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F3F0C" w14:textId="77777777" w:rsidR="00025523" w:rsidRPr="007145BF" w:rsidRDefault="007145BF" w:rsidP="007145BF">
      <w:pPr>
        <w:jc w:val="center"/>
        <w:rPr>
          <w:sz w:val="32"/>
          <w:szCs w:val="32"/>
        </w:rPr>
      </w:pPr>
      <w:r w:rsidRPr="007145BF">
        <w:rPr>
          <w:sz w:val="32"/>
          <w:szCs w:val="32"/>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860793" w14:paraId="2D70A918" w14:textId="77777777" w:rsidTr="00860793">
        <w:tc>
          <w:tcPr>
            <w:tcW w:w="2689" w:type="dxa"/>
          </w:tcPr>
          <w:p w14:paraId="2552A034" w14:textId="77777777" w:rsidR="00860793" w:rsidRDefault="00860793" w:rsidP="00860793">
            <w:pPr>
              <w:pStyle w:val="Heading2"/>
              <w:jc w:val="center"/>
              <w:outlineLvl w:val="1"/>
            </w:pPr>
            <w:r>
              <w:t xml:space="preserve">Professional Experience </w:t>
            </w:r>
            <w:r w:rsidRPr="00CD1E5D">
              <w:t>Template</w:t>
            </w:r>
            <w:r>
              <w:t xml:space="preserve"> 1</w:t>
            </w:r>
          </w:p>
        </w:tc>
        <w:tc>
          <w:tcPr>
            <w:tcW w:w="6327" w:type="dxa"/>
          </w:tcPr>
          <w:p w14:paraId="6DD8B3A5" w14:textId="77777777" w:rsidR="00860793" w:rsidRDefault="00860793" w:rsidP="00860793"/>
        </w:tc>
      </w:tr>
      <w:tr w:rsidR="00860793" w14:paraId="77A12C03" w14:textId="77777777" w:rsidTr="00860793">
        <w:tc>
          <w:tcPr>
            <w:tcW w:w="2689" w:type="dxa"/>
          </w:tcPr>
          <w:p w14:paraId="5613C3C7" w14:textId="77777777" w:rsidR="00860793" w:rsidRDefault="00860793" w:rsidP="00860793">
            <w:pPr>
              <w:pStyle w:val="Heading2"/>
              <w:jc w:val="center"/>
              <w:outlineLvl w:val="1"/>
            </w:pPr>
            <w:r>
              <w:t>Pedagogy Standard</w:t>
            </w:r>
          </w:p>
        </w:tc>
        <w:tc>
          <w:tcPr>
            <w:tcW w:w="6327" w:type="dxa"/>
          </w:tcPr>
          <w:p w14:paraId="4F4A7CC3" w14:textId="77777777" w:rsidR="00860793" w:rsidRPr="00860793" w:rsidRDefault="00860793" w:rsidP="00860793">
            <w:pPr>
              <w:rPr>
                <w:sz w:val="28"/>
                <w:szCs w:val="28"/>
              </w:rPr>
            </w:pPr>
            <w:r w:rsidRPr="00860793">
              <w:rPr>
                <w:rFonts w:cstheme="minorHAnsi"/>
                <w:color w:val="2E74B5" w:themeColor="accent1" w:themeShade="BF"/>
                <w:sz w:val="28"/>
                <w:szCs w:val="28"/>
              </w:rPr>
              <w:t>Assessment for learning</w:t>
            </w:r>
          </w:p>
        </w:tc>
      </w:tr>
      <w:tr w:rsidR="00860793" w14:paraId="36CEFC4E" w14:textId="77777777" w:rsidTr="00860793">
        <w:tc>
          <w:tcPr>
            <w:tcW w:w="2689" w:type="dxa"/>
          </w:tcPr>
          <w:p w14:paraId="7D2273DC" w14:textId="77777777" w:rsidR="00860793" w:rsidRDefault="00860793" w:rsidP="00860793">
            <w:pPr>
              <w:pStyle w:val="Heading3"/>
              <w:jc w:val="center"/>
              <w:outlineLvl w:val="2"/>
            </w:pPr>
            <w:r>
              <w:t>What did you do and why?</w:t>
            </w:r>
          </w:p>
          <w:p w14:paraId="2DC3BA08" w14:textId="77777777" w:rsidR="00860793" w:rsidRDefault="00860793" w:rsidP="00860793">
            <w:pPr>
              <w:jc w:val="center"/>
            </w:pPr>
          </w:p>
        </w:tc>
        <w:tc>
          <w:tcPr>
            <w:tcW w:w="6327" w:type="dxa"/>
          </w:tcPr>
          <w:p w14:paraId="3E91DD46" w14:textId="5B760B3D" w:rsidR="00D868ED" w:rsidRPr="00D868ED" w:rsidRDefault="00D868ED" w:rsidP="00D868ED">
            <w:pPr>
              <w:pStyle w:val="NormalWeb"/>
              <w:rPr>
                <w:rFonts w:asciiTheme="minorHAnsi" w:hAnsiTheme="minorHAnsi" w:cstheme="minorHAnsi"/>
                <w:color w:val="000000"/>
                <w:sz w:val="22"/>
                <w:szCs w:val="22"/>
              </w:rPr>
            </w:pPr>
            <w:r>
              <w:rPr>
                <w:rFonts w:asciiTheme="minorHAnsi" w:hAnsiTheme="minorHAnsi" w:cstheme="minorHAnsi"/>
                <w:sz w:val="22"/>
                <w:szCs w:val="22"/>
              </w:rPr>
              <w:t>I c</w:t>
            </w:r>
            <w:r w:rsidR="00DF3C77" w:rsidRPr="00D868ED">
              <w:rPr>
                <w:rFonts w:asciiTheme="minorHAnsi" w:hAnsiTheme="minorHAnsi" w:cstheme="minorHAnsi"/>
                <w:sz w:val="22"/>
                <w:szCs w:val="22"/>
              </w:rPr>
              <w:t xml:space="preserve">arried out a lesson study research project, choosing </w:t>
            </w:r>
            <w:proofErr w:type="spellStart"/>
            <w:r w:rsidR="00DF3C77" w:rsidRPr="00D868ED">
              <w:rPr>
                <w:rFonts w:asciiTheme="minorHAnsi" w:hAnsiTheme="minorHAnsi" w:cstheme="minorHAnsi"/>
                <w:sz w:val="22"/>
                <w:szCs w:val="22"/>
              </w:rPr>
              <w:t>AfL</w:t>
            </w:r>
            <w:proofErr w:type="spellEnd"/>
            <w:r w:rsidR="00DF3C77" w:rsidRPr="00D868ED">
              <w:rPr>
                <w:rFonts w:asciiTheme="minorHAnsi" w:hAnsiTheme="minorHAnsi" w:cstheme="minorHAnsi"/>
                <w:sz w:val="22"/>
                <w:szCs w:val="22"/>
              </w:rPr>
              <w:t xml:space="preserve"> as the </w:t>
            </w:r>
            <w:r w:rsidR="00512434" w:rsidRPr="00D868ED">
              <w:rPr>
                <w:rFonts w:asciiTheme="minorHAnsi" w:hAnsiTheme="minorHAnsi" w:cstheme="minorHAnsi"/>
                <w:sz w:val="22"/>
                <w:szCs w:val="22"/>
              </w:rPr>
              <w:t>focus</w:t>
            </w:r>
            <w:r w:rsidR="00DF3C77" w:rsidRPr="00D868ED">
              <w:rPr>
                <w:rFonts w:asciiTheme="minorHAnsi" w:hAnsiTheme="minorHAnsi" w:cstheme="minorHAnsi"/>
                <w:sz w:val="22"/>
                <w:szCs w:val="22"/>
              </w:rPr>
              <w:t xml:space="preserve">. During the lesson study </w:t>
            </w:r>
            <w:r>
              <w:rPr>
                <w:rFonts w:asciiTheme="minorHAnsi" w:hAnsiTheme="minorHAnsi" w:cstheme="minorHAnsi"/>
                <w:sz w:val="22"/>
                <w:szCs w:val="22"/>
              </w:rPr>
              <w:t xml:space="preserve">I chose to focus on using a </w:t>
            </w:r>
            <w:proofErr w:type="gramStart"/>
            <w:r>
              <w:rPr>
                <w:rFonts w:asciiTheme="minorHAnsi" w:hAnsiTheme="minorHAnsi" w:cstheme="minorHAnsi"/>
                <w:sz w:val="22"/>
                <w:szCs w:val="22"/>
              </w:rPr>
              <w:t xml:space="preserve">success </w:t>
            </w:r>
            <w:r w:rsidRPr="00D868ED">
              <w:rPr>
                <w:rFonts w:asciiTheme="minorHAnsi" w:hAnsiTheme="minorHAnsi" w:cstheme="minorHAnsi"/>
                <w:sz w:val="22"/>
                <w:szCs w:val="22"/>
              </w:rPr>
              <w:t>criteria</w:t>
            </w:r>
            <w:proofErr w:type="gramEnd"/>
            <w:r w:rsidRPr="00D868ED">
              <w:rPr>
                <w:rFonts w:asciiTheme="minorHAnsi" w:hAnsiTheme="minorHAnsi" w:cstheme="minorHAnsi"/>
                <w:sz w:val="22"/>
                <w:szCs w:val="22"/>
              </w:rPr>
              <w:t xml:space="preserve"> and the impact it has on pupil engagement with self-assessment. </w:t>
            </w:r>
            <w:r w:rsidRPr="00D868ED">
              <w:rPr>
                <w:rFonts w:asciiTheme="minorHAnsi" w:hAnsiTheme="minorHAnsi" w:cstheme="minorHAnsi"/>
                <w:color w:val="000000"/>
                <w:sz w:val="22"/>
                <w:szCs w:val="22"/>
              </w:rPr>
              <w:t xml:space="preserve"> </w:t>
            </w:r>
            <w:r w:rsidRPr="00D868ED">
              <w:rPr>
                <w:rFonts w:asciiTheme="minorHAnsi" w:hAnsiTheme="minorHAnsi" w:cstheme="minorHAnsi"/>
                <w:color w:val="000000"/>
                <w:sz w:val="22"/>
                <w:szCs w:val="22"/>
              </w:rPr>
              <w:t xml:space="preserve">A </w:t>
            </w:r>
            <w:proofErr w:type="gramStart"/>
            <w:r w:rsidRPr="00D868ED">
              <w:rPr>
                <w:rFonts w:asciiTheme="minorHAnsi" w:hAnsiTheme="minorHAnsi" w:cstheme="minorHAnsi"/>
                <w:color w:val="000000"/>
                <w:sz w:val="22"/>
                <w:szCs w:val="22"/>
              </w:rPr>
              <w:t>success criteria</w:t>
            </w:r>
            <w:proofErr w:type="gramEnd"/>
            <w:r w:rsidRPr="00D868ED">
              <w:rPr>
                <w:rFonts w:asciiTheme="minorHAnsi" w:hAnsiTheme="minorHAnsi" w:cstheme="minorHAnsi"/>
                <w:color w:val="000000"/>
                <w:sz w:val="22"/>
                <w:szCs w:val="22"/>
              </w:rPr>
              <w:t xml:space="preserve"> was newly introduced to pupils, with a breakdown of tasks that enabled pupils to reach the end goal, with a scaffolding approach. </w:t>
            </w:r>
            <w:r>
              <w:rPr>
                <w:rFonts w:asciiTheme="minorHAnsi" w:hAnsiTheme="minorHAnsi" w:cstheme="minorHAnsi"/>
                <w:color w:val="000000"/>
                <w:sz w:val="22"/>
                <w:szCs w:val="22"/>
              </w:rPr>
              <w:t xml:space="preserve">The planned </w:t>
            </w:r>
            <w:r w:rsidRPr="00D868ED">
              <w:rPr>
                <w:rFonts w:asciiTheme="minorHAnsi" w:hAnsiTheme="minorHAnsi" w:cstheme="minorHAnsi"/>
                <w:color w:val="000000"/>
                <w:sz w:val="22"/>
                <w:szCs w:val="22"/>
              </w:rPr>
              <w:t>lesson</w:t>
            </w:r>
            <w:r>
              <w:rPr>
                <w:rFonts w:asciiTheme="minorHAnsi" w:hAnsiTheme="minorHAnsi" w:cstheme="minorHAnsi"/>
                <w:color w:val="000000"/>
                <w:sz w:val="22"/>
                <w:szCs w:val="22"/>
              </w:rPr>
              <w:t xml:space="preserve"> study</w:t>
            </w:r>
            <w:r w:rsidRPr="00D868ED">
              <w:rPr>
                <w:rFonts w:asciiTheme="minorHAnsi" w:hAnsiTheme="minorHAnsi" w:cstheme="minorHAnsi"/>
                <w:color w:val="000000"/>
                <w:sz w:val="22"/>
                <w:szCs w:val="22"/>
              </w:rPr>
              <w:t xml:space="preserve"> involved </w:t>
            </w:r>
            <w:r>
              <w:rPr>
                <w:rFonts w:asciiTheme="minorHAnsi" w:hAnsiTheme="minorHAnsi" w:cstheme="minorHAnsi"/>
                <w:color w:val="000000"/>
                <w:sz w:val="22"/>
                <w:szCs w:val="22"/>
              </w:rPr>
              <w:t xml:space="preserve">pupils </w:t>
            </w:r>
            <w:r w:rsidRPr="00D868ED">
              <w:rPr>
                <w:rFonts w:asciiTheme="minorHAnsi" w:hAnsiTheme="minorHAnsi" w:cstheme="minorHAnsi"/>
                <w:color w:val="000000"/>
                <w:sz w:val="22"/>
                <w:szCs w:val="22"/>
              </w:rPr>
              <w:t xml:space="preserve">writing instructions on making </w:t>
            </w:r>
            <w:r>
              <w:rPr>
                <w:rFonts w:asciiTheme="minorHAnsi" w:hAnsiTheme="minorHAnsi" w:cstheme="minorHAnsi"/>
                <w:color w:val="000000"/>
                <w:sz w:val="22"/>
                <w:szCs w:val="22"/>
              </w:rPr>
              <w:t xml:space="preserve">a </w:t>
            </w:r>
            <w:r w:rsidRPr="00D868ED">
              <w:rPr>
                <w:rFonts w:asciiTheme="minorHAnsi" w:hAnsiTheme="minorHAnsi" w:cstheme="minorHAnsi"/>
                <w:color w:val="000000"/>
                <w:sz w:val="22"/>
                <w:szCs w:val="22"/>
              </w:rPr>
              <w:t>drum, which pupils had made previously</w:t>
            </w:r>
            <w:r>
              <w:rPr>
                <w:rFonts w:asciiTheme="minorHAnsi" w:hAnsiTheme="minorHAnsi" w:cstheme="minorHAnsi"/>
                <w:color w:val="000000"/>
                <w:sz w:val="22"/>
                <w:szCs w:val="22"/>
              </w:rPr>
              <w:t xml:space="preserve"> using plastic cups, balloons and rubber bands</w:t>
            </w:r>
            <w:r w:rsidRPr="00D868ED">
              <w:rPr>
                <w:rFonts w:asciiTheme="minorHAnsi" w:hAnsiTheme="minorHAnsi" w:cstheme="minorHAnsi"/>
                <w:color w:val="000000"/>
                <w:sz w:val="22"/>
                <w:szCs w:val="22"/>
              </w:rPr>
              <w:t>. Within the success criteria it included breakdowns such as 'numbered sentences' and 'use of time-connective words'. This enabled pupils to build a successful piece of</w:t>
            </w:r>
            <w:r>
              <w:rPr>
                <w:rFonts w:asciiTheme="minorHAnsi" w:hAnsiTheme="minorHAnsi" w:cstheme="minorHAnsi"/>
                <w:color w:val="000000"/>
                <w:sz w:val="22"/>
                <w:szCs w:val="22"/>
              </w:rPr>
              <w:t xml:space="preserve"> writing, with the ability to be able to </w:t>
            </w:r>
            <w:r w:rsidR="00865A89">
              <w:rPr>
                <w:rFonts w:asciiTheme="minorHAnsi" w:hAnsiTheme="minorHAnsi" w:cstheme="minorHAnsi"/>
                <w:color w:val="000000"/>
                <w:sz w:val="22"/>
                <w:szCs w:val="22"/>
              </w:rPr>
              <w:t>self-assess</w:t>
            </w:r>
            <w:r>
              <w:rPr>
                <w:rFonts w:asciiTheme="minorHAnsi" w:hAnsiTheme="minorHAnsi" w:cstheme="minorHAnsi"/>
                <w:color w:val="000000"/>
                <w:sz w:val="22"/>
                <w:szCs w:val="22"/>
              </w:rPr>
              <w:t xml:space="preserve"> against the breakdown of tasks</w:t>
            </w:r>
            <w:r w:rsidRPr="00D868ED">
              <w:rPr>
                <w:rFonts w:asciiTheme="minorHAnsi" w:hAnsiTheme="minorHAnsi" w:cstheme="minorHAnsi"/>
                <w:color w:val="000000"/>
                <w:sz w:val="22"/>
                <w:szCs w:val="22"/>
              </w:rPr>
              <w:t>. </w:t>
            </w:r>
            <w:r>
              <w:rPr>
                <w:rFonts w:asciiTheme="minorHAnsi" w:hAnsiTheme="minorHAnsi" w:cstheme="minorHAnsi"/>
                <w:color w:val="000000"/>
                <w:sz w:val="22"/>
                <w:szCs w:val="22"/>
              </w:rPr>
              <w:t xml:space="preserve">During the lesson, I used an observation schedule followed by focus group interviews. This enabled me to gather sufficient evidence on pupil engagement and their opinions on a success </w:t>
            </w:r>
            <w:proofErr w:type="gramStart"/>
            <w:r>
              <w:rPr>
                <w:rFonts w:asciiTheme="minorHAnsi" w:hAnsiTheme="minorHAnsi" w:cstheme="minorHAnsi"/>
                <w:color w:val="000000"/>
                <w:sz w:val="22"/>
                <w:szCs w:val="22"/>
              </w:rPr>
              <w:t>criteria</w:t>
            </w:r>
            <w:proofErr w:type="gramEnd"/>
            <w:r>
              <w:rPr>
                <w:rFonts w:asciiTheme="minorHAnsi" w:hAnsiTheme="minorHAnsi" w:cstheme="minorHAnsi"/>
                <w:color w:val="000000"/>
                <w:sz w:val="22"/>
                <w:szCs w:val="22"/>
              </w:rPr>
              <w:t xml:space="preserve">. As a result of the lesson study, </w:t>
            </w:r>
            <w:r w:rsidR="0058491E">
              <w:rPr>
                <w:rFonts w:asciiTheme="minorHAnsi" w:hAnsiTheme="minorHAnsi" w:cstheme="minorHAnsi"/>
                <w:color w:val="000000"/>
                <w:sz w:val="22"/>
                <w:szCs w:val="22"/>
              </w:rPr>
              <w:t xml:space="preserve">we recognised how improvements could be made further, to engage and motivate students in their self-assessing. From feedback and reflection using the Kolb’s model of reflection, I identified that using a </w:t>
            </w:r>
            <w:r w:rsidR="00AF2F32">
              <w:rPr>
                <w:rFonts w:asciiTheme="minorHAnsi" w:hAnsiTheme="minorHAnsi" w:cstheme="minorHAnsi"/>
                <w:color w:val="000000"/>
                <w:sz w:val="22"/>
                <w:szCs w:val="22"/>
              </w:rPr>
              <w:t>game</w:t>
            </w:r>
            <w:r w:rsidR="0058491E">
              <w:rPr>
                <w:rFonts w:asciiTheme="minorHAnsi" w:hAnsiTheme="minorHAnsi" w:cstheme="minorHAnsi"/>
                <w:color w:val="000000"/>
                <w:sz w:val="22"/>
                <w:szCs w:val="22"/>
              </w:rPr>
              <w:t xml:space="preserve"> themed approach to </w:t>
            </w:r>
            <w:r w:rsidR="00AF2F32">
              <w:rPr>
                <w:rFonts w:asciiTheme="minorHAnsi" w:hAnsiTheme="minorHAnsi" w:cstheme="minorHAnsi"/>
                <w:color w:val="000000"/>
                <w:sz w:val="22"/>
                <w:szCs w:val="22"/>
              </w:rPr>
              <w:t>building</w:t>
            </w:r>
            <w:r w:rsidR="0058491E">
              <w:rPr>
                <w:rFonts w:asciiTheme="minorHAnsi" w:hAnsiTheme="minorHAnsi" w:cstheme="minorHAnsi"/>
                <w:color w:val="000000"/>
                <w:sz w:val="22"/>
                <w:szCs w:val="22"/>
              </w:rPr>
              <w:t xml:space="preserve"> the next success criteria could be a more effective way of engaging students. </w:t>
            </w:r>
            <w:r w:rsidR="00AF2F32">
              <w:rPr>
                <w:rFonts w:asciiTheme="minorHAnsi" w:hAnsiTheme="minorHAnsi" w:cstheme="minorHAnsi"/>
                <w:color w:val="000000"/>
                <w:sz w:val="22"/>
                <w:szCs w:val="22"/>
              </w:rPr>
              <w:t>Therefore,</w:t>
            </w:r>
            <w:r w:rsidR="0058491E">
              <w:rPr>
                <w:rFonts w:asciiTheme="minorHAnsi" w:hAnsiTheme="minorHAnsi" w:cstheme="minorHAnsi"/>
                <w:color w:val="000000"/>
                <w:sz w:val="22"/>
                <w:szCs w:val="22"/>
              </w:rPr>
              <w:t xml:space="preserve"> I created a </w:t>
            </w:r>
            <w:proofErr w:type="gramStart"/>
            <w:r w:rsidR="0058491E">
              <w:rPr>
                <w:rFonts w:asciiTheme="minorHAnsi" w:hAnsiTheme="minorHAnsi" w:cstheme="minorHAnsi"/>
                <w:color w:val="000000"/>
                <w:sz w:val="22"/>
                <w:szCs w:val="22"/>
              </w:rPr>
              <w:t>‘successful spider’ criteria</w:t>
            </w:r>
            <w:proofErr w:type="gramEnd"/>
            <w:r w:rsidR="0058491E">
              <w:rPr>
                <w:rFonts w:asciiTheme="minorHAnsi" w:hAnsiTheme="minorHAnsi" w:cstheme="minorHAnsi"/>
                <w:color w:val="000000"/>
                <w:sz w:val="22"/>
                <w:szCs w:val="22"/>
              </w:rPr>
              <w:t xml:space="preserve">, which </w:t>
            </w:r>
            <w:r w:rsidR="00AF2F32">
              <w:rPr>
                <w:rFonts w:asciiTheme="minorHAnsi" w:hAnsiTheme="minorHAnsi" w:cstheme="minorHAnsi"/>
                <w:color w:val="000000"/>
                <w:sz w:val="22"/>
                <w:szCs w:val="22"/>
              </w:rPr>
              <w:t xml:space="preserve">entailed each student collecting a piece of the spider for every breakdown task they believed they had achieved. At the end of the lesson, pupils were then given the opportunity to draw and build their spider, with their collected pieces. This was an enjoyable activity for pupils and suited their ability levels. </w:t>
            </w:r>
          </w:p>
          <w:p w14:paraId="7CE29FF7" w14:textId="77777777" w:rsidR="00D868ED" w:rsidRDefault="00D868ED" w:rsidP="00D868ED">
            <w:pPr>
              <w:spacing w:after="240"/>
            </w:pPr>
          </w:p>
          <w:p w14:paraId="48C4892A" w14:textId="1D1FC942" w:rsidR="00860793" w:rsidRDefault="00860793" w:rsidP="00860793"/>
        </w:tc>
      </w:tr>
      <w:tr w:rsidR="00860793" w14:paraId="11BDEADA" w14:textId="77777777" w:rsidTr="00860793">
        <w:tc>
          <w:tcPr>
            <w:tcW w:w="2689" w:type="dxa"/>
          </w:tcPr>
          <w:p w14:paraId="3DB21354" w14:textId="77777777" w:rsidR="00860793" w:rsidRDefault="00860793" w:rsidP="00860793">
            <w:pPr>
              <w:pStyle w:val="Heading3"/>
              <w:jc w:val="center"/>
              <w:outlineLvl w:val="2"/>
            </w:pPr>
            <w:r>
              <w:t>What have you learned?</w:t>
            </w:r>
          </w:p>
          <w:p w14:paraId="739C52EE" w14:textId="77777777" w:rsidR="00860793" w:rsidRDefault="00860793" w:rsidP="00860793">
            <w:pPr>
              <w:jc w:val="center"/>
            </w:pPr>
          </w:p>
        </w:tc>
        <w:tc>
          <w:tcPr>
            <w:tcW w:w="6327" w:type="dxa"/>
          </w:tcPr>
          <w:p w14:paraId="4F26775C" w14:textId="7705A36B" w:rsidR="00860793" w:rsidRDefault="00D868ED" w:rsidP="00860793">
            <w:r>
              <w:t xml:space="preserve">I have learnt that pupils can have the ability to </w:t>
            </w:r>
            <w:r w:rsidR="00145817">
              <w:t>self-assess</w:t>
            </w:r>
            <w:r>
              <w:t xml:space="preserve"> at a young age providing they are given the tools and are equipped with the skills needed. I recognised how </w:t>
            </w:r>
            <w:r w:rsidR="004114E7">
              <w:t>self</w:t>
            </w:r>
            <w:r w:rsidR="00145817">
              <w:t>-motivation</w:t>
            </w:r>
            <w:r>
              <w:t xml:space="preserve"> and resilience play a vital role in the </w:t>
            </w:r>
            <w:r w:rsidR="00145817">
              <w:t>self-assessment</w:t>
            </w:r>
            <w:r>
              <w:t xml:space="preserve"> field</w:t>
            </w:r>
            <w:r w:rsidR="004114E7">
              <w:t xml:space="preserve"> of </w:t>
            </w:r>
            <w:proofErr w:type="spellStart"/>
            <w:r w:rsidR="004114E7">
              <w:t>Afl</w:t>
            </w:r>
            <w:proofErr w:type="spellEnd"/>
            <w:r>
              <w:t xml:space="preserve">, and how this can impact the </w:t>
            </w:r>
            <w:r w:rsidR="00145817">
              <w:t xml:space="preserve">quality of reflection. </w:t>
            </w:r>
            <w:r w:rsidR="004114E7">
              <w:t xml:space="preserve">It was noted however that when conducting research, and observing the levels of engagement, it is not always possible to know if the engagement is authentic. Some pupils would refer to the success criteria throughout the duration of the lesson, however, may not have had full understanding of its use. Therefore, I learnt that it is important to ask questions, and check </w:t>
            </w:r>
            <w:r w:rsidR="004114E7">
              <w:lastRenderedPageBreak/>
              <w:t xml:space="preserve">knowledge prior, to be able to recognise if the engagement is authentic. I also recognised that pupils having a breakdown of tasks, instilled an essence of confidence and motivation, as they liked the idea of having a structured </w:t>
            </w:r>
            <w:r w:rsidR="00AF2F32">
              <w:t>scaffolding</w:t>
            </w:r>
            <w:r w:rsidR="004114E7">
              <w:t xml:space="preserve"> approach to help them. Pupils at a young age can be easily distracted in lengthy writing activities, therefore using visual aids and using the improved ‘spider success criteria’, </w:t>
            </w:r>
            <w:r w:rsidR="00AF2F32">
              <w:t>kept children more engaged and suited the pupil’s ability levels in the class. However, I recognise that this approach may not be suited to all ages, and I would investigate how I could tailor the success criteria providing which class I was assigned to in the future.</w:t>
            </w:r>
          </w:p>
        </w:tc>
      </w:tr>
      <w:tr w:rsidR="00860793" w14:paraId="0C310E64" w14:textId="77777777" w:rsidTr="00860793">
        <w:tc>
          <w:tcPr>
            <w:tcW w:w="2689" w:type="dxa"/>
          </w:tcPr>
          <w:p w14:paraId="3DE76C49" w14:textId="77777777" w:rsidR="00860793" w:rsidRPr="007C32AA" w:rsidRDefault="00860793" w:rsidP="00860793">
            <w:pPr>
              <w:pStyle w:val="Heading3"/>
              <w:jc w:val="center"/>
              <w:outlineLvl w:val="2"/>
            </w:pPr>
            <w:r>
              <w:lastRenderedPageBreak/>
              <w:t>What next?</w:t>
            </w:r>
          </w:p>
          <w:p w14:paraId="7232041C" w14:textId="77777777" w:rsidR="00860793" w:rsidRDefault="00860793" w:rsidP="00860793">
            <w:pPr>
              <w:jc w:val="center"/>
            </w:pPr>
          </w:p>
        </w:tc>
        <w:tc>
          <w:tcPr>
            <w:tcW w:w="6327" w:type="dxa"/>
          </w:tcPr>
          <w:p w14:paraId="03D48CFA" w14:textId="2210C842" w:rsidR="00860793" w:rsidRDefault="00AF2F32" w:rsidP="00860793">
            <w:r>
              <w:t>I will</w:t>
            </w:r>
            <w:r w:rsidR="002F6CFE">
              <w:t xml:space="preserve"> continue investigating different </w:t>
            </w:r>
            <w:proofErr w:type="spellStart"/>
            <w:r w:rsidR="002F6CFE">
              <w:t>AfL</w:t>
            </w:r>
            <w:proofErr w:type="spellEnd"/>
            <w:r w:rsidR="002F6CFE">
              <w:t xml:space="preserve"> approaches and strategies, that </w:t>
            </w:r>
            <w:r w:rsidR="00DE3567">
              <w:t>are tailored to suit individuals and their needs</w:t>
            </w:r>
            <w:r>
              <w:t xml:space="preserve">. I will be seeking best practice tips and ideas from class teachers who I may meet through my career, to build a repertoire of strategies that can enhance and develop pupils </w:t>
            </w:r>
            <w:proofErr w:type="gramStart"/>
            <w:r>
              <w:t>through the use of</w:t>
            </w:r>
            <w:proofErr w:type="gramEnd"/>
            <w:r>
              <w:t xml:space="preserve"> assessment for learning in the classroom. I will also be seeking courses and workshops that are focused on best practice in </w:t>
            </w:r>
            <w:proofErr w:type="spellStart"/>
            <w:r>
              <w:t>AfL</w:t>
            </w:r>
            <w:proofErr w:type="spellEnd"/>
            <w:r>
              <w:t xml:space="preserve">, and how we are building this </w:t>
            </w:r>
            <w:r w:rsidR="00324A29">
              <w:t>into</w:t>
            </w:r>
            <w:r>
              <w:t xml:space="preserve"> the new curriculum. </w:t>
            </w:r>
          </w:p>
        </w:tc>
      </w:tr>
    </w:tbl>
    <w:p w14:paraId="5101D550" w14:textId="77777777" w:rsidR="007145BF" w:rsidRPr="007145BF" w:rsidRDefault="007145BF" w:rsidP="007145BF">
      <w:pPr>
        <w:jc w:val="center"/>
        <w:rPr>
          <w:sz w:val="32"/>
          <w:szCs w:val="32"/>
        </w:rPr>
      </w:pPr>
    </w:p>
    <w:tbl>
      <w:tblPr>
        <w:tblStyle w:val="TableGrid"/>
        <w:tblW w:w="0" w:type="auto"/>
        <w:tblLook w:val="04A0" w:firstRow="1" w:lastRow="0" w:firstColumn="1" w:lastColumn="0" w:noHBand="0" w:noVBand="1"/>
      </w:tblPr>
      <w:tblGrid>
        <w:gridCol w:w="2689"/>
        <w:gridCol w:w="6327"/>
      </w:tblGrid>
      <w:tr w:rsidR="007145BF" w14:paraId="293DE299" w14:textId="77777777" w:rsidTr="007145BF">
        <w:tc>
          <w:tcPr>
            <w:tcW w:w="2689" w:type="dxa"/>
          </w:tcPr>
          <w:p w14:paraId="4E6146BD" w14:textId="77777777" w:rsidR="007145BF" w:rsidRDefault="007145BF" w:rsidP="000B52F4">
            <w:pPr>
              <w:pStyle w:val="Heading2"/>
              <w:jc w:val="center"/>
              <w:outlineLvl w:val="1"/>
            </w:pPr>
            <w:r>
              <w:lastRenderedPageBreak/>
              <w:t xml:space="preserve">Professional Experience </w:t>
            </w:r>
            <w:r w:rsidRPr="00CD1E5D">
              <w:t>Template</w:t>
            </w:r>
            <w:r w:rsidR="00860793">
              <w:t xml:space="preserve"> 2</w:t>
            </w:r>
          </w:p>
        </w:tc>
        <w:tc>
          <w:tcPr>
            <w:tcW w:w="6327" w:type="dxa"/>
          </w:tcPr>
          <w:p w14:paraId="04E390FD" w14:textId="77777777" w:rsidR="007145BF" w:rsidRDefault="007145BF"/>
        </w:tc>
      </w:tr>
      <w:tr w:rsidR="007145BF" w14:paraId="21CCCC64" w14:textId="77777777" w:rsidTr="007145BF">
        <w:tc>
          <w:tcPr>
            <w:tcW w:w="2689" w:type="dxa"/>
          </w:tcPr>
          <w:p w14:paraId="462AD342" w14:textId="77777777" w:rsidR="007145BF" w:rsidRDefault="007145BF" w:rsidP="000B52F4">
            <w:pPr>
              <w:pStyle w:val="Heading2"/>
              <w:jc w:val="center"/>
              <w:outlineLvl w:val="1"/>
            </w:pPr>
            <w:r>
              <w:t>Pe</w:t>
            </w:r>
            <w:r w:rsidR="000B52F4">
              <w:t>dagogy Standard</w:t>
            </w:r>
          </w:p>
        </w:tc>
        <w:tc>
          <w:tcPr>
            <w:tcW w:w="6327" w:type="dxa"/>
          </w:tcPr>
          <w:p w14:paraId="73F77659"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Blended learning experiences</w:t>
            </w:r>
          </w:p>
          <w:p w14:paraId="77841955" w14:textId="77777777" w:rsidR="007145BF" w:rsidRPr="00BD56CC" w:rsidRDefault="007145BF">
            <w:pPr>
              <w:rPr>
                <w:rFonts w:asciiTheme="majorHAnsi" w:hAnsiTheme="majorHAnsi" w:cstheme="majorHAnsi"/>
                <w:color w:val="2E74B5" w:themeColor="accent1" w:themeShade="BF"/>
                <w:sz w:val="28"/>
                <w:szCs w:val="28"/>
              </w:rPr>
            </w:pPr>
          </w:p>
        </w:tc>
      </w:tr>
      <w:tr w:rsidR="007145BF" w14:paraId="71BEA500" w14:textId="77777777" w:rsidTr="007145BF">
        <w:tc>
          <w:tcPr>
            <w:tcW w:w="2689" w:type="dxa"/>
          </w:tcPr>
          <w:p w14:paraId="48C9CB34" w14:textId="77777777" w:rsidR="007145BF" w:rsidRDefault="007145BF" w:rsidP="000B52F4">
            <w:pPr>
              <w:pStyle w:val="Heading3"/>
              <w:jc w:val="center"/>
              <w:outlineLvl w:val="2"/>
            </w:pPr>
            <w:r>
              <w:t>What did you do and why?</w:t>
            </w:r>
          </w:p>
          <w:p w14:paraId="0085708C" w14:textId="77777777" w:rsidR="007145BF" w:rsidRDefault="007145BF" w:rsidP="000B52F4">
            <w:pPr>
              <w:jc w:val="center"/>
            </w:pPr>
          </w:p>
        </w:tc>
        <w:tc>
          <w:tcPr>
            <w:tcW w:w="6327" w:type="dxa"/>
          </w:tcPr>
          <w:p w14:paraId="70EECE8C" w14:textId="1AF7859A" w:rsidR="00865A89" w:rsidRPr="00865A89" w:rsidRDefault="00865A89" w:rsidP="00865A89">
            <w:pPr>
              <w:rPr>
                <w:rFonts w:cstheme="minorHAnsi"/>
              </w:rPr>
            </w:pPr>
            <w:r w:rsidRPr="00865A89">
              <w:rPr>
                <w:rFonts w:cstheme="minorHAnsi"/>
                <w:color w:val="000000"/>
              </w:rPr>
              <w:t xml:space="preserve">For one day in PTE3, I planned a theme day around the book ‘kitchen disco’ to incorporate a full day of expressive arts/wellbeing. </w:t>
            </w:r>
            <w:r w:rsidRPr="00865A89">
              <w:rPr>
                <w:rFonts w:cstheme="minorHAnsi"/>
                <w:color w:val="000000"/>
              </w:rPr>
              <w:t xml:space="preserve">I recognised the need to keep learners engaged and motivated in their journey to learning about mixed media </w:t>
            </w:r>
            <w:r w:rsidRPr="00865A89">
              <w:rPr>
                <w:rFonts w:cstheme="minorHAnsi"/>
                <w:color w:val="000000"/>
              </w:rPr>
              <w:t>art and</w:t>
            </w:r>
            <w:r w:rsidRPr="00865A89">
              <w:rPr>
                <w:rFonts w:cstheme="minorHAnsi"/>
                <w:color w:val="000000"/>
              </w:rPr>
              <w:t xml:space="preserve"> exposing them to range of experiences. The morning was planned </w:t>
            </w:r>
            <w:r w:rsidR="00A0075E" w:rsidRPr="00865A89">
              <w:rPr>
                <w:rFonts w:cstheme="minorHAnsi"/>
                <w:color w:val="000000"/>
              </w:rPr>
              <w:t>to use</w:t>
            </w:r>
            <w:r w:rsidRPr="00865A89">
              <w:rPr>
                <w:rFonts w:cstheme="minorHAnsi"/>
                <w:color w:val="000000"/>
              </w:rPr>
              <w:t xml:space="preserve"> teaching and </w:t>
            </w:r>
            <w:r w:rsidRPr="00865A89">
              <w:rPr>
                <w:rFonts w:cstheme="minorHAnsi"/>
                <w:color w:val="000000"/>
              </w:rPr>
              <w:t>learning and</w:t>
            </w:r>
            <w:r w:rsidRPr="00865A89">
              <w:rPr>
                <w:rFonts w:cstheme="minorHAnsi"/>
                <w:color w:val="000000"/>
              </w:rPr>
              <w:t xml:space="preserve"> bringing in an external visitor who has a </w:t>
            </w:r>
            <w:r w:rsidRPr="00865A89">
              <w:rPr>
                <w:rFonts w:cstheme="minorHAnsi"/>
                <w:color w:val="000000"/>
              </w:rPr>
              <w:t>master’s</w:t>
            </w:r>
            <w:r w:rsidRPr="00865A89">
              <w:rPr>
                <w:rFonts w:cstheme="minorHAnsi"/>
                <w:color w:val="000000"/>
              </w:rPr>
              <w:t xml:space="preserve"> in art and design. The visitor could then transfer a body of knowledge </w:t>
            </w:r>
            <w:r w:rsidRPr="00865A89">
              <w:rPr>
                <w:rFonts w:cstheme="minorHAnsi"/>
                <w:color w:val="000000"/>
              </w:rPr>
              <w:t>a</w:t>
            </w:r>
            <w:r w:rsidRPr="00865A89">
              <w:rPr>
                <w:rFonts w:cstheme="minorHAnsi"/>
                <w:color w:val="000000"/>
              </w:rPr>
              <w:t xml:space="preserve">bout mixed media arts before the practical sessions in the afternoon. The visitor was asked to provide a </w:t>
            </w:r>
            <w:r w:rsidRPr="00865A89">
              <w:rPr>
                <w:rFonts w:cstheme="minorHAnsi"/>
                <w:color w:val="000000"/>
              </w:rPr>
              <w:t>PowerPoint</w:t>
            </w:r>
            <w:r w:rsidRPr="00865A89">
              <w:rPr>
                <w:rFonts w:cstheme="minorHAnsi"/>
                <w:color w:val="000000"/>
              </w:rPr>
              <w:t xml:space="preserve"> on what mixed media is, and how it is used. Next, pupils had the opportunity to identify what materials might have been used in famous pieces of mixed media work, looking </w:t>
            </w:r>
            <w:r w:rsidRPr="00865A89">
              <w:rPr>
                <w:rFonts w:cstheme="minorHAnsi"/>
                <w:color w:val="000000"/>
              </w:rPr>
              <w:t>into</w:t>
            </w:r>
            <w:r w:rsidRPr="00865A89">
              <w:rPr>
                <w:rFonts w:cstheme="minorHAnsi"/>
                <w:color w:val="000000"/>
              </w:rPr>
              <w:t xml:space="preserve"> </w:t>
            </w:r>
            <w:r w:rsidRPr="00865A89">
              <w:rPr>
                <w:rFonts w:cstheme="minorHAnsi"/>
                <w:color w:val="000000"/>
              </w:rPr>
              <w:t>t</w:t>
            </w:r>
            <w:r w:rsidRPr="00865A89">
              <w:rPr>
                <w:rFonts w:cstheme="minorHAnsi"/>
                <w:color w:val="000000"/>
              </w:rPr>
              <w:t xml:space="preserve">he history of mixed media. Next, pupils were able to design their own 'kitchen fruit' to fit in with the theme of the kitchen disco day. </w:t>
            </w:r>
            <w:r w:rsidRPr="00865A89">
              <w:rPr>
                <w:rFonts w:cstheme="minorHAnsi"/>
                <w:color w:val="000000"/>
              </w:rPr>
              <w:t>Lastly</w:t>
            </w:r>
            <w:r w:rsidRPr="00865A89">
              <w:rPr>
                <w:rFonts w:cstheme="minorHAnsi"/>
                <w:color w:val="000000"/>
              </w:rPr>
              <w:t>, pupils were taken to creating stations to layer and create their disco fruit, using many different materials and natural sources such as fruit, to paint and make patterns. The visitor visited every pupil to ask and identify how they had made their art pieces, </w:t>
            </w:r>
            <w:r w:rsidRPr="00865A89">
              <w:rPr>
                <w:rFonts w:cstheme="minorHAnsi"/>
                <w:color w:val="000000"/>
              </w:rPr>
              <w:t>consolidated</w:t>
            </w:r>
            <w:r w:rsidRPr="00865A89">
              <w:rPr>
                <w:rFonts w:cstheme="minorHAnsi"/>
                <w:color w:val="000000"/>
              </w:rPr>
              <w:t xml:space="preserve"> knowledge and having the opportunity to show case work. The planned day consisted of a range of blended learning experiences and subject knowledge, including teaching and learning, practical, </w:t>
            </w:r>
            <w:r w:rsidRPr="00865A89">
              <w:rPr>
                <w:rFonts w:cstheme="minorHAnsi"/>
                <w:color w:val="000000"/>
              </w:rPr>
              <w:t>real-life</w:t>
            </w:r>
            <w:r w:rsidRPr="00865A89">
              <w:rPr>
                <w:rFonts w:cstheme="minorHAnsi"/>
                <w:color w:val="000000"/>
              </w:rPr>
              <w:t xml:space="preserve"> opportunities, and receiving external visitors who specialise in mixed media and arts to get the best out of the experience.</w:t>
            </w:r>
          </w:p>
          <w:p w14:paraId="1A3B587E" w14:textId="77777777" w:rsidR="007145BF" w:rsidRPr="00865A89" w:rsidRDefault="007145BF">
            <w:pPr>
              <w:rPr>
                <w:rFonts w:cstheme="minorHAnsi"/>
              </w:rPr>
            </w:pPr>
          </w:p>
        </w:tc>
      </w:tr>
      <w:tr w:rsidR="007145BF" w14:paraId="0490C5E2" w14:textId="77777777" w:rsidTr="007145BF">
        <w:tc>
          <w:tcPr>
            <w:tcW w:w="2689" w:type="dxa"/>
          </w:tcPr>
          <w:p w14:paraId="39CCE46E" w14:textId="77777777" w:rsidR="007145BF" w:rsidRDefault="007145BF" w:rsidP="000B52F4">
            <w:pPr>
              <w:pStyle w:val="Heading3"/>
              <w:jc w:val="center"/>
              <w:outlineLvl w:val="2"/>
            </w:pPr>
            <w:r>
              <w:t>What have you learned?</w:t>
            </w:r>
          </w:p>
          <w:p w14:paraId="04640FBB" w14:textId="77777777" w:rsidR="007145BF" w:rsidRDefault="007145BF" w:rsidP="000B52F4">
            <w:pPr>
              <w:jc w:val="center"/>
            </w:pPr>
          </w:p>
        </w:tc>
        <w:tc>
          <w:tcPr>
            <w:tcW w:w="6327" w:type="dxa"/>
          </w:tcPr>
          <w:p w14:paraId="0DBC1C27" w14:textId="5FAEE9FD" w:rsidR="007145BF" w:rsidRDefault="00865A89">
            <w:r>
              <w:t xml:space="preserve">During the planning and teaching of the kitchen disco theme day, </w:t>
            </w:r>
            <w:r w:rsidR="0044641E">
              <w:t xml:space="preserve">I learnt </w:t>
            </w:r>
            <w:r>
              <w:t xml:space="preserve">that there is almost always a range of experiences that can be used in the </w:t>
            </w:r>
            <w:r w:rsidR="0044641E">
              <w:t>day-to-day</w:t>
            </w:r>
            <w:r>
              <w:t xml:space="preserve"> teaching and learning </w:t>
            </w:r>
            <w:r w:rsidR="0044641E">
              <w:t>in</w:t>
            </w:r>
            <w:r>
              <w:t xml:space="preserve"> classrooms. I recognised that pupils benefit vastly from a range of experiences, including practical, as this can provide fresh </w:t>
            </w:r>
            <w:r w:rsidR="0044641E">
              <w:t>ideas and experiences for pupils. I further learnt that using a blend of teaching experiences, can provide extra skills learnt than standardised classroom writing and worksheets, as practical activities can provide a broader range of skills. In this theme day for example, pupils became aware of different materials, tools and were able to practice coordination and hand movements when using materials.</w:t>
            </w:r>
          </w:p>
        </w:tc>
      </w:tr>
      <w:tr w:rsidR="007145BF" w14:paraId="3EDD7784" w14:textId="77777777" w:rsidTr="007145BF">
        <w:tc>
          <w:tcPr>
            <w:tcW w:w="2689" w:type="dxa"/>
          </w:tcPr>
          <w:p w14:paraId="41042E0B" w14:textId="77777777" w:rsidR="007145BF" w:rsidRPr="007C32AA" w:rsidRDefault="007145BF" w:rsidP="000B52F4">
            <w:pPr>
              <w:pStyle w:val="Heading3"/>
              <w:jc w:val="center"/>
              <w:outlineLvl w:val="2"/>
            </w:pPr>
            <w:r>
              <w:t>What next?</w:t>
            </w:r>
          </w:p>
          <w:p w14:paraId="586725A6" w14:textId="77777777" w:rsidR="007145BF" w:rsidRDefault="007145BF" w:rsidP="000B52F4">
            <w:pPr>
              <w:jc w:val="center"/>
            </w:pPr>
          </w:p>
        </w:tc>
        <w:tc>
          <w:tcPr>
            <w:tcW w:w="6327" w:type="dxa"/>
          </w:tcPr>
          <w:p w14:paraId="081C405A" w14:textId="624F84BA" w:rsidR="007145BF" w:rsidRDefault="0044641E">
            <w:r>
              <w:t xml:space="preserve">Going forward in my career, I would continue to look and research best practice advice on blended learning experiences, and how these experiences can foster further cross curricular themes. I would investigate how I could mix practical with standardised worksheets to keep pupils motivated, engaged and provide enjoyable learning experiences. </w:t>
            </w:r>
          </w:p>
        </w:tc>
      </w:tr>
    </w:tbl>
    <w:p w14:paraId="513ECCFB" w14:textId="77777777" w:rsidR="007145BF" w:rsidRDefault="007145BF"/>
    <w:p w14:paraId="714AA4B4"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4FD07A50" w14:textId="77777777" w:rsidTr="00815CFA">
        <w:tc>
          <w:tcPr>
            <w:tcW w:w="2689" w:type="dxa"/>
          </w:tcPr>
          <w:p w14:paraId="579D8054" w14:textId="77777777" w:rsidR="00BC0E87" w:rsidRDefault="00BC0E87" w:rsidP="000B52F4">
            <w:pPr>
              <w:pStyle w:val="Heading2"/>
              <w:jc w:val="center"/>
              <w:outlineLvl w:val="1"/>
            </w:pPr>
            <w:r>
              <w:t xml:space="preserve">Professional Experience </w:t>
            </w:r>
            <w:r w:rsidRPr="00CD1E5D">
              <w:t>Template</w:t>
            </w:r>
            <w:r w:rsidR="00860793">
              <w:t xml:space="preserve"> 3</w:t>
            </w:r>
          </w:p>
        </w:tc>
        <w:tc>
          <w:tcPr>
            <w:tcW w:w="6327" w:type="dxa"/>
          </w:tcPr>
          <w:p w14:paraId="505108EE" w14:textId="77777777" w:rsidR="00BC0E87" w:rsidRDefault="00BC0E87" w:rsidP="00815CFA"/>
        </w:tc>
      </w:tr>
      <w:tr w:rsidR="00BC0E87" w14:paraId="64AD0690" w14:textId="77777777" w:rsidTr="00815CFA">
        <w:tc>
          <w:tcPr>
            <w:tcW w:w="2689" w:type="dxa"/>
          </w:tcPr>
          <w:p w14:paraId="0BF11F77" w14:textId="77777777" w:rsidR="00BC0E87" w:rsidRDefault="00BC0E87" w:rsidP="000B52F4">
            <w:pPr>
              <w:pStyle w:val="Heading2"/>
              <w:jc w:val="center"/>
              <w:outlineLvl w:val="1"/>
            </w:pPr>
            <w:r>
              <w:t>Pe</w:t>
            </w:r>
            <w:r w:rsidR="000B52F4">
              <w:t>dagogy Standard</w:t>
            </w:r>
          </w:p>
        </w:tc>
        <w:tc>
          <w:tcPr>
            <w:tcW w:w="6327" w:type="dxa"/>
          </w:tcPr>
          <w:p w14:paraId="3C50C7E3"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Real life authentic contexts</w:t>
            </w:r>
          </w:p>
          <w:p w14:paraId="02111707" w14:textId="77777777" w:rsidR="00BC0E87" w:rsidRDefault="00BC0E87" w:rsidP="00815CFA"/>
        </w:tc>
      </w:tr>
      <w:tr w:rsidR="00BC0E87" w14:paraId="7F91B179" w14:textId="77777777" w:rsidTr="00815CFA">
        <w:tc>
          <w:tcPr>
            <w:tcW w:w="2689" w:type="dxa"/>
          </w:tcPr>
          <w:p w14:paraId="5CE1A3CC" w14:textId="77777777" w:rsidR="00BC0E87" w:rsidRDefault="00BC0E87" w:rsidP="000B52F4">
            <w:pPr>
              <w:pStyle w:val="Heading3"/>
              <w:jc w:val="center"/>
              <w:outlineLvl w:val="2"/>
            </w:pPr>
            <w:r>
              <w:t>What did you do and why?</w:t>
            </w:r>
          </w:p>
          <w:p w14:paraId="57559FA7" w14:textId="77777777" w:rsidR="00BC0E87" w:rsidRDefault="00BC0E87" w:rsidP="000B52F4">
            <w:pPr>
              <w:jc w:val="center"/>
            </w:pPr>
          </w:p>
        </w:tc>
        <w:tc>
          <w:tcPr>
            <w:tcW w:w="6327" w:type="dxa"/>
          </w:tcPr>
          <w:p w14:paraId="00D82B93" w14:textId="29C49879" w:rsidR="00BF26C5" w:rsidRPr="00BF26C5" w:rsidRDefault="0044641E" w:rsidP="00BF26C5">
            <w:pPr>
              <w:rPr>
                <w:rFonts w:cstheme="minorHAnsi"/>
              </w:rPr>
            </w:pPr>
            <w:r w:rsidRPr="00BF26C5">
              <w:rPr>
                <w:rFonts w:cstheme="minorHAnsi"/>
                <w:color w:val="000000"/>
                <w:u w:val="single"/>
              </w:rPr>
              <w:t>​​​​​​​</w:t>
            </w:r>
            <w:r w:rsidR="00BF26C5" w:rsidRPr="00BF26C5">
              <w:rPr>
                <w:rFonts w:cstheme="minorHAnsi"/>
                <w:color w:val="000000"/>
              </w:rPr>
              <w:t xml:space="preserve"> </w:t>
            </w:r>
            <w:r w:rsidR="00BF26C5" w:rsidRPr="00BF26C5">
              <w:rPr>
                <w:rFonts w:cstheme="minorHAnsi"/>
                <w:color w:val="000000"/>
              </w:rPr>
              <w:t xml:space="preserve">​​​​​​​I planned a </w:t>
            </w:r>
            <w:r w:rsidR="005E5595" w:rsidRPr="00BF26C5">
              <w:rPr>
                <w:rFonts w:cstheme="minorHAnsi"/>
                <w:color w:val="000000"/>
              </w:rPr>
              <w:t>follow-on</w:t>
            </w:r>
            <w:r w:rsidR="00BF26C5" w:rsidRPr="00BF26C5">
              <w:rPr>
                <w:rFonts w:cstheme="minorHAnsi"/>
                <w:color w:val="000000"/>
              </w:rPr>
              <w:t xml:space="preserve"> lesson from the theme of sounds to include natural objects and materials outdoors and how they can make sounds. During the lesson, pupils recapped what sounds are, and pupils then chose where to go to investigate the sounds outside. Pupils also chose to partner in </w:t>
            </w:r>
            <w:r w:rsidR="005E5595" w:rsidRPr="00BF26C5">
              <w:rPr>
                <w:rFonts w:cstheme="minorHAnsi"/>
                <w:color w:val="000000"/>
              </w:rPr>
              <w:t>groups and</w:t>
            </w:r>
            <w:r w:rsidR="00BF26C5" w:rsidRPr="00BF26C5">
              <w:rPr>
                <w:rFonts w:cstheme="minorHAnsi"/>
                <w:color w:val="000000"/>
              </w:rPr>
              <w:t xml:space="preserve"> decided how they were going to record the sounds on their own clipboard. As a class, we all went through the pupils chosen nature trail, and we listened for natural sounds in the environment, such as crunchy leaves, swaying trees, dripping water, wooden benches strummed with a pencil and many others. As a result of their recordings of sounds on the nature trail, as a whole class, we created a map of the walk and input where we heard the sounds </w:t>
            </w:r>
            <w:proofErr w:type="spellStart"/>
            <w:r w:rsidR="00BF26C5" w:rsidRPr="00BF26C5">
              <w:rPr>
                <w:rFonts w:cstheme="minorHAnsi"/>
                <w:color w:val="000000"/>
              </w:rPr>
              <w:t>e.g</w:t>
            </w:r>
            <w:proofErr w:type="spellEnd"/>
            <w:r w:rsidR="00BF26C5" w:rsidRPr="00BF26C5">
              <w:rPr>
                <w:rFonts w:cstheme="minorHAnsi"/>
                <w:color w:val="000000"/>
              </w:rPr>
              <w:t xml:space="preserve"> in the school forest, playground or outside school gates. This experience included real-life authentic experiences, exposing pupils to the natural world of the outdoors and extending their knowledge of sounds and where they come from, by practically investigating themselves.</w:t>
            </w:r>
            <w:r w:rsidR="005E5595">
              <w:rPr>
                <w:rFonts w:cstheme="minorHAnsi"/>
                <w:color w:val="000000"/>
              </w:rPr>
              <w:t xml:space="preserve"> This experience also included learning through hands on activities, and pupils </w:t>
            </w:r>
            <w:r w:rsidR="00A0075E">
              <w:rPr>
                <w:rFonts w:cstheme="minorHAnsi"/>
                <w:color w:val="000000"/>
              </w:rPr>
              <w:t>were</w:t>
            </w:r>
            <w:r w:rsidR="005E5595">
              <w:rPr>
                <w:rFonts w:cstheme="minorHAnsi"/>
                <w:color w:val="000000"/>
              </w:rPr>
              <w:t xml:space="preserve"> able</w:t>
            </w:r>
            <w:r w:rsidR="00A0075E">
              <w:rPr>
                <w:rFonts w:cstheme="minorHAnsi"/>
                <w:color w:val="000000"/>
              </w:rPr>
              <w:t xml:space="preserve"> to investigate</w:t>
            </w:r>
            <w:r w:rsidR="005E5595">
              <w:rPr>
                <w:rFonts w:cstheme="minorHAnsi"/>
                <w:color w:val="000000"/>
              </w:rPr>
              <w:t xml:space="preserve"> how two objects can make a combined sound, for example, the noises made when stones are all dropped simultaneously on concrete. </w:t>
            </w:r>
          </w:p>
          <w:p w14:paraId="1495E5AF" w14:textId="000C5337" w:rsidR="0044641E" w:rsidRPr="00BF26C5" w:rsidRDefault="0044641E" w:rsidP="0044641E">
            <w:pPr>
              <w:rPr>
                <w:rFonts w:cstheme="minorHAnsi"/>
              </w:rPr>
            </w:pPr>
          </w:p>
          <w:p w14:paraId="0ADA9BA5" w14:textId="77777777" w:rsidR="00BC0E87" w:rsidRPr="00BF26C5" w:rsidRDefault="00BC0E87" w:rsidP="00815CFA">
            <w:pPr>
              <w:rPr>
                <w:rFonts w:cstheme="minorHAnsi"/>
              </w:rPr>
            </w:pPr>
          </w:p>
        </w:tc>
      </w:tr>
      <w:tr w:rsidR="00BC0E87" w14:paraId="6C435B2D" w14:textId="77777777" w:rsidTr="00815CFA">
        <w:tc>
          <w:tcPr>
            <w:tcW w:w="2689" w:type="dxa"/>
          </w:tcPr>
          <w:p w14:paraId="1352796D" w14:textId="77777777" w:rsidR="00BC0E87" w:rsidRDefault="00BC0E87" w:rsidP="000B52F4">
            <w:pPr>
              <w:pStyle w:val="Heading3"/>
              <w:jc w:val="center"/>
              <w:outlineLvl w:val="2"/>
            </w:pPr>
            <w:r>
              <w:t>What have you learned?</w:t>
            </w:r>
          </w:p>
          <w:p w14:paraId="5E0917D9" w14:textId="77777777" w:rsidR="00BC0E87" w:rsidRDefault="00BC0E87" w:rsidP="000B52F4">
            <w:pPr>
              <w:jc w:val="center"/>
            </w:pPr>
          </w:p>
        </w:tc>
        <w:tc>
          <w:tcPr>
            <w:tcW w:w="6327" w:type="dxa"/>
          </w:tcPr>
          <w:p w14:paraId="1DE4C417" w14:textId="5B1E0D23" w:rsidR="005E5595" w:rsidRDefault="005E5595" w:rsidP="00815CFA">
            <w:r>
              <w:t xml:space="preserve">During this activity I observed that pupils found enjoyment in learning in real-life authentic experiences. Children gained the opportunity to use different senses, including touch and hearing, and therefore the learning opportunity was far greater than if I was to teach sounds in a classroom. I learnt that using this authentic hands-on approach kept pupils motivated and interested, which resulted in better behaviour displayed. I further recognised that pupils had the opportunity to communicate and develop social skills when working in groups in these types of activities. Finally, pupils were able to develop understanding of the world, where they were able to explore, investigate and find things out for themselves. </w:t>
            </w:r>
          </w:p>
        </w:tc>
      </w:tr>
      <w:tr w:rsidR="00BC0E87" w14:paraId="30E75D2E" w14:textId="77777777" w:rsidTr="00815CFA">
        <w:tc>
          <w:tcPr>
            <w:tcW w:w="2689" w:type="dxa"/>
          </w:tcPr>
          <w:p w14:paraId="6F0DCFB8" w14:textId="77777777" w:rsidR="00BC0E87" w:rsidRPr="007C32AA" w:rsidRDefault="00BC0E87" w:rsidP="000B52F4">
            <w:pPr>
              <w:pStyle w:val="Heading3"/>
              <w:jc w:val="center"/>
              <w:outlineLvl w:val="2"/>
            </w:pPr>
            <w:r>
              <w:t>What next?</w:t>
            </w:r>
          </w:p>
          <w:p w14:paraId="7FE6C824" w14:textId="77777777" w:rsidR="00BC0E87" w:rsidRDefault="00BC0E87" w:rsidP="000B52F4">
            <w:pPr>
              <w:jc w:val="center"/>
            </w:pPr>
          </w:p>
        </w:tc>
        <w:tc>
          <w:tcPr>
            <w:tcW w:w="6327" w:type="dxa"/>
          </w:tcPr>
          <w:p w14:paraId="5399087C" w14:textId="1DA2A7CE" w:rsidR="00BC0E87" w:rsidRDefault="005E5595" w:rsidP="00815CFA">
            <w:r>
              <w:t>In my career, I would look to include at least one or two authentic, hands-on experiences for pupils per theme/topic, as this was an essential element of children being able to understand things for themselves. Using outdoors is a great tool for learning, and I would look to use more of the space and nature to provide alternative ways of teaching and learning, outside of the classroom.</w:t>
            </w:r>
          </w:p>
        </w:tc>
      </w:tr>
    </w:tbl>
    <w:p w14:paraId="36EE8946" w14:textId="77777777" w:rsidR="00BC0E87" w:rsidRDefault="00BC0E87"/>
    <w:p w14:paraId="78151AEB"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7A2E0D4B" w14:textId="77777777" w:rsidTr="00815CFA">
        <w:tc>
          <w:tcPr>
            <w:tcW w:w="2689" w:type="dxa"/>
          </w:tcPr>
          <w:p w14:paraId="5CB69711" w14:textId="77777777" w:rsidR="00BC0E87" w:rsidRDefault="00BC0E87" w:rsidP="000B52F4">
            <w:pPr>
              <w:pStyle w:val="Heading2"/>
              <w:jc w:val="center"/>
              <w:outlineLvl w:val="1"/>
            </w:pPr>
            <w:r>
              <w:lastRenderedPageBreak/>
              <w:t xml:space="preserve">Professional Experience </w:t>
            </w:r>
            <w:r w:rsidRPr="00CD1E5D">
              <w:t>Template</w:t>
            </w:r>
            <w:r w:rsidR="00860793">
              <w:t xml:space="preserve"> 4</w:t>
            </w:r>
          </w:p>
        </w:tc>
        <w:tc>
          <w:tcPr>
            <w:tcW w:w="6327" w:type="dxa"/>
          </w:tcPr>
          <w:p w14:paraId="63CE3E04" w14:textId="77777777" w:rsidR="00BC0E87" w:rsidRDefault="00BC0E87" w:rsidP="00815CFA"/>
        </w:tc>
      </w:tr>
      <w:tr w:rsidR="00BC0E87" w14:paraId="0E110B58" w14:textId="77777777" w:rsidTr="00815CFA">
        <w:tc>
          <w:tcPr>
            <w:tcW w:w="2689" w:type="dxa"/>
          </w:tcPr>
          <w:p w14:paraId="53C10163" w14:textId="77777777" w:rsidR="00BC0E87" w:rsidRDefault="00BC0E87" w:rsidP="000B52F4">
            <w:pPr>
              <w:pStyle w:val="Heading2"/>
              <w:jc w:val="center"/>
              <w:outlineLvl w:val="1"/>
            </w:pPr>
            <w:r>
              <w:t>Pe</w:t>
            </w:r>
            <w:r w:rsidR="000B52F4">
              <w:t>dagogy Standard</w:t>
            </w:r>
          </w:p>
        </w:tc>
        <w:tc>
          <w:tcPr>
            <w:tcW w:w="6327" w:type="dxa"/>
          </w:tcPr>
          <w:p w14:paraId="2E5F18A5" w14:textId="77777777" w:rsidR="004E1D46" w:rsidRPr="00D57F44" w:rsidRDefault="004E1D46" w:rsidP="004E1D46">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Cross-curricular themes</w:t>
            </w:r>
          </w:p>
          <w:p w14:paraId="11413814" w14:textId="77777777" w:rsidR="00BC0E87" w:rsidRDefault="00BC0E87" w:rsidP="00815CFA"/>
        </w:tc>
      </w:tr>
      <w:tr w:rsidR="00BC0E87" w14:paraId="335740C5" w14:textId="77777777" w:rsidTr="00815CFA">
        <w:tc>
          <w:tcPr>
            <w:tcW w:w="2689" w:type="dxa"/>
          </w:tcPr>
          <w:p w14:paraId="3EECEBA9" w14:textId="77777777" w:rsidR="00BC0E87" w:rsidRDefault="00BC0E87" w:rsidP="000B52F4">
            <w:pPr>
              <w:pStyle w:val="Heading3"/>
              <w:jc w:val="center"/>
              <w:outlineLvl w:val="2"/>
            </w:pPr>
            <w:r>
              <w:t>What did you do and why?</w:t>
            </w:r>
          </w:p>
          <w:p w14:paraId="2219912E" w14:textId="77777777" w:rsidR="00BC0E87" w:rsidRDefault="00BC0E87" w:rsidP="000B52F4">
            <w:pPr>
              <w:jc w:val="center"/>
            </w:pPr>
          </w:p>
        </w:tc>
        <w:tc>
          <w:tcPr>
            <w:tcW w:w="6327" w:type="dxa"/>
          </w:tcPr>
          <w:p w14:paraId="4CD3BAE4" w14:textId="4C571D1B" w:rsidR="001A339A" w:rsidRPr="001A339A" w:rsidRDefault="001A339A" w:rsidP="001A339A">
            <w:pPr>
              <w:pStyle w:val="NormalWeb"/>
              <w:rPr>
                <w:rFonts w:asciiTheme="minorHAnsi" w:hAnsiTheme="minorHAnsi" w:cstheme="minorHAnsi"/>
                <w:color w:val="000000"/>
                <w:sz w:val="22"/>
                <w:szCs w:val="22"/>
              </w:rPr>
            </w:pPr>
            <w:r w:rsidRPr="001A339A">
              <w:rPr>
                <w:rFonts w:asciiTheme="minorHAnsi" w:hAnsiTheme="minorHAnsi" w:cstheme="minorHAnsi"/>
                <w:color w:val="000000"/>
                <w:sz w:val="22"/>
                <w:szCs w:val="22"/>
              </w:rPr>
              <w:t xml:space="preserve">During one theme in PTE3 'Beat Band Boogie', I used a range of activities that created a broad range of cross curricular learning. For one lesson in relation to this topic we used investigating sounds and music using a scientific approach. I planned a lesson where we designed, drew and cut out small, medium and large ears from different materials. We </w:t>
            </w:r>
            <w:r w:rsidR="0058491E">
              <w:rPr>
                <w:rFonts w:asciiTheme="minorHAnsi" w:hAnsiTheme="minorHAnsi" w:cstheme="minorHAnsi"/>
                <w:color w:val="000000"/>
                <w:sz w:val="22"/>
                <w:szCs w:val="22"/>
              </w:rPr>
              <w:t>played</w:t>
            </w:r>
            <w:r w:rsidRPr="001A339A">
              <w:rPr>
                <w:rFonts w:asciiTheme="minorHAnsi" w:hAnsiTheme="minorHAnsi" w:cstheme="minorHAnsi"/>
                <w:color w:val="000000"/>
                <w:sz w:val="22"/>
                <w:szCs w:val="22"/>
              </w:rPr>
              <w:t xml:space="preserve"> music whilst holding the different ears to our own </w:t>
            </w:r>
            <w:r w:rsidRPr="001A339A">
              <w:rPr>
                <w:rFonts w:asciiTheme="minorHAnsi" w:hAnsiTheme="minorHAnsi" w:cstheme="minorHAnsi"/>
                <w:color w:val="000000"/>
                <w:sz w:val="22"/>
                <w:szCs w:val="22"/>
              </w:rPr>
              <w:t>ear and</w:t>
            </w:r>
            <w:r w:rsidRPr="001A339A">
              <w:rPr>
                <w:rFonts w:asciiTheme="minorHAnsi" w:hAnsiTheme="minorHAnsi" w:cstheme="minorHAnsi"/>
                <w:color w:val="000000"/>
                <w:sz w:val="22"/>
                <w:szCs w:val="22"/>
              </w:rPr>
              <w:t xml:space="preserve"> investigated </w:t>
            </w:r>
            <w:r w:rsidRPr="001A339A">
              <w:rPr>
                <w:rFonts w:asciiTheme="minorHAnsi" w:hAnsiTheme="minorHAnsi" w:cstheme="minorHAnsi"/>
                <w:color w:val="000000"/>
                <w:sz w:val="22"/>
                <w:szCs w:val="22"/>
              </w:rPr>
              <w:t>whether</w:t>
            </w:r>
            <w:r w:rsidRPr="001A339A">
              <w:rPr>
                <w:rFonts w:asciiTheme="minorHAnsi" w:hAnsiTheme="minorHAnsi" w:cstheme="minorHAnsi"/>
                <w:color w:val="000000"/>
                <w:sz w:val="22"/>
                <w:szCs w:val="22"/>
              </w:rPr>
              <w:t xml:space="preserve"> the sound was made louder or quieter </w:t>
            </w:r>
            <w:r w:rsidR="00A0075E">
              <w:rPr>
                <w:rFonts w:asciiTheme="minorHAnsi" w:hAnsiTheme="minorHAnsi" w:cstheme="minorHAnsi"/>
                <w:color w:val="000000"/>
                <w:sz w:val="22"/>
                <w:szCs w:val="22"/>
              </w:rPr>
              <w:t xml:space="preserve">when </w:t>
            </w:r>
            <w:r w:rsidR="0058491E" w:rsidRPr="001A339A">
              <w:rPr>
                <w:rFonts w:asciiTheme="minorHAnsi" w:hAnsiTheme="minorHAnsi" w:cstheme="minorHAnsi"/>
                <w:color w:val="000000"/>
                <w:sz w:val="22"/>
                <w:szCs w:val="22"/>
              </w:rPr>
              <w:t>we</w:t>
            </w:r>
            <w:r w:rsidRPr="001A339A">
              <w:rPr>
                <w:rFonts w:asciiTheme="minorHAnsi" w:hAnsiTheme="minorHAnsi" w:cstheme="minorHAnsi"/>
                <w:color w:val="000000"/>
                <w:sz w:val="22"/>
                <w:szCs w:val="22"/>
              </w:rPr>
              <w:t xml:space="preserve"> placed the different size ears</w:t>
            </w:r>
            <w:r w:rsidR="00A0075E">
              <w:rPr>
                <w:rFonts w:asciiTheme="minorHAnsi" w:hAnsiTheme="minorHAnsi" w:cstheme="minorHAnsi"/>
                <w:color w:val="000000"/>
                <w:sz w:val="22"/>
                <w:szCs w:val="22"/>
              </w:rPr>
              <w:t xml:space="preserve"> </w:t>
            </w:r>
            <w:r w:rsidRPr="001A339A">
              <w:rPr>
                <w:rFonts w:asciiTheme="minorHAnsi" w:hAnsiTheme="minorHAnsi" w:cstheme="minorHAnsi"/>
                <w:color w:val="000000"/>
                <w:sz w:val="22"/>
                <w:szCs w:val="22"/>
              </w:rPr>
              <w:t xml:space="preserve">made of different materials cupped around our own ears. This science experiment was carried out and pupils were then able to record data in groups on their findings and share their results with the class. This lesson included a mix of expressive arts, where children could design, draw, and create their own size ears in group. It also included a scientific enquiry, where pupils had to investigate using real life activities, and had to be aware of a fair trial and how the music playing needed to be kept at the same volume </w:t>
            </w:r>
            <w:proofErr w:type="gramStart"/>
            <w:r w:rsidRPr="001A339A">
              <w:rPr>
                <w:rFonts w:asciiTheme="minorHAnsi" w:hAnsiTheme="minorHAnsi" w:cstheme="minorHAnsi"/>
                <w:color w:val="000000"/>
                <w:sz w:val="22"/>
                <w:szCs w:val="22"/>
              </w:rPr>
              <w:t>in order for</w:t>
            </w:r>
            <w:proofErr w:type="gramEnd"/>
            <w:r w:rsidRPr="001A339A">
              <w:rPr>
                <w:rFonts w:asciiTheme="minorHAnsi" w:hAnsiTheme="minorHAnsi" w:cstheme="minorHAnsi"/>
                <w:color w:val="000000"/>
                <w:sz w:val="22"/>
                <w:szCs w:val="22"/>
              </w:rPr>
              <w:t xml:space="preserve"> the results to be fair. It also included sounds and music, that was the underlying tool for being able to carry out their scientific experiment. </w:t>
            </w:r>
          </w:p>
          <w:p w14:paraId="71B5A2E1" w14:textId="77777777" w:rsidR="001A339A" w:rsidRDefault="001A339A" w:rsidP="001A339A">
            <w:pPr>
              <w:spacing w:after="240"/>
            </w:pPr>
          </w:p>
          <w:p w14:paraId="49E362EF" w14:textId="77777777" w:rsidR="00BC0E87" w:rsidRDefault="00BC0E87" w:rsidP="00815CFA"/>
        </w:tc>
      </w:tr>
      <w:tr w:rsidR="00BC0E87" w14:paraId="28C8044D" w14:textId="77777777" w:rsidTr="00815CFA">
        <w:tc>
          <w:tcPr>
            <w:tcW w:w="2689" w:type="dxa"/>
          </w:tcPr>
          <w:p w14:paraId="355C8628" w14:textId="77777777" w:rsidR="00BC0E87" w:rsidRDefault="00BC0E87" w:rsidP="000B52F4">
            <w:pPr>
              <w:pStyle w:val="Heading3"/>
              <w:jc w:val="center"/>
              <w:outlineLvl w:val="2"/>
            </w:pPr>
            <w:r>
              <w:t>What have you learned?</w:t>
            </w:r>
          </w:p>
          <w:p w14:paraId="39937609" w14:textId="77777777" w:rsidR="00BC0E87" w:rsidRDefault="00BC0E87" w:rsidP="000B52F4">
            <w:pPr>
              <w:jc w:val="center"/>
            </w:pPr>
          </w:p>
        </w:tc>
        <w:tc>
          <w:tcPr>
            <w:tcW w:w="6327" w:type="dxa"/>
          </w:tcPr>
          <w:p w14:paraId="69241860" w14:textId="27C4CD21" w:rsidR="0058491E" w:rsidRDefault="0058491E" w:rsidP="00815CFA">
            <w:r>
              <w:t xml:space="preserve">During this lesson and topic, I learnt that cross curricular </w:t>
            </w:r>
            <w:r w:rsidR="00A0075E">
              <w:t xml:space="preserve">planning </w:t>
            </w:r>
            <w:r>
              <w:t xml:space="preserve">offers far greater creative opportunities that help to develop children’s understanding, knowledge and skills.  I further recognised how interconnected subjects can engage pupils’ imagination and is much more reflective of real-life situations. It is also recognised that students were able to identify how skills </w:t>
            </w:r>
            <w:r w:rsidR="00A0075E">
              <w:t xml:space="preserve">can </w:t>
            </w:r>
            <w:r>
              <w:t>be adapted across different areas of learning, and how these can also be applied into real life contexts outside of a school environment.</w:t>
            </w:r>
            <w:r w:rsidR="00A0075E">
              <w:t xml:space="preserve"> </w:t>
            </w:r>
          </w:p>
        </w:tc>
      </w:tr>
      <w:tr w:rsidR="00BC0E87" w14:paraId="5C17B5DA" w14:textId="77777777" w:rsidTr="00815CFA">
        <w:tc>
          <w:tcPr>
            <w:tcW w:w="2689" w:type="dxa"/>
          </w:tcPr>
          <w:p w14:paraId="1C59C741" w14:textId="77777777" w:rsidR="00BC0E87" w:rsidRPr="007C32AA" w:rsidRDefault="00BC0E87" w:rsidP="000B52F4">
            <w:pPr>
              <w:pStyle w:val="Heading3"/>
              <w:jc w:val="center"/>
              <w:outlineLvl w:val="2"/>
            </w:pPr>
            <w:r>
              <w:t>What next?</w:t>
            </w:r>
          </w:p>
          <w:p w14:paraId="3B3DD4D1" w14:textId="77777777" w:rsidR="00BC0E87" w:rsidRDefault="00BC0E87" w:rsidP="000B52F4">
            <w:pPr>
              <w:jc w:val="center"/>
            </w:pPr>
          </w:p>
        </w:tc>
        <w:tc>
          <w:tcPr>
            <w:tcW w:w="6327" w:type="dxa"/>
          </w:tcPr>
          <w:p w14:paraId="4E1A2559" w14:textId="577B9890" w:rsidR="00BC0E87" w:rsidRDefault="0058491E" w:rsidP="00815CFA">
            <w:r>
              <w:t>Going forward, I recognise how effective it is to develop lessons that foster links between different areas of learning, and how this can provide greater learning opportunities for learners.</w:t>
            </w:r>
            <w:r w:rsidR="00A0075E">
              <w:t xml:space="preserve"> </w:t>
            </w:r>
            <w:r>
              <w:t xml:space="preserve">In my career as a teacher, I would research and seek advice on different ways I can incorporate cross curricular themes within different subjects and topics. </w:t>
            </w:r>
          </w:p>
        </w:tc>
      </w:tr>
    </w:tbl>
    <w:p w14:paraId="14A842F7" w14:textId="188B290D" w:rsidR="00BC0E87" w:rsidRDefault="00BC0E87"/>
    <w:p w14:paraId="2DB29D8F" w14:textId="38533584" w:rsidR="000D7773" w:rsidRDefault="000D7773"/>
    <w:p w14:paraId="6B38D621" w14:textId="7E7B8D45" w:rsidR="000D7773" w:rsidRDefault="000D7773"/>
    <w:p w14:paraId="64E795D0" w14:textId="236B2F3F" w:rsidR="000D7773" w:rsidRDefault="000D7773"/>
    <w:p w14:paraId="77E6FD51" w14:textId="77777777" w:rsidR="000D7773" w:rsidRDefault="000D7773" w:rsidP="000D7773">
      <w:pPr>
        <w:pStyle w:val="AssignBody"/>
      </w:pPr>
    </w:p>
    <w:tbl>
      <w:tblPr>
        <w:tblStyle w:val="TableGrid"/>
        <w:tblW w:w="0" w:type="auto"/>
        <w:tblLook w:val="04A0" w:firstRow="1" w:lastRow="0" w:firstColumn="1" w:lastColumn="0" w:noHBand="0" w:noVBand="1"/>
      </w:tblPr>
      <w:tblGrid>
        <w:gridCol w:w="2122"/>
        <w:gridCol w:w="6894"/>
      </w:tblGrid>
      <w:tr w:rsidR="000D7773" w14:paraId="2D4668B8" w14:textId="77777777" w:rsidTr="00DC4F59">
        <w:tc>
          <w:tcPr>
            <w:tcW w:w="2122" w:type="dxa"/>
          </w:tcPr>
          <w:p w14:paraId="73910A87" w14:textId="77777777" w:rsidR="000D7773" w:rsidRDefault="000D7773" w:rsidP="00DC4F59">
            <w:pPr>
              <w:pStyle w:val="AssignBody"/>
            </w:pPr>
            <w:proofErr w:type="spellStart"/>
            <w:r>
              <w:t>T</w:t>
            </w:r>
            <w:bookmarkStart w:id="0" w:name="cysill"/>
            <w:bookmarkEnd w:id="0"/>
            <w:r>
              <w:t>arged</w:t>
            </w:r>
            <w:proofErr w:type="spellEnd"/>
            <w:r>
              <w:t>/Target 1</w:t>
            </w:r>
          </w:p>
        </w:tc>
        <w:tc>
          <w:tcPr>
            <w:tcW w:w="6894" w:type="dxa"/>
          </w:tcPr>
          <w:p w14:paraId="1E4DD1DC" w14:textId="77777777" w:rsidR="000D7773" w:rsidRDefault="000D7773" w:rsidP="00DC4F59">
            <w:pPr>
              <w:pStyle w:val="NormalWeb"/>
              <w:spacing w:before="0" w:beforeAutospacing="0" w:after="0" w:afterAutospacing="0"/>
              <w:rPr>
                <w:rFonts w:ascii="Roboto" w:hAnsi="Roboto"/>
                <w:color w:val="283041"/>
                <w:sz w:val="21"/>
                <w:szCs w:val="21"/>
              </w:rPr>
            </w:pPr>
            <w:r>
              <w:rPr>
                <w:rFonts w:ascii="Roboto" w:hAnsi="Roboto"/>
                <w:color w:val="283041"/>
                <w:sz w:val="21"/>
                <w:szCs w:val="21"/>
              </w:rPr>
              <w:t>Take every opportunity to be critical about the literature that you have selected and note the relevance between it and your own study.</w:t>
            </w:r>
          </w:p>
          <w:p w14:paraId="2A789F4B" w14:textId="77777777" w:rsidR="000D7773" w:rsidRDefault="000D7773" w:rsidP="00DC4F59">
            <w:pPr>
              <w:pStyle w:val="NormalWeb"/>
              <w:spacing w:before="0" w:beforeAutospacing="0" w:after="0" w:afterAutospacing="0"/>
              <w:rPr>
                <w:rFonts w:ascii="Roboto" w:hAnsi="Roboto"/>
                <w:color w:val="283041"/>
                <w:sz w:val="21"/>
                <w:szCs w:val="21"/>
              </w:rPr>
            </w:pPr>
          </w:p>
          <w:p w14:paraId="7083C6D3" w14:textId="77777777" w:rsidR="000D7773" w:rsidRPr="00CE4A91" w:rsidRDefault="000D7773" w:rsidP="00DC4F59">
            <w:pPr>
              <w:pStyle w:val="NormalWeb"/>
              <w:spacing w:before="0" w:beforeAutospacing="0" w:after="0" w:afterAutospacing="0"/>
              <w:rPr>
                <w:rFonts w:ascii="Roboto" w:hAnsi="Roboto"/>
                <w:color w:val="FF0000"/>
                <w:sz w:val="21"/>
                <w:szCs w:val="21"/>
              </w:rPr>
            </w:pPr>
            <w:r>
              <w:rPr>
                <w:rFonts w:ascii="Roboto" w:hAnsi="Roboto"/>
                <w:color w:val="FF0000"/>
                <w:sz w:val="21"/>
                <w:szCs w:val="21"/>
              </w:rPr>
              <w:t xml:space="preserve">Further care taken when researching viewpoints, to engage in the opposing critical views of others. </w:t>
            </w:r>
          </w:p>
          <w:p w14:paraId="0A6F90E8" w14:textId="77777777" w:rsidR="000D7773" w:rsidRDefault="000D7773" w:rsidP="00DC4F59">
            <w:pPr>
              <w:pStyle w:val="NormalWeb"/>
              <w:spacing w:before="0" w:beforeAutospacing="0" w:after="0" w:afterAutospacing="0"/>
              <w:rPr>
                <w:rFonts w:ascii="Roboto" w:hAnsi="Roboto"/>
                <w:color w:val="283041"/>
                <w:sz w:val="21"/>
                <w:szCs w:val="21"/>
              </w:rPr>
            </w:pPr>
          </w:p>
          <w:p w14:paraId="7516B852" w14:textId="77777777" w:rsidR="000D7773" w:rsidRPr="00AE136E" w:rsidRDefault="000D7773" w:rsidP="00DC4F59">
            <w:pPr>
              <w:pStyle w:val="NormalWeb"/>
              <w:spacing w:before="0" w:beforeAutospacing="0" w:after="0" w:afterAutospacing="0"/>
              <w:rPr>
                <w:rFonts w:asciiTheme="minorHAnsi" w:hAnsiTheme="minorHAnsi" w:cstheme="minorHAnsi"/>
                <w:sz w:val="22"/>
                <w:szCs w:val="22"/>
              </w:rPr>
            </w:pPr>
          </w:p>
          <w:p w14:paraId="03AA09CB" w14:textId="77777777" w:rsidR="000D7773" w:rsidRPr="006226CA" w:rsidRDefault="000D7773" w:rsidP="00DC4F59">
            <w:pPr>
              <w:pStyle w:val="NormalWeb"/>
              <w:spacing w:before="0" w:beforeAutospacing="0" w:after="0" w:afterAutospacing="0"/>
              <w:rPr>
                <w:color w:val="FF0000"/>
                <w:sz w:val="22"/>
                <w:szCs w:val="22"/>
              </w:rPr>
            </w:pPr>
          </w:p>
        </w:tc>
      </w:tr>
      <w:tr w:rsidR="000D7773" w14:paraId="103B9048" w14:textId="77777777" w:rsidTr="00DC4F59">
        <w:tc>
          <w:tcPr>
            <w:tcW w:w="2122" w:type="dxa"/>
          </w:tcPr>
          <w:p w14:paraId="012C28A0" w14:textId="77777777" w:rsidR="000D7773" w:rsidRDefault="000D7773" w:rsidP="00DC4F59">
            <w:pPr>
              <w:pStyle w:val="AssignBody"/>
            </w:pPr>
            <w:proofErr w:type="spellStart"/>
            <w:r>
              <w:t>Targed</w:t>
            </w:r>
            <w:proofErr w:type="spellEnd"/>
            <w:r>
              <w:t>/Target 2</w:t>
            </w:r>
          </w:p>
        </w:tc>
        <w:tc>
          <w:tcPr>
            <w:tcW w:w="6894" w:type="dxa"/>
          </w:tcPr>
          <w:p w14:paraId="161F2412" w14:textId="77777777" w:rsidR="000D7773" w:rsidRDefault="000D7773" w:rsidP="00DC4F59">
            <w:pPr>
              <w:pStyle w:val="NormalWeb"/>
              <w:spacing w:before="0" w:beforeAutospacing="0" w:after="0" w:afterAutospacing="0"/>
              <w:rPr>
                <w:rFonts w:ascii="Roboto" w:hAnsi="Roboto"/>
                <w:color w:val="283041"/>
                <w:sz w:val="21"/>
                <w:szCs w:val="21"/>
              </w:rPr>
            </w:pPr>
            <w:r>
              <w:rPr>
                <w:rFonts w:ascii="Roboto" w:hAnsi="Roboto"/>
                <w:color w:val="283041"/>
                <w:sz w:val="21"/>
                <w:szCs w:val="21"/>
              </w:rPr>
              <w:t>Take care to use punctuation so that your work is grammatically correct.</w:t>
            </w:r>
          </w:p>
          <w:p w14:paraId="43B784E1" w14:textId="77777777" w:rsidR="000D7773" w:rsidRDefault="000D7773" w:rsidP="00DC4F59">
            <w:pPr>
              <w:pStyle w:val="NormalWeb"/>
              <w:spacing w:before="0" w:beforeAutospacing="0" w:after="0" w:afterAutospacing="0"/>
              <w:rPr>
                <w:rFonts w:ascii="Roboto" w:hAnsi="Roboto"/>
                <w:color w:val="283041"/>
                <w:sz w:val="21"/>
                <w:szCs w:val="21"/>
              </w:rPr>
            </w:pPr>
          </w:p>
          <w:p w14:paraId="727195DF" w14:textId="77777777" w:rsidR="000D7773" w:rsidRPr="00CE4A91" w:rsidRDefault="000D7773" w:rsidP="00DC4F59">
            <w:pPr>
              <w:pStyle w:val="NormalWeb"/>
              <w:spacing w:before="0" w:beforeAutospacing="0" w:after="0" w:afterAutospacing="0"/>
              <w:rPr>
                <w:rFonts w:ascii="Roboto" w:hAnsi="Roboto"/>
                <w:color w:val="FF0000"/>
                <w:sz w:val="21"/>
                <w:szCs w:val="21"/>
              </w:rPr>
            </w:pPr>
            <w:r>
              <w:rPr>
                <w:rFonts w:ascii="Roboto" w:hAnsi="Roboto"/>
                <w:color w:val="FF0000"/>
                <w:sz w:val="21"/>
                <w:szCs w:val="21"/>
              </w:rPr>
              <w:t xml:space="preserve">BBC Bitesize course undertaken to refresh skills in this area. </w:t>
            </w:r>
          </w:p>
          <w:p w14:paraId="0A8F845A" w14:textId="77777777" w:rsidR="000D7773" w:rsidRDefault="000D7773" w:rsidP="00DC4F59">
            <w:pPr>
              <w:pStyle w:val="NormalWeb"/>
              <w:spacing w:before="0" w:beforeAutospacing="0" w:after="0" w:afterAutospacing="0"/>
              <w:rPr>
                <w:rFonts w:ascii="Roboto" w:hAnsi="Roboto"/>
                <w:color w:val="283041"/>
                <w:sz w:val="21"/>
                <w:szCs w:val="21"/>
              </w:rPr>
            </w:pPr>
          </w:p>
          <w:p w14:paraId="3ED51962" w14:textId="77777777" w:rsidR="000D7773" w:rsidRPr="00AE136E" w:rsidRDefault="000D7773" w:rsidP="00DC4F59">
            <w:pPr>
              <w:pStyle w:val="AssignBody"/>
              <w:rPr>
                <w:rFonts w:ascii="Calibri" w:hAnsi="Calibri" w:cs="Calibri"/>
                <w:color w:val="FF0000"/>
                <w:sz w:val="22"/>
                <w:szCs w:val="22"/>
              </w:rPr>
            </w:pPr>
          </w:p>
        </w:tc>
      </w:tr>
    </w:tbl>
    <w:p w14:paraId="581ADF2A" w14:textId="77777777" w:rsidR="000D7773" w:rsidRDefault="000D7773" w:rsidP="000D7773">
      <w:pPr>
        <w:pStyle w:val="fixed"/>
        <w:spacing w:line="360" w:lineRule="auto"/>
        <w:ind w:left="0" w:firstLine="0"/>
        <w:jc w:val="center"/>
        <w:outlineLvl w:val="1"/>
        <w:rPr>
          <w:rFonts w:ascii="Arial" w:hAnsi="Arial" w:cs="Arial"/>
          <w:color w:val="000000"/>
          <w:sz w:val="36"/>
          <w:szCs w:val="36"/>
        </w:rPr>
      </w:pPr>
    </w:p>
    <w:p w14:paraId="19F03344" w14:textId="77777777" w:rsidR="000D7773" w:rsidRDefault="000D7773" w:rsidP="000D7773">
      <w:pPr>
        <w:pStyle w:val="NormalWeb"/>
        <w:shd w:val="clear" w:color="auto" w:fill="FFFFFF"/>
        <w:jc w:val="center"/>
        <w:rPr>
          <w:rFonts w:asciiTheme="minorHAnsi" w:hAnsiTheme="minorHAnsi" w:cstheme="minorHAnsi"/>
          <w:b/>
          <w:bCs/>
          <w:sz w:val="36"/>
          <w:szCs w:val="36"/>
        </w:rPr>
      </w:pPr>
      <w:r w:rsidRPr="001E0113">
        <w:rPr>
          <w:rFonts w:asciiTheme="minorHAnsi" w:hAnsiTheme="minorHAnsi" w:cstheme="minorHAnsi"/>
          <w:b/>
          <w:bCs/>
          <w:color w:val="000000"/>
          <w:sz w:val="36"/>
          <w:szCs w:val="36"/>
          <w:u w:val="single"/>
        </w:rPr>
        <w:t xml:space="preserve">ECAD6008- </w:t>
      </w:r>
      <w:r w:rsidRPr="001E0113">
        <w:rPr>
          <w:rFonts w:asciiTheme="minorHAnsi" w:hAnsiTheme="minorHAnsi" w:cstheme="minorHAnsi"/>
          <w:b/>
          <w:bCs/>
          <w:sz w:val="36"/>
          <w:szCs w:val="36"/>
        </w:rPr>
        <w:t>: Professional</w:t>
      </w:r>
      <w:r w:rsidRPr="00CE4A91">
        <w:rPr>
          <w:rFonts w:asciiTheme="minorHAnsi" w:hAnsiTheme="minorHAnsi" w:cstheme="minorHAnsi"/>
          <w:b/>
          <w:bCs/>
          <w:sz w:val="36"/>
          <w:szCs w:val="36"/>
        </w:rPr>
        <w:t xml:space="preserve"> and Pedagogic Studies: Leading the Learning: what, how and why am I teaching?</w:t>
      </w:r>
    </w:p>
    <w:p w14:paraId="2EEB657C" w14:textId="77777777" w:rsidR="000D7773" w:rsidRDefault="000D7773" w:rsidP="000D7773">
      <w:pPr>
        <w:pStyle w:val="NormalWeb"/>
        <w:shd w:val="clear" w:color="auto" w:fill="FFFFFF"/>
        <w:jc w:val="center"/>
        <w:rPr>
          <w:rFonts w:asciiTheme="minorHAnsi" w:hAnsiTheme="minorHAnsi" w:cstheme="minorHAnsi"/>
          <w:b/>
          <w:bCs/>
          <w:sz w:val="36"/>
          <w:szCs w:val="36"/>
        </w:rPr>
      </w:pPr>
    </w:p>
    <w:p w14:paraId="17A11F37" w14:textId="77777777" w:rsidR="000D7773" w:rsidRPr="002D0A24" w:rsidRDefault="000D7773" w:rsidP="000D7773">
      <w:pPr>
        <w:pStyle w:val="NormalWeb"/>
        <w:shd w:val="clear" w:color="auto" w:fill="FFFFFF"/>
        <w:jc w:val="center"/>
        <w:rPr>
          <w:rFonts w:asciiTheme="minorHAnsi" w:hAnsiTheme="minorHAnsi" w:cstheme="minorHAnsi"/>
          <w:sz w:val="36"/>
          <w:szCs w:val="36"/>
          <w:u w:val="single"/>
        </w:rPr>
      </w:pPr>
      <w:r w:rsidRPr="00CE4A91">
        <w:rPr>
          <w:rFonts w:asciiTheme="minorHAnsi" w:hAnsiTheme="minorHAnsi" w:cstheme="minorHAnsi"/>
          <w:b/>
          <w:bCs/>
          <w:sz w:val="36"/>
          <w:szCs w:val="36"/>
          <w:u w:val="single"/>
        </w:rPr>
        <w:t>Part 2</w:t>
      </w:r>
    </w:p>
    <w:p w14:paraId="1B373A4E" w14:textId="77777777" w:rsidR="000D7773" w:rsidRPr="00582BE2" w:rsidRDefault="000D7773" w:rsidP="000D7773">
      <w:pPr>
        <w:pStyle w:val="AssignBody"/>
        <w:spacing w:before="30" w:after="30"/>
        <w:jc w:val="center"/>
        <w:rPr>
          <w:rFonts w:cs="Arial"/>
          <w:b/>
          <w:bCs/>
          <w:sz w:val="28"/>
          <w:szCs w:val="28"/>
          <w:u w:val="single"/>
        </w:rPr>
      </w:pPr>
    </w:p>
    <w:p w14:paraId="30C47417" w14:textId="77777777" w:rsidR="000D7773" w:rsidRDefault="000D7773" w:rsidP="000D7773">
      <w:pPr>
        <w:pStyle w:val="AssignBody"/>
        <w:spacing w:before="30" w:after="30"/>
        <w:jc w:val="center"/>
        <w:rPr>
          <w:rFonts w:cs="Arial"/>
          <w:b/>
          <w:bCs/>
          <w:sz w:val="28"/>
          <w:szCs w:val="28"/>
          <w:u w:val="single"/>
        </w:rPr>
      </w:pPr>
      <w:r w:rsidRPr="00582BE2">
        <w:rPr>
          <w:rFonts w:cs="Arial"/>
          <w:b/>
          <w:bCs/>
          <w:sz w:val="28"/>
          <w:szCs w:val="28"/>
          <w:u w:val="single"/>
        </w:rPr>
        <w:t>Task Description</w:t>
      </w:r>
    </w:p>
    <w:p w14:paraId="7BA66135" w14:textId="77777777" w:rsidR="000D7773" w:rsidRPr="00E4569B" w:rsidRDefault="000D7773" w:rsidP="000D7773">
      <w:pPr>
        <w:shd w:val="clear" w:color="auto" w:fill="FFFFFF"/>
        <w:spacing w:before="100" w:beforeAutospacing="1" w:after="100" w:afterAutospacing="1" w:line="240" w:lineRule="auto"/>
        <w:jc w:val="center"/>
        <w:rPr>
          <w:rFonts w:eastAsia="Times New Roman" w:cstheme="minorHAnsi"/>
          <w:color w:val="000000" w:themeColor="text1"/>
          <w:sz w:val="24"/>
          <w:szCs w:val="24"/>
          <w:lang w:eastAsia="en-GB"/>
        </w:rPr>
      </w:pPr>
      <w:r w:rsidRPr="00CE4A91">
        <w:rPr>
          <w:rFonts w:eastAsia="Times New Roman" w:cstheme="minorHAnsi"/>
          <w:sz w:val="24"/>
          <w:szCs w:val="24"/>
          <w:lang w:eastAsia="en-GB"/>
        </w:rPr>
        <w:t xml:space="preserve">Critically reflect on your progress in planning, preparing and teaching lessons that incorporate specific pedagogical principles. (This evidence should be taken from you </w:t>
      </w:r>
      <w:r w:rsidRPr="00CE4A91">
        <w:rPr>
          <w:rFonts w:eastAsia="Times New Roman" w:cstheme="minorHAnsi"/>
          <w:color w:val="000000" w:themeColor="text1"/>
          <w:sz w:val="24"/>
          <w:szCs w:val="24"/>
          <w:lang w:eastAsia="en-GB"/>
        </w:rPr>
        <w:t>Pro</w:t>
      </w:r>
      <w:r w:rsidRPr="00E4569B">
        <w:rPr>
          <w:rFonts w:eastAsia="Times New Roman" w:cstheme="minorHAnsi"/>
          <w:color w:val="000000" w:themeColor="text1"/>
          <w:sz w:val="24"/>
          <w:szCs w:val="24"/>
          <w:lang w:eastAsia="en-GB"/>
        </w:rPr>
        <w:t>f</w:t>
      </w:r>
      <w:r w:rsidRPr="00CE4A91">
        <w:rPr>
          <w:rFonts w:eastAsia="Times New Roman" w:cstheme="minorHAnsi"/>
          <w:color w:val="000000" w:themeColor="text1"/>
          <w:sz w:val="24"/>
          <w:szCs w:val="24"/>
          <w:lang w:eastAsia="en-GB"/>
        </w:rPr>
        <w:t>essional Learning Passport –PLP.) Identify up to three of these pedagogical principles as an area for development and justify the next steps in your development.</w:t>
      </w:r>
    </w:p>
    <w:p w14:paraId="38EC19B4" w14:textId="77777777" w:rsidR="000D7773" w:rsidRPr="00E4569B" w:rsidRDefault="000D7773" w:rsidP="000D7773">
      <w:pPr>
        <w:spacing w:before="30" w:after="30" w:line="256" w:lineRule="auto"/>
        <w:jc w:val="center"/>
        <w:rPr>
          <w:rFonts w:ascii="Arial" w:hAnsi="Arial" w:cs="Arial"/>
          <w:color w:val="000000" w:themeColor="text1"/>
          <w:sz w:val="32"/>
          <w:szCs w:val="32"/>
        </w:rPr>
      </w:pPr>
    </w:p>
    <w:p w14:paraId="54A2D426" w14:textId="77777777" w:rsidR="000D7773" w:rsidRPr="00E4569B" w:rsidRDefault="000D7773" w:rsidP="000D7773">
      <w:pPr>
        <w:spacing w:before="30" w:after="30" w:line="256" w:lineRule="auto"/>
        <w:jc w:val="center"/>
        <w:rPr>
          <w:rFonts w:ascii="Arial" w:hAnsi="Arial" w:cs="Arial"/>
          <w:color w:val="000000" w:themeColor="text1"/>
          <w:sz w:val="32"/>
          <w:szCs w:val="32"/>
        </w:rPr>
      </w:pPr>
      <w:r w:rsidRPr="00E4569B">
        <w:rPr>
          <w:rFonts w:ascii="Arial" w:hAnsi="Arial" w:cs="Arial"/>
          <w:color w:val="000000" w:themeColor="text1"/>
          <w:sz w:val="32"/>
          <w:szCs w:val="32"/>
        </w:rPr>
        <w:t xml:space="preserve">Word Count: </w:t>
      </w:r>
      <w:r>
        <w:rPr>
          <w:rFonts w:ascii="Arial" w:hAnsi="Arial" w:cs="Arial"/>
          <w:color w:val="000000" w:themeColor="text1"/>
          <w:sz w:val="32"/>
          <w:szCs w:val="32"/>
        </w:rPr>
        <w:t>2846</w:t>
      </w:r>
    </w:p>
    <w:p w14:paraId="05B193C5" w14:textId="77777777" w:rsidR="000D7773" w:rsidRPr="00E4569B" w:rsidRDefault="000D7773" w:rsidP="000D7773">
      <w:pPr>
        <w:spacing w:before="30" w:after="30" w:line="256" w:lineRule="auto"/>
        <w:jc w:val="center"/>
        <w:rPr>
          <w:color w:val="000000" w:themeColor="text1"/>
          <w:sz w:val="32"/>
          <w:szCs w:val="32"/>
        </w:rPr>
      </w:pPr>
    </w:p>
    <w:p w14:paraId="087E9781" w14:textId="77777777" w:rsidR="000D7773" w:rsidRPr="00E4569B" w:rsidRDefault="000D7773" w:rsidP="000D7773">
      <w:pPr>
        <w:spacing w:before="30" w:after="30" w:line="256" w:lineRule="auto"/>
        <w:jc w:val="center"/>
        <w:rPr>
          <w:b/>
          <w:bCs/>
          <w:color w:val="000000" w:themeColor="text1"/>
          <w:sz w:val="32"/>
          <w:szCs w:val="32"/>
          <w:u w:val="single"/>
        </w:rPr>
      </w:pPr>
    </w:p>
    <w:p w14:paraId="7B86E668" w14:textId="77777777" w:rsidR="000D7773" w:rsidRDefault="000D7773" w:rsidP="000D7773">
      <w:pPr>
        <w:spacing w:before="30" w:after="30" w:line="256" w:lineRule="auto"/>
        <w:rPr>
          <w:rFonts w:ascii="Arial" w:hAnsi="Arial" w:cs="Arial"/>
          <w:b/>
          <w:bCs/>
          <w:color w:val="000000" w:themeColor="text1"/>
          <w:u w:val="single"/>
        </w:rPr>
      </w:pPr>
    </w:p>
    <w:p w14:paraId="01422CFB" w14:textId="77777777" w:rsidR="000D7773" w:rsidRDefault="000D7773" w:rsidP="000D7773">
      <w:pPr>
        <w:spacing w:before="30" w:after="30" w:line="256" w:lineRule="auto"/>
        <w:rPr>
          <w:rFonts w:ascii="Arial" w:hAnsi="Arial" w:cs="Arial"/>
          <w:b/>
          <w:bCs/>
          <w:color w:val="000000" w:themeColor="text1"/>
          <w:u w:val="single"/>
        </w:rPr>
      </w:pPr>
    </w:p>
    <w:p w14:paraId="62C43CC6" w14:textId="77777777" w:rsidR="000D7773" w:rsidRDefault="000D7773" w:rsidP="000D7773">
      <w:pPr>
        <w:spacing w:before="30" w:after="30" w:line="256" w:lineRule="auto"/>
        <w:rPr>
          <w:rFonts w:ascii="Arial" w:hAnsi="Arial" w:cs="Arial"/>
          <w:b/>
          <w:bCs/>
          <w:color w:val="000000" w:themeColor="text1"/>
          <w:u w:val="single"/>
        </w:rPr>
      </w:pPr>
    </w:p>
    <w:p w14:paraId="1D5C5C7D" w14:textId="77777777" w:rsidR="000D7773" w:rsidRDefault="000D7773" w:rsidP="000D7773">
      <w:pPr>
        <w:spacing w:before="30" w:after="30" w:line="256" w:lineRule="auto"/>
        <w:rPr>
          <w:rFonts w:ascii="Arial" w:hAnsi="Arial" w:cs="Arial"/>
          <w:b/>
          <w:bCs/>
          <w:color w:val="000000" w:themeColor="text1"/>
          <w:u w:val="single"/>
        </w:rPr>
      </w:pPr>
    </w:p>
    <w:p w14:paraId="7B54DD35" w14:textId="77777777" w:rsidR="000D7773" w:rsidRDefault="000D7773" w:rsidP="000D7773">
      <w:pPr>
        <w:spacing w:before="30" w:after="30" w:line="256" w:lineRule="auto"/>
        <w:rPr>
          <w:rFonts w:ascii="Arial" w:hAnsi="Arial" w:cs="Arial"/>
          <w:b/>
          <w:bCs/>
          <w:color w:val="000000" w:themeColor="text1"/>
          <w:u w:val="single"/>
        </w:rPr>
      </w:pPr>
    </w:p>
    <w:p w14:paraId="01B72422" w14:textId="77777777" w:rsidR="000D7773" w:rsidRDefault="000D7773" w:rsidP="000D7773">
      <w:pPr>
        <w:spacing w:before="30" w:after="30" w:line="256" w:lineRule="auto"/>
        <w:rPr>
          <w:rFonts w:ascii="Arial" w:hAnsi="Arial" w:cs="Arial"/>
          <w:b/>
          <w:bCs/>
          <w:color w:val="000000" w:themeColor="text1"/>
          <w:u w:val="single"/>
        </w:rPr>
      </w:pPr>
    </w:p>
    <w:p w14:paraId="69F1D2CA" w14:textId="77777777" w:rsidR="000D7773" w:rsidRPr="00E4569B" w:rsidRDefault="000D7773" w:rsidP="000D7773">
      <w:pPr>
        <w:spacing w:before="30" w:after="30" w:line="256" w:lineRule="auto"/>
        <w:rPr>
          <w:rFonts w:ascii="Arial" w:hAnsi="Arial" w:cs="Arial"/>
          <w:b/>
          <w:bCs/>
          <w:color w:val="000000" w:themeColor="text1"/>
          <w:u w:val="single"/>
        </w:rPr>
      </w:pPr>
      <w:r w:rsidRPr="00E4569B">
        <w:rPr>
          <w:rFonts w:ascii="Arial" w:hAnsi="Arial" w:cs="Arial"/>
          <w:b/>
          <w:bCs/>
          <w:color w:val="000000" w:themeColor="text1"/>
          <w:u w:val="single"/>
        </w:rPr>
        <w:lastRenderedPageBreak/>
        <w:t>Introduction</w:t>
      </w:r>
    </w:p>
    <w:p w14:paraId="7D307030" w14:textId="77777777" w:rsidR="000D7773" w:rsidRPr="00E4569B" w:rsidRDefault="000D7773" w:rsidP="000D7773">
      <w:pPr>
        <w:spacing w:before="30" w:after="30" w:line="256" w:lineRule="auto"/>
        <w:rPr>
          <w:rFonts w:ascii="Arial" w:hAnsi="Arial" w:cs="Arial"/>
          <w:color w:val="000000" w:themeColor="text1"/>
        </w:rPr>
      </w:pPr>
    </w:p>
    <w:p w14:paraId="464CEC5B" w14:textId="77777777" w:rsidR="000D7773" w:rsidRPr="00E4569B" w:rsidRDefault="000D7773" w:rsidP="000D7773">
      <w:pPr>
        <w:spacing w:before="30" w:after="30" w:line="256" w:lineRule="auto"/>
        <w:rPr>
          <w:rFonts w:ascii="Arial" w:hAnsi="Arial" w:cs="Arial"/>
          <w:color w:val="000000" w:themeColor="text1"/>
        </w:rPr>
      </w:pPr>
      <w:r w:rsidRPr="00E4569B">
        <w:rPr>
          <w:rFonts w:ascii="Arial" w:hAnsi="Arial" w:cs="Arial"/>
          <w:color w:val="000000" w:themeColor="text1"/>
        </w:rPr>
        <w:t>For the purpose of this essay, and reflecting on future practice, there is a focus on one of the twelve pedagogical principles, ‘using assessment for learning to accelerate progress’ (Welsh Government, 2020c). The twelve pedagogical principles, as proposed by Professor Graham Donaldson, were established to provide guidance on the quality and skills practitioners require to teach the new curriculum successfully (Oxford Primary, 2018). Furthermore, the twelve pedagogical principles are seen to support the implementation of the curriculum, meaning they are propositions that can underpin the method and practice of teaching (Impact School Improvement, 2022).</w:t>
      </w:r>
    </w:p>
    <w:p w14:paraId="10142FE9" w14:textId="77777777" w:rsidR="000D7773" w:rsidRPr="00E4569B" w:rsidRDefault="000D7773" w:rsidP="000D7773">
      <w:pPr>
        <w:spacing w:before="30" w:after="30" w:line="256" w:lineRule="auto"/>
        <w:rPr>
          <w:rFonts w:ascii="Arial" w:hAnsi="Arial" w:cs="Arial"/>
          <w:color w:val="000000" w:themeColor="text1"/>
        </w:rPr>
      </w:pPr>
      <w:r w:rsidRPr="00E4569B">
        <w:rPr>
          <w:rFonts w:ascii="Arial" w:hAnsi="Arial" w:cs="Arial"/>
          <w:color w:val="000000" w:themeColor="text1"/>
        </w:rPr>
        <w:t xml:space="preserve">  Assessment for learning, or more often termed ‘</w:t>
      </w:r>
      <w:proofErr w:type="spellStart"/>
      <w:r w:rsidRPr="00E4569B">
        <w:rPr>
          <w:rFonts w:ascii="Arial" w:hAnsi="Arial" w:cs="Arial"/>
          <w:color w:val="000000" w:themeColor="text1"/>
        </w:rPr>
        <w:t>AfL</w:t>
      </w:r>
      <w:proofErr w:type="spellEnd"/>
      <w:r w:rsidRPr="00E4569B">
        <w:rPr>
          <w:rFonts w:ascii="Arial" w:hAnsi="Arial" w:cs="Arial"/>
          <w:color w:val="000000" w:themeColor="text1"/>
        </w:rPr>
        <w:t xml:space="preserve">’, has developed its recognition in recent years, with education policies facing substantial changes to assessment and its accountability arrangements (Donaldson, 2015).  As a strategy to transform education in Wales, Donaldson (2015) carried out a review of the current curriculum and assessment arrangements. As a result, this created a structured review on how professionals in the educational community can transform education in Wales including assessment frameworks. Donaldson (2015), in summary, proposes that strengthening the overarching goals of </w:t>
      </w:r>
      <w:proofErr w:type="spellStart"/>
      <w:r w:rsidRPr="00E4569B">
        <w:rPr>
          <w:rFonts w:ascii="Arial" w:hAnsi="Arial" w:cs="Arial"/>
          <w:color w:val="000000" w:themeColor="text1"/>
        </w:rPr>
        <w:t>AfL</w:t>
      </w:r>
      <w:proofErr w:type="spellEnd"/>
      <w:r w:rsidRPr="00E4569B">
        <w:rPr>
          <w:rFonts w:ascii="Arial" w:hAnsi="Arial" w:cs="Arial"/>
          <w:color w:val="000000" w:themeColor="text1"/>
        </w:rPr>
        <w:t xml:space="preserve"> means engaging students in their own assessment, focusing on progress and introducing a wider field of techniques which are fit for their purpose. In a further bid to develop </w:t>
      </w:r>
      <w:proofErr w:type="spellStart"/>
      <w:r w:rsidRPr="00E4569B">
        <w:rPr>
          <w:rFonts w:ascii="Arial" w:hAnsi="Arial" w:cs="Arial"/>
          <w:color w:val="000000" w:themeColor="text1"/>
        </w:rPr>
        <w:t>AfL</w:t>
      </w:r>
      <w:proofErr w:type="spellEnd"/>
      <w:r w:rsidRPr="00E4569B">
        <w:rPr>
          <w:rFonts w:ascii="Arial" w:hAnsi="Arial" w:cs="Arial"/>
          <w:color w:val="000000" w:themeColor="text1"/>
        </w:rPr>
        <w:t xml:space="preserve"> and its place within teaching and learning, Welsh Government (2019a) acted upon the review and proposed for a new legislative framework in Wales under ‘Our National Mission: Transformational Curriculum’, (2019a).  The document entails a desire for assessment arrangements to create emphasis on formative assessment as a priority in the flow of teaching. It further demonstrates recognition of the underlying role of formative assessment as being an arrangement that supports progression in learning. A collection of views was gathered in a summary of responses for the proposed new legislative framework, demonstrating positive outlooks for the need to integrate more formative assessments in teaching and learning. Proposals were seen to provide more support for learner-centred approaches to assessment and participants welcomed the emphasis on formative assessment as being a personalised approach to develop individual learner progress. Further views expressed positivity around practitioner flexibility, and increased teacher autonomy in relation to assessment. Respondents also welcomed the fundamental role of teacher judgements, and therefore it is a valued component in supporting pupil progress and target setting (Welsh Government, 2019c). It is transparent to view </w:t>
      </w:r>
      <w:proofErr w:type="spellStart"/>
      <w:r w:rsidRPr="00E4569B">
        <w:rPr>
          <w:rFonts w:ascii="Arial" w:hAnsi="Arial" w:cs="Arial"/>
          <w:color w:val="000000" w:themeColor="text1"/>
        </w:rPr>
        <w:t>AfL</w:t>
      </w:r>
      <w:proofErr w:type="spellEnd"/>
      <w:r w:rsidRPr="00E4569B">
        <w:rPr>
          <w:rFonts w:ascii="Arial" w:hAnsi="Arial" w:cs="Arial"/>
          <w:color w:val="000000" w:themeColor="text1"/>
        </w:rPr>
        <w:t xml:space="preserve"> as a strong influence in the new Curriculum for Wales (2020a) that underpins progression and takes on an individual approach to each learner. In considering the importance </w:t>
      </w:r>
      <w:proofErr w:type="spellStart"/>
      <w:r w:rsidRPr="00E4569B">
        <w:rPr>
          <w:rFonts w:ascii="Arial" w:hAnsi="Arial" w:cs="Arial"/>
          <w:color w:val="000000" w:themeColor="text1"/>
        </w:rPr>
        <w:t>AfL</w:t>
      </w:r>
      <w:proofErr w:type="spellEnd"/>
      <w:r w:rsidRPr="00E4569B">
        <w:rPr>
          <w:rFonts w:ascii="Arial" w:hAnsi="Arial" w:cs="Arial"/>
          <w:color w:val="000000" w:themeColor="text1"/>
        </w:rPr>
        <w:t xml:space="preserve"> now has in Wales, it provided a suitable option to use the pedagogical principle ‘using assessment for learning to accelerate progress’ (Welsh Government,2020c), as a focus to reflect and transform my future practice, to become more fluent in providing personalised goal setting for learners. </w:t>
      </w:r>
    </w:p>
    <w:p w14:paraId="717EB0BE" w14:textId="77777777" w:rsidR="000D7773" w:rsidRPr="00E4569B" w:rsidRDefault="000D7773" w:rsidP="000D7773">
      <w:pPr>
        <w:spacing w:before="30" w:after="30" w:line="256" w:lineRule="auto"/>
        <w:rPr>
          <w:rFonts w:ascii="Arial" w:hAnsi="Arial" w:cs="Arial"/>
          <w:color w:val="000000" w:themeColor="text1"/>
        </w:rPr>
      </w:pPr>
      <w:r w:rsidRPr="00E4569B">
        <w:rPr>
          <w:rFonts w:ascii="Arial" w:hAnsi="Arial" w:cs="Arial"/>
          <w:color w:val="000000" w:themeColor="text1"/>
        </w:rPr>
        <w:t xml:space="preserve">    </w:t>
      </w:r>
    </w:p>
    <w:p w14:paraId="244F6495" w14:textId="77777777" w:rsidR="000D7773" w:rsidRPr="00E4569B" w:rsidRDefault="000D7773" w:rsidP="000D7773">
      <w:pPr>
        <w:spacing w:before="30" w:after="30" w:line="256" w:lineRule="auto"/>
        <w:rPr>
          <w:rFonts w:ascii="Arial" w:hAnsi="Arial" w:cs="Arial"/>
          <w:color w:val="000000" w:themeColor="text1"/>
          <w:u w:val="single"/>
        </w:rPr>
      </w:pPr>
      <w:r w:rsidRPr="00E4569B">
        <w:rPr>
          <w:rFonts w:ascii="Arial" w:hAnsi="Arial" w:cs="Arial"/>
          <w:color w:val="000000" w:themeColor="text1"/>
          <w:u w:val="single"/>
        </w:rPr>
        <w:t>Critical Discussion</w:t>
      </w:r>
    </w:p>
    <w:p w14:paraId="14D26FD7" w14:textId="77777777" w:rsidR="000D7773" w:rsidRPr="00E4569B" w:rsidRDefault="000D7773" w:rsidP="000D7773">
      <w:pPr>
        <w:spacing w:before="30" w:after="30" w:line="256" w:lineRule="auto"/>
        <w:rPr>
          <w:rFonts w:ascii="Arial" w:hAnsi="Arial" w:cs="Arial"/>
          <w:color w:val="000000" w:themeColor="text1"/>
        </w:rPr>
      </w:pPr>
      <w:r w:rsidRPr="00E4569B">
        <w:rPr>
          <w:rFonts w:ascii="Arial" w:hAnsi="Arial" w:cs="Arial"/>
          <w:color w:val="000000" w:themeColor="text1"/>
          <w:u w:val="single"/>
        </w:rPr>
        <w:t xml:space="preserve">   </w:t>
      </w:r>
    </w:p>
    <w:p w14:paraId="6819380F" w14:textId="77777777" w:rsidR="000D7773" w:rsidRPr="00E4569B" w:rsidRDefault="000D7773" w:rsidP="000D7773">
      <w:pPr>
        <w:rPr>
          <w:rFonts w:ascii="Arial" w:hAnsi="Arial" w:cs="Arial"/>
          <w:color w:val="000000" w:themeColor="text1"/>
          <w:shd w:val="clear" w:color="auto" w:fill="FFFFFF"/>
        </w:rPr>
      </w:pPr>
      <w:r w:rsidRPr="00E4569B">
        <w:rPr>
          <w:rFonts w:ascii="Arial" w:hAnsi="Arial" w:cs="Arial"/>
          <w:color w:val="000000" w:themeColor="text1"/>
        </w:rPr>
        <w:t xml:space="preserve">    Formative assessment, as coined by Dylan </w:t>
      </w:r>
      <w:proofErr w:type="spellStart"/>
      <w:r w:rsidRPr="00E4569B">
        <w:rPr>
          <w:rFonts w:ascii="Arial" w:hAnsi="Arial" w:cs="Arial"/>
          <w:color w:val="000000" w:themeColor="text1"/>
        </w:rPr>
        <w:t>Wiliam</w:t>
      </w:r>
      <w:proofErr w:type="spellEnd"/>
      <w:r w:rsidRPr="00E4569B">
        <w:rPr>
          <w:rFonts w:ascii="Arial" w:hAnsi="Arial" w:cs="Arial"/>
          <w:color w:val="000000" w:themeColor="text1"/>
        </w:rPr>
        <w:t xml:space="preserve"> </w:t>
      </w:r>
      <w:r w:rsidRPr="00E4569B">
        <w:rPr>
          <w:rFonts w:ascii="Arial" w:hAnsi="Arial" w:cs="Arial"/>
          <w:color w:val="000000" w:themeColor="text1"/>
          <w:shd w:val="clear" w:color="auto" w:fill="FFFFFF"/>
        </w:rPr>
        <w:t xml:space="preserve">(LSI: Learning Sciences International, 2018), describes it as a </w:t>
      </w:r>
      <w:r>
        <w:rPr>
          <w:rFonts w:ascii="Arial" w:hAnsi="Arial" w:cs="Arial"/>
          <w:color w:val="000000" w:themeColor="text1"/>
          <w:shd w:val="clear" w:color="auto" w:fill="FFFFFF"/>
        </w:rPr>
        <w:t>process w</w:t>
      </w:r>
      <w:r w:rsidRPr="00E4569B">
        <w:rPr>
          <w:rFonts w:ascii="Arial" w:hAnsi="Arial" w:cs="Arial"/>
          <w:color w:val="000000" w:themeColor="text1"/>
          <w:shd w:val="clear" w:color="auto" w:fill="FFFFFF"/>
        </w:rPr>
        <w:t xml:space="preserve">hich focuses on intention rather than the action. There is need to gather data to have intention on what needs to come next, and such assessment becomes ‘formative’ when the evidence collected is </w:t>
      </w:r>
      <w:r w:rsidRPr="00E4569B">
        <w:rPr>
          <w:rFonts w:ascii="Arial" w:hAnsi="Arial" w:cs="Arial"/>
          <w:color w:val="000000" w:themeColor="text1"/>
        </w:rPr>
        <w:t xml:space="preserve">transformed into adaptation of the teaching work, to meet the needs of the learners </w:t>
      </w:r>
      <w:r w:rsidRPr="00E4569B">
        <w:rPr>
          <w:rFonts w:ascii="Arial" w:hAnsi="Arial" w:cs="Arial"/>
          <w:color w:val="000000" w:themeColor="text1"/>
          <w:shd w:val="clear" w:color="auto" w:fill="FFFFFF"/>
        </w:rPr>
        <w:t xml:space="preserve">(Black and </w:t>
      </w:r>
      <w:proofErr w:type="spellStart"/>
      <w:r w:rsidRPr="00E4569B">
        <w:rPr>
          <w:rFonts w:ascii="Arial" w:hAnsi="Arial" w:cs="Arial"/>
          <w:color w:val="000000" w:themeColor="text1"/>
          <w:shd w:val="clear" w:color="auto" w:fill="FFFFFF"/>
        </w:rPr>
        <w:t>Wiliam</w:t>
      </w:r>
      <w:proofErr w:type="spellEnd"/>
      <w:r w:rsidRPr="00E4569B">
        <w:rPr>
          <w:rFonts w:ascii="Arial" w:hAnsi="Arial" w:cs="Arial"/>
          <w:color w:val="000000" w:themeColor="text1"/>
          <w:shd w:val="clear" w:color="auto" w:fill="FFFFFF"/>
        </w:rPr>
        <w:t xml:space="preserve">, 2009). The Assessment Reform Group (2018) has been at the forefront of challenging practice in relation to formative assessment. Their overarching goal was to ensure policy and practice takes note of the evidence from research, and although their research has ceased, their publications are still </w:t>
      </w:r>
      <w:r w:rsidRPr="00E4569B">
        <w:rPr>
          <w:rFonts w:ascii="Arial" w:hAnsi="Arial" w:cs="Arial"/>
          <w:color w:val="000000" w:themeColor="text1"/>
          <w:shd w:val="clear" w:color="auto" w:fill="FFFFFF"/>
        </w:rPr>
        <w:lastRenderedPageBreak/>
        <w:t xml:space="preserve">seen to be a guiding aspect of formative assessment for those in the educational field. Caroline Gipps (1994) is often credited with introducing the team to the wider educational community and strived to make a clear distinction between assessment of learning (summative) and the use of assessment for learning (formative). However, she found an implication in tracing the current use of assessment for learning due to </w:t>
      </w:r>
      <w:proofErr w:type="gramStart"/>
      <w:r w:rsidRPr="00E4569B">
        <w:rPr>
          <w:rFonts w:ascii="Arial" w:hAnsi="Arial" w:cs="Arial"/>
          <w:color w:val="000000" w:themeColor="text1"/>
          <w:shd w:val="clear" w:color="auto" w:fill="FFFFFF"/>
        </w:rPr>
        <w:t>a number of</w:t>
      </w:r>
      <w:proofErr w:type="gramEnd"/>
      <w:r w:rsidRPr="00E4569B">
        <w:rPr>
          <w:rFonts w:ascii="Arial" w:hAnsi="Arial" w:cs="Arial"/>
          <w:color w:val="000000" w:themeColor="text1"/>
          <w:shd w:val="clear" w:color="auto" w:fill="FFFFFF"/>
        </w:rPr>
        <w:t xml:space="preserve"> other terms being used, such as formative assessment (McDowell and Sambell, 2014). In relation to summative assessment, it is described as a process of evaluating student learning and using those results to compare against a benchmark, which can be used as a guide to enhance efforts in the learner from such results (Carnegie Mellon University, 2019). However, there is critical viewpoints surrounding summative assessments. In a systematic review of the reliability of summative assessment, Bakker and Bartels (2004) concluded that there is an assumption from educational practitioners that summative assessments can find a ‘true measure’, which is now being increasingly challenged. They further proposed that there could be a vast difference between one occasion to the next in terms of the situation which summative assessments are carried out, and there is no possibility for freedom from error, and should the assessment be repeated at a different time, there is no guarantee that this would evident two identical results. In contrast to the above, Wisconsin Department of Public Instruction (2015), believe summative assessments provide cumulative evidence that report on student learning and propose that this data can help illuminate areas of strength and gaps in the curriculum and instruction. Therefore, it may be suggested that summative assessments can be a starting tool for formative assessment to take place, in order to have a baseline of attainments in which teaching practitioners are able to take forward the goals and target setting for learners. </w:t>
      </w:r>
    </w:p>
    <w:p w14:paraId="2A88970E" w14:textId="77777777" w:rsidR="000D7773" w:rsidRPr="00E4569B" w:rsidRDefault="000D7773" w:rsidP="000D7773">
      <w:pPr>
        <w:rPr>
          <w:rFonts w:ascii="Arial" w:hAnsi="Arial" w:cs="Arial"/>
          <w:color w:val="000000" w:themeColor="text1"/>
          <w:shd w:val="clear" w:color="auto" w:fill="FFFFFF"/>
        </w:rPr>
      </w:pPr>
      <w:r w:rsidRPr="00E4569B">
        <w:rPr>
          <w:rFonts w:ascii="Arial" w:hAnsi="Arial" w:cs="Arial"/>
          <w:color w:val="000000" w:themeColor="text1"/>
          <w:shd w:val="clear" w:color="auto" w:fill="FFFFFF"/>
        </w:rPr>
        <w:t xml:space="preserve">  Assessment for learning tools can be categorised in to three categories, ‘questioning’, ‘feedback’ and ‘peer and self-assessment’. These strategies are noted to be rooted in pedagogy and can be transported directly into the classroom (Welsh Assembly Government, 2010). In an article by Cambridge Assessment International Education, (2011) they proposed an explanation of the three categories held within </w:t>
      </w:r>
      <w:proofErr w:type="spellStart"/>
      <w:r w:rsidRPr="00E4569B">
        <w:rPr>
          <w:rFonts w:ascii="Arial" w:hAnsi="Arial" w:cs="Arial"/>
          <w:color w:val="000000" w:themeColor="text1"/>
          <w:shd w:val="clear" w:color="auto" w:fill="FFFFFF"/>
        </w:rPr>
        <w:t>AfL</w:t>
      </w:r>
      <w:proofErr w:type="spellEnd"/>
      <w:r w:rsidRPr="00E4569B">
        <w:rPr>
          <w:rFonts w:ascii="Arial" w:hAnsi="Arial" w:cs="Arial"/>
          <w:color w:val="000000" w:themeColor="text1"/>
          <w:shd w:val="clear" w:color="auto" w:fill="FFFFFF"/>
        </w:rPr>
        <w:t>.</w:t>
      </w:r>
      <w:r w:rsidRPr="00E4569B">
        <w:rPr>
          <w:rFonts w:ascii="Arial" w:hAnsi="Arial" w:cs="Arial"/>
          <w:color w:val="000000" w:themeColor="text1"/>
        </w:rPr>
        <w:t xml:space="preserve"> ‘</w:t>
      </w:r>
      <w:r w:rsidRPr="00E4569B">
        <w:rPr>
          <w:rFonts w:ascii="Arial" w:hAnsi="Arial" w:cs="Arial"/>
          <w:color w:val="000000" w:themeColor="text1"/>
          <w:shd w:val="clear" w:color="auto" w:fill="FFFFFF"/>
        </w:rPr>
        <w:t xml:space="preserve">Questioning’ is noted to be a tool utilised by teachers to gain deeper knowledge of current attainments and to be able to provide closure in any gaps of knowledge. ‘Feedback’ is recognised as a powerful technique in classrooms, with its underpinning role to provide learners with pathways that can enable future improvement. ‘Peer and self-assessment’ </w:t>
      </w:r>
      <w:proofErr w:type="gramStart"/>
      <w:r w:rsidRPr="00E4569B">
        <w:rPr>
          <w:rFonts w:ascii="Arial" w:hAnsi="Arial" w:cs="Arial"/>
          <w:color w:val="000000" w:themeColor="text1"/>
          <w:shd w:val="clear" w:color="auto" w:fill="FFFFFF"/>
        </w:rPr>
        <w:t>encourages</w:t>
      </w:r>
      <w:proofErr w:type="gramEnd"/>
      <w:r w:rsidRPr="00E4569B">
        <w:rPr>
          <w:rFonts w:ascii="Arial" w:hAnsi="Arial" w:cs="Arial"/>
          <w:color w:val="000000" w:themeColor="text1"/>
          <w:shd w:val="clear" w:color="auto" w:fill="FFFFFF"/>
        </w:rPr>
        <w:t xml:space="preserve"> the learner to take responsibility and to become more independent in their learning journey. Elder and Paul (2000) state that asking questions within the flow of teaching and learning is a crucial role to develop ones thinking process. They also suggest that questioning</w:t>
      </w:r>
      <w:r>
        <w:rPr>
          <w:rFonts w:ascii="Arial" w:hAnsi="Arial" w:cs="Arial"/>
          <w:color w:val="000000" w:themeColor="text1"/>
          <w:shd w:val="clear" w:color="auto" w:fill="FFFFFF"/>
        </w:rPr>
        <w:t xml:space="preserve"> </w:t>
      </w:r>
      <w:r w:rsidRPr="00E4569B">
        <w:rPr>
          <w:rFonts w:ascii="Arial" w:hAnsi="Arial" w:cs="Arial"/>
          <w:color w:val="000000" w:themeColor="text1"/>
          <w:shd w:val="clear" w:color="auto" w:fill="FFFFFF"/>
        </w:rPr>
        <w:t>keeps pupils learning ‘alive’, promoting engagement for learners through an active style of learning. However, increasing literature emerges surrounding the effectiveness of implementing questioning in classrooms. A common theme amongst research is the quality of questions that are being used. It is noticed that there is an emergence of practitioners using insufficient questions in classroom interactions, which leads to unrealistic implementation of formative assessment and low-quality responses being provided. Furthermore, there is a critical viewpoint on the ‘waiting time’ provided by teachers, with common observations of shorter periods of time between the question asked and the response. As a result, this can further reflect the quality of answers and make more room for incorrect and misinterpreted responses (</w:t>
      </w:r>
      <w:proofErr w:type="spellStart"/>
      <w:r w:rsidRPr="00E4569B">
        <w:rPr>
          <w:rFonts w:ascii="Arial" w:hAnsi="Arial" w:cs="Arial"/>
          <w:color w:val="000000" w:themeColor="text1"/>
          <w:shd w:val="clear" w:color="auto" w:fill="FFFFFF"/>
        </w:rPr>
        <w:t>Flórez</w:t>
      </w:r>
      <w:proofErr w:type="spellEnd"/>
      <w:r w:rsidRPr="00E4569B">
        <w:rPr>
          <w:rFonts w:ascii="Arial" w:hAnsi="Arial" w:cs="Arial"/>
          <w:color w:val="000000" w:themeColor="text1"/>
          <w:shd w:val="clear" w:color="auto" w:fill="FFFFFF"/>
        </w:rPr>
        <w:t xml:space="preserve"> and Sammons, 2013). However, considering incorrect responses, this can make way for feedback from the practitioner. Black (2009) identified that </w:t>
      </w:r>
      <w:proofErr w:type="gramStart"/>
      <w:r w:rsidRPr="00E4569B">
        <w:rPr>
          <w:rFonts w:ascii="Arial" w:hAnsi="Arial" w:cs="Arial"/>
          <w:color w:val="000000" w:themeColor="text1"/>
          <w:shd w:val="clear" w:color="auto" w:fill="FFFFFF"/>
        </w:rPr>
        <w:t>in order for</w:t>
      </w:r>
      <w:proofErr w:type="gramEnd"/>
      <w:r w:rsidRPr="00E4569B">
        <w:rPr>
          <w:rFonts w:ascii="Arial" w:hAnsi="Arial" w:cs="Arial"/>
          <w:color w:val="000000" w:themeColor="text1"/>
          <w:shd w:val="clear" w:color="auto" w:fill="FFFFFF"/>
        </w:rPr>
        <w:t xml:space="preserve"> feedback to be a part of a learning dialogue, there is a need to identify what needs to be done further to improve. He further reports the need to give the recipient clear guidance on how to improve, whilst removing the element of competitive or summative judgements and the assumption that the feedback is understood or already known by the learner. However, a common theme once </w:t>
      </w:r>
      <w:r w:rsidRPr="00E4569B">
        <w:rPr>
          <w:rFonts w:ascii="Arial" w:hAnsi="Arial" w:cs="Arial"/>
          <w:color w:val="000000" w:themeColor="text1"/>
          <w:shd w:val="clear" w:color="auto" w:fill="FFFFFF"/>
        </w:rPr>
        <w:lastRenderedPageBreak/>
        <w:t xml:space="preserve">more in the implementation of feedback, is the quality and skill of the </w:t>
      </w:r>
      <w:proofErr w:type="spellStart"/>
      <w:r w:rsidRPr="00E4569B">
        <w:rPr>
          <w:rFonts w:ascii="Arial" w:hAnsi="Arial" w:cs="Arial"/>
          <w:color w:val="000000" w:themeColor="text1"/>
          <w:shd w:val="clear" w:color="auto" w:fill="FFFFFF"/>
        </w:rPr>
        <w:t>AfL</w:t>
      </w:r>
      <w:proofErr w:type="spellEnd"/>
      <w:r w:rsidRPr="00E4569B">
        <w:rPr>
          <w:rFonts w:ascii="Arial" w:hAnsi="Arial" w:cs="Arial"/>
          <w:color w:val="000000" w:themeColor="text1"/>
          <w:shd w:val="clear" w:color="auto" w:fill="FFFFFF"/>
        </w:rPr>
        <w:t xml:space="preserve"> tool. </w:t>
      </w:r>
      <w:proofErr w:type="spellStart"/>
      <w:r w:rsidRPr="00E4569B">
        <w:rPr>
          <w:rFonts w:ascii="Arial" w:hAnsi="Arial" w:cs="Arial"/>
          <w:color w:val="000000" w:themeColor="text1"/>
          <w:shd w:val="clear" w:color="auto" w:fill="FFFFFF"/>
        </w:rPr>
        <w:t>Dubiel</w:t>
      </w:r>
      <w:proofErr w:type="spellEnd"/>
      <w:r w:rsidRPr="00E4569B">
        <w:rPr>
          <w:rFonts w:ascii="Arial" w:hAnsi="Arial" w:cs="Arial"/>
          <w:color w:val="000000" w:themeColor="text1"/>
          <w:shd w:val="clear" w:color="auto" w:fill="FFFFFF"/>
        </w:rPr>
        <w:t xml:space="preserve"> (2021) further emphasises the need to remove competitive comments which can contribute to an ego orientation. He believes that simply rewarding the learner with the phrases ‘good job’, or ‘you need to work harder’, does not encourage motivation in learners and therefore lacks improvement in their performance. He further suggests that teachers require skills to provide corrective feedback with goal specific instructions, resulting in reducing the gaps between their current status and learning goals. </w:t>
      </w:r>
      <w:proofErr w:type="spellStart"/>
      <w:r w:rsidRPr="00E4569B">
        <w:rPr>
          <w:rFonts w:ascii="Arial" w:hAnsi="Arial" w:cs="Arial"/>
          <w:color w:val="000000" w:themeColor="text1"/>
          <w:shd w:val="clear" w:color="auto" w:fill="FFFFFF"/>
        </w:rPr>
        <w:t>Boud</w:t>
      </w:r>
      <w:proofErr w:type="spellEnd"/>
      <w:r w:rsidRPr="00E4569B">
        <w:rPr>
          <w:rFonts w:ascii="Arial" w:hAnsi="Arial" w:cs="Arial"/>
          <w:color w:val="000000" w:themeColor="text1"/>
          <w:shd w:val="clear" w:color="auto" w:fill="FFFFFF"/>
        </w:rPr>
        <w:t xml:space="preserve"> and Dawson (2021) further critique the use of feedback as a formative assessment tool and argue that unless there is opportunity for the recipient to demonstrate the received information through feedback, that there is no possible way to assume that the feedback has been effective. This could suggest that an activity therefore may be required subsequently to the feedback, to demonstrate the new understanding and be able to demonstrate the closure in the knowledge gap. Tan (2013) justifies this assumption and proposes an emphasis on students having the opportunity to use, and not just understand the teacher’s feedback, </w:t>
      </w:r>
      <w:proofErr w:type="gramStart"/>
      <w:r w:rsidRPr="00E4569B">
        <w:rPr>
          <w:rFonts w:ascii="Arial" w:hAnsi="Arial" w:cs="Arial"/>
          <w:color w:val="000000" w:themeColor="text1"/>
          <w:shd w:val="clear" w:color="auto" w:fill="FFFFFF"/>
        </w:rPr>
        <w:t>in order for</w:t>
      </w:r>
      <w:proofErr w:type="gramEnd"/>
      <w:r w:rsidRPr="00E4569B">
        <w:rPr>
          <w:rFonts w:ascii="Arial" w:hAnsi="Arial" w:cs="Arial"/>
          <w:color w:val="000000" w:themeColor="text1"/>
          <w:shd w:val="clear" w:color="auto" w:fill="FFFFFF"/>
        </w:rPr>
        <w:t xml:space="preserve"> feedback to provide a true purpose of its effectiveness. </w:t>
      </w:r>
    </w:p>
    <w:p w14:paraId="5517B460" w14:textId="77777777" w:rsidR="000D7773" w:rsidRPr="00E4569B" w:rsidRDefault="000D7773" w:rsidP="000D7773">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Pr="00E4569B">
        <w:rPr>
          <w:rFonts w:ascii="Arial" w:hAnsi="Arial" w:cs="Arial"/>
          <w:color w:val="000000" w:themeColor="text1"/>
          <w:shd w:val="clear" w:color="auto" w:fill="FFFFFF"/>
        </w:rPr>
        <w:t xml:space="preserve">Sadler (1989) proposes an underpinning foundation for feedback to serve a purpose, and that entails the learner developing the capacity to self-assess. In turn this results in learners having better understanding of how to receive and reflect upon the feedback and put it to use. He further proposes that for students to be able to demonstrate improvement, learners need the skills to monitor their own work during production and possess intrinsic motivation and resilience. As a result, learners will have the evaluative skills to compare against what high quality work looks like, and how they can embed that feedback into achieving goals. However, Andrade and </w:t>
      </w:r>
      <w:proofErr w:type="spellStart"/>
      <w:r w:rsidRPr="00E4569B">
        <w:rPr>
          <w:rFonts w:ascii="Arial" w:hAnsi="Arial" w:cs="Arial"/>
          <w:color w:val="000000" w:themeColor="text1"/>
          <w:shd w:val="clear" w:color="auto" w:fill="FFFFFF"/>
        </w:rPr>
        <w:t>Cizek</w:t>
      </w:r>
      <w:proofErr w:type="spellEnd"/>
      <w:r>
        <w:rPr>
          <w:rFonts w:ascii="Arial" w:hAnsi="Arial" w:cs="Arial"/>
          <w:color w:val="000000" w:themeColor="text1"/>
          <w:shd w:val="clear" w:color="auto" w:fill="FFFFFF"/>
        </w:rPr>
        <w:t xml:space="preserve"> </w:t>
      </w:r>
      <w:r w:rsidRPr="00E4569B">
        <w:rPr>
          <w:rFonts w:ascii="Arial" w:hAnsi="Arial" w:cs="Arial"/>
          <w:color w:val="000000" w:themeColor="text1"/>
          <w:shd w:val="clear" w:color="auto" w:fill="FFFFFF"/>
        </w:rPr>
        <w:t>(2010)</w:t>
      </w:r>
      <w:r>
        <w:rPr>
          <w:rFonts w:ascii="Arial" w:hAnsi="Arial" w:cs="Arial"/>
          <w:color w:val="000000" w:themeColor="text1"/>
          <w:shd w:val="clear" w:color="auto" w:fill="FFFFFF"/>
        </w:rPr>
        <w:t>,</w:t>
      </w:r>
      <w:r w:rsidRPr="00E4569B">
        <w:rPr>
          <w:rFonts w:ascii="Arial" w:hAnsi="Arial" w:cs="Arial"/>
          <w:color w:val="000000" w:themeColor="text1"/>
          <w:shd w:val="clear" w:color="auto" w:fill="FFFFFF"/>
        </w:rPr>
        <w:t xml:space="preserve"> believe that learners need the right environment to be able to self-assess and be able to transform feedback, and there needs to be a shift from a traditional classroom climate that has emphasis on performance. Popham (2008) further supports the need to create a classroom environment that diminishes a performance orientated environment but to create a classroom that is assessment informed. He proposes that building a friendly climate to formative assessment includes constantly seeking and nurturing trust that a new way of thinking about assessment is needed and informing learners prior on what is expected. It is evident from both theorists that building an environment which embodies trust and equipping learners with the skills and knowledge to self-assess can improve outcomes. Elwood and </w:t>
      </w:r>
      <w:proofErr w:type="spellStart"/>
      <w:r w:rsidRPr="00E4569B">
        <w:rPr>
          <w:rFonts w:ascii="Arial" w:hAnsi="Arial" w:cs="Arial"/>
          <w:color w:val="000000" w:themeColor="text1"/>
          <w:shd w:val="clear" w:color="auto" w:fill="FFFFFF"/>
        </w:rPr>
        <w:t>Klenowski</w:t>
      </w:r>
      <w:proofErr w:type="spellEnd"/>
      <w:r w:rsidRPr="00E4569B">
        <w:rPr>
          <w:rFonts w:ascii="Arial" w:hAnsi="Arial" w:cs="Arial"/>
          <w:color w:val="000000" w:themeColor="text1"/>
          <w:shd w:val="clear" w:color="auto" w:fill="FFFFFF"/>
        </w:rPr>
        <w:t xml:space="preserve"> (2002) reiterate the importance of students being equipped with the tools to self-assess, and how important it is to create an assessment informed classroom which is an integrated element of the learning process. They further support the idea that through self and peer assessment, learners can stimulate their understanding of why and what are they learning. In contrast, Newby and Winterbottom (2011) proposes that there could be a lack of teacher input in to peer and self-assessment. They note that </w:t>
      </w:r>
      <w:proofErr w:type="spellStart"/>
      <w:r w:rsidRPr="00E4569B">
        <w:rPr>
          <w:rFonts w:ascii="Arial" w:hAnsi="Arial" w:cs="Arial"/>
          <w:color w:val="000000" w:themeColor="text1"/>
          <w:shd w:val="clear" w:color="auto" w:fill="FFFFFF"/>
        </w:rPr>
        <w:t>practitoners</w:t>
      </w:r>
      <w:proofErr w:type="spellEnd"/>
      <w:r w:rsidRPr="00E4569B">
        <w:rPr>
          <w:rFonts w:ascii="Arial" w:hAnsi="Arial" w:cs="Arial"/>
          <w:color w:val="000000" w:themeColor="text1"/>
          <w:shd w:val="clear" w:color="auto" w:fill="FFFFFF"/>
        </w:rPr>
        <w:t xml:space="preserve"> play a vital role in providing students with peer and self- assessment criteria, and it is pivotal that learners can proactively provide useful feedback in the process. Dunning, Heath and </w:t>
      </w:r>
      <w:proofErr w:type="spellStart"/>
      <w:r w:rsidRPr="00E4569B">
        <w:rPr>
          <w:rFonts w:ascii="Arial" w:hAnsi="Arial" w:cs="Arial"/>
          <w:color w:val="000000" w:themeColor="text1"/>
          <w:shd w:val="clear" w:color="auto" w:fill="FFFFFF"/>
        </w:rPr>
        <w:t>Suls</w:t>
      </w:r>
      <w:proofErr w:type="spellEnd"/>
      <w:r w:rsidRPr="00E4569B">
        <w:rPr>
          <w:rFonts w:ascii="Arial" w:hAnsi="Arial" w:cs="Arial"/>
          <w:color w:val="000000" w:themeColor="text1"/>
          <w:shd w:val="clear" w:color="auto" w:fill="FFFFFF"/>
        </w:rPr>
        <w:t xml:space="preserve"> (2004) support the claim that practitioner input is required, and there should be an avoidance of assumption that pupils possess the knowledge</w:t>
      </w:r>
      <w:r>
        <w:rPr>
          <w:rFonts w:ascii="Arial" w:hAnsi="Arial" w:cs="Arial"/>
          <w:color w:val="000000" w:themeColor="text1"/>
          <w:shd w:val="clear" w:color="auto" w:fill="FFFFFF"/>
        </w:rPr>
        <w:t xml:space="preserve"> and skills</w:t>
      </w:r>
      <w:r w:rsidRPr="00E4569B">
        <w:rPr>
          <w:rFonts w:ascii="Arial" w:hAnsi="Arial" w:cs="Arial"/>
          <w:color w:val="000000" w:themeColor="text1"/>
          <w:shd w:val="clear" w:color="auto" w:fill="FFFFFF"/>
        </w:rPr>
        <w:t xml:space="preserve"> to self-assess. They further note that the act of self -assessment is an intrinsically difficult task and recognise that self-assessment is a coherent and unified area of study that spans many subdisciplines of psychology. Therefore, policy makers and those who carry out such assessments, should be aware of the skill, expertise and knowledge that self-assessment carries in order to irradicate flaws in the process. This can suggest that teachers</w:t>
      </w:r>
      <w:r>
        <w:rPr>
          <w:rFonts w:ascii="Arial" w:hAnsi="Arial" w:cs="Arial"/>
          <w:color w:val="000000" w:themeColor="text1"/>
          <w:shd w:val="clear" w:color="auto" w:fill="FFFFFF"/>
        </w:rPr>
        <w:t xml:space="preserve"> </w:t>
      </w:r>
      <w:r w:rsidRPr="00E4569B">
        <w:rPr>
          <w:rFonts w:ascii="Arial" w:hAnsi="Arial" w:cs="Arial"/>
          <w:color w:val="000000" w:themeColor="text1"/>
          <w:shd w:val="clear" w:color="auto" w:fill="FFFFFF"/>
        </w:rPr>
        <w:t xml:space="preserve">when implementing self-assessment as an </w:t>
      </w:r>
      <w:proofErr w:type="spellStart"/>
      <w:r w:rsidRPr="00E4569B">
        <w:rPr>
          <w:rFonts w:ascii="Arial" w:hAnsi="Arial" w:cs="Arial"/>
          <w:color w:val="000000" w:themeColor="text1"/>
          <w:shd w:val="clear" w:color="auto" w:fill="FFFFFF"/>
        </w:rPr>
        <w:t>AfL</w:t>
      </w:r>
      <w:proofErr w:type="spellEnd"/>
      <w:r w:rsidRPr="00E4569B">
        <w:rPr>
          <w:rFonts w:ascii="Arial" w:hAnsi="Arial" w:cs="Arial"/>
          <w:color w:val="000000" w:themeColor="text1"/>
          <w:shd w:val="clear" w:color="auto" w:fill="FFFFFF"/>
        </w:rPr>
        <w:t xml:space="preserve"> tool, need to be present with learners and can use a process of ‘scaffolding’ (Vygotsky, 1978). This can entail recognising where the learner is and the distance between the developmental level that’s deemed necessary to be able to carry the task out independently</w:t>
      </w:r>
      <w:r>
        <w:rPr>
          <w:rFonts w:ascii="Arial" w:hAnsi="Arial" w:cs="Arial"/>
          <w:color w:val="000000" w:themeColor="text1"/>
          <w:shd w:val="clear" w:color="auto" w:fill="FFFFFF"/>
        </w:rPr>
        <w:t>. T</w:t>
      </w:r>
      <w:r w:rsidRPr="00E4569B">
        <w:rPr>
          <w:rFonts w:ascii="Arial" w:hAnsi="Arial" w:cs="Arial"/>
          <w:color w:val="000000" w:themeColor="text1"/>
          <w:shd w:val="clear" w:color="auto" w:fill="FFFFFF"/>
        </w:rPr>
        <w:t xml:space="preserve">he adult </w:t>
      </w:r>
      <w:r>
        <w:rPr>
          <w:rFonts w:ascii="Arial" w:hAnsi="Arial" w:cs="Arial"/>
          <w:color w:val="000000" w:themeColor="text1"/>
          <w:shd w:val="clear" w:color="auto" w:fill="FFFFFF"/>
        </w:rPr>
        <w:t xml:space="preserve">remains </w:t>
      </w:r>
      <w:r w:rsidRPr="00E4569B">
        <w:rPr>
          <w:rFonts w:ascii="Arial" w:hAnsi="Arial" w:cs="Arial"/>
          <w:color w:val="000000" w:themeColor="text1"/>
          <w:shd w:val="clear" w:color="auto" w:fill="FFFFFF"/>
        </w:rPr>
        <w:t xml:space="preserve">present to guide </w:t>
      </w:r>
      <w:r w:rsidRPr="00E4569B">
        <w:rPr>
          <w:rFonts w:ascii="Arial" w:hAnsi="Arial" w:cs="Arial"/>
          <w:color w:val="000000" w:themeColor="text1"/>
          <w:shd w:val="clear" w:color="auto" w:fill="FFFFFF"/>
        </w:rPr>
        <w:lastRenderedPageBreak/>
        <w:t xml:space="preserve">and develop the skills needed, until the adult assistance is no longer required (Open University, 2010). </w:t>
      </w:r>
    </w:p>
    <w:p w14:paraId="096F9AE0" w14:textId="77777777" w:rsidR="000D7773" w:rsidRPr="00E4569B" w:rsidRDefault="000D7773" w:rsidP="000D7773">
      <w:pPr>
        <w:rPr>
          <w:rFonts w:ascii="Arial" w:hAnsi="Arial" w:cs="Arial"/>
          <w:color w:val="000000" w:themeColor="text1"/>
        </w:rPr>
      </w:pPr>
      <w:r w:rsidRPr="00E4569B">
        <w:rPr>
          <w:rFonts w:ascii="Arial" w:hAnsi="Arial" w:cs="Arial"/>
          <w:color w:val="000000" w:themeColor="text1"/>
          <w:shd w:val="clear" w:color="auto" w:fill="FFFFFF"/>
        </w:rPr>
        <w:t xml:space="preserve">  </w:t>
      </w:r>
      <w:proofErr w:type="gramStart"/>
      <w:r w:rsidRPr="00E4569B">
        <w:rPr>
          <w:rFonts w:ascii="Arial" w:hAnsi="Arial" w:cs="Arial"/>
          <w:color w:val="000000" w:themeColor="text1"/>
          <w:shd w:val="clear" w:color="auto" w:fill="FFFFFF"/>
        </w:rPr>
        <w:t>In light of</w:t>
      </w:r>
      <w:proofErr w:type="gramEnd"/>
      <w:r w:rsidRPr="00E4569B">
        <w:rPr>
          <w:rFonts w:ascii="Arial" w:hAnsi="Arial" w:cs="Arial"/>
          <w:color w:val="000000" w:themeColor="text1"/>
          <w:shd w:val="clear" w:color="auto" w:fill="FFFFFF"/>
        </w:rPr>
        <w:t xml:space="preserve"> literature and the forthcoming implementation of using widespread </w:t>
      </w:r>
      <w:proofErr w:type="spellStart"/>
      <w:r w:rsidRPr="00E4569B">
        <w:rPr>
          <w:rFonts w:ascii="Arial" w:hAnsi="Arial" w:cs="Arial"/>
          <w:color w:val="000000" w:themeColor="text1"/>
          <w:shd w:val="clear" w:color="auto" w:fill="FFFFFF"/>
        </w:rPr>
        <w:t>AfL</w:t>
      </w:r>
      <w:proofErr w:type="spellEnd"/>
      <w:r w:rsidRPr="00E4569B">
        <w:rPr>
          <w:rFonts w:ascii="Arial" w:hAnsi="Arial" w:cs="Arial"/>
          <w:color w:val="000000" w:themeColor="text1"/>
          <w:shd w:val="clear" w:color="auto" w:fill="FFFFFF"/>
        </w:rPr>
        <w:t xml:space="preserve"> techniques across Wales, it is important to recognise the further implications that can arise during practice. It is noted that there is still a tension between classroom-based formative assessment and high visibility summative tests. Summative tests are still used across schools to assess pupil performance, with an intention to hold schools accountable for meeting standards, with a result of consequences for low or underperforming schools. Furthermore, there is lack of connection between systematic, school and classroom approaches to assessment. It is suggested that information collected through regional monitoring systems around formative assessments is dismissed as irrelevant, and subsequently viewed as irrelevant to the business of policy making (OECD, 2008). However, as discussed previously, Welsh Government are striving to make an impact on how </w:t>
      </w:r>
      <w:proofErr w:type="spellStart"/>
      <w:r w:rsidRPr="00E4569B">
        <w:rPr>
          <w:rFonts w:ascii="Arial" w:hAnsi="Arial" w:cs="Arial"/>
          <w:color w:val="000000" w:themeColor="text1"/>
          <w:shd w:val="clear" w:color="auto" w:fill="FFFFFF"/>
        </w:rPr>
        <w:t>AfL</w:t>
      </w:r>
      <w:proofErr w:type="spellEnd"/>
      <w:r w:rsidRPr="00E4569B">
        <w:rPr>
          <w:rFonts w:ascii="Arial" w:hAnsi="Arial" w:cs="Arial"/>
          <w:color w:val="000000" w:themeColor="text1"/>
          <w:shd w:val="clear" w:color="auto" w:fill="FFFFFF"/>
        </w:rPr>
        <w:t xml:space="preserve"> is used and utilised across schools as seen in the </w:t>
      </w:r>
      <w:r w:rsidRPr="00E4569B">
        <w:rPr>
          <w:rFonts w:ascii="Arial" w:hAnsi="Arial" w:cs="Arial"/>
          <w:color w:val="000000" w:themeColor="text1"/>
        </w:rPr>
        <w:t xml:space="preserve">proposal for a new legislative framework in Wales under ‘Our National Mission: Transformational Curriculum’, (2019a). As a network of school and under the new implementation of the Curriculum for Wales (2020), schools can have more opportunity to create their own curriculum. A common underlying theme for all schools will be to use </w:t>
      </w:r>
      <w:proofErr w:type="spellStart"/>
      <w:r w:rsidRPr="00E4569B">
        <w:rPr>
          <w:rFonts w:ascii="Arial" w:hAnsi="Arial" w:cs="Arial"/>
          <w:color w:val="000000" w:themeColor="text1"/>
        </w:rPr>
        <w:t>AfL</w:t>
      </w:r>
      <w:proofErr w:type="spellEnd"/>
      <w:r w:rsidRPr="00E4569B">
        <w:rPr>
          <w:rFonts w:ascii="Arial" w:hAnsi="Arial" w:cs="Arial"/>
          <w:color w:val="000000" w:themeColor="text1"/>
        </w:rPr>
        <w:t xml:space="preserve"> as a tool to ensure progression and create an assessment informed, motivated environment for learners. </w:t>
      </w:r>
    </w:p>
    <w:p w14:paraId="1995283E" w14:textId="77777777" w:rsidR="000D7773" w:rsidRPr="00E4569B" w:rsidRDefault="000D7773" w:rsidP="000D7773">
      <w:pPr>
        <w:rPr>
          <w:rFonts w:ascii="Arial" w:hAnsi="Arial" w:cs="Arial"/>
          <w:color w:val="000000" w:themeColor="text1"/>
        </w:rPr>
      </w:pPr>
    </w:p>
    <w:p w14:paraId="0A359417" w14:textId="77777777" w:rsidR="000D7773" w:rsidRPr="00E4569B" w:rsidRDefault="000D7773" w:rsidP="000D7773">
      <w:pPr>
        <w:rPr>
          <w:rFonts w:ascii="Arial" w:hAnsi="Arial" w:cs="Arial"/>
          <w:color w:val="000000" w:themeColor="text1"/>
        </w:rPr>
      </w:pPr>
    </w:p>
    <w:p w14:paraId="447EE75C" w14:textId="77777777" w:rsidR="000D7773" w:rsidRPr="00E4569B" w:rsidRDefault="000D7773" w:rsidP="000D7773">
      <w:pPr>
        <w:rPr>
          <w:rFonts w:ascii="Arial" w:hAnsi="Arial" w:cs="Arial"/>
          <w:color w:val="000000" w:themeColor="text1"/>
        </w:rPr>
      </w:pPr>
    </w:p>
    <w:p w14:paraId="537E8651" w14:textId="77777777" w:rsidR="000D7773" w:rsidRPr="00E4569B" w:rsidRDefault="000D7773" w:rsidP="000D7773">
      <w:pPr>
        <w:rPr>
          <w:rFonts w:ascii="Arial" w:hAnsi="Arial" w:cs="Arial"/>
          <w:color w:val="000000" w:themeColor="text1"/>
        </w:rPr>
      </w:pPr>
    </w:p>
    <w:p w14:paraId="37F3BFB9" w14:textId="77777777" w:rsidR="000D7773" w:rsidRPr="00E4569B" w:rsidRDefault="000D7773" w:rsidP="000D7773">
      <w:pPr>
        <w:rPr>
          <w:rFonts w:ascii="Arial" w:hAnsi="Arial" w:cs="Arial"/>
          <w:color w:val="000000" w:themeColor="text1"/>
          <w:u w:val="single"/>
          <w:shd w:val="clear" w:color="auto" w:fill="FFFFFF"/>
        </w:rPr>
      </w:pPr>
      <w:r w:rsidRPr="00E4569B">
        <w:rPr>
          <w:rFonts w:ascii="Arial" w:hAnsi="Arial" w:cs="Arial"/>
          <w:color w:val="000000" w:themeColor="text1"/>
          <w:u w:val="single"/>
        </w:rPr>
        <w:t xml:space="preserve">Conclusion </w:t>
      </w:r>
    </w:p>
    <w:p w14:paraId="1D0EDE12" w14:textId="77777777" w:rsidR="000D7773" w:rsidRPr="00E4569B" w:rsidRDefault="000D7773" w:rsidP="000D7773">
      <w:pPr>
        <w:rPr>
          <w:rFonts w:ascii="Arial" w:hAnsi="Arial" w:cs="Arial"/>
          <w:color w:val="000000" w:themeColor="text1"/>
          <w:shd w:val="clear" w:color="auto" w:fill="FFFFFF"/>
        </w:rPr>
      </w:pPr>
    </w:p>
    <w:p w14:paraId="5E6A256A" w14:textId="77777777" w:rsidR="000D7773" w:rsidRDefault="000D7773" w:rsidP="000D7773">
      <w:pPr>
        <w:rPr>
          <w:sz w:val="24"/>
          <w:szCs w:val="24"/>
        </w:rPr>
      </w:pPr>
      <w:r w:rsidRPr="00E4569B">
        <w:rPr>
          <w:rFonts w:ascii="Arial" w:hAnsi="Arial" w:cs="Arial"/>
          <w:color w:val="000000" w:themeColor="text1"/>
          <w:shd w:val="clear" w:color="auto" w:fill="FFFFFF"/>
        </w:rPr>
        <w:t xml:space="preserve">   As suggested by Hayward et al., (2018) and reflecting on the new curriculum, assessment is served as a purpose designed to support the progression of every learner, recognising what the learner needs to move forward, what are the difficulties being presented and how can we overcome these with support. At the heart of the curriculum lies the four purposes which are the starting point and aspiration for school’s curriculum design. These include being ambitious, capable learners, enterprising, creative contributors, ethical and informed citizens and healthy, confident individuals (Welsh Government, 2020b). In terms of </w:t>
      </w:r>
      <w:proofErr w:type="spellStart"/>
      <w:r w:rsidRPr="00E4569B">
        <w:rPr>
          <w:rFonts w:ascii="Arial" w:hAnsi="Arial" w:cs="Arial"/>
          <w:color w:val="000000" w:themeColor="text1"/>
          <w:shd w:val="clear" w:color="auto" w:fill="FFFFFF"/>
        </w:rPr>
        <w:t>AfL</w:t>
      </w:r>
      <w:proofErr w:type="spellEnd"/>
      <w:r w:rsidRPr="00E4569B">
        <w:rPr>
          <w:rFonts w:ascii="Arial" w:hAnsi="Arial" w:cs="Arial"/>
          <w:color w:val="000000" w:themeColor="text1"/>
          <w:shd w:val="clear" w:color="auto" w:fill="FFFFFF"/>
        </w:rPr>
        <w:t xml:space="preserve">, it is important to recognise the role it carries in teaching and learning, and essentially, all aspects of </w:t>
      </w:r>
      <w:proofErr w:type="spellStart"/>
      <w:r w:rsidRPr="00E4569B">
        <w:rPr>
          <w:rFonts w:ascii="Arial" w:hAnsi="Arial" w:cs="Arial"/>
          <w:color w:val="000000" w:themeColor="text1"/>
          <w:shd w:val="clear" w:color="auto" w:fill="FFFFFF"/>
        </w:rPr>
        <w:t>AfL</w:t>
      </w:r>
      <w:proofErr w:type="spellEnd"/>
      <w:r w:rsidRPr="00E4569B">
        <w:rPr>
          <w:rFonts w:ascii="Arial" w:hAnsi="Arial" w:cs="Arial"/>
          <w:color w:val="000000" w:themeColor="text1"/>
          <w:shd w:val="clear" w:color="auto" w:fill="FFFFFF"/>
        </w:rPr>
        <w:t xml:space="preserve"> used should align with the four purposes, and ultimately assist with progression in learners. In considering the implications arising through literacy as discussed, there is a reoccurring theme of the quality of </w:t>
      </w:r>
      <w:proofErr w:type="spellStart"/>
      <w:r w:rsidRPr="00E4569B">
        <w:rPr>
          <w:rFonts w:ascii="Arial" w:hAnsi="Arial" w:cs="Arial"/>
          <w:color w:val="000000" w:themeColor="text1"/>
          <w:shd w:val="clear" w:color="auto" w:fill="FFFFFF"/>
        </w:rPr>
        <w:t>AfL</w:t>
      </w:r>
      <w:proofErr w:type="spellEnd"/>
      <w:r w:rsidRPr="00E4569B">
        <w:rPr>
          <w:rFonts w:ascii="Arial" w:hAnsi="Arial" w:cs="Arial"/>
          <w:color w:val="000000" w:themeColor="text1"/>
          <w:shd w:val="clear" w:color="auto" w:fill="FFFFFF"/>
        </w:rPr>
        <w:t xml:space="preserve"> used and skills needed to carry these strategies out effectively. In my placement, I focused on </w:t>
      </w:r>
      <w:proofErr w:type="spellStart"/>
      <w:r w:rsidRPr="00E4569B">
        <w:rPr>
          <w:rFonts w:ascii="Arial" w:hAnsi="Arial" w:cs="Arial"/>
          <w:color w:val="000000" w:themeColor="text1"/>
          <w:shd w:val="clear" w:color="auto" w:fill="FFFFFF"/>
        </w:rPr>
        <w:t>AfL</w:t>
      </w:r>
      <w:proofErr w:type="spellEnd"/>
      <w:r w:rsidRPr="00E4569B">
        <w:rPr>
          <w:rFonts w:ascii="Arial" w:hAnsi="Arial" w:cs="Arial"/>
          <w:color w:val="000000" w:themeColor="text1"/>
          <w:shd w:val="clear" w:color="auto" w:fill="FFFFFF"/>
        </w:rPr>
        <w:t xml:space="preserve"> research to gain deeper knowledge, refine </w:t>
      </w:r>
      <w:r w:rsidRPr="00CB408F">
        <w:rPr>
          <w:rFonts w:ascii="Arial" w:hAnsi="Arial" w:cs="Arial"/>
          <w:color w:val="000000" w:themeColor="text1"/>
          <w:shd w:val="clear" w:color="auto" w:fill="FFFFFF"/>
        </w:rPr>
        <w:t xml:space="preserve">techniques and provide high quality self-assessment strategies. In the process, I was able to reach a QTS standard as set out for teachers, in particular the ‘assessment’ standard </w:t>
      </w:r>
      <w:r w:rsidRPr="00CB408F">
        <w:rPr>
          <w:rFonts w:ascii="Arial" w:hAnsi="Arial" w:cs="Arial"/>
          <w:color w:val="000000"/>
          <w:shd w:val="clear" w:color="auto" w:fill="FFFFFF"/>
        </w:rPr>
        <w:t>(Welsh Government, 2019b)</w:t>
      </w:r>
      <w:r>
        <w:rPr>
          <w:rFonts w:ascii="Arial" w:hAnsi="Arial" w:cs="Arial"/>
          <w:color w:val="000000"/>
          <w:shd w:val="clear" w:color="auto" w:fill="FFFFFF"/>
        </w:rPr>
        <w:t>.</w:t>
      </w:r>
    </w:p>
    <w:p w14:paraId="292A3B49" w14:textId="77777777" w:rsidR="000D7773" w:rsidRPr="00E4569B" w:rsidRDefault="000D7773" w:rsidP="000D7773">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Pr="00E4569B">
        <w:rPr>
          <w:rFonts w:ascii="Arial" w:hAnsi="Arial" w:cs="Arial"/>
          <w:color w:val="000000" w:themeColor="text1"/>
          <w:shd w:val="clear" w:color="auto" w:fill="FFFFFF"/>
        </w:rPr>
        <w:t xml:space="preserve">As Sadler (1989) suggests, self-assessment is a sound foundation that is integrated into other areas of </w:t>
      </w:r>
      <w:proofErr w:type="spellStart"/>
      <w:r w:rsidRPr="00E4569B">
        <w:rPr>
          <w:rFonts w:ascii="Arial" w:hAnsi="Arial" w:cs="Arial"/>
          <w:color w:val="000000" w:themeColor="text1"/>
          <w:shd w:val="clear" w:color="auto" w:fill="FFFFFF"/>
        </w:rPr>
        <w:t>AfL</w:t>
      </w:r>
      <w:proofErr w:type="spellEnd"/>
      <w:r w:rsidRPr="00E4569B">
        <w:rPr>
          <w:rFonts w:ascii="Arial" w:hAnsi="Arial" w:cs="Arial"/>
          <w:color w:val="000000" w:themeColor="text1"/>
          <w:shd w:val="clear" w:color="auto" w:fill="FFFFFF"/>
        </w:rPr>
        <w:t xml:space="preserve"> and produce more effective results once learners have begun to refine and build upon their self-assessment skills. During placement, I introduced a </w:t>
      </w:r>
      <w:proofErr w:type="gramStart"/>
      <w:r w:rsidRPr="00E4569B">
        <w:rPr>
          <w:rFonts w:ascii="Arial" w:hAnsi="Arial" w:cs="Arial"/>
          <w:color w:val="000000" w:themeColor="text1"/>
          <w:shd w:val="clear" w:color="auto" w:fill="FFFFFF"/>
        </w:rPr>
        <w:t>success criteria</w:t>
      </w:r>
      <w:proofErr w:type="gramEnd"/>
      <w:r w:rsidRPr="00E4569B">
        <w:rPr>
          <w:rFonts w:ascii="Arial" w:hAnsi="Arial" w:cs="Arial"/>
          <w:color w:val="000000" w:themeColor="text1"/>
          <w:shd w:val="clear" w:color="auto" w:fill="FFFFFF"/>
        </w:rPr>
        <w:t xml:space="preserve"> as part of a lesson study, to provide pupils with a breakdown of tasks and enable opportunities to self-assess against the criteria and recognise if their work was of the </w:t>
      </w:r>
      <w:r w:rsidRPr="00E4569B">
        <w:rPr>
          <w:rFonts w:ascii="Arial" w:hAnsi="Arial" w:cs="Arial"/>
          <w:color w:val="000000" w:themeColor="text1"/>
          <w:shd w:val="clear" w:color="auto" w:fill="FFFFFF"/>
        </w:rPr>
        <w:lastRenderedPageBreak/>
        <w:t xml:space="preserve">standard expected. It was through this lesson study that I was able to refine my practice and strategies, and further expand my repertoire of techniques that are age and ability appropriate. In future practice, to provide high quality </w:t>
      </w:r>
      <w:proofErr w:type="spellStart"/>
      <w:r w:rsidRPr="00E4569B">
        <w:rPr>
          <w:rFonts w:ascii="Arial" w:hAnsi="Arial" w:cs="Arial"/>
          <w:color w:val="000000" w:themeColor="text1"/>
          <w:shd w:val="clear" w:color="auto" w:fill="FFFFFF"/>
        </w:rPr>
        <w:t>AfL</w:t>
      </w:r>
      <w:proofErr w:type="spellEnd"/>
      <w:r w:rsidRPr="00E4569B">
        <w:rPr>
          <w:rFonts w:ascii="Arial" w:hAnsi="Arial" w:cs="Arial"/>
          <w:color w:val="000000" w:themeColor="text1"/>
          <w:shd w:val="clear" w:color="auto" w:fill="FFFFFF"/>
        </w:rPr>
        <w:t xml:space="preserve"> strategies, I would seek every opportunity to carry out a lesson study to be observed and share best practice tips to enhance my knowledge in this area, which in turn, will benefit the pupils. As discussed previously, Dunning, Heath and </w:t>
      </w:r>
      <w:proofErr w:type="spellStart"/>
      <w:r w:rsidRPr="00E4569B">
        <w:rPr>
          <w:rFonts w:ascii="Arial" w:hAnsi="Arial" w:cs="Arial"/>
          <w:color w:val="000000" w:themeColor="text1"/>
          <w:shd w:val="clear" w:color="auto" w:fill="FFFFFF"/>
        </w:rPr>
        <w:t>Suls</w:t>
      </w:r>
      <w:proofErr w:type="spellEnd"/>
      <w:r w:rsidRPr="00E4569B">
        <w:rPr>
          <w:rFonts w:ascii="Arial" w:hAnsi="Arial" w:cs="Arial"/>
          <w:color w:val="000000" w:themeColor="text1"/>
          <w:shd w:val="clear" w:color="auto" w:fill="FFFFFF"/>
        </w:rPr>
        <w:t xml:space="preserve"> (2004) put emphasis on the teacher input that is required for pupils to self-assess. During the introduction of the success criteria I created, I dismissed the idea that pupils already had any prior knowledge and worked through the process of the success criteria with each pupil demonstrating the aims and goals of this </w:t>
      </w:r>
      <w:proofErr w:type="spellStart"/>
      <w:r w:rsidRPr="00E4569B">
        <w:rPr>
          <w:rFonts w:ascii="Arial" w:hAnsi="Arial" w:cs="Arial"/>
          <w:color w:val="000000" w:themeColor="text1"/>
          <w:shd w:val="clear" w:color="auto" w:fill="FFFFFF"/>
        </w:rPr>
        <w:t>AfL</w:t>
      </w:r>
      <w:proofErr w:type="spellEnd"/>
      <w:r w:rsidRPr="00E4569B">
        <w:rPr>
          <w:rFonts w:ascii="Arial" w:hAnsi="Arial" w:cs="Arial"/>
          <w:color w:val="000000" w:themeColor="text1"/>
          <w:shd w:val="clear" w:color="auto" w:fill="FFFFFF"/>
        </w:rPr>
        <w:t xml:space="preserve"> strategy. </w:t>
      </w:r>
      <w:r>
        <w:rPr>
          <w:rFonts w:ascii="Arial" w:hAnsi="Arial" w:cs="Arial"/>
          <w:color w:val="000000" w:themeColor="text1"/>
          <w:shd w:val="clear" w:color="auto" w:fill="FFFFFF"/>
        </w:rPr>
        <w:t xml:space="preserve">This provided all students with skills that can be developed further as more self-assessment strategies are introduced. </w:t>
      </w:r>
      <w:r w:rsidRPr="00E4569B">
        <w:rPr>
          <w:rFonts w:ascii="Arial" w:hAnsi="Arial" w:cs="Arial"/>
          <w:color w:val="000000" w:themeColor="text1"/>
          <w:shd w:val="clear" w:color="auto" w:fill="FFFFFF"/>
        </w:rPr>
        <w:t xml:space="preserve">In future practice, as suggested by </w:t>
      </w:r>
      <w:proofErr w:type="spellStart"/>
      <w:r w:rsidRPr="00E4569B">
        <w:rPr>
          <w:rFonts w:ascii="Arial" w:hAnsi="Arial" w:cs="Arial"/>
          <w:color w:val="000000" w:themeColor="text1"/>
          <w:shd w:val="clear" w:color="auto" w:fill="FFFFFF"/>
        </w:rPr>
        <w:t>Boud</w:t>
      </w:r>
      <w:proofErr w:type="spellEnd"/>
      <w:r w:rsidRPr="00E4569B">
        <w:rPr>
          <w:rFonts w:ascii="Arial" w:hAnsi="Arial" w:cs="Arial"/>
          <w:color w:val="000000" w:themeColor="text1"/>
          <w:shd w:val="clear" w:color="auto" w:fill="FFFFFF"/>
        </w:rPr>
        <w:t xml:space="preserve"> and Dawson (2021) there is also a need to provide learners with opportunity to transform feedback into context, and it is through this process that learners can demonstrate the closure in the knowledge gap. This will be a process that I will carry into future practice, to avoid feedback becoming a paradigm of words, with no subsequent actions that transform the words into direct learner progression. </w:t>
      </w:r>
      <w:r>
        <w:rPr>
          <w:rFonts w:ascii="Arial" w:hAnsi="Arial" w:cs="Arial"/>
          <w:color w:val="000000" w:themeColor="text1"/>
          <w:shd w:val="clear" w:color="auto" w:fill="FFFFFF"/>
        </w:rPr>
        <w:t xml:space="preserve">Reflecting on my own practice, feedback was a regular occurrence in the classroom, and students were given the opportunity to repeat worksheets and demonstrate the new information transferred to them. </w:t>
      </w:r>
      <w:r w:rsidRPr="00E4569B">
        <w:rPr>
          <w:rFonts w:ascii="Arial" w:hAnsi="Arial" w:cs="Arial"/>
          <w:color w:val="000000" w:themeColor="text1"/>
          <w:shd w:val="clear" w:color="auto" w:fill="FFFFFF"/>
        </w:rPr>
        <w:t xml:space="preserve">Emergent in literature, as suggested by </w:t>
      </w:r>
      <w:proofErr w:type="spellStart"/>
      <w:r w:rsidRPr="00E4569B">
        <w:rPr>
          <w:rFonts w:ascii="Arial" w:hAnsi="Arial" w:cs="Arial"/>
          <w:color w:val="000000" w:themeColor="text1"/>
          <w:shd w:val="clear" w:color="auto" w:fill="FFFFFF"/>
        </w:rPr>
        <w:t>Florez</w:t>
      </w:r>
      <w:proofErr w:type="spellEnd"/>
      <w:r w:rsidRPr="00E4569B">
        <w:rPr>
          <w:rFonts w:ascii="Arial" w:hAnsi="Arial" w:cs="Arial"/>
          <w:color w:val="000000" w:themeColor="text1"/>
          <w:shd w:val="clear" w:color="auto" w:fill="FFFFFF"/>
        </w:rPr>
        <w:t xml:space="preserve"> and Sammons (2013), is the </w:t>
      </w:r>
      <w:r>
        <w:rPr>
          <w:rFonts w:ascii="Arial" w:hAnsi="Arial" w:cs="Arial"/>
          <w:color w:val="000000" w:themeColor="text1"/>
          <w:shd w:val="clear" w:color="auto" w:fill="FFFFFF"/>
        </w:rPr>
        <w:t>length</w:t>
      </w:r>
      <w:r w:rsidRPr="00E4569B">
        <w:rPr>
          <w:rFonts w:ascii="Arial" w:hAnsi="Arial" w:cs="Arial"/>
          <w:color w:val="000000" w:themeColor="text1"/>
          <w:shd w:val="clear" w:color="auto" w:fill="FFFFFF"/>
        </w:rPr>
        <w:t xml:space="preserve"> of </w:t>
      </w:r>
      <w:r>
        <w:rPr>
          <w:rFonts w:ascii="Arial" w:hAnsi="Arial" w:cs="Arial"/>
          <w:color w:val="000000" w:themeColor="text1"/>
          <w:shd w:val="clear" w:color="auto" w:fill="FFFFFF"/>
        </w:rPr>
        <w:t xml:space="preserve">the </w:t>
      </w:r>
      <w:r w:rsidRPr="00E4569B">
        <w:rPr>
          <w:rFonts w:ascii="Arial" w:hAnsi="Arial" w:cs="Arial"/>
          <w:color w:val="000000" w:themeColor="text1"/>
          <w:shd w:val="clear" w:color="auto" w:fill="FFFFFF"/>
        </w:rPr>
        <w:t xml:space="preserve">waiting time </w:t>
      </w:r>
      <w:r>
        <w:rPr>
          <w:rFonts w:ascii="Arial" w:hAnsi="Arial" w:cs="Arial"/>
          <w:color w:val="000000" w:themeColor="text1"/>
          <w:shd w:val="clear" w:color="auto" w:fill="FFFFFF"/>
        </w:rPr>
        <w:t>after</w:t>
      </w:r>
      <w:r w:rsidRPr="00E4569B">
        <w:rPr>
          <w:rFonts w:ascii="Arial" w:hAnsi="Arial" w:cs="Arial"/>
          <w:color w:val="000000" w:themeColor="text1"/>
          <w:shd w:val="clear" w:color="auto" w:fill="FFFFFF"/>
        </w:rPr>
        <w:t xml:space="preserve"> questioning. In future practice, to accommodate higher quality responses from learners, I would ensure there is sufficient wait time so learners can process and articulate an answer. This will make questioning, as an </w:t>
      </w:r>
      <w:proofErr w:type="spellStart"/>
      <w:r w:rsidRPr="00E4569B">
        <w:rPr>
          <w:rFonts w:ascii="Arial" w:hAnsi="Arial" w:cs="Arial"/>
          <w:color w:val="000000" w:themeColor="text1"/>
          <w:shd w:val="clear" w:color="auto" w:fill="FFFFFF"/>
        </w:rPr>
        <w:t>AfL</w:t>
      </w:r>
      <w:proofErr w:type="spellEnd"/>
      <w:r w:rsidRPr="00E4569B">
        <w:rPr>
          <w:rFonts w:ascii="Arial" w:hAnsi="Arial" w:cs="Arial"/>
          <w:color w:val="000000" w:themeColor="text1"/>
          <w:shd w:val="clear" w:color="auto" w:fill="FFFFFF"/>
        </w:rPr>
        <w:t xml:space="preserve"> strategy, more effective with responses that are a product of thought and metacognition. Further to questioning, in future practice I would endeavour to build my skills on how quality questions can be articulated in the flow of teaching and learning. As suggested by Elder and Paul (2000), using high quality questioning can engage students and keep their learning ‘alive’. In my career, I will recognise the impact of implications derived from research and literature and ensure that a continuous development approach is used</w:t>
      </w:r>
      <w:r>
        <w:rPr>
          <w:rFonts w:ascii="Arial" w:hAnsi="Arial" w:cs="Arial"/>
          <w:color w:val="000000" w:themeColor="text1"/>
          <w:shd w:val="clear" w:color="auto" w:fill="FFFFFF"/>
        </w:rPr>
        <w:t xml:space="preserve"> throughout</w:t>
      </w:r>
      <w:r w:rsidRPr="00E4569B">
        <w:rPr>
          <w:rFonts w:ascii="Arial" w:hAnsi="Arial" w:cs="Arial"/>
          <w:color w:val="000000" w:themeColor="text1"/>
          <w:shd w:val="clear" w:color="auto" w:fill="FFFFFF"/>
        </w:rPr>
        <w:t xml:space="preserve"> to keep developing </w:t>
      </w:r>
      <w:proofErr w:type="spellStart"/>
      <w:r w:rsidRPr="00E4569B">
        <w:rPr>
          <w:rFonts w:ascii="Arial" w:hAnsi="Arial" w:cs="Arial"/>
          <w:color w:val="000000" w:themeColor="text1"/>
          <w:shd w:val="clear" w:color="auto" w:fill="FFFFFF"/>
        </w:rPr>
        <w:t>AfL</w:t>
      </w:r>
      <w:proofErr w:type="spellEnd"/>
      <w:r w:rsidRPr="00E4569B">
        <w:rPr>
          <w:rFonts w:ascii="Arial" w:hAnsi="Arial" w:cs="Arial"/>
          <w:color w:val="000000" w:themeColor="text1"/>
          <w:shd w:val="clear" w:color="auto" w:fill="FFFFFF"/>
        </w:rPr>
        <w:t xml:space="preserve">, in line with a transforming curriculum. </w:t>
      </w:r>
    </w:p>
    <w:p w14:paraId="543128F3" w14:textId="77777777" w:rsidR="000D7773" w:rsidRPr="00E4569B" w:rsidRDefault="000D7773" w:rsidP="000D7773">
      <w:pPr>
        <w:rPr>
          <w:rFonts w:ascii="Arial" w:hAnsi="Arial" w:cs="Arial"/>
          <w:color w:val="000000" w:themeColor="text1"/>
          <w:shd w:val="clear" w:color="auto" w:fill="FFFFFF"/>
        </w:rPr>
      </w:pPr>
    </w:p>
    <w:p w14:paraId="7CFCCC6A" w14:textId="77777777" w:rsidR="000D7773" w:rsidRPr="00E4569B" w:rsidRDefault="000D7773" w:rsidP="000D7773">
      <w:pPr>
        <w:rPr>
          <w:rFonts w:ascii="Arial" w:hAnsi="Arial" w:cs="Arial"/>
          <w:color w:val="000000" w:themeColor="text1"/>
          <w:shd w:val="clear" w:color="auto" w:fill="FFFFFF"/>
        </w:rPr>
      </w:pPr>
    </w:p>
    <w:p w14:paraId="093AEC0F" w14:textId="77777777" w:rsidR="000D7773" w:rsidRPr="00E4569B" w:rsidRDefault="000D7773" w:rsidP="000D7773">
      <w:pPr>
        <w:rPr>
          <w:rFonts w:ascii="Arial" w:hAnsi="Arial" w:cs="Arial"/>
          <w:color w:val="000000" w:themeColor="text1"/>
          <w:shd w:val="clear" w:color="auto" w:fill="FFFFFF"/>
        </w:rPr>
      </w:pPr>
    </w:p>
    <w:p w14:paraId="347E9E24" w14:textId="77777777" w:rsidR="000D7773" w:rsidRPr="00E4569B" w:rsidRDefault="000D7773" w:rsidP="000D7773">
      <w:pPr>
        <w:rPr>
          <w:rFonts w:ascii="Arial" w:hAnsi="Arial" w:cs="Arial"/>
          <w:color w:val="000000" w:themeColor="text1"/>
          <w:shd w:val="clear" w:color="auto" w:fill="FFFFFF"/>
        </w:rPr>
      </w:pPr>
    </w:p>
    <w:p w14:paraId="7885A8BC" w14:textId="77777777" w:rsidR="000D7773" w:rsidRPr="00E4569B" w:rsidRDefault="000D7773" w:rsidP="000D7773">
      <w:pPr>
        <w:rPr>
          <w:rFonts w:ascii="Arial" w:hAnsi="Arial" w:cs="Arial"/>
          <w:color w:val="000000" w:themeColor="text1"/>
          <w:shd w:val="clear" w:color="auto" w:fill="FFFFFF"/>
        </w:rPr>
      </w:pPr>
    </w:p>
    <w:p w14:paraId="3AA73673" w14:textId="77777777" w:rsidR="000D7773" w:rsidRPr="00E4569B" w:rsidRDefault="000D7773" w:rsidP="000D7773">
      <w:pPr>
        <w:rPr>
          <w:rFonts w:ascii="Arial" w:hAnsi="Arial" w:cs="Arial"/>
          <w:color w:val="000000" w:themeColor="text1"/>
          <w:shd w:val="clear" w:color="auto" w:fill="FFFFFF"/>
        </w:rPr>
      </w:pPr>
    </w:p>
    <w:p w14:paraId="3BE0A0E3" w14:textId="77777777" w:rsidR="000D7773" w:rsidRPr="00E4569B" w:rsidRDefault="000D7773" w:rsidP="000D7773">
      <w:pPr>
        <w:rPr>
          <w:rFonts w:ascii="Arial" w:hAnsi="Arial" w:cs="Arial"/>
          <w:color w:val="000000" w:themeColor="text1"/>
          <w:shd w:val="clear" w:color="auto" w:fill="FFFFFF"/>
        </w:rPr>
      </w:pPr>
    </w:p>
    <w:p w14:paraId="3388E667" w14:textId="77777777" w:rsidR="000D7773" w:rsidRDefault="000D7773" w:rsidP="000D7773">
      <w:pPr>
        <w:pStyle w:val="NormalWeb"/>
        <w:shd w:val="clear" w:color="auto" w:fill="FFFFFF"/>
        <w:spacing w:before="0" w:beforeAutospacing="0" w:after="240" w:afterAutospacing="0" w:line="540" w:lineRule="atLeast"/>
        <w:rPr>
          <w:rFonts w:ascii="Arial" w:hAnsi="Arial" w:cs="Arial"/>
          <w:b/>
          <w:bCs/>
          <w:color w:val="000000" w:themeColor="text1"/>
          <w:sz w:val="22"/>
          <w:szCs w:val="22"/>
          <w:u w:val="single"/>
        </w:rPr>
      </w:pPr>
    </w:p>
    <w:p w14:paraId="25FBD144" w14:textId="77777777" w:rsidR="000D7773" w:rsidRDefault="000D7773" w:rsidP="000D7773">
      <w:pPr>
        <w:pStyle w:val="NormalWeb"/>
        <w:shd w:val="clear" w:color="auto" w:fill="FFFFFF"/>
        <w:spacing w:before="0" w:beforeAutospacing="0" w:after="240" w:afterAutospacing="0" w:line="540" w:lineRule="atLeast"/>
        <w:rPr>
          <w:rFonts w:ascii="Arial" w:hAnsi="Arial" w:cs="Arial"/>
          <w:b/>
          <w:bCs/>
          <w:color w:val="000000" w:themeColor="text1"/>
          <w:sz w:val="22"/>
          <w:szCs w:val="22"/>
          <w:u w:val="single"/>
        </w:rPr>
      </w:pPr>
    </w:p>
    <w:p w14:paraId="4897DAFF" w14:textId="77777777" w:rsidR="000D7773" w:rsidRDefault="000D7773" w:rsidP="000D7773">
      <w:pPr>
        <w:pStyle w:val="NormalWeb"/>
        <w:shd w:val="clear" w:color="auto" w:fill="FFFFFF"/>
        <w:spacing w:before="0" w:beforeAutospacing="0" w:after="240" w:afterAutospacing="0" w:line="540" w:lineRule="atLeast"/>
        <w:rPr>
          <w:rFonts w:ascii="Arial" w:hAnsi="Arial" w:cs="Arial"/>
          <w:b/>
          <w:bCs/>
          <w:color w:val="000000" w:themeColor="text1"/>
          <w:sz w:val="22"/>
          <w:szCs w:val="22"/>
          <w:u w:val="single"/>
        </w:rPr>
      </w:pPr>
    </w:p>
    <w:p w14:paraId="138F0582" w14:textId="77777777" w:rsidR="000D7773" w:rsidRPr="00E4569B" w:rsidRDefault="000D7773" w:rsidP="000D7773">
      <w:pPr>
        <w:pStyle w:val="NormalWeb"/>
        <w:shd w:val="clear" w:color="auto" w:fill="FFFFFF"/>
        <w:spacing w:before="0" w:beforeAutospacing="0" w:after="240" w:afterAutospacing="0" w:line="540" w:lineRule="atLeast"/>
        <w:rPr>
          <w:rFonts w:ascii="Arial" w:hAnsi="Arial" w:cs="Arial"/>
          <w:b/>
          <w:bCs/>
          <w:color w:val="000000" w:themeColor="text1"/>
          <w:sz w:val="22"/>
          <w:szCs w:val="22"/>
          <w:u w:val="single"/>
        </w:rPr>
      </w:pPr>
      <w:r w:rsidRPr="00E4569B">
        <w:rPr>
          <w:rFonts w:ascii="Arial" w:hAnsi="Arial" w:cs="Arial"/>
          <w:b/>
          <w:bCs/>
          <w:color w:val="000000" w:themeColor="text1"/>
          <w:sz w:val="22"/>
          <w:szCs w:val="22"/>
          <w:u w:val="single"/>
        </w:rPr>
        <w:lastRenderedPageBreak/>
        <w:t>Reference list</w:t>
      </w:r>
    </w:p>
    <w:p w14:paraId="70D30E3C"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 xml:space="preserve">Andrade, H.L. and </w:t>
      </w:r>
      <w:proofErr w:type="spellStart"/>
      <w:r w:rsidRPr="0012541D">
        <w:rPr>
          <w:rFonts w:ascii="Arial" w:hAnsi="Arial" w:cs="Arial"/>
          <w:color w:val="000000"/>
          <w:sz w:val="21"/>
          <w:szCs w:val="21"/>
        </w:rPr>
        <w:t>Cizek</w:t>
      </w:r>
      <w:proofErr w:type="spellEnd"/>
      <w:r w:rsidRPr="0012541D">
        <w:rPr>
          <w:rFonts w:ascii="Arial" w:hAnsi="Arial" w:cs="Arial"/>
          <w:color w:val="000000"/>
          <w:sz w:val="21"/>
          <w:szCs w:val="21"/>
        </w:rPr>
        <w:t>, G.J. (2010).</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Handbook of Formative Assessment</w:t>
      </w:r>
      <w:r w:rsidRPr="0012541D">
        <w:rPr>
          <w:rFonts w:ascii="Arial" w:hAnsi="Arial" w:cs="Arial"/>
          <w:color w:val="000000"/>
          <w:sz w:val="21"/>
          <w:szCs w:val="21"/>
        </w:rPr>
        <w:t>. New York: Routledge.</w:t>
      </w:r>
    </w:p>
    <w:p w14:paraId="6BD614F9"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Bakker, S. and Bartels, D. (2004).</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A Systematic Review of the Evidence of Reliability and Validity of Assessment by Teachers Used for Summative Purposes © EPPI-Centre</w:t>
      </w:r>
      <w:r w:rsidRPr="0012541D">
        <w:rPr>
          <w:rFonts w:ascii="Arial" w:hAnsi="Arial" w:cs="Arial"/>
          <w:color w:val="000000"/>
          <w:sz w:val="21"/>
          <w:szCs w:val="21"/>
        </w:rPr>
        <w:t>. [online] Available at: http://eppi.ioe.ac.uk/cms/Portals/0/PDF%20reviews%20and%20summaries/ass_rv3.pdf?ver=2006-03-02-124720-170.</w:t>
      </w:r>
    </w:p>
    <w:p w14:paraId="0EEF73FE"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 xml:space="preserve">Black, P. and </w:t>
      </w:r>
      <w:proofErr w:type="spellStart"/>
      <w:r w:rsidRPr="0012541D">
        <w:rPr>
          <w:rFonts w:ascii="Arial" w:hAnsi="Arial" w:cs="Arial"/>
          <w:color w:val="000000"/>
          <w:sz w:val="21"/>
          <w:szCs w:val="21"/>
        </w:rPr>
        <w:t>Wiliam</w:t>
      </w:r>
      <w:proofErr w:type="spellEnd"/>
      <w:r w:rsidRPr="0012541D">
        <w:rPr>
          <w:rFonts w:ascii="Arial" w:hAnsi="Arial" w:cs="Arial"/>
          <w:color w:val="000000"/>
          <w:sz w:val="21"/>
          <w:szCs w:val="21"/>
        </w:rPr>
        <w:t>, D. (2009). Developing the Theory of Formative Assessment.</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Educational Assessment, Evaluation and Accountability</w:t>
      </w:r>
      <w:r w:rsidRPr="0012541D">
        <w:rPr>
          <w:rFonts w:ascii="Arial" w:hAnsi="Arial" w:cs="Arial"/>
          <w:color w:val="000000"/>
          <w:sz w:val="21"/>
          <w:szCs w:val="21"/>
        </w:rPr>
        <w:t>, 21(1), pp.5–31.</w:t>
      </w:r>
    </w:p>
    <w:p w14:paraId="1341A188"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proofErr w:type="spellStart"/>
      <w:r w:rsidRPr="0012541D">
        <w:rPr>
          <w:rFonts w:ascii="Arial" w:hAnsi="Arial" w:cs="Arial"/>
          <w:color w:val="000000"/>
          <w:sz w:val="21"/>
          <w:szCs w:val="21"/>
        </w:rPr>
        <w:t>Boud</w:t>
      </w:r>
      <w:proofErr w:type="spellEnd"/>
      <w:r w:rsidRPr="0012541D">
        <w:rPr>
          <w:rFonts w:ascii="Arial" w:hAnsi="Arial" w:cs="Arial"/>
          <w:color w:val="000000"/>
          <w:sz w:val="21"/>
          <w:szCs w:val="21"/>
        </w:rPr>
        <w:t xml:space="preserve">, D. and Dawson, P. (2021). What Feedback Literate Teachers do: an </w:t>
      </w:r>
      <w:proofErr w:type="gramStart"/>
      <w:r w:rsidRPr="0012541D">
        <w:rPr>
          <w:rFonts w:ascii="Arial" w:hAnsi="Arial" w:cs="Arial"/>
          <w:color w:val="000000"/>
          <w:sz w:val="21"/>
          <w:szCs w:val="21"/>
        </w:rPr>
        <w:t>empirically-derived</w:t>
      </w:r>
      <w:proofErr w:type="gramEnd"/>
      <w:r w:rsidRPr="0012541D">
        <w:rPr>
          <w:rFonts w:ascii="Arial" w:hAnsi="Arial" w:cs="Arial"/>
          <w:color w:val="000000"/>
          <w:sz w:val="21"/>
          <w:szCs w:val="21"/>
        </w:rPr>
        <w:t xml:space="preserve"> Competency Framework.</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Assessment &amp; Evaluation in Higher Education</w:t>
      </w:r>
      <w:r w:rsidRPr="0012541D">
        <w:rPr>
          <w:rFonts w:ascii="Arial" w:hAnsi="Arial" w:cs="Arial"/>
          <w:color w:val="000000"/>
          <w:sz w:val="21"/>
          <w:szCs w:val="21"/>
        </w:rPr>
        <w:t>, pp.1–14.</w:t>
      </w:r>
    </w:p>
    <w:p w14:paraId="57DE921B"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Cambridge Assessment International Education (2011).</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Getting Started with Assessment for Learning</w:t>
      </w:r>
      <w:r w:rsidRPr="0012541D">
        <w:rPr>
          <w:rFonts w:ascii="Arial" w:hAnsi="Arial" w:cs="Arial"/>
          <w:color w:val="000000"/>
          <w:sz w:val="21"/>
          <w:szCs w:val="21"/>
        </w:rPr>
        <w:t>. [online] Cambridge-community.org.uk. Available at: https://cambridge-community.org.uk/professional-development/gswafl/index.html.</w:t>
      </w:r>
    </w:p>
    <w:p w14:paraId="1097FC63"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Carnegie Mellon University (2019).</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Formative Vs Summative Assessment</w:t>
      </w:r>
      <w:r w:rsidRPr="0012541D">
        <w:rPr>
          <w:rFonts w:ascii="Arial" w:hAnsi="Arial" w:cs="Arial"/>
          <w:color w:val="000000"/>
          <w:sz w:val="21"/>
          <w:szCs w:val="21"/>
        </w:rPr>
        <w:t>. [online] Cmu.edu. Available at: https://www.cmu.edu/teaching/assessment/basics/formative-summative.html.</w:t>
      </w:r>
    </w:p>
    <w:p w14:paraId="31BA2EFE"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Donaldson, G. (2015).</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Successful Futures Independent Review of Curriculum and Assessment Arrangements in Wales</w:t>
      </w:r>
      <w:r w:rsidRPr="0012541D">
        <w:rPr>
          <w:rFonts w:ascii="Arial" w:hAnsi="Arial" w:cs="Arial"/>
          <w:color w:val="000000"/>
          <w:sz w:val="21"/>
          <w:szCs w:val="21"/>
        </w:rPr>
        <w:t>. [online] Available at: https://www.nasuwt.org.uk/static/uploaded/ad5b4d73-76eb-462a-8ba00412eb6e572a.pdf.</w:t>
      </w:r>
    </w:p>
    <w:p w14:paraId="4EA9959F"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proofErr w:type="spellStart"/>
      <w:r w:rsidRPr="0012541D">
        <w:rPr>
          <w:rFonts w:ascii="Arial" w:hAnsi="Arial" w:cs="Arial"/>
          <w:color w:val="000000"/>
          <w:sz w:val="21"/>
          <w:szCs w:val="21"/>
        </w:rPr>
        <w:t>Dubiel</w:t>
      </w:r>
      <w:proofErr w:type="spellEnd"/>
      <w:r w:rsidRPr="0012541D">
        <w:rPr>
          <w:rFonts w:ascii="Arial" w:hAnsi="Arial" w:cs="Arial"/>
          <w:color w:val="000000"/>
          <w:sz w:val="21"/>
          <w:szCs w:val="21"/>
        </w:rPr>
        <w:t>, A. (2021).</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Formative Assessments</w:t>
      </w:r>
      <w:r w:rsidRPr="0012541D">
        <w:rPr>
          <w:rFonts w:ascii="Arial" w:hAnsi="Arial" w:cs="Arial"/>
          <w:color w:val="000000"/>
          <w:sz w:val="21"/>
          <w:szCs w:val="21"/>
        </w:rPr>
        <w:t xml:space="preserve">. [online] </w:t>
      </w:r>
      <w:proofErr w:type="spellStart"/>
      <w:r w:rsidRPr="0012541D">
        <w:rPr>
          <w:rFonts w:ascii="Arial" w:hAnsi="Arial" w:cs="Arial"/>
          <w:color w:val="000000"/>
          <w:sz w:val="21"/>
          <w:szCs w:val="21"/>
        </w:rPr>
        <w:t>Almy</w:t>
      </w:r>
      <w:proofErr w:type="spellEnd"/>
      <w:r w:rsidRPr="0012541D">
        <w:rPr>
          <w:rFonts w:ascii="Arial" w:hAnsi="Arial" w:cs="Arial"/>
          <w:color w:val="000000"/>
          <w:sz w:val="21"/>
          <w:szCs w:val="21"/>
        </w:rPr>
        <w:t xml:space="preserve"> Education. Available at: https://www.almyeducation.com/blog/feedback-for-learning [Accessed 6 Apr. 2022].</w:t>
      </w:r>
    </w:p>
    <w:p w14:paraId="5ADDDC50"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 xml:space="preserve">Dunning, D., Heath, C. and </w:t>
      </w:r>
      <w:proofErr w:type="spellStart"/>
      <w:r w:rsidRPr="0012541D">
        <w:rPr>
          <w:rFonts w:ascii="Arial" w:hAnsi="Arial" w:cs="Arial"/>
          <w:color w:val="000000"/>
          <w:sz w:val="21"/>
          <w:szCs w:val="21"/>
        </w:rPr>
        <w:t>Suls</w:t>
      </w:r>
      <w:proofErr w:type="spellEnd"/>
      <w:r w:rsidRPr="0012541D">
        <w:rPr>
          <w:rFonts w:ascii="Arial" w:hAnsi="Arial" w:cs="Arial"/>
          <w:color w:val="000000"/>
          <w:sz w:val="21"/>
          <w:szCs w:val="21"/>
        </w:rPr>
        <w:t>, J.M. (2004). Flawed Self-Assessment.</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Psychological Science in the Public Interest</w:t>
      </w:r>
      <w:r w:rsidRPr="0012541D">
        <w:rPr>
          <w:rFonts w:ascii="Arial" w:hAnsi="Arial" w:cs="Arial"/>
          <w:color w:val="000000"/>
          <w:sz w:val="21"/>
          <w:szCs w:val="21"/>
        </w:rPr>
        <w:t>, 5(3), pp.69–106.</w:t>
      </w:r>
    </w:p>
    <w:p w14:paraId="0C59C3F4"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Elder, L. and Paul, R. (2000).</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Critical Thinking: Basic Theory and Instructional Structures Handbook</w:t>
      </w:r>
      <w:r w:rsidRPr="0012541D">
        <w:rPr>
          <w:rFonts w:ascii="Arial" w:hAnsi="Arial" w:cs="Arial"/>
          <w:color w:val="000000"/>
          <w:sz w:val="21"/>
          <w:szCs w:val="21"/>
        </w:rPr>
        <w:t>. Foundation For Critical Thinking.</w:t>
      </w:r>
    </w:p>
    <w:p w14:paraId="6ABF27C7"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 xml:space="preserve">Elwood, J. and </w:t>
      </w:r>
      <w:proofErr w:type="spellStart"/>
      <w:r w:rsidRPr="0012541D">
        <w:rPr>
          <w:rFonts w:ascii="Arial" w:hAnsi="Arial" w:cs="Arial"/>
          <w:color w:val="000000"/>
          <w:sz w:val="21"/>
          <w:szCs w:val="21"/>
        </w:rPr>
        <w:t>Klenowski</w:t>
      </w:r>
      <w:proofErr w:type="spellEnd"/>
      <w:r w:rsidRPr="0012541D">
        <w:rPr>
          <w:rFonts w:ascii="Arial" w:hAnsi="Arial" w:cs="Arial"/>
          <w:color w:val="000000"/>
          <w:sz w:val="21"/>
          <w:szCs w:val="21"/>
        </w:rPr>
        <w:t xml:space="preserve">, V. (2002). Creating Communities of Shared Practice: </w:t>
      </w:r>
      <w:proofErr w:type="gramStart"/>
      <w:r w:rsidRPr="0012541D">
        <w:rPr>
          <w:rFonts w:ascii="Arial" w:hAnsi="Arial" w:cs="Arial"/>
          <w:color w:val="000000"/>
          <w:sz w:val="21"/>
          <w:szCs w:val="21"/>
        </w:rPr>
        <w:t>the</w:t>
      </w:r>
      <w:proofErr w:type="gramEnd"/>
      <w:r w:rsidRPr="0012541D">
        <w:rPr>
          <w:rFonts w:ascii="Arial" w:hAnsi="Arial" w:cs="Arial"/>
          <w:color w:val="000000"/>
          <w:sz w:val="21"/>
          <w:szCs w:val="21"/>
        </w:rPr>
        <w:t xml:space="preserve"> Challenges of Assessment Use in Learning and Teaching.</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Assessment &amp; Evaluation in Higher Education</w:t>
      </w:r>
      <w:r w:rsidRPr="0012541D">
        <w:rPr>
          <w:rFonts w:ascii="Arial" w:hAnsi="Arial" w:cs="Arial"/>
          <w:color w:val="000000"/>
          <w:sz w:val="21"/>
          <w:szCs w:val="21"/>
        </w:rPr>
        <w:t>, 27(3), pp.243–256.</w:t>
      </w:r>
    </w:p>
    <w:p w14:paraId="4265E9B7"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proofErr w:type="spellStart"/>
      <w:r w:rsidRPr="0012541D">
        <w:rPr>
          <w:rFonts w:ascii="Arial" w:hAnsi="Arial" w:cs="Arial"/>
          <w:color w:val="000000"/>
          <w:sz w:val="21"/>
          <w:szCs w:val="21"/>
        </w:rPr>
        <w:t>Flórez</w:t>
      </w:r>
      <w:proofErr w:type="spellEnd"/>
      <w:r w:rsidRPr="0012541D">
        <w:rPr>
          <w:rFonts w:ascii="Arial" w:hAnsi="Arial" w:cs="Arial"/>
          <w:color w:val="000000"/>
          <w:sz w:val="21"/>
          <w:szCs w:val="21"/>
        </w:rPr>
        <w:t>, M. and Sammons, P. (2013).</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Assessment for Learning: Effects and Impact</w:t>
      </w:r>
      <w:r w:rsidRPr="0012541D">
        <w:rPr>
          <w:rFonts w:ascii="Arial" w:hAnsi="Arial" w:cs="Arial"/>
          <w:color w:val="000000"/>
          <w:sz w:val="21"/>
          <w:szCs w:val="21"/>
        </w:rPr>
        <w:t xml:space="preserve">. [online] Available at: </w:t>
      </w:r>
      <w:r w:rsidRPr="0012541D">
        <w:rPr>
          <w:rFonts w:ascii="Arial" w:hAnsi="Arial" w:cs="Arial"/>
          <w:color w:val="000000"/>
          <w:sz w:val="21"/>
          <w:szCs w:val="21"/>
        </w:rPr>
        <w:lastRenderedPageBreak/>
        <w:t>https://www.educationdevelopmenttrust.com/EducationDevelopmentTrust/files/5a/5a6d6203-ec49-4d33-9c5d-42c188184807.pdf.</w:t>
      </w:r>
    </w:p>
    <w:p w14:paraId="5AC3E4F3"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 xml:space="preserve">Hayward, L., Jones, D., Waters, J., Makara, K., Morrison-Love, D., Spencer, E., Barnes, J., Davies, H., Hughes, S., Jones, C., Nelson, S., Ryder, N., Stacey, D., Wallis, R., Baxter, J., </w:t>
      </w:r>
      <w:proofErr w:type="spellStart"/>
      <w:r w:rsidRPr="0012541D">
        <w:rPr>
          <w:rFonts w:ascii="Arial" w:hAnsi="Arial" w:cs="Arial"/>
          <w:color w:val="000000"/>
          <w:sz w:val="21"/>
          <w:szCs w:val="21"/>
        </w:rPr>
        <w:t>Macbride</w:t>
      </w:r>
      <w:proofErr w:type="spellEnd"/>
      <w:r w:rsidRPr="0012541D">
        <w:rPr>
          <w:rFonts w:ascii="Arial" w:hAnsi="Arial" w:cs="Arial"/>
          <w:color w:val="000000"/>
          <w:sz w:val="21"/>
          <w:szCs w:val="21"/>
        </w:rPr>
        <w:t xml:space="preserve">, G., Bendall, R., Brooks, S., </w:t>
      </w:r>
      <w:proofErr w:type="spellStart"/>
      <w:r w:rsidRPr="0012541D">
        <w:rPr>
          <w:rFonts w:ascii="Arial" w:hAnsi="Arial" w:cs="Arial"/>
          <w:color w:val="000000"/>
          <w:sz w:val="21"/>
          <w:szCs w:val="21"/>
        </w:rPr>
        <w:t>Cooze</w:t>
      </w:r>
      <w:proofErr w:type="spellEnd"/>
      <w:r w:rsidRPr="0012541D">
        <w:rPr>
          <w:rFonts w:ascii="Arial" w:hAnsi="Arial" w:cs="Arial"/>
          <w:color w:val="000000"/>
          <w:sz w:val="21"/>
          <w:szCs w:val="21"/>
        </w:rPr>
        <w:t>, A. and Davies, L. (2018).</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CAMAU Project: Research Report (April 2018) University of Glasgow and University of Wales Trinity Saint David</w:t>
      </w:r>
      <w:r w:rsidRPr="0012541D">
        <w:rPr>
          <w:rFonts w:ascii="Arial" w:hAnsi="Arial" w:cs="Arial"/>
          <w:color w:val="000000"/>
          <w:sz w:val="21"/>
          <w:szCs w:val="21"/>
        </w:rPr>
        <w:t>. [online] CAMAU. Available at: http://athrofa.cymru/wp-content/uploads/2018/06/CAMAU-Learning-about-Progression-Research-Report-2018-21.06.pdf [Accessed 7 Apr. 2022].</w:t>
      </w:r>
    </w:p>
    <w:p w14:paraId="28332575"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Impact School Improvement (2022).</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What Are the 12 Pedagogical Principles and How to Use Them</w:t>
      </w:r>
      <w:r w:rsidRPr="0012541D">
        <w:rPr>
          <w:rFonts w:ascii="Arial" w:hAnsi="Arial" w:cs="Arial"/>
          <w:color w:val="000000"/>
          <w:sz w:val="21"/>
          <w:szCs w:val="21"/>
        </w:rPr>
        <w:t>. [online] Impact Wales. Available at: https://www.impact.wales/news/12-pedagogical-principles/.</w:t>
      </w:r>
    </w:p>
    <w:p w14:paraId="4D30B18D"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LSI: Learning Sciences International (2018).</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Dylan William: What Do We Mean by Assessment for Learning?</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YouTube</w:t>
      </w:r>
      <w:r w:rsidRPr="0012541D">
        <w:rPr>
          <w:rFonts w:ascii="Arial" w:hAnsi="Arial" w:cs="Arial"/>
          <w:color w:val="000000"/>
          <w:sz w:val="21"/>
          <w:szCs w:val="21"/>
        </w:rPr>
        <w:t>. Available at: https://www.youtube.com/watch?v=q-myBw36_DA.</w:t>
      </w:r>
    </w:p>
    <w:p w14:paraId="601842F7"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McDowell, L. and Sambell, K. (2014). Assessment for Learning Environments: A Student-Centred Perspective. In:</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Advances and Innovations in University Assessment and Feedback</w:t>
      </w:r>
      <w:r w:rsidRPr="0012541D">
        <w:rPr>
          <w:rFonts w:ascii="Arial" w:hAnsi="Arial" w:cs="Arial"/>
          <w:color w:val="000000"/>
          <w:sz w:val="21"/>
          <w:szCs w:val="21"/>
        </w:rPr>
        <w:t>. [online] Northumbria University, pp.56–72. Available at: http://nrl.northumbria.ac.uk/1433/1/McDowell%20L%2C%20Sambell%20K%2C%20Davison%20G%20-%20Assessment%20for%20learning%2C%20a%20brief%20history%20and%20review%20of%20terminology%20-%20Post-print%20Article.pdf.</w:t>
      </w:r>
    </w:p>
    <w:p w14:paraId="1DCDE848"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Newby, L. and Winterbottom, M. (2011). Can Research Homework Provide a Vehicle for Assessment for Learning in Science lessons?</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Educational Review</w:t>
      </w:r>
      <w:r w:rsidRPr="0012541D">
        <w:rPr>
          <w:rFonts w:ascii="Arial" w:hAnsi="Arial" w:cs="Arial"/>
          <w:color w:val="000000"/>
          <w:sz w:val="21"/>
          <w:szCs w:val="21"/>
        </w:rPr>
        <w:t>, 63(3), pp.275–290.</w:t>
      </w:r>
    </w:p>
    <w:p w14:paraId="7F54D0DE"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OECD (2008).</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Assessment for Learning Formative Assessment</w:t>
      </w:r>
      <w:r w:rsidRPr="0012541D">
        <w:rPr>
          <w:rFonts w:ascii="Arial" w:hAnsi="Arial" w:cs="Arial"/>
          <w:color w:val="000000"/>
          <w:sz w:val="21"/>
          <w:szCs w:val="21"/>
        </w:rPr>
        <w:t>. [online] Available at: https://www.oecd.org/site/educeri21st/40600533.pdf.</w:t>
      </w:r>
    </w:p>
    <w:p w14:paraId="73DDD61F"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Open University (2010).</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Vygotskian Principles on the ZPD and Scaffolding</w:t>
      </w:r>
      <w:r w:rsidRPr="0012541D">
        <w:rPr>
          <w:rFonts w:ascii="Arial" w:hAnsi="Arial" w:cs="Arial"/>
          <w:color w:val="000000"/>
          <w:sz w:val="21"/>
          <w:szCs w:val="21"/>
        </w:rPr>
        <w:t>. [online] Available at: https://www.open.edu/openlearncreate/pluginfile.php/5904/mod_resource/content/1/Vygotskian_principles_on_the_ZPD_and_scaffolding.pdf.</w:t>
      </w:r>
    </w:p>
    <w:p w14:paraId="206C5EAC"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Oxford Primary (2018).</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4 Things You Need to Do to Prepare for Curriculum Change in Wales</w:t>
      </w:r>
      <w:r w:rsidRPr="0012541D">
        <w:rPr>
          <w:rFonts w:ascii="Arial" w:hAnsi="Arial" w:cs="Arial"/>
          <w:color w:val="000000"/>
          <w:sz w:val="21"/>
          <w:szCs w:val="21"/>
        </w:rPr>
        <w:t>. [online] Oxford Education Blog. Available at: https://educationblog.oup.com/primary/4-things-you-need-to-do-to-prepare-for-curriculum-change-in-wales.</w:t>
      </w:r>
    </w:p>
    <w:p w14:paraId="7878A640"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Popham, W.J. (2008).</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Transformative Assessment</w:t>
      </w:r>
      <w:r w:rsidRPr="0012541D">
        <w:rPr>
          <w:rFonts w:ascii="Arial" w:hAnsi="Arial" w:cs="Arial"/>
          <w:color w:val="000000"/>
          <w:sz w:val="21"/>
          <w:szCs w:val="21"/>
        </w:rPr>
        <w:t xml:space="preserve">. Alexandria, </w:t>
      </w:r>
      <w:proofErr w:type="spellStart"/>
      <w:r w:rsidRPr="0012541D">
        <w:rPr>
          <w:rFonts w:ascii="Arial" w:hAnsi="Arial" w:cs="Arial"/>
          <w:color w:val="000000"/>
          <w:sz w:val="21"/>
          <w:szCs w:val="21"/>
        </w:rPr>
        <w:t>Va</w:t>
      </w:r>
      <w:proofErr w:type="spellEnd"/>
      <w:r w:rsidRPr="0012541D">
        <w:rPr>
          <w:rFonts w:ascii="Arial" w:hAnsi="Arial" w:cs="Arial"/>
          <w:color w:val="000000"/>
          <w:sz w:val="21"/>
          <w:szCs w:val="21"/>
        </w:rPr>
        <w:t>: Association for Supervision and Curriculum Development, Cop.</w:t>
      </w:r>
    </w:p>
    <w:p w14:paraId="478EE72D"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lastRenderedPageBreak/>
        <w:t>Sadler, D.R. (1989). Formative Assessment and the Design of Instructional Systems.</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Instructional Science</w:t>
      </w:r>
      <w:r w:rsidRPr="0012541D">
        <w:rPr>
          <w:rFonts w:ascii="Arial" w:hAnsi="Arial" w:cs="Arial"/>
          <w:color w:val="000000"/>
          <w:sz w:val="21"/>
          <w:szCs w:val="21"/>
        </w:rPr>
        <w:t>, [online] 18(2), pp.119–144. Available at: https://link.springer.com/article/10.1007/BF00117714.</w:t>
      </w:r>
    </w:p>
    <w:p w14:paraId="504781FD"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Tan, K. (2013). A Framework for Assessment for Learning: Implications for Feedback Practices within and beyond the Gap.</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ISRN Education</w:t>
      </w:r>
      <w:r w:rsidRPr="0012541D">
        <w:rPr>
          <w:rFonts w:ascii="Arial" w:hAnsi="Arial" w:cs="Arial"/>
          <w:color w:val="000000"/>
          <w:sz w:val="21"/>
          <w:szCs w:val="21"/>
        </w:rPr>
        <w:t>, [online] 2013, pp.1–6. Available at: http://downloads.hindawi.com/archive/2013/640609.pdf.</w:t>
      </w:r>
    </w:p>
    <w:p w14:paraId="62529C2D"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 xml:space="preserve">The </w:t>
      </w:r>
      <w:proofErr w:type="spellStart"/>
      <w:r w:rsidRPr="0012541D">
        <w:rPr>
          <w:rFonts w:ascii="Arial" w:hAnsi="Arial" w:cs="Arial"/>
          <w:color w:val="000000"/>
          <w:sz w:val="21"/>
          <w:szCs w:val="21"/>
        </w:rPr>
        <w:t>Asessment</w:t>
      </w:r>
      <w:proofErr w:type="spellEnd"/>
      <w:r w:rsidRPr="0012541D">
        <w:rPr>
          <w:rFonts w:ascii="Arial" w:hAnsi="Arial" w:cs="Arial"/>
          <w:color w:val="000000"/>
          <w:sz w:val="21"/>
          <w:szCs w:val="21"/>
        </w:rPr>
        <w:t xml:space="preserve"> Reform Group (2018).</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Assessment Reform Group | News | AAIA</w:t>
      </w:r>
      <w:r w:rsidRPr="0012541D">
        <w:rPr>
          <w:rFonts w:ascii="Arial" w:hAnsi="Arial" w:cs="Arial"/>
          <w:color w:val="000000"/>
          <w:sz w:val="21"/>
          <w:szCs w:val="21"/>
        </w:rPr>
        <w:t>. [online] Aaia.org.uk. Available at: https://www.aaia.org.uk/news/category/assessment-reform-group.</w:t>
      </w:r>
    </w:p>
    <w:p w14:paraId="163E5F50"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Welsh Assembly Government (2010).</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Why Develop Thinking and Assessment for Learning in the classroom?</w:t>
      </w:r>
      <w:r w:rsidRPr="0012541D">
        <w:rPr>
          <w:rStyle w:val="apple-converted-space"/>
          <w:rFonts w:ascii="Arial" w:eastAsiaTheme="majorEastAsia" w:hAnsi="Arial" w:cs="Arial"/>
          <w:color w:val="000000"/>
          <w:sz w:val="21"/>
          <w:szCs w:val="21"/>
        </w:rPr>
        <w:t> </w:t>
      </w:r>
      <w:r w:rsidRPr="0012541D">
        <w:rPr>
          <w:rFonts w:ascii="Arial" w:hAnsi="Arial" w:cs="Arial"/>
          <w:color w:val="000000"/>
          <w:sz w:val="21"/>
          <w:szCs w:val="21"/>
        </w:rPr>
        <w:t>[online] Available at: https://hwb.gov.wales/api/storage/2d2b99cd-5431-421e-ac8b-8608fe0edf05/why-develop-thinking-and-assessment-for-learning-in-the-classroom.pdf [Accessed 6 Apr. 2022].</w:t>
      </w:r>
    </w:p>
    <w:p w14:paraId="71DB484A"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Welsh Government (2019a).</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Our National Mission: A Transformational Curriculum Consultation Document</w:t>
      </w:r>
      <w:r w:rsidRPr="0012541D">
        <w:rPr>
          <w:rFonts w:ascii="Arial" w:hAnsi="Arial" w:cs="Arial"/>
          <w:color w:val="000000"/>
          <w:sz w:val="21"/>
          <w:szCs w:val="21"/>
        </w:rPr>
        <w:t>. [online] Available at: https://gov.wales/sites/default/files/consultations/2019-02/consultation-document-transformational-curriculum-v2.pdf.</w:t>
      </w:r>
    </w:p>
    <w:p w14:paraId="047142FC"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Welsh Government (2019b).</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Professional Standards for Teaching and Leadership</w:t>
      </w:r>
      <w:r w:rsidRPr="0012541D">
        <w:rPr>
          <w:rFonts w:ascii="Arial" w:hAnsi="Arial" w:cs="Arial"/>
          <w:color w:val="000000"/>
          <w:sz w:val="21"/>
          <w:szCs w:val="21"/>
        </w:rPr>
        <w:t>. [online] Available at: https://hwb.gov.wales/api/storage/19bc948b-8a3f-41e0-944a-7bf2cadf7d18/professional-standards-for-teaching-and-leadership-interactive-pdf-for-pc.pdf.</w:t>
      </w:r>
    </w:p>
    <w:p w14:paraId="08237A05"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Welsh Government (2019c).</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Welsh Government Consultation - Summary of Response 'Our National Mission: A Transformational Curriculum Proposals for a New Legislative Framework</w:t>
      </w:r>
      <w:r w:rsidRPr="0012541D">
        <w:rPr>
          <w:rFonts w:ascii="Arial" w:hAnsi="Arial" w:cs="Arial"/>
          <w:color w:val="000000"/>
          <w:sz w:val="21"/>
          <w:szCs w:val="21"/>
        </w:rPr>
        <w:t>. [online] Available at: https://gov.wales/sites/default/files/consultations/2019-07/summary-of-responses-our-national-mission-a-transformational-curriculum_1.pdf [Accessed 4 Apr. 2022].</w:t>
      </w:r>
    </w:p>
    <w:p w14:paraId="540CB555"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Welsh Government (2020a).</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Curriculum for Wales</w:t>
      </w:r>
      <w:r w:rsidRPr="0012541D">
        <w:rPr>
          <w:rFonts w:ascii="Arial" w:hAnsi="Arial" w:cs="Arial"/>
          <w:color w:val="000000"/>
          <w:sz w:val="21"/>
          <w:szCs w:val="21"/>
        </w:rPr>
        <w:t xml:space="preserve">. [online] </w:t>
      </w:r>
      <w:proofErr w:type="spellStart"/>
      <w:proofErr w:type="gramStart"/>
      <w:r w:rsidRPr="0012541D">
        <w:rPr>
          <w:rFonts w:ascii="Arial" w:hAnsi="Arial" w:cs="Arial"/>
          <w:color w:val="000000"/>
          <w:sz w:val="21"/>
          <w:szCs w:val="21"/>
        </w:rPr>
        <w:t>hwb.gov.wales</w:t>
      </w:r>
      <w:proofErr w:type="spellEnd"/>
      <w:proofErr w:type="gramEnd"/>
      <w:r w:rsidRPr="0012541D">
        <w:rPr>
          <w:rFonts w:ascii="Arial" w:hAnsi="Arial" w:cs="Arial"/>
          <w:color w:val="000000"/>
          <w:sz w:val="21"/>
          <w:szCs w:val="21"/>
        </w:rPr>
        <w:t>. Available at: https://hwb.gov.wales/curriculum-for-wales/.</w:t>
      </w:r>
    </w:p>
    <w:p w14:paraId="06955B78"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Welsh Government (2020b).</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Developing a Vision for Curriculum Design</w:t>
      </w:r>
      <w:r w:rsidRPr="0012541D">
        <w:rPr>
          <w:rFonts w:ascii="Arial" w:hAnsi="Arial" w:cs="Arial"/>
          <w:color w:val="000000"/>
          <w:sz w:val="21"/>
          <w:szCs w:val="21"/>
        </w:rPr>
        <w:t xml:space="preserve">. [online] </w:t>
      </w:r>
      <w:proofErr w:type="spellStart"/>
      <w:proofErr w:type="gramStart"/>
      <w:r w:rsidRPr="0012541D">
        <w:rPr>
          <w:rFonts w:ascii="Arial" w:hAnsi="Arial" w:cs="Arial"/>
          <w:color w:val="000000"/>
          <w:sz w:val="21"/>
          <w:szCs w:val="21"/>
        </w:rPr>
        <w:t>hwb.gov.wales</w:t>
      </w:r>
      <w:proofErr w:type="spellEnd"/>
      <w:proofErr w:type="gramEnd"/>
      <w:r w:rsidRPr="0012541D">
        <w:rPr>
          <w:rFonts w:ascii="Arial" w:hAnsi="Arial" w:cs="Arial"/>
          <w:color w:val="000000"/>
          <w:sz w:val="21"/>
          <w:szCs w:val="21"/>
        </w:rPr>
        <w:t>. Available at: https://hwb.gov.wales/curriculum-for-wales/designing-your-curriculum/developing-a-vision-for-curriculum-design/#curriculum-design-and-the-four-purposes.</w:t>
      </w:r>
    </w:p>
    <w:p w14:paraId="2AE2B90D"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t>Welsh Government (2020c).</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Implementation and Practical Considerations</w:t>
      </w:r>
      <w:r w:rsidRPr="0012541D">
        <w:rPr>
          <w:rFonts w:ascii="Arial" w:hAnsi="Arial" w:cs="Arial"/>
          <w:color w:val="000000"/>
          <w:sz w:val="21"/>
          <w:szCs w:val="21"/>
        </w:rPr>
        <w:t xml:space="preserve">. [online] </w:t>
      </w:r>
      <w:proofErr w:type="spellStart"/>
      <w:proofErr w:type="gramStart"/>
      <w:r w:rsidRPr="0012541D">
        <w:rPr>
          <w:rFonts w:ascii="Arial" w:hAnsi="Arial" w:cs="Arial"/>
          <w:color w:val="000000"/>
          <w:sz w:val="21"/>
          <w:szCs w:val="21"/>
        </w:rPr>
        <w:t>hwb.gov.wales</w:t>
      </w:r>
      <w:proofErr w:type="spellEnd"/>
      <w:proofErr w:type="gramEnd"/>
      <w:r w:rsidRPr="0012541D">
        <w:rPr>
          <w:rFonts w:ascii="Arial" w:hAnsi="Arial" w:cs="Arial"/>
          <w:color w:val="000000"/>
          <w:sz w:val="21"/>
          <w:szCs w:val="21"/>
        </w:rPr>
        <w:t>. Available at: https://hwb.gov.wales/curriculum-for-wales/designing-your-curriculum/implementation-and-practical-considerations.</w:t>
      </w:r>
    </w:p>
    <w:p w14:paraId="56E1F2E0" w14:textId="77777777" w:rsidR="000D7773" w:rsidRPr="0012541D" w:rsidRDefault="000D7773" w:rsidP="000D7773">
      <w:pPr>
        <w:pStyle w:val="NormalWeb"/>
        <w:shd w:val="clear" w:color="auto" w:fill="FFFFFF"/>
        <w:spacing w:before="0" w:beforeAutospacing="0" w:after="240" w:afterAutospacing="0" w:line="360" w:lineRule="atLeast"/>
        <w:rPr>
          <w:rFonts w:ascii="Arial" w:hAnsi="Arial" w:cs="Arial"/>
          <w:color w:val="000000"/>
          <w:sz w:val="21"/>
          <w:szCs w:val="21"/>
        </w:rPr>
      </w:pPr>
      <w:r w:rsidRPr="0012541D">
        <w:rPr>
          <w:rFonts w:ascii="Arial" w:hAnsi="Arial" w:cs="Arial"/>
          <w:color w:val="000000"/>
          <w:sz w:val="21"/>
          <w:szCs w:val="21"/>
        </w:rPr>
        <w:lastRenderedPageBreak/>
        <w:t>Wisconsin Department of Public Instruction (2015).</w:t>
      </w:r>
      <w:r w:rsidRPr="0012541D">
        <w:rPr>
          <w:rStyle w:val="apple-converted-space"/>
          <w:rFonts w:ascii="Arial" w:eastAsiaTheme="majorEastAsia" w:hAnsi="Arial" w:cs="Arial"/>
          <w:color w:val="000000"/>
          <w:sz w:val="21"/>
          <w:szCs w:val="21"/>
        </w:rPr>
        <w:t> </w:t>
      </w:r>
      <w:r w:rsidRPr="0012541D">
        <w:rPr>
          <w:rFonts w:ascii="Arial" w:hAnsi="Arial" w:cs="Arial"/>
          <w:i/>
          <w:iCs/>
          <w:color w:val="000000"/>
          <w:sz w:val="21"/>
          <w:szCs w:val="21"/>
        </w:rPr>
        <w:t>Summative Assessments</w:t>
      </w:r>
      <w:r w:rsidRPr="0012541D">
        <w:rPr>
          <w:rFonts w:ascii="Arial" w:hAnsi="Arial" w:cs="Arial"/>
          <w:color w:val="000000"/>
          <w:sz w:val="21"/>
          <w:szCs w:val="21"/>
        </w:rPr>
        <w:t>. [online] Wisconsin Department of Public Instruction. Available at: https://dpi.wi.gov/strategic-assessment/cycles-assessment/summative.</w:t>
      </w:r>
    </w:p>
    <w:p w14:paraId="352F5C55" w14:textId="77777777" w:rsidR="000D7773" w:rsidRPr="0012541D" w:rsidRDefault="000D7773" w:rsidP="000D7773">
      <w:pPr>
        <w:rPr>
          <w:rFonts w:ascii="Arial" w:hAnsi="Arial" w:cs="Arial"/>
          <w:sz w:val="21"/>
          <w:szCs w:val="21"/>
        </w:rPr>
      </w:pPr>
      <w:r w:rsidRPr="0012541D">
        <w:rPr>
          <w:rFonts w:ascii="Arial" w:hAnsi="Arial" w:cs="Arial"/>
          <w:color w:val="000000"/>
          <w:sz w:val="21"/>
          <w:szCs w:val="21"/>
          <w:shd w:val="clear" w:color="auto" w:fill="FFFFFF"/>
        </w:rPr>
        <w:t>‌</w:t>
      </w:r>
    </w:p>
    <w:p w14:paraId="74F6045D" w14:textId="77777777" w:rsidR="000D7773" w:rsidRPr="0012541D" w:rsidRDefault="000D7773" w:rsidP="000D7773">
      <w:pPr>
        <w:spacing w:before="30" w:after="30" w:line="256" w:lineRule="auto"/>
        <w:rPr>
          <w:rFonts w:ascii="Arial" w:hAnsi="Arial" w:cs="Arial"/>
          <w:color w:val="000000"/>
          <w:sz w:val="21"/>
          <w:szCs w:val="21"/>
        </w:rPr>
      </w:pPr>
    </w:p>
    <w:p w14:paraId="62003FD4" w14:textId="3E9D8DD8" w:rsidR="000D7773" w:rsidRDefault="000D7773"/>
    <w:p w14:paraId="3D576B8A" w14:textId="77777777" w:rsidR="000D7773" w:rsidRDefault="000D7773"/>
    <w:p w14:paraId="161DBE3F" w14:textId="77777777" w:rsidR="00BC0E87" w:rsidRDefault="00BC0E87"/>
    <w:p w14:paraId="525FC976" w14:textId="5DC55F54" w:rsidR="003F3D6C" w:rsidRDefault="003F3D6C"/>
    <w:sectPr w:rsidR="003F3D6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09D13" w14:textId="77777777" w:rsidR="00F51772" w:rsidRDefault="00F51772" w:rsidP="00145817">
      <w:pPr>
        <w:spacing w:after="0" w:line="240" w:lineRule="auto"/>
      </w:pPr>
      <w:r>
        <w:separator/>
      </w:r>
    </w:p>
  </w:endnote>
  <w:endnote w:type="continuationSeparator" w:id="0">
    <w:p w14:paraId="66870C60" w14:textId="77777777" w:rsidR="00F51772" w:rsidRDefault="00F51772" w:rsidP="00145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Roboto">
    <w:panose1 w:val="02000000000000000000"/>
    <w:charset w:val="00"/>
    <w:family w:val="auto"/>
    <w:pitch w:val="variable"/>
    <w:sig w:usb0="E00002FF" w:usb1="5000205B" w:usb2="0000002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474B4" w14:textId="77777777" w:rsidR="00F51772" w:rsidRDefault="00F51772" w:rsidP="00145817">
      <w:pPr>
        <w:spacing w:after="0" w:line="240" w:lineRule="auto"/>
      </w:pPr>
      <w:r>
        <w:separator/>
      </w:r>
    </w:p>
  </w:footnote>
  <w:footnote w:type="continuationSeparator" w:id="0">
    <w:p w14:paraId="1747525A" w14:textId="77777777" w:rsidR="00F51772" w:rsidRDefault="00F51772" w:rsidP="001458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9DF17" w14:textId="2FC7CB41" w:rsidR="00145817" w:rsidRDefault="00145817">
    <w:pPr>
      <w:pStyle w:val="Header"/>
    </w:pPr>
    <w:r>
      <w:t>Sophie Louise Roberts                                                                                                                        1904126</w:t>
    </w:r>
  </w:p>
  <w:p w14:paraId="02DDDD1B" w14:textId="77777777" w:rsidR="00145817" w:rsidRDefault="001458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94E69"/>
    <w:multiLevelType w:val="multilevel"/>
    <w:tmpl w:val="D32A6C4E"/>
    <w:lvl w:ilvl="0">
      <w:start w:val="1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0B17B9"/>
    <w:multiLevelType w:val="multilevel"/>
    <w:tmpl w:val="A5B6B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DD4192"/>
    <w:multiLevelType w:val="multilevel"/>
    <w:tmpl w:val="91480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3E0AE1"/>
    <w:multiLevelType w:val="multilevel"/>
    <w:tmpl w:val="05140BB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2CB27255"/>
    <w:multiLevelType w:val="multilevel"/>
    <w:tmpl w:val="D4F2D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F7F1BAE"/>
    <w:multiLevelType w:val="multilevel"/>
    <w:tmpl w:val="4BA46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42156B7"/>
    <w:multiLevelType w:val="multilevel"/>
    <w:tmpl w:val="DF0C7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E7475D"/>
    <w:multiLevelType w:val="multilevel"/>
    <w:tmpl w:val="E86C2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8F4A96"/>
    <w:multiLevelType w:val="multilevel"/>
    <w:tmpl w:val="1FDCA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EC4AFD"/>
    <w:multiLevelType w:val="multilevel"/>
    <w:tmpl w:val="FDA8B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6"/>
  </w:num>
  <w:num w:numId="3">
    <w:abstractNumId w:val="1"/>
  </w:num>
  <w:num w:numId="4">
    <w:abstractNumId w:val="2"/>
  </w:num>
  <w:num w:numId="5">
    <w:abstractNumId w:val="0"/>
  </w:num>
  <w:num w:numId="6">
    <w:abstractNumId w:val="3"/>
  </w:num>
  <w:num w:numId="7">
    <w:abstractNumId w:val="5"/>
  </w:num>
  <w:num w:numId="8">
    <w:abstractNumId w:val="4"/>
  </w:num>
  <w:num w:numId="9">
    <w:abstractNumId w:val="9"/>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BF"/>
    <w:rsid w:val="00025523"/>
    <w:rsid w:val="000952EC"/>
    <w:rsid w:val="000B52F4"/>
    <w:rsid w:val="000B5595"/>
    <w:rsid w:val="000D7773"/>
    <w:rsid w:val="00145817"/>
    <w:rsid w:val="001A3181"/>
    <w:rsid w:val="001A339A"/>
    <w:rsid w:val="001C0F5B"/>
    <w:rsid w:val="002F6CFE"/>
    <w:rsid w:val="00324A29"/>
    <w:rsid w:val="003F3D6C"/>
    <w:rsid w:val="004114E7"/>
    <w:rsid w:val="0044641E"/>
    <w:rsid w:val="004E1D46"/>
    <w:rsid w:val="00512434"/>
    <w:rsid w:val="00535F50"/>
    <w:rsid w:val="0058491E"/>
    <w:rsid w:val="005E5595"/>
    <w:rsid w:val="006115AD"/>
    <w:rsid w:val="0064004D"/>
    <w:rsid w:val="00644AAC"/>
    <w:rsid w:val="007145BF"/>
    <w:rsid w:val="007552D3"/>
    <w:rsid w:val="007A2F9B"/>
    <w:rsid w:val="00860793"/>
    <w:rsid w:val="00865A89"/>
    <w:rsid w:val="00960559"/>
    <w:rsid w:val="00A0075E"/>
    <w:rsid w:val="00A02F05"/>
    <w:rsid w:val="00AD0C90"/>
    <w:rsid w:val="00AF2F32"/>
    <w:rsid w:val="00BC0E87"/>
    <w:rsid w:val="00BD56CC"/>
    <w:rsid w:val="00BF26C5"/>
    <w:rsid w:val="00D57F44"/>
    <w:rsid w:val="00D868ED"/>
    <w:rsid w:val="00DE3567"/>
    <w:rsid w:val="00DF3C77"/>
    <w:rsid w:val="00E532FC"/>
    <w:rsid w:val="00F35A18"/>
    <w:rsid w:val="00F4060C"/>
    <w:rsid w:val="00F51772"/>
    <w:rsid w:val="00F52A39"/>
    <w:rsid w:val="00FF0F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0B02C"/>
  <w15:chartTrackingRefBased/>
  <w15:docId w15:val="{FD7D9F32-45F6-48AC-B6BF-5494E6E92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145BF"/>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paragraph" w:styleId="NormalWeb">
    <w:name w:val="Normal (Web)"/>
    <w:basedOn w:val="Normal"/>
    <w:uiPriority w:val="99"/>
    <w:unhideWhenUsed/>
    <w:rsid w:val="00D868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458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817"/>
  </w:style>
  <w:style w:type="paragraph" w:styleId="Footer">
    <w:name w:val="footer"/>
    <w:basedOn w:val="Normal"/>
    <w:link w:val="FooterChar"/>
    <w:uiPriority w:val="99"/>
    <w:unhideWhenUsed/>
    <w:rsid w:val="001458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817"/>
  </w:style>
  <w:style w:type="paragraph" w:customStyle="1" w:styleId="AssignQuote">
    <w:name w:val="AssignQuote"/>
    <w:basedOn w:val="Normal"/>
    <w:next w:val="AssignBody"/>
    <w:link w:val="AssignQuoteChar"/>
    <w:qFormat/>
    <w:rsid w:val="000D7773"/>
    <w:pPr>
      <w:spacing w:after="0" w:line="360" w:lineRule="auto"/>
      <w:ind w:left="1134" w:right="1134"/>
    </w:pPr>
    <w:rPr>
      <w:rFonts w:ascii="Arial" w:eastAsia="Times New Roman" w:hAnsi="Arial" w:cs="Times New Roman"/>
      <w:i/>
      <w:sz w:val="24"/>
      <w:szCs w:val="24"/>
      <w:lang w:eastAsia="en-GB"/>
    </w:rPr>
  </w:style>
  <w:style w:type="paragraph" w:customStyle="1" w:styleId="AssignBody">
    <w:name w:val="AssignBody"/>
    <w:basedOn w:val="AssignQuote"/>
    <w:link w:val="AssignBodyChar"/>
    <w:qFormat/>
    <w:rsid w:val="000D7773"/>
    <w:pPr>
      <w:ind w:left="0" w:right="0"/>
    </w:pPr>
    <w:rPr>
      <w:i w:val="0"/>
    </w:rPr>
  </w:style>
  <w:style w:type="character" w:customStyle="1" w:styleId="AssignQuoteChar">
    <w:name w:val="AssignQuote Char"/>
    <w:basedOn w:val="DefaultParagraphFont"/>
    <w:link w:val="AssignQuote"/>
    <w:rsid w:val="000D7773"/>
    <w:rPr>
      <w:rFonts w:ascii="Arial" w:eastAsia="Times New Roman" w:hAnsi="Arial" w:cs="Times New Roman"/>
      <w:i/>
      <w:sz w:val="24"/>
      <w:szCs w:val="24"/>
      <w:lang w:eastAsia="en-GB"/>
    </w:rPr>
  </w:style>
  <w:style w:type="paragraph" w:customStyle="1" w:styleId="AssignSubHeader">
    <w:name w:val="AssignSubHeader"/>
    <w:basedOn w:val="AssignBody"/>
    <w:next w:val="AssignBody"/>
    <w:link w:val="AssignSubHeaderChar"/>
    <w:qFormat/>
    <w:rsid w:val="000D7773"/>
    <w:rPr>
      <w:b/>
      <w:sz w:val="28"/>
    </w:rPr>
  </w:style>
  <w:style w:type="character" w:customStyle="1" w:styleId="AssignBodyChar">
    <w:name w:val="AssignBody Char"/>
    <w:basedOn w:val="AssignQuoteChar"/>
    <w:link w:val="AssignBody"/>
    <w:rsid w:val="000D7773"/>
    <w:rPr>
      <w:rFonts w:ascii="Arial" w:eastAsia="Times New Roman" w:hAnsi="Arial" w:cs="Times New Roman"/>
      <w:i w:val="0"/>
      <w:sz w:val="24"/>
      <w:szCs w:val="24"/>
      <w:lang w:eastAsia="en-GB"/>
    </w:rPr>
  </w:style>
  <w:style w:type="paragraph" w:customStyle="1" w:styleId="AssignHeader">
    <w:name w:val="AssignHeader"/>
    <w:basedOn w:val="AssignSubHeader"/>
    <w:next w:val="AssignSubHeader"/>
    <w:link w:val="AssignHeaderChar"/>
    <w:qFormat/>
    <w:rsid w:val="000D7773"/>
    <w:pPr>
      <w:jc w:val="center"/>
    </w:pPr>
    <w:rPr>
      <w:sz w:val="36"/>
      <w:u w:val="single"/>
    </w:rPr>
  </w:style>
  <w:style w:type="character" w:customStyle="1" w:styleId="AssignSubHeaderChar">
    <w:name w:val="AssignSubHeader Char"/>
    <w:basedOn w:val="AssignBodyChar"/>
    <w:link w:val="AssignSubHeader"/>
    <w:rsid w:val="000D7773"/>
    <w:rPr>
      <w:rFonts w:ascii="Arial" w:eastAsia="Times New Roman" w:hAnsi="Arial" w:cs="Times New Roman"/>
      <w:b/>
      <w:i w:val="0"/>
      <w:sz w:val="28"/>
      <w:szCs w:val="24"/>
      <w:lang w:eastAsia="en-GB"/>
    </w:rPr>
  </w:style>
  <w:style w:type="character" w:customStyle="1" w:styleId="AssignHeaderChar">
    <w:name w:val="AssignHeader Char"/>
    <w:basedOn w:val="AssignSubHeaderChar"/>
    <w:link w:val="AssignHeader"/>
    <w:rsid w:val="000D7773"/>
    <w:rPr>
      <w:rFonts w:ascii="Arial" w:eastAsia="Times New Roman" w:hAnsi="Arial" w:cs="Times New Roman"/>
      <w:b/>
      <w:i w:val="0"/>
      <w:sz w:val="36"/>
      <w:szCs w:val="24"/>
      <w:u w:val="single"/>
      <w:lang w:eastAsia="en-GB"/>
    </w:rPr>
  </w:style>
  <w:style w:type="paragraph" w:customStyle="1" w:styleId="fixed">
    <w:name w:val="fixed"/>
    <w:link w:val="fixedChar"/>
    <w:rsid w:val="000D7773"/>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0D7773"/>
    <w:rPr>
      <w:rFonts w:ascii="Times New Roman" w:eastAsia="Times New Roman" w:hAnsi="Times New Roman" w:cs="Times New Roman"/>
      <w:b/>
      <w:sz w:val="24"/>
      <w:szCs w:val="24"/>
      <w:lang w:eastAsia="en-GB"/>
    </w:rPr>
  </w:style>
  <w:style w:type="character" w:styleId="Hyperlink">
    <w:name w:val="Hyperlink"/>
    <w:basedOn w:val="DefaultParagraphFont"/>
    <w:uiPriority w:val="99"/>
    <w:unhideWhenUsed/>
    <w:rsid w:val="000D7773"/>
    <w:rPr>
      <w:color w:val="0563C1" w:themeColor="hyperlink"/>
      <w:u w:val="single"/>
    </w:rPr>
  </w:style>
  <w:style w:type="character" w:styleId="UnresolvedMention">
    <w:name w:val="Unresolved Mention"/>
    <w:basedOn w:val="DefaultParagraphFont"/>
    <w:uiPriority w:val="99"/>
    <w:semiHidden/>
    <w:unhideWhenUsed/>
    <w:rsid w:val="000D7773"/>
    <w:rPr>
      <w:color w:val="605E5C"/>
      <w:shd w:val="clear" w:color="auto" w:fill="E1DFDD"/>
    </w:rPr>
  </w:style>
  <w:style w:type="paragraph" w:styleId="FootnoteText">
    <w:name w:val="footnote text"/>
    <w:basedOn w:val="Normal"/>
    <w:link w:val="FootnoteTextChar"/>
    <w:uiPriority w:val="99"/>
    <w:semiHidden/>
    <w:unhideWhenUsed/>
    <w:rsid w:val="000D7773"/>
    <w:pPr>
      <w:spacing w:after="0" w:line="240" w:lineRule="auto"/>
    </w:pPr>
    <w:rPr>
      <w:rFonts w:ascii="Times New Roman" w:eastAsia="Times New Roman" w:hAnsi="Times New Roman" w:cs="Times New Roman"/>
      <w:sz w:val="20"/>
      <w:szCs w:val="20"/>
      <w:lang w:eastAsia="en-GB"/>
    </w:rPr>
  </w:style>
  <w:style w:type="character" w:customStyle="1" w:styleId="FootnoteTextChar">
    <w:name w:val="Footnote Text Char"/>
    <w:basedOn w:val="DefaultParagraphFont"/>
    <w:link w:val="FootnoteText"/>
    <w:uiPriority w:val="99"/>
    <w:semiHidden/>
    <w:rsid w:val="000D7773"/>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0D7773"/>
    <w:rPr>
      <w:vertAlign w:val="superscript"/>
    </w:rPr>
  </w:style>
  <w:style w:type="character" w:customStyle="1" w:styleId="apple-converted-space">
    <w:name w:val="apple-converted-space"/>
    <w:basedOn w:val="DefaultParagraphFont"/>
    <w:rsid w:val="000D7773"/>
  </w:style>
  <w:style w:type="character" w:styleId="Strong">
    <w:name w:val="Strong"/>
    <w:basedOn w:val="DefaultParagraphFont"/>
    <w:uiPriority w:val="22"/>
    <w:qFormat/>
    <w:rsid w:val="000D7773"/>
    <w:rPr>
      <w:b/>
      <w:bCs/>
    </w:rPr>
  </w:style>
  <w:style w:type="character" w:styleId="Emphasis">
    <w:name w:val="Emphasis"/>
    <w:basedOn w:val="DefaultParagraphFont"/>
    <w:uiPriority w:val="20"/>
    <w:qFormat/>
    <w:rsid w:val="000D7773"/>
    <w:rPr>
      <w:i/>
      <w:iCs/>
    </w:rPr>
  </w:style>
  <w:style w:type="paragraph" w:styleId="Revision">
    <w:name w:val="Revision"/>
    <w:hidden/>
    <w:uiPriority w:val="99"/>
    <w:semiHidden/>
    <w:rsid w:val="000D7773"/>
    <w:pPr>
      <w:spacing w:after="0" w:line="240" w:lineRule="auto"/>
    </w:pPr>
    <w:rPr>
      <w:rFonts w:ascii="Times New Roman" w:eastAsia="Times New Roman" w:hAnsi="Times New Roman" w:cs="Times New Roman"/>
      <w:sz w:val="24"/>
      <w:szCs w:val="24"/>
      <w:lang w:eastAsia="en-GB"/>
    </w:rPr>
  </w:style>
  <w:style w:type="character" w:customStyle="1" w:styleId="a">
    <w:name w:val="_"/>
    <w:basedOn w:val="DefaultParagraphFont"/>
    <w:rsid w:val="000D77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748224">
      <w:bodyDiv w:val="1"/>
      <w:marLeft w:val="0"/>
      <w:marRight w:val="0"/>
      <w:marTop w:val="0"/>
      <w:marBottom w:val="0"/>
      <w:divBdr>
        <w:top w:val="none" w:sz="0" w:space="0" w:color="auto"/>
        <w:left w:val="none" w:sz="0" w:space="0" w:color="auto"/>
        <w:bottom w:val="none" w:sz="0" w:space="0" w:color="auto"/>
        <w:right w:val="none" w:sz="0" w:space="0" w:color="auto"/>
      </w:divBdr>
    </w:div>
    <w:div w:id="450974774">
      <w:bodyDiv w:val="1"/>
      <w:marLeft w:val="0"/>
      <w:marRight w:val="0"/>
      <w:marTop w:val="0"/>
      <w:marBottom w:val="0"/>
      <w:divBdr>
        <w:top w:val="none" w:sz="0" w:space="0" w:color="auto"/>
        <w:left w:val="none" w:sz="0" w:space="0" w:color="auto"/>
        <w:bottom w:val="none" w:sz="0" w:space="0" w:color="auto"/>
        <w:right w:val="none" w:sz="0" w:space="0" w:color="auto"/>
      </w:divBdr>
    </w:div>
    <w:div w:id="533617366">
      <w:bodyDiv w:val="1"/>
      <w:marLeft w:val="0"/>
      <w:marRight w:val="0"/>
      <w:marTop w:val="0"/>
      <w:marBottom w:val="0"/>
      <w:divBdr>
        <w:top w:val="none" w:sz="0" w:space="0" w:color="auto"/>
        <w:left w:val="none" w:sz="0" w:space="0" w:color="auto"/>
        <w:bottom w:val="none" w:sz="0" w:space="0" w:color="auto"/>
        <w:right w:val="none" w:sz="0" w:space="0" w:color="auto"/>
      </w:divBdr>
    </w:div>
    <w:div w:id="628971501">
      <w:bodyDiv w:val="1"/>
      <w:marLeft w:val="0"/>
      <w:marRight w:val="0"/>
      <w:marTop w:val="0"/>
      <w:marBottom w:val="0"/>
      <w:divBdr>
        <w:top w:val="none" w:sz="0" w:space="0" w:color="auto"/>
        <w:left w:val="none" w:sz="0" w:space="0" w:color="auto"/>
        <w:bottom w:val="none" w:sz="0" w:space="0" w:color="auto"/>
        <w:right w:val="none" w:sz="0" w:space="0" w:color="auto"/>
      </w:divBdr>
    </w:div>
    <w:div w:id="964232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5642</Words>
  <Characters>32163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Sophie Roberts (1904126)</cp:lastModifiedBy>
  <cp:revision>2</cp:revision>
  <dcterms:created xsi:type="dcterms:W3CDTF">2022-04-08T16:02:00Z</dcterms:created>
  <dcterms:modified xsi:type="dcterms:W3CDTF">2022-04-08T16:02:00Z</dcterms:modified>
</cp:coreProperties>
</file>