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3A1D881" w14:textId="00A8E01A" w:rsidR="00256830" w:rsidRDefault="00256830" w:rsidP="00256830">
      <w:pPr>
        <w:pStyle w:val="NormalWeb"/>
        <w:spacing w:line="360" w:lineRule="auto"/>
        <w:jc w:val="both"/>
        <w:rPr>
          <w:rFonts w:ascii="Arial" w:hAnsi="Arial" w:cs="Arial"/>
          <w:b/>
          <w:bCs/>
          <w:u w:val="single"/>
        </w:rPr>
      </w:pPr>
      <w:r>
        <w:rPr>
          <w:rFonts w:ascii="Arial" w:hAnsi="Arial" w:cs="Arial"/>
          <w:b/>
          <w:bCs/>
          <w:u w:val="single"/>
        </w:rPr>
        <w:t>AC1.1</w:t>
      </w:r>
    </w:p>
    <w:p w14:paraId="1DA1443F" w14:textId="61A2406C" w:rsidR="00256830" w:rsidRDefault="00256830" w:rsidP="00256830">
      <w:pPr>
        <w:pStyle w:val="NormalWeb"/>
        <w:spacing w:line="360" w:lineRule="auto"/>
        <w:jc w:val="both"/>
        <w:rPr>
          <w:rFonts w:ascii="Arial" w:hAnsi="Arial" w:cs="Arial"/>
        </w:rPr>
      </w:pPr>
      <w:r>
        <w:rPr>
          <w:rFonts w:ascii="Arial" w:hAnsi="Arial" w:cs="Arial"/>
        </w:rPr>
        <w:t>Reward refers to the financial and non-financial benefits employees receive in return for their efforts and contribution to an organisation. Effective reward is based on the principles of fairness, equity and consistency combined with transparency and clear organisational objectives</w:t>
      </w:r>
      <w:r w:rsidR="00A90493">
        <w:rPr>
          <w:rFonts w:ascii="Arial" w:hAnsi="Arial" w:cs="Arial"/>
        </w:rPr>
        <w:t xml:space="preserve"> (CIPD, 2025)</w:t>
      </w:r>
      <w:r>
        <w:rPr>
          <w:rFonts w:ascii="Arial" w:hAnsi="Arial" w:cs="Arial"/>
        </w:rPr>
        <w:t>. A well-designed reward strategy supports greater attraction and retention, whilst motivating performance which helps achieve better business goals.</w:t>
      </w:r>
    </w:p>
    <w:p w14:paraId="3B162E76" w14:textId="69A596E5" w:rsidR="00256830" w:rsidRDefault="00256830" w:rsidP="00256830">
      <w:pPr>
        <w:pStyle w:val="NormalWeb"/>
        <w:spacing w:line="360" w:lineRule="auto"/>
        <w:jc w:val="both"/>
        <w:rPr>
          <w:rFonts w:ascii="Arial" w:hAnsi="Arial" w:cs="Arial"/>
        </w:rPr>
      </w:pPr>
      <w:r>
        <w:rPr>
          <w:rFonts w:ascii="Arial" w:hAnsi="Arial" w:cs="Arial"/>
        </w:rPr>
        <w:t>For GreenFriendlyEco, these principles are particularly important as the organisation is experiencing increased turnover amo</w:t>
      </w:r>
      <w:r w:rsidR="00FB3696">
        <w:rPr>
          <w:rFonts w:ascii="Arial" w:hAnsi="Arial" w:cs="Arial"/>
        </w:rPr>
        <w:t>ngst skilled and non-skilled employees. The current approach is limited, with no incentive scheme and performance is measured on day-to-day work rather than recognising individual and/or team contribution. Consequently, this reduces motivation as employees feel their efforts are not recognised or rewarded</w:t>
      </w:r>
      <w:r w:rsidR="00A90493">
        <w:rPr>
          <w:rFonts w:ascii="Arial" w:hAnsi="Arial" w:cs="Arial"/>
        </w:rPr>
        <w:t xml:space="preserve"> (CIPD, 2025)</w:t>
      </w:r>
      <w:r w:rsidR="00FB3696">
        <w:rPr>
          <w:rFonts w:ascii="Arial" w:hAnsi="Arial" w:cs="Arial"/>
        </w:rPr>
        <w:t>.</w:t>
      </w:r>
    </w:p>
    <w:p w14:paraId="755D77F8" w14:textId="0FE8DC58" w:rsidR="00FB3696" w:rsidRDefault="00CB2203" w:rsidP="00256830">
      <w:pPr>
        <w:pStyle w:val="NormalWeb"/>
        <w:spacing w:line="360" w:lineRule="auto"/>
        <w:jc w:val="both"/>
        <w:rPr>
          <w:rFonts w:ascii="Arial" w:hAnsi="Arial" w:cs="Arial"/>
        </w:rPr>
      </w:pPr>
      <w:r>
        <w:rPr>
          <w:rFonts w:ascii="Arial" w:hAnsi="Arial" w:cs="Arial"/>
        </w:rPr>
        <w:t>Equity is a key principle of reward, ensuring that employees are rewarded fairly for work of equal value. At GreenFriendlyEco, concerns may arise due to the perception that senior staff receive additional pension benefits compared with other employees. If this is to remain in place, then it must be clearly communicated and justified. Otherwise, it could be seen as unfair, reducing trust in management and weakening employee engagement.</w:t>
      </w:r>
    </w:p>
    <w:p w14:paraId="0D5CB86D" w14:textId="30FD139B" w:rsidR="00CB2203" w:rsidRDefault="00CB2203" w:rsidP="00256830">
      <w:pPr>
        <w:pStyle w:val="NormalWeb"/>
        <w:spacing w:line="360" w:lineRule="auto"/>
        <w:jc w:val="both"/>
        <w:rPr>
          <w:rFonts w:ascii="Arial" w:hAnsi="Arial" w:cs="Arial"/>
        </w:rPr>
      </w:pPr>
      <w:r>
        <w:rPr>
          <w:rFonts w:ascii="Arial" w:hAnsi="Arial" w:cs="Arial"/>
        </w:rPr>
        <w:t>Another necessity is external competitiveness. GreenFriendlyEco operate in a competitive labour market and therefore, it’s crucial for the pay and benefits to be comparable with similar organisations</w:t>
      </w:r>
      <w:r w:rsidR="00A90493">
        <w:rPr>
          <w:rFonts w:ascii="Arial" w:hAnsi="Arial" w:cs="Arial"/>
        </w:rPr>
        <w:t xml:space="preserve"> (CIPD, 2026)</w:t>
      </w:r>
      <w:r>
        <w:rPr>
          <w:rFonts w:ascii="Arial" w:hAnsi="Arial" w:cs="Arial"/>
        </w:rPr>
        <w:t>. Without competitive reward packages or incentives, the organisation will likely struggle with retention and attraction.</w:t>
      </w:r>
    </w:p>
    <w:p w14:paraId="14722DE4" w14:textId="5EA402AA" w:rsidR="00CB2203" w:rsidRDefault="00CB2203" w:rsidP="00256830">
      <w:pPr>
        <w:pStyle w:val="NormalWeb"/>
        <w:spacing w:line="360" w:lineRule="auto"/>
        <w:jc w:val="both"/>
        <w:rPr>
          <w:rFonts w:ascii="Arial" w:hAnsi="Arial" w:cs="Arial"/>
        </w:rPr>
      </w:pPr>
      <w:r>
        <w:rPr>
          <w:rFonts w:ascii="Arial" w:hAnsi="Arial" w:cs="Arial"/>
        </w:rPr>
        <w:t>Reward also plays a significant role in shaping organisational culture. At GreenFriendlyEco, it’s been noted that culture and performance are negative. Evidently, it’s crucial to implement a fair and transparent approach</w:t>
      </w:r>
      <w:r w:rsidR="00B01D3C">
        <w:rPr>
          <w:rFonts w:ascii="Arial" w:hAnsi="Arial" w:cs="Arial"/>
        </w:rPr>
        <w:t xml:space="preserve"> to reward, that combines both financial and non-financial elements. For example, designing specific recognition schemes, performance-related bonuses and flexible working arrangements can help corroborate that GreenFriendlyEco values their employees</w:t>
      </w:r>
      <w:r w:rsidR="00A90493">
        <w:rPr>
          <w:rFonts w:ascii="Arial" w:hAnsi="Arial" w:cs="Arial"/>
        </w:rPr>
        <w:t xml:space="preserve"> </w:t>
      </w:r>
      <w:r w:rsidR="00A90493">
        <w:rPr>
          <w:rFonts w:ascii="Arial" w:hAnsi="Arial" w:cs="Arial"/>
        </w:rPr>
        <w:lastRenderedPageBreak/>
        <w:t>(CIPD, 2026)</w:t>
      </w:r>
      <w:r w:rsidR="00B01D3C">
        <w:rPr>
          <w:rFonts w:ascii="Arial" w:hAnsi="Arial" w:cs="Arial"/>
        </w:rPr>
        <w:t>. If employee’s feel appreciated and respected, then the organisation can expect to see an increase in engagement and commitment.</w:t>
      </w:r>
    </w:p>
    <w:p w14:paraId="22A2881A" w14:textId="4F5A2628" w:rsidR="00B01D3C" w:rsidRDefault="00B01D3C" w:rsidP="00256830">
      <w:pPr>
        <w:pStyle w:val="NormalWeb"/>
        <w:spacing w:line="360" w:lineRule="auto"/>
        <w:jc w:val="both"/>
        <w:rPr>
          <w:rFonts w:ascii="Arial" w:hAnsi="Arial" w:cs="Arial"/>
        </w:rPr>
      </w:pPr>
      <w:r>
        <w:rPr>
          <w:rFonts w:ascii="Arial" w:hAnsi="Arial" w:cs="Arial"/>
        </w:rPr>
        <w:t>Furthermore, reward is closely linked to performance management because it helps to reinforce expected behaviours and outcomes. If GreenFriendlyEco introduces clear performance objectives that are linked to meaningful reward, then employees are more likely to understand expectations and be motivated to achieve them. While financial rewards can drive short-term performance, non-financial rewards such as development opportunities or recognition are oftentimes more effective at sustaining a high level of engagement and commitment</w:t>
      </w:r>
      <w:r w:rsidR="00A90493">
        <w:rPr>
          <w:rFonts w:ascii="Arial" w:hAnsi="Arial" w:cs="Arial"/>
        </w:rPr>
        <w:t xml:space="preserve"> (Cotton, Gifford and Young, 2022).</w:t>
      </w:r>
    </w:p>
    <w:p w14:paraId="05A7BD14" w14:textId="6697F0B4" w:rsidR="00B01D3C" w:rsidRPr="00256830" w:rsidRDefault="00B01D3C" w:rsidP="00256830">
      <w:pPr>
        <w:pStyle w:val="NormalWeb"/>
        <w:spacing w:line="360" w:lineRule="auto"/>
        <w:jc w:val="both"/>
        <w:rPr>
          <w:rFonts w:ascii="Arial" w:hAnsi="Arial" w:cs="Arial"/>
        </w:rPr>
      </w:pPr>
      <w:r>
        <w:rPr>
          <w:rFonts w:ascii="Arial" w:hAnsi="Arial" w:cs="Arial"/>
        </w:rPr>
        <w:t>Ultimately, reward should be viewed as a strategic tool rather than just a pay mechanism. In the context of GreenFriendlyEco, a fair and transparent reward strategy would help improve culture, strengthen performance management, increase motivation and reduce turnover</w:t>
      </w:r>
      <w:r w:rsidR="00A90493">
        <w:rPr>
          <w:rFonts w:ascii="Arial" w:hAnsi="Arial" w:cs="Arial"/>
        </w:rPr>
        <w:t xml:space="preserve"> (CIPD, 2025)</w:t>
      </w:r>
      <w:r>
        <w:rPr>
          <w:rFonts w:ascii="Arial" w:hAnsi="Arial" w:cs="Arial"/>
        </w:rPr>
        <w:t>. Crucially, this strategy must balance both financial and non-financial rewards, to support both employee wellbeing and long-term organisational success.</w:t>
      </w:r>
    </w:p>
    <w:p w14:paraId="0427430F" w14:textId="77777777" w:rsidR="00F70C9B" w:rsidRDefault="00F70C9B" w:rsidP="00256830">
      <w:pPr>
        <w:pStyle w:val="NormalWeb"/>
        <w:spacing w:line="360" w:lineRule="auto"/>
        <w:jc w:val="both"/>
        <w:rPr>
          <w:rFonts w:ascii="Arial" w:hAnsi="Arial" w:cs="Arial"/>
          <w:b/>
          <w:bCs/>
          <w:u w:val="single"/>
        </w:rPr>
      </w:pPr>
    </w:p>
    <w:p w14:paraId="36A8DA0F" w14:textId="77E5EC4F" w:rsidR="00F70C9B" w:rsidRPr="00A90493" w:rsidRDefault="00F70C9B" w:rsidP="00A90493">
      <w:pPr>
        <w:rPr>
          <w:rFonts w:ascii="Arial" w:eastAsia="Times New Roman" w:hAnsi="Arial" w:cs="Arial"/>
          <w:b/>
          <w:bCs/>
          <w:kern w:val="0"/>
          <w:u w:val="single"/>
          <w:lang w:eastAsia="en-GB"/>
          <w14:ligatures w14:val="none"/>
        </w:rPr>
      </w:pPr>
      <w:r>
        <w:rPr>
          <w:rFonts w:ascii="Arial" w:hAnsi="Arial" w:cs="Arial"/>
          <w:b/>
          <w:bCs/>
          <w:u w:val="single"/>
        </w:rPr>
        <w:br w:type="page"/>
      </w:r>
    </w:p>
    <w:p w14:paraId="39466154" w14:textId="58A5DD26" w:rsidR="00256830" w:rsidRPr="00F70C9B" w:rsidRDefault="00256830" w:rsidP="00F70C9B">
      <w:pPr>
        <w:rPr>
          <w:rFonts w:ascii="Arial" w:eastAsia="Times New Roman" w:hAnsi="Arial" w:cs="Arial"/>
          <w:b/>
          <w:bCs/>
          <w:kern w:val="0"/>
          <w:u w:val="single"/>
          <w:lang w:eastAsia="en-GB"/>
          <w14:ligatures w14:val="none"/>
        </w:rPr>
      </w:pPr>
      <w:r>
        <w:rPr>
          <w:rFonts w:ascii="Arial" w:hAnsi="Arial" w:cs="Arial"/>
          <w:b/>
          <w:bCs/>
          <w:u w:val="single"/>
        </w:rPr>
        <w:lastRenderedPageBreak/>
        <w:t>AC1.2</w:t>
      </w:r>
    </w:p>
    <w:p w14:paraId="41D0939D" w14:textId="7899F3E9" w:rsidR="00C170EA" w:rsidRDefault="00A645B0" w:rsidP="00256830">
      <w:pPr>
        <w:pStyle w:val="NormalWeb"/>
        <w:spacing w:line="360" w:lineRule="auto"/>
        <w:jc w:val="both"/>
        <w:rPr>
          <w:rFonts w:ascii="Arial" w:hAnsi="Arial" w:cs="Arial"/>
        </w:rPr>
      </w:pPr>
      <w:r>
        <w:rPr>
          <w:rFonts w:ascii="Arial" w:hAnsi="Arial" w:cs="Arial"/>
        </w:rPr>
        <w:t xml:space="preserve">Extrinsic and intrinsic rewards both play an important role in motivating employees and improving organisational performance. However, it’s crucial to recognise that they influence behaviour in different ways. For GreenFriendlyEco, where employee turnover is increasing and the culture is reportedly negative, a balanced reward approach would help </w:t>
      </w:r>
      <w:r w:rsidR="00F13859">
        <w:rPr>
          <w:rFonts w:ascii="Arial" w:hAnsi="Arial" w:cs="Arial"/>
        </w:rPr>
        <w:t>improve employee engagement and performance</w:t>
      </w:r>
      <w:r w:rsidR="00054F57">
        <w:rPr>
          <w:rFonts w:ascii="Arial" w:hAnsi="Arial" w:cs="Arial"/>
        </w:rPr>
        <w:t xml:space="preserve"> (CIPD, 2025)</w:t>
      </w:r>
      <w:r w:rsidR="00F13859">
        <w:rPr>
          <w:rFonts w:ascii="Arial" w:hAnsi="Arial" w:cs="Arial"/>
        </w:rPr>
        <w:t>.</w:t>
      </w:r>
    </w:p>
    <w:p w14:paraId="34C60976" w14:textId="00B6F4B2" w:rsidR="00F13859" w:rsidRDefault="00F13859" w:rsidP="00256830">
      <w:pPr>
        <w:pStyle w:val="NormalWeb"/>
        <w:spacing w:line="360" w:lineRule="auto"/>
        <w:jc w:val="both"/>
        <w:rPr>
          <w:rFonts w:ascii="Arial" w:hAnsi="Arial" w:cs="Arial"/>
        </w:rPr>
      </w:pPr>
      <w:r>
        <w:rPr>
          <w:rFonts w:ascii="Arial" w:hAnsi="Arial" w:cs="Arial"/>
        </w:rPr>
        <w:t>Extrinsic rewards are benefits which are financial and tangible, such as pay, bonuses and pensions. Currently, GreenFriendlyEco has no incentive scheme in place and performance is measured on day work. This means that employees have limited opportunity to gain additional reward for higher performance. Introducing financial incentives such as performance-related bonuses could improve productivity by linking reward more directly to output</w:t>
      </w:r>
      <w:r w:rsidR="00054F57">
        <w:rPr>
          <w:rFonts w:ascii="Arial" w:hAnsi="Arial" w:cs="Arial"/>
        </w:rPr>
        <w:t xml:space="preserve"> (CIPD, 2025)</w:t>
      </w:r>
      <w:r>
        <w:rPr>
          <w:rFonts w:ascii="Arial" w:hAnsi="Arial" w:cs="Arial"/>
        </w:rPr>
        <w:t>. More competitive pay and benefits would also support retention and help attract skilled employees in a competitive labour market.</w:t>
      </w:r>
    </w:p>
    <w:p w14:paraId="2C146340" w14:textId="152C8C1E" w:rsidR="00F13859" w:rsidRDefault="00F13859" w:rsidP="00256830">
      <w:pPr>
        <w:pStyle w:val="NormalWeb"/>
        <w:spacing w:line="360" w:lineRule="auto"/>
        <w:jc w:val="both"/>
        <w:rPr>
          <w:rFonts w:ascii="Arial" w:hAnsi="Arial" w:cs="Arial"/>
        </w:rPr>
      </w:pPr>
      <w:r>
        <w:rPr>
          <w:rFonts w:ascii="Arial" w:hAnsi="Arial" w:cs="Arial"/>
        </w:rPr>
        <w:t>However, extrinsic rewards alone are unlikely to sustain long-term motivation. Whilst they can encourage a short-term focus on rewarded behaviours, they can often lose effectiveness over time</w:t>
      </w:r>
      <w:r w:rsidR="00054F57">
        <w:rPr>
          <w:rFonts w:ascii="Arial" w:hAnsi="Arial" w:cs="Arial"/>
        </w:rPr>
        <w:t xml:space="preserve"> (Cotton, Gifford and Young, 2022)</w:t>
      </w:r>
      <w:r>
        <w:rPr>
          <w:rFonts w:ascii="Arial" w:hAnsi="Arial" w:cs="Arial"/>
        </w:rPr>
        <w:t xml:space="preserve">. </w:t>
      </w:r>
    </w:p>
    <w:p w14:paraId="2E694B2F" w14:textId="129BD6D0" w:rsidR="00F13859" w:rsidRDefault="00F13859" w:rsidP="00256830">
      <w:pPr>
        <w:pStyle w:val="NormalWeb"/>
        <w:spacing w:line="360" w:lineRule="auto"/>
        <w:jc w:val="both"/>
        <w:rPr>
          <w:rFonts w:ascii="Arial" w:hAnsi="Arial" w:cs="Arial"/>
        </w:rPr>
      </w:pPr>
      <w:r>
        <w:rPr>
          <w:rFonts w:ascii="Arial" w:hAnsi="Arial" w:cs="Arial"/>
        </w:rPr>
        <w:t>Intrinsic rewards relate to the non-financial aspects of work, such as recognition, autonomy, development opportunities and meaningful work. These are particularly relevant for GreenFriendlyEco</w:t>
      </w:r>
      <w:r w:rsidR="00401225">
        <w:rPr>
          <w:rFonts w:ascii="Arial" w:hAnsi="Arial" w:cs="Arial"/>
        </w:rPr>
        <w:t xml:space="preserve"> due to the concerns surrounding culture and engagement. Introducing structuring recognition schemes, regular feedback, training opportunities and clear career pathways would help employees feel valued beyond financial reward. In fact, this is proven to aid motivation and discretionary effort</w:t>
      </w:r>
      <w:r w:rsidR="00054F57">
        <w:rPr>
          <w:rFonts w:ascii="Arial" w:hAnsi="Arial" w:cs="Arial"/>
        </w:rPr>
        <w:t xml:space="preserve"> (Cotton, Gifford and Young, 2022). </w:t>
      </w:r>
    </w:p>
    <w:p w14:paraId="19BB5178" w14:textId="1143AA92" w:rsidR="00401225" w:rsidRDefault="00401225" w:rsidP="00256830">
      <w:pPr>
        <w:pStyle w:val="NormalWeb"/>
        <w:spacing w:line="360" w:lineRule="auto"/>
        <w:jc w:val="both"/>
        <w:rPr>
          <w:rFonts w:ascii="Arial" w:hAnsi="Arial" w:cs="Arial"/>
        </w:rPr>
      </w:pPr>
      <w:r>
        <w:rPr>
          <w:rFonts w:ascii="Arial" w:hAnsi="Arial" w:cs="Arial"/>
        </w:rPr>
        <w:t>Intrinsic rewards are also important for sustaining performance as they meet psychological needs such as achievement and belonging. Employees that feel supported and valued are more likely to remain with the organisation, contribute to discussions and adapt easier to change</w:t>
      </w:r>
      <w:r w:rsidR="00054F57">
        <w:rPr>
          <w:rFonts w:ascii="Arial" w:hAnsi="Arial" w:cs="Arial"/>
        </w:rPr>
        <w:t xml:space="preserve"> (Woodhams and Perkins, 2022).</w:t>
      </w:r>
    </w:p>
    <w:p w14:paraId="5CC628A6" w14:textId="3CA2752A" w:rsidR="00401225" w:rsidRPr="00C170EA" w:rsidRDefault="00401225" w:rsidP="00256830">
      <w:pPr>
        <w:pStyle w:val="NormalWeb"/>
        <w:spacing w:line="360" w:lineRule="auto"/>
        <w:jc w:val="both"/>
        <w:rPr>
          <w:rFonts w:ascii="Arial" w:hAnsi="Arial" w:cs="Arial"/>
        </w:rPr>
      </w:pPr>
      <w:r>
        <w:rPr>
          <w:rFonts w:ascii="Arial" w:hAnsi="Arial" w:cs="Arial"/>
        </w:rPr>
        <w:t xml:space="preserve">Ultimately, a balanced approach combining both extrinsic and intrinsic rewards is most effective. Whilst financial incentives and competitive pay can help drive performance, </w:t>
      </w:r>
      <w:r>
        <w:rPr>
          <w:rFonts w:ascii="Arial" w:hAnsi="Arial" w:cs="Arial"/>
        </w:rPr>
        <w:lastRenderedPageBreak/>
        <w:t>attraction and retention, recognition and development opportunities allow for long-term engagement and an improved culture</w:t>
      </w:r>
      <w:r w:rsidR="00054F57">
        <w:rPr>
          <w:rFonts w:ascii="Arial" w:hAnsi="Arial" w:cs="Arial"/>
        </w:rPr>
        <w:t xml:space="preserve"> (Woodhams and Perkins, 2022)</w:t>
      </w:r>
      <w:r>
        <w:rPr>
          <w:rFonts w:ascii="Arial" w:hAnsi="Arial" w:cs="Arial"/>
        </w:rPr>
        <w:t>. For GreenFriendlyEco, this approach would support higher employee contribution, reduce turnover and improve organisational performance.</w:t>
      </w:r>
    </w:p>
    <w:p w14:paraId="7E1BFB3D" w14:textId="77777777" w:rsidR="00F70C9B" w:rsidRDefault="00F70C9B" w:rsidP="00256830">
      <w:pPr>
        <w:pStyle w:val="NormalWeb"/>
        <w:spacing w:line="360" w:lineRule="auto"/>
        <w:jc w:val="both"/>
        <w:rPr>
          <w:rFonts w:ascii="Arial" w:hAnsi="Arial" w:cs="Arial"/>
          <w:b/>
          <w:bCs/>
          <w:u w:val="single"/>
        </w:rPr>
      </w:pPr>
    </w:p>
    <w:p w14:paraId="237D35CD" w14:textId="639BB7A5" w:rsidR="00F70C9B" w:rsidRPr="00F70C9B" w:rsidRDefault="00F70C9B" w:rsidP="00F70C9B">
      <w:pPr>
        <w:rPr>
          <w:rFonts w:ascii="Arial" w:eastAsia="Times New Roman" w:hAnsi="Arial" w:cs="Arial"/>
          <w:b/>
          <w:bCs/>
          <w:kern w:val="0"/>
          <w:u w:val="single"/>
          <w:lang w:eastAsia="en-GB"/>
          <w14:ligatures w14:val="none"/>
        </w:rPr>
      </w:pPr>
      <w:r>
        <w:rPr>
          <w:rFonts w:ascii="Arial" w:hAnsi="Arial" w:cs="Arial"/>
          <w:b/>
          <w:bCs/>
          <w:u w:val="single"/>
        </w:rPr>
        <w:br w:type="page"/>
      </w:r>
    </w:p>
    <w:p w14:paraId="727878F9" w14:textId="67E11E70" w:rsidR="00256830" w:rsidRPr="00F70C9B" w:rsidRDefault="00256830" w:rsidP="00F70C9B">
      <w:pPr>
        <w:rPr>
          <w:rFonts w:ascii="Arial" w:eastAsia="Times New Roman" w:hAnsi="Arial" w:cs="Arial"/>
          <w:b/>
          <w:bCs/>
          <w:kern w:val="0"/>
          <w:u w:val="single"/>
          <w:lang w:eastAsia="en-GB"/>
          <w14:ligatures w14:val="none"/>
        </w:rPr>
      </w:pPr>
      <w:r>
        <w:rPr>
          <w:rFonts w:ascii="Arial" w:hAnsi="Arial" w:cs="Arial"/>
          <w:b/>
          <w:bCs/>
          <w:u w:val="single"/>
        </w:rPr>
        <w:lastRenderedPageBreak/>
        <w:t>AC2.1</w:t>
      </w:r>
    </w:p>
    <w:p w14:paraId="33DB8EF4" w14:textId="6931B835" w:rsidR="00C170EA" w:rsidRDefault="00401225" w:rsidP="00256830">
      <w:pPr>
        <w:pStyle w:val="NormalWeb"/>
        <w:spacing w:line="360" w:lineRule="auto"/>
        <w:jc w:val="both"/>
        <w:rPr>
          <w:rFonts w:ascii="Arial" w:hAnsi="Arial" w:cs="Arial"/>
        </w:rPr>
      </w:pPr>
      <w:r>
        <w:rPr>
          <w:rFonts w:ascii="Arial" w:hAnsi="Arial" w:cs="Arial"/>
        </w:rPr>
        <w:t>Grade structure and pay structures are key elements of reward management, however they have different purposes. A grade structure groups jobs of similar value, responsibility or complexity into levels, usually based on job evaluation. Whereas a pay structure sets the salary or pay range attached to each grade, ensuring a consistent and transparent approach to employee reward</w:t>
      </w:r>
      <w:r w:rsidR="009E04B1">
        <w:rPr>
          <w:rFonts w:ascii="Arial" w:hAnsi="Arial" w:cs="Arial"/>
        </w:rPr>
        <w:t xml:space="preserve"> (CIPD, 2025)</w:t>
      </w:r>
      <w:r>
        <w:rPr>
          <w:rFonts w:ascii="Arial" w:hAnsi="Arial" w:cs="Arial"/>
        </w:rPr>
        <w:t>. When used together, they support fairness, transparency, pay progression and career development.</w:t>
      </w:r>
    </w:p>
    <w:p w14:paraId="1E20864B" w14:textId="1DD253AF" w:rsidR="00401225" w:rsidRDefault="00401225" w:rsidP="00256830">
      <w:pPr>
        <w:pStyle w:val="NormalWeb"/>
        <w:spacing w:line="360" w:lineRule="auto"/>
        <w:jc w:val="both"/>
        <w:rPr>
          <w:rFonts w:ascii="Arial" w:hAnsi="Arial" w:cs="Arial"/>
        </w:rPr>
      </w:pPr>
      <w:r>
        <w:rPr>
          <w:rFonts w:ascii="Arial" w:hAnsi="Arial" w:cs="Arial"/>
        </w:rPr>
        <w:t>For GreenFriendlyEco, introducing a clear grade and pay structure could help address employee turnover and improve</w:t>
      </w:r>
      <w:r w:rsidR="002960BF">
        <w:rPr>
          <w:rFonts w:ascii="Arial" w:hAnsi="Arial" w:cs="Arial"/>
        </w:rPr>
        <w:t xml:space="preserve"> trust in reward decisions. Crucially, employees would better understand how pay is determined and what opportunities exist for progression.</w:t>
      </w:r>
    </w:p>
    <w:p w14:paraId="454FD6C8" w14:textId="57F55B61" w:rsidR="002960BF" w:rsidRDefault="002960BF" w:rsidP="00256830">
      <w:pPr>
        <w:pStyle w:val="NormalWeb"/>
        <w:spacing w:line="360" w:lineRule="auto"/>
        <w:jc w:val="both"/>
        <w:rPr>
          <w:rFonts w:ascii="Arial" w:hAnsi="Arial" w:cs="Arial"/>
        </w:rPr>
      </w:pPr>
      <w:r>
        <w:rPr>
          <w:rFonts w:ascii="Arial" w:hAnsi="Arial" w:cs="Arial"/>
        </w:rPr>
        <w:t>A multi-graded structure contains several grades, each with its own pay range. Employees can either progress within a grade or move to a higher grade through promotion/completion of a qualification</w:t>
      </w:r>
      <w:r w:rsidR="009E04B1">
        <w:rPr>
          <w:rFonts w:ascii="Arial" w:hAnsi="Arial" w:cs="Arial"/>
        </w:rPr>
        <w:t xml:space="preserve"> (CIPD, 2025)</w:t>
      </w:r>
      <w:r>
        <w:rPr>
          <w:rFonts w:ascii="Arial" w:hAnsi="Arial" w:cs="Arial"/>
        </w:rPr>
        <w:t>. This structure is most commonly scene within the public sector, however it could be advantageous for a private sector organisation, particularly as progression is typically linked to tenure. This structure promotes internal equity by ensuring jobs of a similar value receive comparable pay and provides clear career pathways</w:t>
      </w:r>
      <w:r w:rsidR="009E04B1">
        <w:rPr>
          <w:rFonts w:ascii="Arial" w:hAnsi="Arial" w:cs="Arial"/>
        </w:rPr>
        <w:t xml:space="preserve"> (CIPD, 2025)</w:t>
      </w:r>
      <w:r>
        <w:rPr>
          <w:rFonts w:ascii="Arial" w:hAnsi="Arial" w:cs="Arial"/>
        </w:rPr>
        <w:t>. For GreenFriendlyEco, this could encourage retention by giving both skilled and non-skilled employees clarity and visibility of development opportunities. However, this type of structure comes with little flexibility which can make it difficult to offer completive salaries without creating a new job evaluation.</w:t>
      </w:r>
    </w:p>
    <w:p w14:paraId="23000921" w14:textId="68A931FE" w:rsidR="002960BF" w:rsidRDefault="002960BF" w:rsidP="00256830">
      <w:pPr>
        <w:pStyle w:val="NormalWeb"/>
        <w:spacing w:line="360" w:lineRule="auto"/>
        <w:jc w:val="both"/>
        <w:rPr>
          <w:rFonts w:ascii="Arial" w:hAnsi="Arial" w:cs="Arial"/>
        </w:rPr>
      </w:pPr>
      <w:r>
        <w:rPr>
          <w:rFonts w:ascii="Arial" w:hAnsi="Arial" w:cs="Arial"/>
        </w:rPr>
        <w:t xml:space="preserve">On the contrary, a broad-banded structure has fewer grades with wider salary bands, allowing managers great flexibility to reward employees based on skills, experience and performance. This could support GreenFriendlyEco if performance-related rewards were introduced, however this structure could spiral and become inconsistent and unfair very quickly. Therefore, if this approach was adopted, clear guidelines would need to be </w:t>
      </w:r>
      <w:r w:rsidR="00C1185B">
        <w:rPr>
          <w:rFonts w:ascii="Arial" w:hAnsi="Arial" w:cs="Arial"/>
        </w:rPr>
        <w:t>curated, alongside senior officer oversight</w:t>
      </w:r>
      <w:r w:rsidR="009E04B1">
        <w:rPr>
          <w:rFonts w:ascii="Arial" w:hAnsi="Arial" w:cs="Arial"/>
        </w:rPr>
        <w:t xml:space="preserve"> (CIPD, 2025)</w:t>
      </w:r>
      <w:r w:rsidR="00C1185B">
        <w:rPr>
          <w:rFonts w:ascii="Arial" w:hAnsi="Arial" w:cs="Arial"/>
        </w:rPr>
        <w:t>.</w:t>
      </w:r>
    </w:p>
    <w:p w14:paraId="7B2E3AA0" w14:textId="24DD22BD" w:rsidR="00C1185B" w:rsidRDefault="00C1185B" w:rsidP="00256830">
      <w:pPr>
        <w:pStyle w:val="NormalWeb"/>
        <w:spacing w:line="360" w:lineRule="auto"/>
        <w:jc w:val="both"/>
        <w:rPr>
          <w:rFonts w:ascii="Arial" w:hAnsi="Arial" w:cs="Arial"/>
        </w:rPr>
      </w:pPr>
      <w:r>
        <w:rPr>
          <w:rFonts w:ascii="Arial" w:hAnsi="Arial" w:cs="Arial"/>
        </w:rPr>
        <w:t xml:space="preserve">Furthermore, a job family structure groups roles by occupational area, such as manufacturing or engineering, with progression based on increasing expertise. Whilst this approach supports career development and succession planning which </w:t>
      </w:r>
      <w:r>
        <w:rPr>
          <w:rFonts w:ascii="Arial" w:hAnsi="Arial" w:cs="Arial"/>
        </w:rPr>
        <w:lastRenderedPageBreak/>
        <w:t>GreenFriendlyEco could benefit from, it could cause limited mobility, making it difficult for employees to transition internally without impacting their salary</w:t>
      </w:r>
      <w:r w:rsidR="004E3FCF">
        <w:rPr>
          <w:rFonts w:ascii="Arial" w:hAnsi="Arial" w:cs="Arial"/>
        </w:rPr>
        <w:t xml:space="preserve"> (CIPD, 2025)</w:t>
      </w:r>
      <w:r>
        <w:rPr>
          <w:rFonts w:ascii="Arial" w:hAnsi="Arial" w:cs="Arial"/>
        </w:rPr>
        <w:t>.</w:t>
      </w:r>
    </w:p>
    <w:p w14:paraId="3DBC32F4" w14:textId="19803621" w:rsidR="00C1185B" w:rsidRDefault="00C1185B" w:rsidP="00256830">
      <w:pPr>
        <w:pStyle w:val="NormalWeb"/>
        <w:spacing w:line="360" w:lineRule="auto"/>
        <w:jc w:val="both"/>
        <w:rPr>
          <w:rFonts w:ascii="Arial" w:hAnsi="Arial" w:cs="Arial"/>
        </w:rPr>
      </w:pPr>
      <w:r>
        <w:rPr>
          <w:rFonts w:ascii="Arial" w:hAnsi="Arial" w:cs="Arial"/>
        </w:rPr>
        <w:t>Some organisations utilise informal pay structures, such as spot rates, where each role has a fixed salary, with limited progression. Whilst this approach is simple to administer, it offers little incentive for improved performance and could lead to pay disparities, which is a huge legal risk</w:t>
      </w:r>
      <w:r w:rsidR="009E04B1">
        <w:rPr>
          <w:rFonts w:ascii="Arial" w:hAnsi="Arial" w:cs="Arial"/>
        </w:rPr>
        <w:t xml:space="preserve"> (Woodhams and Perkins, 2022).</w:t>
      </w:r>
    </w:p>
    <w:p w14:paraId="540B2EB8" w14:textId="588D4AF7" w:rsidR="00C1185B" w:rsidRPr="00C170EA" w:rsidRDefault="00C1185B" w:rsidP="00256830">
      <w:pPr>
        <w:pStyle w:val="NormalWeb"/>
        <w:spacing w:line="360" w:lineRule="auto"/>
        <w:jc w:val="both"/>
        <w:rPr>
          <w:rFonts w:ascii="Arial" w:hAnsi="Arial" w:cs="Arial"/>
        </w:rPr>
      </w:pPr>
      <w:r>
        <w:rPr>
          <w:rFonts w:ascii="Arial" w:hAnsi="Arial" w:cs="Arial"/>
        </w:rPr>
        <w:t>Ultimately, formal grade and pay structures allow for greater transparency, consistency and equity rather than informal approaches. For GreenFriendlyEco, it’s recommended to implement a structured grade system linked to clear pay ranges which will improve employee confidence and reduce turnover, in turn supporting better organisational performance and a more positive culture</w:t>
      </w:r>
      <w:r w:rsidR="009E04B1">
        <w:rPr>
          <w:rFonts w:ascii="Arial" w:hAnsi="Arial" w:cs="Arial"/>
        </w:rPr>
        <w:t xml:space="preserve"> (CIPD, 2025).</w:t>
      </w:r>
    </w:p>
    <w:p w14:paraId="273D1DB2" w14:textId="77777777" w:rsidR="00F70C9B" w:rsidRDefault="00F70C9B" w:rsidP="00256830">
      <w:pPr>
        <w:pStyle w:val="NormalWeb"/>
        <w:spacing w:line="360" w:lineRule="auto"/>
        <w:jc w:val="both"/>
        <w:rPr>
          <w:rFonts w:ascii="Arial" w:hAnsi="Arial" w:cs="Arial"/>
          <w:b/>
          <w:bCs/>
          <w:u w:val="single"/>
        </w:rPr>
      </w:pPr>
    </w:p>
    <w:p w14:paraId="64073917" w14:textId="77777777" w:rsidR="00F70C9B" w:rsidRDefault="00F70C9B">
      <w:pPr>
        <w:rPr>
          <w:rFonts w:ascii="Arial" w:eastAsia="Times New Roman" w:hAnsi="Arial" w:cs="Arial"/>
          <w:b/>
          <w:bCs/>
          <w:kern w:val="0"/>
          <w:u w:val="single"/>
          <w:lang w:eastAsia="en-GB"/>
          <w14:ligatures w14:val="none"/>
        </w:rPr>
      </w:pPr>
      <w:r>
        <w:rPr>
          <w:rFonts w:ascii="Arial" w:hAnsi="Arial" w:cs="Arial"/>
          <w:b/>
          <w:bCs/>
          <w:u w:val="single"/>
        </w:rPr>
        <w:br w:type="page"/>
      </w:r>
    </w:p>
    <w:p w14:paraId="4E9A2D16" w14:textId="782670BF" w:rsidR="00256830" w:rsidRPr="00F70C9B" w:rsidRDefault="00256830" w:rsidP="00F70C9B">
      <w:pPr>
        <w:rPr>
          <w:rFonts w:ascii="Arial" w:eastAsia="Times New Roman" w:hAnsi="Arial" w:cs="Arial"/>
          <w:b/>
          <w:bCs/>
          <w:kern w:val="0"/>
          <w:u w:val="single"/>
          <w:lang w:eastAsia="en-GB"/>
          <w14:ligatures w14:val="none"/>
        </w:rPr>
      </w:pPr>
      <w:r>
        <w:rPr>
          <w:rFonts w:ascii="Arial" w:hAnsi="Arial" w:cs="Arial"/>
          <w:b/>
          <w:bCs/>
          <w:u w:val="single"/>
        </w:rPr>
        <w:lastRenderedPageBreak/>
        <w:t>AC2.2</w:t>
      </w:r>
    </w:p>
    <w:p w14:paraId="118BD16E" w14:textId="5C87363A" w:rsidR="00C170EA" w:rsidRDefault="00380AEA" w:rsidP="00256830">
      <w:pPr>
        <w:pStyle w:val="NormalWeb"/>
        <w:spacing w:line="360" w:lineRule="auto"/>
        <w:jc w:val="both"/>
        <w:rPr>
          <w:rFonts w:ascii="Arial" w:hAnsi="Arial" w:cs="Arial"/>
        </w:rPr>
      </w:pPr>
      <w:r>
        <w:rPr>
          <w:rFonts w:ascii="Arial" w:hAnsi="Arial" w:cs="Arial"/>
        </w:rPr>
        <w:t>Contingent rewards are forms of pay dependent on employee performance, skills, contribution or service, rather than being automatically rewarded. They are intended to motivate employees and encourage behaviours that support organisational objectives and optimal performance</w:t>
      </w:r>
      <w:r w:rsidR="007D1F36">
        <w:rPr>
          <w:rFonts w:ascii="Arial" w:hAnsi="Arial" w:cs="Arial"/>
        </w:rPr>
        <w:t xml:space="preserve"> (Cotton, Gifford and Young, 2022)</w:t>
      </w:r>
      <w:r>
        <w:rPr>
          <w:rFonts w:ascii="Arial" w:hAnsi="Arial" w:cs="Arial"/>
        </w:rPr>
        <w:t>.</w:t>
      </w:r>
    </w:p>
    <w:p w14:paraId="070197FA" w14:textId="73284EB1" w:rsidR="00380AEA" w:rsidRDefault="00380AEA" w:rsidP="00256830">
      <w:pPr>
        <w:pStyle w:val="NormalWeb"/>
        <w:spacing w:line="360" w:lineRule="auto"/>
        <w:jc w:val="both"/>
        <w:rPr>
          <w:rFonts w:ascii="Arial" w:hAnsi="Arial" w:cs="Arial"/>
        </w:rPr>
      </w:pPr>
      <w:r>
        <w:rPr>
          <w:rFonts w:ascii="Arial" w:hAnsi="Arial" w:cs="Arial"/>
        </w:rPr>
        <w:t xml:space="preserve">In the context of GreenFriendlyEco, where there </w:t>
      </w:r>
      <w:r w:rsidR="00074ACF">
        <w:rPr>
          <w:rFonts w:ascii="Arial" w:hAnsi="Arial" w:cs="Arial"/>
        </w:rPr>
        <w:t>are</w:t>
      </w:r>
      <w:r>
        <w:rPr>
          <w:rFonts w:ascii="Arial" w:hAnsi="Arial" w:cs="Arial"/>
        </w:rPr>
        <w:t xml:space="preserve"> no incentive scheme</w:t>
      </w:r>
      <w:r w:rsidR="00074ACF">
        <w:rPr>
          <w:rFonts w:ascii="Arial" w:hAnsi="Arial" w:cs="Arial"/>
        </w:rPr>
        <w:t>s</w:t>
      </w:r>
      <w:r>
        <w:rPr>
          <w:rFonts w:ascii="Arial" w:hAnsi="Arial" w:cs="Arial"/>
        </w:rPr>
        <w:t xml:space="preserve"> an</w:t>
      </w:r>
      <w:r w:rsidR="004314F7">
        <w:rPr>
          <w:rFonts w:ascii="Arial" w:hAnsi="Arial" w:cs="Arial"/>
        </w:rPr>
        <w:t>d performance is measured by day work, introducing contingent rewards could help address low morale, the negative culture and turnover rates. At present, employees have limited opportunity to gain additional reward for improved performance, which can reduce motivation and engagement.</w:t>
      </w:r>
    </w:p>
    <w:p w14:paraId="7D952DD6" w14:textId="757C82FC" w:rsidR="004314F7" w:rsidRDefault="004314F7" w:rsidP="00256830">
      <w:pPr>
        <w:pStyle w:val="NormalWeb"/>
        <w:spacing w:line="360" w:lineRule="auto"/>
        <w:jc w:val="both"/>
        <w:rPr>
          <w:rFonts w:ascii="Arial" w:hAnsi="Arial" w:cs="Arial"/>
        </w:rPr>
      </w:pPr>
      <w:r>
        <w:rPr>
          <w:rFonts w:ascii="Arial" w:hAnsi="Arial" w:cs="Arial"/>
        </w:rPr>
        <w:t>Performance-related pay links reward to achievement of agreed targets or objectives. For example, an increase in salary/spinal point of the pay grade is awarded on the proviso that employees</w:t>
      </w:r>
      <w:r w:rsidR="009B365D">
        <w:rPr>
          <w:rFonts w:ascii="Arial" w:hAnsi="Arial" w:cs="Arial"/>
        </w:rPr>
        <w:t xml:space="preserve"> have achieved a measured level of performance, which is usually evidenced through 1-1s or appraisals. At GreenFriendlyEco, this could encourage employees to increase productivity and take greater ownership of work. However, if targets are not seen as realistic or fair, it could cause dissatisfaction and reduce trust</w:t>
      </w:r>
      <w:r w:rsidR="007D1F36">
        <w:rPr>
          <w:rFonts w:ascii="Arial" w:hAnsi="Arial" w:cs="Arial"/>
        </w:rPr>
        <w:t xml:space="preserve"> (ACAS, 2026)</w:t>
      </w:r>
      <w:r w:rsidR="009B365D">
        <w:rPr>
          <w:rFonts w:ascii="Arial" w:hAnsi="Arial" w:cs="Arial"/>
        </w:rPr>
        <w:t>.</w:t>
      </w:r>
    </w:p>
    <w:p w14:paraId="16025904" w14:textId="1F661846" w:rsidR="009B365D" w:rsidRDefault="009B365D" w:rsidP="00256830">
      <w:pPr>
        <w:pStyle w:val="NormalWeb"/>
        <w:spacing w:line="360" w:lineRule="auto"/>
        <w:jc w:val="both"/>
        <w:rPr>
          <w:rFonts w:ascii="Arial" w:hAnsi="Arial" w:cs="Arial"/>
        </w:rPr>
      </w:pPr>
      <w:r>
        <w:rPr>
          <w:rFonts w:ascii="Arial" w:hAnsi="Arial" w:cs="Arial"/>
        </w:rPr>
        <w:t>Competency-related pay rewards employees for developing and demonstrating specific skills and behaviours</w:t>
      </w:r>
      <w:r w:rsidR="007D1F36">
        <w:rPr>
          <w:rFonts w:ascii="Arial" w:hAnsi="Arial" w:cs="Arial"/>
        </w:rPr>
        <w:t xml:space="preserve"> (CIPD, 2025)</w:t>
      </w:r>
      <w:r>
        <w:rPr>
          <w:rFonts w:ascii="Arial" w:hAnsi="Arial" w:cs="Arial"/>
        </w:rPr>
        <w:t>. In a manufacturing organisation such as GreenFriendlyEco, this could support upskilling in production processes and improve flexibility across the workforce, helping the organisation respond more effectively to operational demands.</w:t>
      </w:r>
    </w:p>
    <w:p w14:paraId="5446D3B5" w14:textId="36C670AC" w:rsidR="009B365D" w:rsidRDefault="009B365D" w:rsidP="00256830">
      <w:pPr>
        <w:pStyle w:val="NormalWeb"/>
        <w:spacing w:line="360" w:lineRule="auto"/>
        <w:jc w:val="both"/>
        <w:rPr>
          <w:rFonts w:ascii="Arial" w:hAnsi="Arial" w:cs="Arial"/>
        </w:rPr>
      </w:pPr>
      <w:r>
        <w:rPr>
          <w:rFonts w:ascii="Arial" w:hAnsi="Arial" w:cs="Arial"/>
        </w:rPr>
        <w:t>Contribution-related pay rewards both outcomes and behaviours, such as teamwork, collaboration and adherence to organisational values</w:t>
      </w:r>
      <w:r w:rsidR="007D1F36">
        <w:rPr>
          <w:rFonts w:ascii="Arial" w:hAnsi="Arial" w:cs="Arial"/>
        </w:rPr>
        <w:t xml:space="preserve"> (CIPD, 2025)</w:t>
      </w:r>
      <w:r>
        <w:rPr>
          <w:rFonts w:ascii="Arial" w:hAnsi="Arial" w:cs="Arial"/>
        </w:rPr>
        <w:t xml:space="preserve">. This could be particularly valuable for GreenFriendlyEco due to the reported negative culture, as it would encourage employees to work more cooperatively and support a more positive work environment. </w:t>
      </w:r>
    </w:p>
    <w:p w14:paraId="695C5E69" w14:textId="3A781283" w:rsidR="00F47E44" w:rsidRDefault="00F47E44" w:rsidP="00256830">
      <w:pPr>
        <w:pStyle w:val="NormalWeb"/>
        <w:spacing w:line="360" w:lineRule="auto"/>
        <w:jc w:val="both"/>
        <w:rPr>
          <w:rFonts w:ascii="Arial" w:hAnsi="Arial" w:cs="Arial"/>
        </w:rPr>
      </w:pPr>
      <w:r>
        <w:rPr>
          <w:rFonts w:ascii="Arial" w:hAnsi="Arial" w:cs="Arial"/>
        </w:rPr>
        <w:t>Furthermore, service-related pay rewards length of service and loyalty. Whilst this can aid retention, it is less effective at driving performance and may not address GreenFriendlyEco’s concerns of low motivation and productivity.</w:t>
      </w:r>
    </w:p>
    <w:p w14:paraId="0F7EA501" w14:textId="61C5AE29" w:rsidR="009B365D" w:rsidRDefault="009B365D" w:rsidP="00256830">
      <w:pPr>
        <w:pStyle w:val="NormalWeb"/>
        <w:spacing w:line="360" w:lineRule="auto"/>
        <w:jc w:val="both"/>
        <w:rPr>
          <w:rFonts w:ascii="Arial" w:hAnsi="Arial" w:cs="Arial"/>
        </w:rPr>
      </w:pPr>
      <w:r>
        <w:rPr>
          <w:rFonts w:ascii="Arial" w:hAnsi="Arial" w:cs="Arial"/>
        </w:rPr>
        <w:lastRenderedPageBreak/>
        <w:t>At an individual level, contingent rewards can increase motivation and engagement by recognising achievement and development. At team/department level, especially through a contribution-related approach</w:t>
      </w:r>
      <w:r w:rsidR="00F47E44">
        <w:rPr>
          <w:rFonts w:ascii="Arial" w:hAnsi="Arial" w:cs="Arial"/>
        </w:rPr>
        <w:t xml:space="preserve"> as it can improve cooperation, shared responsibility and collective performance. At organisational level, they help align employee behaviour with strategic goals, improve productivity, and support retention of skilled employees</w:t>
      </w:r>
      <w:r w:rsidR="007D1F36">
        <w:rPr>
          <w:rFonts w:ascii="Arial" w:hAnsi="Arial" w:cs="Arial"/>
        </w:rPr>
        <w:t xml:space="preserve"> (Cotton, Gifford and Young, 2022).</w:t>
      </w:r>
    </w:p>
    <w:p w14:paraId="44ABCF21" w14:textId="1B9EEF3D" w:rsidR="00FF7F5F" w:rsidRPr="00FF7F5F" w:rsidRDefault="00F47E44" w:rsidP="00256830">
      <w:pPr>
        <w:pStyle w:val="NormalWeb"/>
        <w:spacing w:line="360" w:lineRule="auto"/>
        <w:jc w:val="both"/>
        <w:rPr>
          <w:rFonts w:ascii="Arial" w:hAnsi="Arial" w:cs="Arial"/>
        </w:rPr>
      </w:pPr>
      <w:r>
        <w:rPr>
          <w:rFonts w:ascii="Arial" w:hAnsi="Arial" w:cs="Arial"/>
        </w:rPr>
        <w:t>Nevertheless, there is no universal solution, and an individualised, context-specific approach is required. Contingent rewards are most effective when applied fairly, transparently and consistently. For GreenFriendlyEco, combining different forms of contingent pay such as those discussed, would help improve individual and collective performance, strengthen team working, and support a more positive and productive organisational culture</w:t>
      </w:r>
      <w:r w:rsidR="007D1F36">
        <w:rPr>
          <w:rFonts w:ascii="Arial" w:hAnsi="Arial" w:cs="Arial"/>
        </w:rPr>
        <w:t xml:space="preserve"> (Cotton, Gifford and Young, 2022; CIPD, 2025).</w:t>
      </w:r>
    </w:p>
    <w:p w14:paraId="54F3CF47" w14:textId="75C055E1" w:rsidR="00256830" w:rsidRPr="00FF7F5F" w:rsidRDefault="00FF7F5F" w:rsidP="00FF7F5F">
      <w:pPr>
        <w:rPr>
          <w:rFonts w:ascii="Arial" w:eastAsia="Times New Roman" w:hAnsi="Arial" w:cs="Arial"/>
          <w:b/>
          <w:bCs/>
          <w:kern w:val="0"/>
          <w:u w:val="single"/>
          <w:lang w:eastAsia="en-GB"/>
          <w14:ligatures w14:val="none"/>
        </w:rPr>
      </w:pPr>
      <w:r>
        <w:rPr>
          <w:rFonts w:ascii="Arial" w:hAnsi="Arial" w:cs="Arial"/>
          <w:b/>
          <w:bCs/>
          <w:u w:val="single"/>
        </w:rPr>
        <w:br w:type="page"/>
      </w:r>
      <w:r w:rsidR="00256830">
        <w:rPr>
          <w:rFonts w:ascii="Arial" w:hAnsi="Arial" w:cs="Arial"/>
          <w:b/>
          <w:bCs/>
          <w:u w:val="single"/>
        </w:rPr>
        <w:lastRenderedPageBreak/>
        <w:t>AC2.3</w:t>
      </w:r>
    </w:p>
    <w:p w14:paraId="53FE3B3A" w14:textId="26D477D8" w:rsidR="00C170EA" w:rsidRDefault="00F47E44" w:rsidP="00256830">
      <w:pPr>
        <w:pStyle w:val="NormalWeb"/>
        <w:spacing w:line="360" w:lineRule="auto"/>
        <w:jc w:val="both"/>
        <w:rPr>
          <w:rFonts w:ascii="Arial" w:hAnsi="Arial" w:cs="Arial"/>
        </w:rPr>
      </w:pPr>
      <w:r>
        <w:rPr>
          <w:rFonts w:ascii="Arial" w:hAnsi="Arial" w:cs="Arial"/>
        </w:rPr>
        <w:t>Employee benefits are non-pay rewards in addition to salary and form part of the ‘total reward package’. They are particularly relevant for an organisation like GreenFriendlyEco, where employee turnover is increasing and there is evidence of low morale and a negative</w:t>
      </w:r>
      <w:r w:rsidR="00A22FA1">
        <w:rPr>
          <w:rFonts w:ascii="Arial" w:hAnsi="Arial" w:cs="Arial"/>
        </w:rPr>
        <w:t xml:space="preserve"> culture. A well-designed benefits package could help improve attraction, retention and employee engagement across both skilled and non-skilled roles</w:t>
      </w:r>
      <w:r w:rsidR="007D1F36">
        <w:rPr>
          <w:rFonts w:ascii="Arial" w:hAnsi="Arial" w:cs="Arial"/>
        </w:rPr>
        <w:t xml:space="preserve"> (Woodhams and Perkins, 2022)</w:t>
      </w:r>
      <w:r w:rsidR="00A22FA1">
        <w:rPr>
          <w:rFonts w:ascii="Arial" w:hAnsi="Arial" w:cs="Arial"/>
        </w:rPr>
        <w:t>.</w:t>
      </w:r>
    </w:p>
    <w:p w14:paraId="22C440DF" w14:textId="1353D217" w:rsidR="00A22FA1" w:rsidRDefault="00A22FA1" w:rsidP="00256830">
      <w:pPr>
        <w:pStyle w:val="NormalWeb"/>
        <w:spacing w:line="360" w:lineRule="auto"/>
        <w:jc w:val="both"/>
        <w:rPr>
          <w:rFonts w:ascii="Arial" w:hAnsi="Arial" w:cs="Arial"/>
        </w:rPr>
      </w:pPr>
      <w:r>
        <w:rPr>
          <w:rFonts w:ascii="Arial" w:hAnsi="Arial" w:cs="Arial"/>
        </w:rPr>
        <w:t>Financial benefits such as advanced pension schemes or other insurance arrangements provide employees with financial security and long-term protection. At GreenFriendlyEco, all employees are included in a non-contributory pension scheme, which supports basic financial wellbeing. However, the perception that senior staff may have access to additional benefits highlights how crucial it is to have a transparent benefits package. When applied fairly, financial benefits can strengthen retention and demonstrate long-term commitment from the organisation.</w:t>
      </w:r>
    </w:p>
    <w:p w14:paraId="15ADBA19" w14:textId="31EFEE1E" w:rsidR="00A22FA1" w:rsidRDefault="00A22FA1" w:rsidP="00256830">
      <w:pPr>
        <w:pStyle w:val="NormalWeb"/>
        <w:spacing w:line="360" w:lineRule="auto"/>
        <w:jc w:val="both"/>
        <w:rPr>
          <w:rFonts w:ascii="Arial" w:hAnsi="Arial" w:cs="Arial"/>
        </w:rPr>
      </w:pPr>
      <w:r>
        <w:rPr>
          <w:rFonts w:ascii="Arial" w:hAnsi="Arial" w:cs="Arial"/>
        </w:rPr>
        <w:t xml:space="preserve">Health and wellbeing benefits such as employee assistance programmes (EAPs), occupational health support and mental health services, help employees manage both their psychological and physical </w:t>
      </w:r>
      <w:r w:rsidR="000B64B3">
        <w:rPr>
          <w:rFonts w:ascii="Arial" w:hAnsi="Arial" w:cs="Arial"/>
        </w:rPr>
        <w:t>wellbeing. Additionally, providing access to these services helps prove the organisations priorities, particularly as health and wellbeing is so highly regarde</w:t>
      </w:r>
      <w:r w:rsidR="007D1F36">
        <w:rPr>
          <w:rFonts w:ascii="Arial" w:hAnsi="Arial" w:cs="Arial"/>
        </w:rPr>
        <w:t xml:space="preserve">d </w:t>
      </w:r>
      <w:r w:rsidR="0033029A">
        <w:rPr>
          <w:rFonts w:ascii="Arial" w:hAnsi="Arial" w:cs="Arial"/>
        </w:rPr>
        <w:t xml:space="preserve">(Young, 2025). </w:t>
      </w:r>
      <w:r w:rsidR="000B64B3">
        <w:rPr>
          <w:rFonts w:ascii="Arial" w:hAnsi="Arial" w:cs="Arial"/>
        </w:rPr>
        <w:t>In a manufacturing environment like GreenFriendlyEco, these benefits could reduce absenteeism, improve productivity and support safer working practices, particularly where work is more physically demanding</w:t>
      </w:r>
      <w:r w:rsidR="0033029A">
        <w:rPr>
          <w:rFonts w:ascii="Arial" w:hAnsi="Arial" w:cs="Arial"/>
        </w:rPr>
        <w:t xml:space="preserve"> (Young, 2025)</w:t>
      </w:r>
      <w:r w:rsidR="000B64B3">
        <w:rPr>
          <w:rFonts w:ascii="Arial" w:hAnsi="Arial" w:cs="Arial"/>
        </w:rPr>
        <w:t>.</w:t>
      </w:r>
    </w:p>
    <w:p w14:paraId="108DDCBC" w14:textId="1787064A" w:rsidR="000B64B3" w:rsidRDefault="000B64B3" w:rsidP="00256830">
      <w:pPr>
        <w:pStyle w:val="NormalWeb"/>
        <w:spacing w:line="360" w:lineRule="auto"/>
        <w:jc w:val="both"/>
        <w:rPr>
          <w:rFonts w:ascii="Arial" w:hAnsi="Arial" w:cs="Arial"/>
        </w:rPr>
      </w:pPr>
      <w:r>
        <w:rPr>
          <w:rFonts w:ascii="Arial" w:hAnsi="Arial" w:cs="Arial"/>
        </w:rPr>
        <w:t xml:space="preserve">Work-life balance is crucial for prospective employees. These benefits include flexible working arrangements, additional leave and enhanced family-related policies, ultimately helping employees manage personal and professional responsibilities. </w:t>
      </w:r>
      <w:r w:rsidR="00C65D36">
        <w:rPr>
          <w:rFonts w:ascii="Arial" w:hAnsi="Arial" w:cs="Arial"/>
        </w:rPr>
        <w:t>Although manufacturing roles may have operational constraints, allowing flexibility where possible can improve job satisfaction and reduce turnover, particularly among employees with caring responsibilities</w:t>
      </w:r>
      <w:r w:rsidR="007D1F36">
        <w:rPr>
          <w:rFonts w:ascii="Arial" w:hAnsi="Arial" w:cs="Arial"/>
        </w:rPr>
        <w:t xml:space="preserve"> (CIPD, 2026)</w:t>
      </w:r>
      <w:r w:rsidR="00C65D36">
        <w:rPr>
          <w:rFonts w:ascii="Arial" w:hAnsi="Arial" w:cs="Arial"/>
        </w:rPr>
        <w:t xml:space="preserve">. </w:t>
      </w:r>
    </w:p>
    <w:p w14:paraId="602A7400" w14:textId="4753F62D" w:rsidR="00C65D36" w:rsidRDefault="00C65D36" w:rsidP="00256830">
      <w:pPr>
        <w:pStyle w:val="NormalWeb"/>
        <w:spacing w:line="360" w:lineRule="auto"/>
        <w:jc w:val="both"/>
        <w:rPr>
          <w:rFonts w:ascii="Arial" w:hAnsi="Arial" w:cs="Arial"/>
        </w:rPr>
      </w:pPr>
      <w:r>
        <w:rPr>
          <w:rFonts w:ascii="Arial" w:hAnsi="Arial" w:cs="Arial"/>
        </w:rPr>
        <w:t>Additionally, recognition and lifestyle benefits could help improve morale and contribute to a more positive culture without requiring significant financial investment</w:t>
      </w:r>
      <w:r w:rsidR="007D1F36">
        <w:rPr>
          <w:rFonts w:ascii="Arial" w:hAnsi="Arial" w:cs="Arial"/>
        </w:rPr>
        <w:t xml:space="preserve"> </w:t>
      </w:r>
      <w:r w:rsidR="007D1F36">
        <w:rPr>
          <w:rFonts w:ascii="Arial" w:hAnsi="Arial" w:cs="Arial"/>
        </w:rPr>
        <w:lastRenderedPageBreak/>
        <w:t>(CIPD, 2025)</w:t>
      </w:r>
      <w:r>
        <w:rPr>
          <w:rFonts w:ascii="Arial" w:hAnsi="Arial" w:cs="Arial"/>
        </w:rPr>
        <w:t xml:space="preserve">. These benefits include </w:t>
      </w:r>
      <w:r w:rsidR="00295648">
        <w:rPr>
          <w:rFonts w:ascii="Arial" w:hAnsi="Arial" w:cs="Arial"/>
        </w:rPr>
        <w:t>employee discount schemes such as car finance or aid with bike purchase and long-service awards, helping employees feel valued.</w:t>
      </w:r>
    </w:p>
    <w:p w14:paraId="327851D1" w14:textId="1F7F2A2A" w:rsidR="00295648" w:rsidRDefault="00295648" w:rsidP="00256830">
      <w:pPr>
        <w:pStyle w:val="NormalWeb"/>
        <w:spacing w:line="360" w:lineRule="auto"/>
        <w:jc w:val="both"/>
        <w:rPr>
          <w:rFonts w:ascii="Arial" w:hAnsi="Arial" w:cs="Arial"/>
        </w:rPr>
      </w:pPr>
      <w:r>
        <w:rPr>
          <w:rFonts w:ascii="Arial" w:hAnsi="Arial" w:cs="Arial"/>
        </w:rPr>
        <w:t>Finally, development-related benefits, including training and qualifications are particularly important in upskilling employees, improving their capability and engagement</w:t>
      </w:r>
      <w:r w:rsidR="007D1F36">
        <w:rPr>
          <w:rFonts w:ascii="Arial" w:hAnsi="Arial" w:cs="Arial"/>
        </w:rPr>
        <w:t xml:space="preserve"> (CIPD, 2025)</w:t>
      </w:r>
      <w:r>
        <w:rPr>
          <w:rFonts w:ascii="Arial" w:hAnsi="Arial" w:cs="Arial"/>
        </w:rPr>
        <w:t>. For GreenFriendlyEco, investing in learning and development would support both individual progress and organisation optimisation by creating a more flexible and skilled workforce</w:t>
      </w:r>
      <w:r w:rsidR="007D1F36">
        <w:rPr>
          <w:rFonts w:ascii="Arial" w:hAnsi="Arial" w:cs="Arial"/>
        </w:rPr>
        <w:t xml:space="preserve"> (Young and Tong, 2025).</w:t>
      </w:r>
    </w:p>
    <w:p w14:paraId="23493DAF" w14:textId="775E1DDA" w:rsidR="00295648" w:rsidRDefault="00295648" w:rsidP="00256830">
      <w:pPr>
        <w:pStyle w:val="NormalWeb"/>
        <w:spacing w:line="360" w:lineRule="auto"/>
        <w:jc w:val="both"/>
        <w:rPr>
          <w:rFonts w:ascii="Arial" w:hAnsi="Arial" w:cs="Arial"/>
        </w:rPr>
      </w:pPr>
      <w:r>
        <w:rPr>
          <w:rFonts w:ascii="Arial" w:hAnsi="Arial" w:cs="Arial"/>
        </w:rPr>
        <w:t xml:space="preserve">Overall, employee benefits provide value beyond salary by supporting wellbeing, motivation and retention. For GreenFriendlyEco, </w:t>
      </w:r>
      <w:r w:rsidR="007D1F36">
        <w:rPr>
          <w:rFonts w:ascii="Arial" w:hAnsi="Arial" w:cs="Arial"/>
        </w:rPr>
        <w:t xml:space="preserve">a total reward approach to curating a benefits </w:t>
      </w:r>
      <w:r>
        <w:rPr>
          <w:rFonts w:ascii="Arial" w:hAnsi="Arial" w:cs="Arial"/>
        </w:rPr>
        <w:t>package is key to address current challenges by improving employee experience, strengthening engagement and supporting long-term performance</w:t>
      </w:r>
      <w:r w:rsidR="007D1F36">
        <w:rPr>
          <w:rFonts w:ascii="Arial" w:hAnsi="Arial" w:cs="Arial"/>
        </w:rPr>
        <w:t xml:space="preserve"> (Woodhams and Perkins, 2022).</w:t>
      </w:r>
    </w:p>
    <w:p w14:paraId="2ECDBF28" w14:textId="77777777" w:rsidR="00295648" w:rsidRDefault="00295648" w:rsidP="00256830">
      <w:pPr>
        <w:pStyle w:val="NormalWeb"/>
        <w:spacing w:line="360" w:lineRule="auto"/>
        <w:jc w:val="both"/>
        <w:rPr>
          <w:rFonts w:ascii="Arial" w:hAnsi="Arial" w:cs="Arial"/>
        </w:rPr>
      </w:pPr>
    </w:p>
    <w:p w14:paraId="646353BE" w14:textId="32039E94" w:rsidR="00FF7F5F" w:rsidRDefault="00FF7F5F" w:rsidP="00256830">
      <w:pPr>
        <w:pStyle w:val="NormalWeb"/>
        <w:spacing w:line="360" w:lineRule="auto"/>
        <w:jc w:val="both"/>
        <w:rPr>
          <w:rFonts w:ascii="Arial" w:hAnsi="Arial" w:cs="Arial"/>
        </w:rPr>
      </w:pPr>
    </w:p>
    <w:p w14:paraId="793FB479" w14:textId="27DDADD9" w:rsidR="00295648" w:rsidRPr="00FF7F5F" w:rsidRDefault="00FF7F5F" w:rsidP="00FF7F5F">
      <w:pPr>
        <w:rPr>
          <w:rFonts w:ascii="Arial" w:eastAsia="Times New Roman" w:hAnsi="Arial" w:cs="Arial"/>
          <w:kern w:val="0"/>
          <w:lang w:eastAsia="en-GB"/>
          <w14:ligatures w14:val="none"/>
        </w:rPr>
      </w:pPr>
      <w:r>
        <w:rPr>
          <w:rFonts w:ascii="Arial" w:hAnsi="Arial" w:cs="Arial"/>
        </w:rPr>
        <w:br w:type="page"/>
      </w:r>
    </w:p>
    <w:p w14:paraId="3FB72224" w14:textId="49A7876D" w:rsidR="00256830" w:rsidRDefault="00256830" w:rsidP="00256830">
      <w:pPr>
        <w:pStyle w:val="NormalWeb"/>
        <w:spacing w:line="360" w:lineRule="auto"/>
        <w:jc w:val="both"/>
        <w:rPr>
          <w:rFonts w:ascii="Arial" w:hAnsi="Arial" w:cs="Arial"/>
          <w:b/>
          <w:bCs/>
          <w:u w:val="single"/>
        </w:rPr>
      </w:pPr>
      <w:r>
        <w:rPr>
          <w:rFonts w:ascii="Arial" w:hAnsi="Arial" w:cs="Arial"/>
          <w:b/>
          <w:bCs/>
          <w:u w:val="single"/>
        </w:rPr>
        <w:lastRenderedPageBreak/>
        <w:t>AC2.4</w:t>
      </w:r>
    </w:p>
    <w:p w14:paraId="4C2902A5" w14:textId="7DD3F077" w:rsidR="00C170EA" w:rsidRDefault="00295648" w:rsidP="00256830">
      <w:pPr>
        <w:pStyle w:val="NormalWeb"/>
        <w:spacing w:line="360" w:lineRule="auto"/>
        <w:jc w:val="both"/>
        <w:rPr>
          <w:rFonts w:ascii="Arial" w:hAnsi="Arial" w:cs="Arial"/>
        </w:rPr>
      </w:pPr>
      <w:r>
        <w:rPr>
          <w:rFonts w:ascii="Arial" w:hAnsi="Arial" w:cs="Arial"/>
        </w:rPr>
        <w:t>Recognition schemes are either financial or non-financial initiatives used to acknowledge employees’ efforts, achievements and behaviours. Unlike pay, recognition focuses on making employees feel valued, which can improve motivation, engagement and a sense of belonging, all of which contribute to greater organisational performance.</w:t>
      </w:r>
      <w:r w:rsidR="0033029A">
        <w:rPr>
          <w:rFonts w:ascii="Arial" w:hAnsi="Arial" w:cs="Arial"/>
        </w:rPr>
        <w:t xml:space="preserve"> (Woodhams and Perkins, 2022)</w:t>
      </w:r>
      <w:r>
        <w:rPr>
          <w:rFonts w:ascii="Arial" w:hAnsi="Arial" w:cs="Arial"/>
        </w:rPr>
        <w:t xml:space="preserve"> For GreenFriendlyEco, implementing an effective recognition scheme is crucial to address their negative culture, as it could play a key role in improving morale and reinforcing positive behaviours.</w:t>
      </w:r>
    </w:p>
    <w:p w14:paraId="1D463751" w14:textId="49A1EA00" w:rsidR="00295648" w:rsidRDefault="00295648" w:rsidP="00256830">
      <w:pPr>
        <w:pStyle w:val="NormalWeb"/>
        <w:spacing w:line="360" w:lineRule="auto"/>
        <w:jc w:val="both"/>
        <w:rPr>
          <w:rFonts w:ascii="Arial" w:hAnsi="Arial" w:cs="Arial"/>
        </w:rPr>
      </w:pPr>
      <w:r>
        <w:rPr>
          <w:rFonts w:ascii="Arial" w:hAnsi="Arial" w:cs="Arial"/>
        </w:rPr>
        <w:t xml:space="preserve">Formal recognition schemes are structured with a </w:t>
      </w:r>
      <w:r w:rsidR="00743A35">
        <w:rPr>
          <w:rFonts w:ascii="Arial" w:hAnsi="Arial" w:cs="Arial"/>
        </w:rPr>
        <w:t>clear criteria</w:t>
      </w:r>
      <w:r>
        <w:rPr>
          <w:rFonts w:ascii="Arial" w:hAnsi="Arial" w:cs="Arial"/>
        </w:rPr>
        <w:t>, such as employee of the month, long-service rewards, or annual recognition events. Formal schemes are advantageous as they provide transparency and consistency, ensuring employees understand how recognition is rewarded</w:t>
      </w:r>
      <w:r w:rsidR="0033029A">
        <w:rPr>
          <w:rFonts w:ascii="Arial" w:hAnsi="Arial" w:cs="Arial"/>
        </w:rPr>
        <w:t xml:space="preserve"> (CIPD, 2020)</w:t>
      </w:r>
      <w:r>
        <w:rPr>
          <w:rFonts w:ascii="Arial" w:hAnsi="Arial" w:cs="Arial"/>
        </w:rPr>
        <w:t xml:space="preserve">. In the context of GreenFriendlyEco, introducing a formal scheme could help address perceptions that </w:t>
      </w:r>
      <w:r w:rsidR="00743A35">
        <w:rPr>
          <w:rFonts w:ascii="Arial" w:hAnsi="Arial" w:cs="Arial"/>
        </w:rPr>
        <w:t>effort is not currently recognised. Also, it can reinforce desired behaviours, such as productivity, teamwork and attitude, supporting improvements in performance and culture</w:t>
      </w:r>
      <w:r w:rsidR="0033029A">
        <w:rPr>
          <w:rFonts w:ascii="Arial" w:hAnsi="Arial" w:cs="Arial"/>
        </w:rPr>
        <w:t xml:space="preserve"> (CIPD, 2020)</w:t>
      </w:r>
      <w:r w:rsidR="00743A35">
        <w:rPr>
          <w:rFonts w:ascii="Arial" w:hAnsi="Arial" w:cs="Arial"/>
        </w:rPr>
        <w:t xml:space="preserve">. Although, the criteria must be objective to avoid any indication that it’s biased. </w:t>
      </w:r>
    </w:p>
    <w:p w14:paraId="32B1B2EE" w14:textId="034499A4" w:rsidR="00743A35" w:rsidRDefault="00743A35" w:rsidP="00256830">
      <w:pPr>
        <w:pStyle w:val="NormalWeb"/>
        <w:spacing w:line="360" w:lineRule="auto"/>
        <w:jc w:val="both"/>
        <w:rPr>
          <w:rFonts w:ascii="Arial" w:hAnsi="Arial" w:cs="Arial"/>
        </w:rPr>
      </w:pPr>
      <w:r>
        <w:rPr>
          <w:rFonts w:ascii="Arial" w:hAnsi="Arial" w:cs="Arial"/>
        </w:rPr>
        <w:t>Informal recognition is largely dependent on senior leaders and line managers, as it involves day-to-day acknowledgement, such as verbal or written praise and regular feedback. The merit of this approach is that it’s immediate and personal, making it highly effective in reinforcing positive behaviours and engagement</w:t>
      </w:r>
      <w:r w:rsidR="0033029A">
        <w:rPr>
          <w:rFonts w:ascii="Arial" w:hAnsi="Arial" w:cs="Arial"/>
        </w:rPr>
        <w:t xml:space="preserve"> (Cotton, Gifford and Young, 2022)</w:t>
      </w:r>
      <w:r>
        <w:rPr>
          <w:rFonts w:ascii="Arial" w:hAnsi="Arial" w:cs="Arial"/>
        </w:rPr>
        <w:t>. At GreenFriendlyEco, managers should be encouraged to provide consistent, informal recognition to help improve morale quickly and rebuilt trust.</w:t>
      </w:r>
    </w:p>
    <w:p w14:paraId="4D4D64D5" w14:textId="53F8697D" w:rsidR="00743A35" w:rsidRDefault="00743A35" w:rsidP="00256830">
      <w:pPr>
        <w:pStyle w:val="NormalWeb"/>
        <w:spacing w:line="360" w:lineRule="auto"/>
        <w:jc w:val="both"/>
        <w:rPr>
          <w:rFonts w:ascii="Arial" w:hAnsi="Arial" w:cs="Arial"/>
        </w:rPr>
      </w:pPr>
      <w:r>
        <w:rPr>
          <w:rFonts w:ascii="Arial" w:hAnsi="Arial" w:cs="Arial"/>
        </w:rPr>
        <w:t>Another approach is encouraging peer recognition. This could be valuable for GreenFriendlyEco as it can improve collaboration between skilled and non-skilled employees. Additionally, this can strengthen teamwork, build mutual respect, and contribute to a more positive working environment by ensuring</w:t>
      </w:r>
      <w:r w:rsidR="00B84092">
        <w:rPr>
          <w:rFonts w:ascii="Arial" w:hAnsi="Arial" w:cs="Arial"/>
        </w:rPr>
        <w:t xml:space="preserve"> recognition is not solely dependent on managers.</w:t>
      </w:r>
    </w:p>
    <w:p w14:paraId="51F4C722" w14:textId="1C82885A" w:rsidR="00B84092" w:rsidRDefault="00B84092" w:rsidP="00256830">
      <w:pPr>
        <w:pStyle w:val="NormalWeb"/>
        <w:spacing w:line="360" w:lineRule="auto"/>
        <w:jc w:val="both"/>
        <w:rPr>
          <w:rFonts w:ascii="Arial" w:hAnsi="Arial" w:cs="Arial"/>
        </w:rPr>
      </w:pPr>
      <w:r>
        <w:rPr>
          <w:rFonts w:ascii="Arial" w:hAnsi="Arial" w:cs="Arial"/>
        </w:rPr>
        <w:t xml:space="preserve">Of course, non-financial recognition such as increased responsibility or development opportunities </w:t>
      </w:r>
      <w:r w:rsidR="00FF7F5F">
        <w:rPr>
          <w:rFonts w:ascii="Arial" w:hAnsi="Arial" w:cs="Arial"/>
        </w:rPr>
        <w:t>is</w:t>
      </w:r>
      <w:r>
        <w:rPr>
          <w:rFonts w:ascii="Arial" w:hAnsi="Arial" w:cs="Arial"/>
        </w:rPr>
        <w:t xml:space="preserve"> just as important for sustaining engagement as they support intrinsic </w:t>
      </w:r>
      <w:r>
        <w:rPr>
          <w:rFonts w:ascii="Arial" w:hAnsi="Arial" w:cs="Arial"/>
        </w:rPr>
        <w:lastRenderedPageBreak/>
        <w:t>motivation amongst employees. Offering and encouraging training opportunities and greater involvement in projects, could help employees feel more valued and invested in the organisation</w:t>
      </w:r>
      <w:r w:rsidR="0033029A">
        <w:rPr>
          <w:rFonts w:ascii="Arial" w:hAnsi="Arial" w:cs="Arial"/>
        </w:rPr>
        <w:t xml:space="preserve"> (Young and Tong, 2025)</w:t>
      </w:r>
      <w:r>
        <w:rPr>
          <w:rFonts w:ascii="Arial" w:hAnsi="Arial" w:cs="Arial"/>
        </w:rPr>
        <w:t>.</w:t>
      </w:r>
    </w:p>
    <w:p w14:paraId="271BCF08" w14:textId="322EF4D7" w:rsidR="00B84092" w:rsidRPr="00C170EA" w:rsidRDefault="0071247B" w:rsidP="00256830">
      <w:pPr>
        <w:pStyle w:val="NormalWeb"/>
        <w:spacing w:line="360" w:lineRule="auto"/>
        <w:jc w:val="both"/>
        <w:rPr>
          <w:rFonts w:ascii="Arial" w:hAnsi="Arial" w:cs="Arial"/>
        </w:rPr>
      </w:pPr>
      <w:r>
        <w:rPr>
          <w:rFonts w:ascii="Arial" w:hAnsi="Arial" w:cs="Arial"/>
        </w:rPr>
        <w:t>Ultimately,</w:t>
      </w:r>
      <w:r w:rsidR="00EB6E21">
        <w:rPr>
          <w:rFonts w:ascii="Arial" w:hAnsi="Arial" w:cs="Arial"/>
        </w:rPr>
        <w:t xml:space="preserve"> recognition schemes benefit individuals by improving motivation and job satisfaction, teams by strengthening collaboration, and organisations by improving engagement, retention and productivity, irrespective of whether they are formal or informal. For GreenFriendlyEco, a combined approach would help the organisation foster a more positive culture, improve morale and support better </w:t>
      </w:r>
      <w:r w:rsidR="00C61EDE">
        <w:rPr>
          <w:rFonts w:ascii="Arial" w:hAnsi="Arial" w:cs="Arial"/>
        </w:rPr>
        <w:t>performance</w:t>
      </w:r>
      <w:r w:rsidR="00EB6E21">
        <w:rPr>
          <w:rFonts w:ascii="Arial" w:hAnsi="Arial" w:cs="Arial"/>
        </w:rPr>
        <w:t>.</w:t>
      </w:r>
    </w:p>
    <w:p w14:paraId="6E6F8E0E" w14:textId="77777777" w:rsidR="00FF7F5F" w:rsidRDefault="00FF7F5F" w:rsidP="00256830">
      <w:pPr>
        <w:pStyle w:val="NormalWeb"/>
        <w:spacing w:line="360" w:lineRule="auto"/>
        <w:jc w:val="both"/>
        <w:rPr>
          <w:rFonts w:ascii="Arial" w:hAnsi="Arial" w:cs="Arial"/>
          <w:b/>
          <w:bCs/>
          <w:u w:val="single"/>
        </w:rPr>
      </w:pPr>
    </w:p>
    <w:p w14:paraId="1464D835" w14:textId="5B4D727B" w:rsidR="00FF7F5F" w:rsidRPr="00FF7F5F" w:rsidRDefault="00FF7F5F" w:rsidP="00FF7F5F">
      <w:pPr>
        <w:rPr>
          <w:rFonts w:ascii="Arial" w:eastAsia="Times New Roman" w:hAnsi="Arial" w:cs="Arial"/>
          <w:b/>
          <w:bCs/>
          <w:kern w:val="0"/>
          <w:u w:val="single"/>
          <w:lang w:eastAsia="en-GB"/>
          <w14:ligatures w14:val="none"/>
        </w:rPr>
      </w:pPr>
      <w:r>
        <w:rPr>
          <w:rFonts w:ascii="Arial" w:hAnsi="Arial" w:cs="Arial"/>
          <w:b/>
          <w:bCs/>
          <w:u w:val="single"/>
        </w:rPr>
        <w:br w:type="page"/>
      </w:r>
    </w:p>
    <w:p w14:paraId="072A7DC0" w14:textId="141A9832" w:rsidR="00256830" w:rsidRPr="00FF7F5F" w:rsidRDefault="00256830" w:rsidP="00FF7F5F">
      <w:pPr>
        <w:rPr>
          <w:rFonts w:ascii="Arial" w:eastAsia="Times New Roman" w:hAnsi="Arial" w:cs="Arial"/>
          <w:b/>
          <w:bCs/>
          <w:kern w:val="0"/>
          <w:u w:val="single"/>
          <w:lang w:eastAsia="en-GB"/>
          <w14:ligatures w14:val="none"/>
        </w:rPr>
      </w:pPr>
      <w:r>
        <w:rPr>
          <w:rFonts w:ascii="Arial" w:hAnsi="Arial" w:cs="Arial"/>
          <w:b/>
          <w:bCs/>
          <w:u w:val="single"/>
        </w:rPr>
        <w:lastRenderedPageBreak/>
        <w:t>AC3.1</w:t>
      </w:r>
    </w:p>
    <w:p w14:paraId="1E8329FC" w14:textId="39C90C28" w:rsidR="00C170EA" w:rsidRDefault="00C61EDE" w:rsidP="00256830">
      <w:pPr>
        <w:pStyle w:val="NormalWeb"/>
        <w:spacing w:line="360" w:lineRule="auto"/>
        <w:jc w:val="both"/>
        <w:rPr>
          <w:rFonts w:ascii="Arial" w:hAnsi="Arial" w:cs="Arial"/>
        </w:rPr>
      </w:pPr>
      <w:r>
        <w:rPr>
          <w:rFonts w:ascii="Arial" w:hAnsi="Arial" w:cs="Arial"/>
        </w:rPr>
        <w:t>The reward environment is shaped by both external market conditions and internal organisational factors, which ultimately influences how organisations design pay and benefits to remain competitive, fair and economically sustainable</w:t>
      </w:r>
      <w:r w:rsidR="0033029A">
        <w:rPr>
          <w:rFonts w:ascii="Arial" w:hAnsi="Arial" w:cs="Arial"/>
        </w:rPr>
        <w:t xml:space="preserve"> (Taylor and Wilkinson, 2022)</w:t>
      </w:r>
      <w:r>
        <w:rPr>
          <w:rFonts w:ascii="Arial" w:hAnsi="Arial" w:cs="Arial"/>
        </w:rPr>
        <w:t>. These factors are particularly relevant in the context of GreenFriendlyEco given their increasing turnover rates, negative culture and the absence of incentive schemes.</w:t>
      </w:r>
    </w:p>
    <w:p w14:paraId="3DA807EE" w14:textId="5AEF4A97" w:rsidR="00C61EDE" w:rsidRDefault="00C61EDE" w:rsidP="00256830">
      <w:pPr>
        <w:pStyle w:val="NormalWeb"/>
        <w:spacing w:line="360" w:lineRule="auto"/>
        <w:jc w:val="both"/>
        <w:rPr>
          <w:rFonts w:ascii="Arial" w:hAnsi="Arial" w:cs="Arial"/>
        </w:rPr>
      </w:pPr>
      <w:r>
        <w:rPr>
          <w:rFonts w:ascii="Arial" w:hAnsi="Arial" w:cs="Arial"/>
        </w:rPr>
        <w:t>Economic conditions have a direct impact on reward decisions. In the UK, inflation and cost-of-living increases are undoubtedly increasing the expectations employees have around pay and benefits</w:t>
      </w:r>
      <w:r w:rsidR="0033029A">
        <w:rPr>
          <w:rFonts w:ascii="Arial" w:hAnsi="Arial" w:cs="Arial"/>
        </w:rPr>
        <w:t xml:space="preserve"> (Cockett, 2026)</w:t>
      </w:r>
      <w:r>
        <w:rPr>
          <w:rFonts w:ascii="Arial" w:hAnsi="Arial" w:cs="Arial"/>
        </w:rPr>
        <w:t xml:space="preserve">. Whilst </w:t>
      </w:r>
      <w:r w:rsidR="00FF7F5F">
        <w:rPr>
          <w:rFonts w:ascii="Arial" w:hAnsi="Arial" w:cs="Arial"/>
        </w:rPr>
        <w:t xml:space="preserve">bigger organisations </w:t>
      </w:r>
      <w:r>
        <w:rPr>
          <w:rFonts w:ascii="Arial" w:hAnsi="Arial" w:cs="Arial"/>
        </w:rPr>
        <w:t xml:space="preserve">may be able to </w:t>
      </w:r>
      <w:r w:rsidR="00431891" w:rsidRPr="00431891">
        <w:rPr>
          <w:rFonts w:ascii="Arial" w:hAnsi="Arial" w:cs="Arial"/>
          <w:color w:val="EE0000"/>
        </w:rPr>
        <w:t xml:space="preserve">easily </w:t>
      </w:r>
      <w:r>
        <w:rPr>
          <w:rFonts w:ascii="Arial" w:hAnsi="Arial" w:cs="Arial"/>
        </w:rPr>
        <w:t xml:space="preserve">introduce these benefits </w:t>
      </w:r>
      <w:r w:rsidRPr="00431891">
        <w:rPr>
          <w:rFonts w:ascii="Arial" w:hAnsi="Arial" w:cs="Arial"/>
          <w:strike/>
        </w:rPr>
        <w:t>without much thought</w:t>
      </w:r>
      <w:r>
        <w:rPr>
          <w:rFonts w:ascii="Arial" w:hAnsi="Arial" w:cs="Arial"/>
        </w:rPr>
        <w:t xml:space="preserve">, smaller organisations </w:t>
      </w:r>
      <w:r w:rsidR="00FF7F5F">
        <w:rPr>
          <w:rFonts w:ascii="Arial" w:hAnsi="Arial" w:cs="Arial"/>
        </w:rPr>
        <w:t>must</w:t>
      </w:r>
      <w:r>
        <w:rPr>
          <w:rFonts w:ascii="Arial" w:hAnsi="Arial" w:cs="Arial"/>
        </w:rPr>
        <w:t xml:space="preserve"> carefully consider options and </w:t>
      </w:r>
      <w:r w:rsidRPr="00431891">
        <w:rPr>
          <w:rFonts w:ascii="Arial" w:hAnsi="Arial" w:cs="Arial"/>
          <w:strike/>
        </w:rPr>
        <w:t>aim to</w:t>
      </w:r>
      <w:r>
        <w:rPr>
          <w:rFonts w:ascii="Arial" w:hAnsi="Arial" w:cs="Arial"/>
        </w:rPr>
        <w:t xml:space="preserve"> strike a balance between remaining </w:t>
      </w:r>
      <w:r w:rsidR="00FF7F5F">
        <w:rPr>
          <w:rFonts w:ascii="Arial" w:hAnsi="Arial" w:cs="Arial"/>
        </w:rPr>
        <w:t xml:space="preserve">competitive </w:t>
      </w:r>
      <w:r w:rsidR="00FF7F5F" w:rsidRPr="00431891">
        <w:rPr>
          <w:rFonts w:ascii="Arial" w:hAnsi="Arial" w:cs="Arial"/>
          <w:strike/>
        </w:rPr>
        <w:t>but</w:t>
      </w:r>
      <w:r w:rsidRPr="00431891">
        <w:rPr>
          <w:rFonts w:ascii="Arial" w:hAnsi="Arial" w:cs="Arial"/>
          <w:strike/>
        </w:rPr>
        <w:t xml:space="preserve"> also</w:t>
      </w:r>
      <w:r>
        <w:rPr>
          <w:rFonts w:ascii="Arial" w:hAnsi="Arial" w:cs="Arial"/>
        </w:rPr>
        <w:t xml:space="preserve"> </w:t>
      </w:r>
      <w:r w:rsidR="00431891" w:rsidRPr="00431891">
        <w:rPr>
          <w:rFonts w:ascii="Arial" w:hAnsi="Arial" w:cs="Arial"/>
          <w:color w:val="EE0000"/>
        </w:rPr>
        <w:t xml:space="preserve">and </w:t>
      </w:r>
      <w:r>
        <w:rPr>
          <w:rFonts w:ascii="Arial" w:hAnsi="Arial" w:cs="Arial"/>
        </w:rPr>
        <w:t xml:space="preserve">keeping afloat in a pressured market. </w:t>
      </w:r>
      <w:r w:rsidR="00FF7F5F">
        <w:rPr>
          <w:rFonts w:ascii="Arial" w:hAnsi="Arial" w:cs="Arial"/>
        </w:rPr>
        <w:t>For GreenFriendlyEco, it would be optimal to consider a broader total reward approach, combining financial and non-financial elements.</w:t>
      </w:r>
    </w:p>
    <w:p w14:paraId="5FB1669E" w14:textId="0648B280" w:rsidR="00FF7F5F" w:rsidRPr="00431891" w:rsidRDefault="00FF7F5F" w:rsidP="00256830">
      <w:pPr>
        <w:pStyle w:val="NormalWeb"/>
        <w:spacing w:line="360" w:lineRule="auto"/>
        <w:jc w:val="both"/>
        <w:rPr>
          <w:rFonts w:ascii="Arial" w:hAnsi="Arial" w:cs="Arial"/>
          <w:strike/>
        </w:rPr>
      </w:pPr>
      <w:r>
        <w:rPr>
          <w:rFonts w:ascii="Arial" w:hAnsi="Arial" w:cs="Arial"/>
        </w:rPr>
        <w:t>Labour market conditions are also significant. Where skill shortages exist, particularly in the manufacturing industry, organisations may need to offer more competitive pay or enhanced benefits to attract and retain skilled employees</w:t>
      </w:r>
      <w:r w:rsidR="0033029A">
        <w:rPr>
          <w:rFonts w:ascii="Arial" w:hAnsi="Arial" w:cs="Arial"/>
        </w:rPr>
        <w:t xml:space="preserve"> (Cockett, 2026)</w:t>
      </w:r>
      <w:r>
        <w:rPr>
          <w:rFonts w:ascii="Arial" w:hAnsi="Arial" w:cs="Arial"/>
        </w:rPr>
        <w:t xml:space="preserve">. GreenFriendlyEco is already experiencing increased turnover, which suggests that the current reward package is not sufficient. </w:t>
      </w:r>
      <w:r w:rsidRPr="00431891">
        <w:rPr>
          <w:rFonts w:ascii="Arial" w:hAnsi="Arial" w:cs="Arial"/>
          <w:strike/>
        </w:rPr>
        <w:t>Now more than ever, employees are going to compare pay and benefits between employers, which can weaken retention if GreenFriendlyEco is not aligned.</w:t>
      </w:r>
    </w:p>
    <w:p w14:paraId="40A95164" w14:textId="002BF43C" w:rsidR="00F70C9B" w:rsidRDefault="00F70C9B" w:rsidP="00256830">
      <w:pPr>
        <w:pStyle w:val="NormalWeb"/>
        <w:spacing w:line="360" w:lineRule="auto"/>
        <w:jc w:val="both"/>
        <w:rPr>
          <w:rFonts w:ascii="Arial" w:hAnsi="Arial" w:cs="Arial"/>
        </w:rPr>
      </w:pPr>
      <w:r w:rsidRPr="00EA1670">
        <w:rPr>
          <w:rFonts w:ascii="Arial" w:hAnsi="Arial" w:cs="Arial"/>
          <w:strike/>
        </w:rPr>
        <w:t>Sector and</w:t>
      </w:r>
      <w:r>
        <w:rPr>
          <w:rFonts w:ascii="Arial" w:hAnsi="Arial" w:cs="Arial"/>
        </w:rPr>
        <w:t xml:space="preserve"> </w:t>
      </w:r>
      <w:r w:rsidR="00EA1670" w:rsidRPr="00EA1670">
        <w:rPr>
          <w:rFonts w:ascii="Arial" w:hAnsi="Arial" w:cs="Arial"/>
          <w:color w:val="EE0000"/>
        </w:rPr>
        <w:t>I</w:t>
      </w:r>
      <w:r>
        <w:rPr>
          <w:rFonts w:ascii="Arial" w:hAnsi="Arial" w:cs="Arial"/>
        </w:rPr>
        <w:t>ndustry norms also influence expectations. As a private-sector manufacturer, GreenFriendlyEco is typically expected to use market-based pay, with potential for performance-related rewards. However, it’s current strategy, or lack thereof, may limit motivation to apply amongst prospective employees</w:t>
      </w:r>
      <w:r w:rsidR="0033029A">
        <w:rPr>
          <w:rFonts w:ascii="Arial" w:hAnsi="Arial" w:cs="Arial"/>
        </w:rPr>
        <w:t>(</w:t>
      </w:r>
      <w:r w:rsidR="008D5658">
        <w:rPr>
          <w:rFonts w:ascii="Arial" w:hAnsi="Arial" w:cs="Arial"/>
        </w:rPr>
        <w:t xml:space="preserve"> </w:t>
      </w:r>
      <w:r w:rsidR="0033029A">
        <w:rPr>
          <w:rFonts w:ascii="Arial" w:hAnsi="Arial" w:cs="Arial"/>
        </w:rPr>
        <w:t>Taylor and Wilkinson, 2022)</w:t>
      </w:r>
      <w:r>
        <w:rPr>
          <w:rFonts w:ascii="Arial" w:hAnsi="Arial" w:cs="Arial"/>
        </w:rPr>
        <w:t>. Therefore, it’s crucial for the organisation to evolve and embed a new strategy</w:t>
      </w:r>
      <w:r w:rsidR="00431891">
        <w:rPr>
          <w:rFonts w:ascii="Arial" w:hAnsi="Arial" w:cs="Arial"/>
        </w:rPr>
        <w:t xml:space="preserve"> </w:t>
      </w:r>
      <w:r>
        <w:rPr>
          <w:rFonts w:ascii="Arial" w:hAnsi="Arial" w:cs="Arial"/>
        </w:rPr>
        <w:t>with the commitment to review it regularly</w:t>
      </w:r>
      <w:r w:rsidR="00431891" w:rsidRPr="00431891">
        <w:rPr>
          <w:rFonts w:ascii="Arial" w:hAnsi="Arial" w:cs="Arial"/>
          <w:color w:val="EE0000"/>
        </w:rPr>
        <w:t>.</w:t>
      </w:r>
      <w:r w:rsidR="00431891">
        <w:rPr>
          <w:rFonts w:ascii="Arial" w:hAnsi="Arial" w:cs="Arial"/>
          <w:color w:val="EE0000"/>
        </w:rPr>
        <w:t xml:space="preserve"> </w:t>
      </w:r>
      <w:r w:rsidRPr="00431891">
        <w:rPr>
          <w:rFonts w:ascii="Arial" w:hAnsi="Arial" w:cs="Arial"/>
          <w:strike/>
        </w:rPr>
        <w:t>in line with the everchanging conditions of the labour market.</w:t>
      </w:r>
    </w:p>
    <w:p w14:paraId="1DCF20B7" w14:textId="16F1C9E7" w:rsidR="00F70C9B" w:rsidRDefault="00F70C9B" w:rsidP="00256830">
      <w:pPr>
        <w:pStyle w:val="NormalWeb"/>
        <w:spacing w:line="360" w:lineRule="auto"/>
        <w:jc w:val="both"/>
        <w:rPr>
          <w:rFonts w:ascii="Arial" w:hAnsi="Arial" w:cs="Arial"/>
        </w:rPr>
      </w:pPr>
      <w:r>
        <w:rPr>
          <w:rFonts w:ascii="Arial" w:hAnsi="Arial" w:cs="Arial"/>
        </w:rPr>
        <w:t xml:space="preserve">Furthermore, equality and employment legislation further shape the reward environment. GreenFriendlyEco must ensure that pay and benefits are applied fairly </w:t>
      </w:r>
      <w:r>
        <w:rPr>
          <w:rFonts w:ascii="Arial" w:hAnsi="Arial" w:cs="Arial"/>
        </w:rPr>
        <w:lastRenderedPageBreak/>
        <w:t xml:space="preserve">and transparently to avoid perceptions of unequal treatment. This is particularly crucial as there is an existing perception that senior colleagues have access to greater benefits, therefore the organisation must address this quickly, to avoid irreparable reputational damage and costly legal claims. Compliance with legislation is non-negotiable and these principles should be embedded throughout all strategies to maintain trust and mitigate </w:t>
      </w:r>
      <w:r w:rsidRPr="00EA1670">
        <w:rPr>
          <w:rFonts w:ascii="Arial" w:hAnsi="Arial" w:cs="Arial"/>
          <w:strike/>
        </w:rPr>
        <w:t xml:space="preserve">against </w:t>
      </w:r>
      <w:r>
        <w:rPr>
          <w:rFonts w:ascii="Arial" w:hAnsi="Arial" w:cs="Arial"/>
        </w:rPr>
        <w:t>risk</w:t>
      </w:r>
      <w:r w:rsidR="00EA1670" w:rsidRPr="00EA1670">
        <w:rPr>
          <w:rFonts w:ascii="Arial" w:hAnsi="Arial" w:cs="Arial"/>
          <w:color w:val="EE0000"/>
        </w:rPr>
        <w:t>s</w:t>
      </w:r>
      <w:r w:rsidR="0033029A">
        <w:rPr>
          <w:rFonts w:ascii="Arial" w:hAnsi="Arial" w:cs="Arial"/>
        </w:rPr>
        <w:t xml:space="preserve"> (Taylor and Wilkinson, 2022)</w:t>
      </w:r>
      <w:r>
        <w:rPr>
          <w:rFonts w:ascii="Arial" w:hAnsi="Arial" w:cs="Arial"/>
        </w:rPr>
        <w:t>.</w:t>
      </w:r>
    </w:p>
    <w:p w14:paraId="4CE7A69D" w14:textId="46105B4B" w:rsidR="008D5658" w:rsidRPr="00431891" w:rsidRDefault="005A378E" w:rsidP="00256830">
      <w:pPr>
        <w:pStyle w:val="NormalWeb"/>
        <w:spacing w:line="360" w:lineRule="auto"/>
        <w:jc w:val="both"/>
        <w:rPr>
          <w:rFonts w:ascii="Arial" w:hAnsi="Arial" w:cs="Arial"/>
          <w:color w:val="EE0000"/>
        </w:rPr>
      </w:pPr>
      <w:r w:rsidRPr="00431891">
        <w:rPr>
          <w:rFonts w:ascii="Arial" w:hAnsi="Arial" w:cs="Arial"/>
          <w:color w:val="EE0000"/>
        </w:rPr>
        <w:t>Internal factors have a significant influence on the reward environment</w:t>
      </w:r>
      <w:r w:rsidR="00392BA4" w:rsidRPr="00431891">
        <w:rPr>
          <w:rFonts w:ascii="Arial" w:hAnsi="Arial" w:cs="Arial"/>
          <w:color w:val="EE0000"/>
        </w:rPr>
        <w:t xml:space="preserve"> because they determine what is achievable and aligned with organisational objectives.</w:t>
      </w:r>
      <w:r w:rsidRPr="00431891">
        <w:rPr>
          <w:rFonts w:ascii="Arial" w:hAnsi="Arial" w:cs="Arial"/>
          <w:color w:val="EE0000"/>
        </w:rPr>
        <w:t xml:space="preserve"> Organisational strategy ultimately determines </w:t>
      </w:r>
      <w:r w:rsidR="008D5658" w:rsidRPr="00431891">
        <w:rPr>
          <w:rFonts w:ascii="Arial" w:hAnsi="Arial" w:cs="Arial"/>
          <w:color w:val="EE0000"/>
        </w:rPr>
        <w:t xml:space="preserve">what rewards are </w:t>
      </w:r>
      <w:r w:rsidR="00431891">
        <w:rPr>
          <w:rFonts w:ascii="Arial" w:hAnsi="Arial" w:cs="Arial"/>
          <w:color w:val="EE0000"/>
        </w:rPr>
        <w:t xml:space="preserve">intended </w:t>
      </w:r>
      <w:r w:rsidR="008D5658" w:rsidRPr="00431891">
        <w:rPr>
          <w:rFonts w:ascii="Arial" w:hAnsi="Arial" w:cs="Arial"/>
          <w:color w:val="EE0000"/>
        </w:rPr>
        <w:t>to support (CIPD, 2026)</w:t>
      </w:r>
      <w:r w:rsidRPr="00431891">
        <w:rPr>
          <w:rFonts w:ascii="Arial" w:hAnsi="Arial" w:cs="Arial"/>
          <w:color w:val="EE0000"/>
        </w:rPr>
        <w:t xml:space="preserve">. </w:t>
      </w:r>
      <w:r w:rsidR="00392BA4" w:rsidRPr="00431891">
        <w:rPr>
          <w:rFonts w:ascii="Arial" w:hAnsi="Arial" w:cs="Arial"/>
          <w:color w:val="EE0000"/>
        </w:rPr>
        <w:t>For example, GreenFriendlyEco</w:t>
      </w:r>
      <w:r w:rsidR="00431891">
        <w:rPr>
          <w:rFonts w:ascii="Arial" w:hAnsi="Arial" w:cs="Arial"/>
          <w:color w:val="EE0000"/>
        </w:rPr>
        <w:t xml:space="preserve"> </w:t>
      </w:r>
      <w:r w:rsidR="00392BA4" w:rsidRPr="00431891">
        <w:rPr>
          <w:rFonts w:ascii="Arial" w:hAnsi="Arial" w:cs="Arial"/>
          <w:color w:val="EE0000"/>
        </w:rPr>
        <w:t>may invest into learning, development and career pathways</w:t>
      </w:r>
      <w:r w:rsidR="00431891">
        <w:rPr>
          <w:rFonts w:ascii="Arial" w:hAnsi="Arial" w:cs="Arial"/>
          <w:color w:val="EE0000"/>
        </w:rPr>
        <w:t xml:space="preserve"> for retention</w:t>
      </w:r>
      <w:r w:rsidR="00392BA4" w:rsidRPr="00431891">
        <w:rPr>
          <w:rFonts w:ascii="Arial" w:hAnsi="Arial" w:cs="Arial"/>
          <w:color w:val="EE0000"/>
        </w:rPr>
        <w:t>, whereas an organisation focused on growth may offer performance-related pay incentives</w:t>
      </w:r>
      <w:r w:rsidR="008D5658" w:rsidRPr="00431891">
        <w:rPr>
          <w:rFonts w:ascii="Arial" w:hAnsi="Arial" w:cs="Arial"/>
          <w:color w:val="EE0000"/>
        </w:rPr>
        <w:t xml:space="preserve"> (CIPD, 2026).</w:t>
      </w:r>
    </w:p>
    <w:p w14:paraId="634E37A0" w14:textId="6F61AC3A" w:rsidR="00392BA4" w:rsidRPr="00431891" w:rsidRDefault="008D5658" w:rsidP="00256830">
      <w:pPr>
        <w:pStyle w:val="NormalWeb"/>
        <w:spacing w:line="360" w:lineRule="auto"/>
        <w:jc w:val="both"/>
        <w:rPr>
          <w:rFonts w:ascii="Arial" w:hAnsi="Arial" w:cs="Arial"/>
          <w:color w:val="EE0000"/>
        </w:rPr>
      </w:pPr>
      <w:r w:rsidRPr="00431891">
        <w:rPr>
          <w:rFonts w:ascii="Arial" w:hAnsi="Arial" w:cs="Arial"/>
          <w:color w:val="EE0000"/>
        </w:rPr>
        <w:t>O</w:t>
      </w:r>
      <w:r w:rsidR="00392BA4" w:rsidRPr="00431891">
        <w:rPr>
          <w:rFonts w:ascii="Arial" w:hAnsi="Arial" w:cs="Arial"/>
          <w:color w:val="EE0000"/>
        </w:rPr>
        <w:t>rganisational culture and values influence whether rewards emphasise collaboration, innovation or individual performance</w:t>
      </w:r>
      <w:r w:rsidRPr="00431891">
        <w:rPr>
          <w:rFonts w:ascii="Arial" w:hAnsi="Arial" w:cs="Arial"/>
          <w:color w:val="EE0000"/>
        </w:rPr>
        <w:t xml:space="preserve"> and</w:t>
      </w:r>
      <w:r w:rsidR="00392BA4" w:rsidRPr="00431891">
        <w:rPr>
          <w:rFonts w:ascii="Arial" w:hAnsi="Arial" w:cs="Arial"/>
          <w:color w:val="EE0000"/>
        </w:rPr>
        <w:t xml:space="preserve"> shape the behaviours the organisation wants to encourage</w:t>
      </w:r>
      <w:r w:rsidRPr="00431891">
        <w:rPr>
          <w:rFonts w:ascii="Arial" w:hAnsi="Arial" w:cs="Arial"/>
          <w:color w:val="EE0000"/>
        </w:rPr>
        <w:t xml:space="preserve"> (CIPD, 2025)</w:t>
      </w:r>
      <w:r w:rsidR="00392BA4" w:rsidRPr="00431891">
        <w:rPr>
          <w:rFonts w:ascii="Arial" w:hAnsi="Arial" w:cs="Arial"/>
          <w:color w:val="EE0000"/>
        </w:rPr>
        <w:t>. For example, an organisation that values collaboration may recognise and reward teamwork opposed to individual performance</w:t>
      </w:r>
      <w:r w:rsidRPr="00431891">
        <w:rPr>
          <w:rFonts w:ascii="Arial" w:hAnsi="Arial" w:cs="Arial"/>
          <w:color w:val="EE0000"/>
        </w:rPr>
        <w:t>.</w:t>
      </w:r>
    </w:p>
    <w:p w14:paraId="1934AEF7" w14:textId="0E9C1340" w:rsidR="005A378E" w:rsidRPr="00431891" w:rsidRDefault="00392BA4" w:rsidP="00392BA4">
      <w:pPr>
        <w:pStyle w:val="NormalWeb"/>
        <w:spacing w:line="360" w:lineRule="auto"/>
        <w:jc w:val="both"/>
        <w:rPr>
          <w:rFonts w:ascii="Arial" w:hAnsi="Arial" w:cs="Arial"/>
          <w:color w:val="EE0000"/>
        </w:rPr>
      </w:pPr>
      <w:r w:rsidRPr="00431891">
        <w:rPr>
          <w:rFonts w:ascii="Arial" w:hAnsi="Arial" w:cs="Arial"/>
          <w:color w:val="EE0000"/>
        </w:rPr>
        <w:t xml:space="preserve">GreenFriendlyEco must ensure that its reward practices are aligned with the organisational strategy, structure and culture, which will </w:t>
      </w:r>
      <w:r w:rsidR="008D5658" w:rsidRPr="00431891">
        <w:rPr>
          <w:rFonts w:ascii="Arial" w:hAnsi="Arial" w:cs="Arial"/>
          <w:color w:val="EE0000"/>
        </w:rPr>
        <w:t>ensure</w:t>
      </w:r>
      <w:r w:rsidRPr="00431891">
        <w:rPr>
          <w:rFonts w:ascii="Arial" w:hAnsi="Arial" w:cs="Arial"/>
          <w:color w:val="EE0000"/>
        </w:rPr>
        <w:t xml:space="preserve"> that desired behaviours are reinforced, employee engagement is strengthened and business objectives are achieved</w:t>
      </w:r>
      <w:r w:rsidR="008D5658" w:rsidRPr="00431891">
        <w:rPr>
          <w:rFonts w:ascii="Arial" w:hAnsi="Arial" w:cs="Arial"/>
          <w:color w:val="EE0000"/>
        </w:rPr>
        <w:t xml:space="preserve"> (Young and Tong, 2025)</w:t>
      </w:r>
      <w:r w:rsidRPr="00431891">
        <w:rPr>
          <w:rFonts w:ascii="Arial" w:hAnsi="Arial" w:cs="Arial"/>
          <w:color w:val="EE0000"/>
        </w:rPr>
        <w:t>.</w:t>
      </w:r>
    </w:p>
    <w:p w14:paraId="7C8AA969" w14:textId="098D909F" w:rsidR="00F70C9B" w:rsidRDefault="00F70C9B" w:rsidP="00256830">
      <w:pPr>
        <w:pStyle w:val="NormalWeb"/>
        <w:spacing w:line="360" w:lineRule="auto"/>
        <w:jc w:val="both"/>
        <w:rPr>
          <w:rFonts w:ascii="Arial" w:hAnsi="Arial" w:cs="Arial"/>
        </w:rPr>
      </w:pPr>
      <w:r>
        <w:rPr>
          <w:rFonts w:ascii="Arial" w:hAnsi="Arial" w:cs="Arial"/>
        </w:rPr>
        <w:t xml:space="preserve">Ultimately, the reward environment is influenced by </w:t>
      </w:r>
      <w:r w:rsidRPr="00EA1670">
        <w:rPr>
          <w:rFonts w:ascii="Arial" w:hAnsi="Arial" w:cs="Arial"/>
          <w:strike/>
        </w:rPr>
        <w:t>a variety of</w:t>
      </w:r>
      <w:r>
        <w:rPr>
          <w:rFonts w:ascii="Arial" w:hAnsi="Arial" w:cs="Arial"/>
        </w:rPr>
        <w:t xml:space="preserve"> </w:t>
      </w:r>
      <w:r w:rsidR="00EA1670" w:rsidRPr="00EA1670">
        <w:rPr>
          <w:rFonts w:ascii="Arial" w:hAnsi="Arial" w:cs="Arial"/>
          <w:color w:val="EE0000"/>
        </w:rPr>
        <w:t>various</w:t>
      </w:r>
      <w:r w:rsidR="00EA1670">
        <w:rPr>
          <w:rFonts w:ascii="Arial" w:hAnsi="Arial" w:cs="Arial"/>
        </w:rPr>
        <w:t xml:space="preserve"> </w:t>
      </w:r>
      <w:r>
        <w:rPr>
          <w:rFonts w:ascii="Arial" w:hAnsi="Arial" w:cs="Arial"/>
        </w:rPr>
        <w:t xml:space="preserve">factors such as </w:t>
      </w:r>
      <w:r w:rsidR="00EA1670" w:rsidRPr="00EA1670">
        <w:rPr>
          <w:rFonts w:ascii="Arial" w:hAnsi="Arial" w:cs="Arial"/>
          <w:color w:val="EE0000"/>
        </w:rPr>
        <w:t xml:space="preserve">market conditions and workforce expectations </w:t>
      </w:r>
      <w:r w:rsidRPr="00EA1670">
        <w:rPr>
          <w:rFonts w:ascii="Arial" w:hAnsi="Arial" w:cs="Arial"/>
          <w:strike/>
        </w:rPr>
        <w:t>economical pressure and labour market conditions</w:t>
      </w:r>
      <w:r>
        <w:rPr>
          <w:rFonts w:ascii="Arial" w:hAnsi="Arial" w:cs="Arial"/>
        </w:rPr>
        <w:t>.</w:t>
      </w:r>
      <w:r w:rsidR="00371A77">
        <w:rPr>
          <w:rFonts w:ascii="Arial" w:hAnsi="Arial" w:cs="Arial"/>
        </w:rPr>
        <w:t xml:space="preserve"> To remain competitive and address organisational issues, </w:t>
      </w:r>
      <w:r w:rsidR="00371A77" w:rsidRPr="00431891">
        <w:rPr>
          <w:rFonts w:ascii="Arial" w:hAnsi="Arial" w:cs="Arial"/>
          <w:strike/>
        </w:rPr>
        <w:t>namely retention,</w:t>
      </w:r>
      <w:r w:rsidR="00371A77">
        <w:rPr>
          <w:rFonts w:ascii="Arial" w:hAnsi="Arial" w:cs="Arial"/>
        </w:rPr>
        <w:t xml:space="preserve"> GreenFriendlyEco needs a reward strategy that balances affordability with fairness, ensuring external competitiveness</w:t>
      </w:r>
      <w:r w:rsidR="008D5658">
        <w:rPr>
          <w:rFonts w:ascii="Arial" w:hAnsi="Arial" w:cs="Arial"/>
        </w:rPr>
        <w:t xml:space="preserve"> and internal stability</w:t>
      </w:r>
      <w:r w:rsidR="00371A77">
        <w:rPr>
          <w:rFonts w:ascii="Arial" w:hAnsi="Arial" w:cs="Arial"/>
        </w:rPr>
        <w:t xml:space="preserve"> </w:t>
      </w:r>
      <w:r w:rsidR="00371A77" w:rsidRPr="008D5658">
        <w:rPr>
          <w:rFonts w:ascii="Arial" w:hAnsi="Arial" w:cs="Arial"/>
          <w:strike/>
        </w:rPr>
        <w:t>through a transparent and structured approach</w:t>
      </w:r>
      <w:r w:rsidR="0033029A">
        <w:rPr>
          <w:rFonts w:ascii="Arial" w:hAnsi="Arial" w:cs="Arial"/>
        </w:rPr>
        <w:t xml:space="preserve"> (Cockett, 2026)</w:t>
      </w:r>
      <w:r w:rsidR="00371A77">
        <w:rPr>
          <w:rFonts w:ascii="Arial" w:hAnsi="Arial" w:cs="Arial"/>
        </w:rPr>
        <w:t>.</w:t>
      </w:r>
    </w:p>
    <w:p w14:paraId="3D1C9FD6" w14:textId="77777777" w:rsidR="00FF7F5F" w:rsidRDefault="00FF7F5F" w:rsidP="00256830">
      <w:pPr>
        <w:pStyle w:val="NormalWeb"/>
        <w:spacing w:line="360" w:lineRule="auto"/>
        <w:jc w:val="both"/>
        <w:rPr>
          <w:rFonts w:ascii="Arial" w:hAnsi="Arial" w:cs="Arial"/>
        </w:rPr>
      </w:pPr>
    </w:p>
    <w:p w14:paraId="5FBD03A2" w14:textId="31F10728" w:rsidR="00FF7F5F" w:rsidRDefault="00FF7F5F" w:rsidP="00256830">
      <w:pPr>
        <w:pStyle w:val="NormalWeb"/>
        <w:spacing w:line="360" w:lineRule="auto"/>
        <w:jc w:val="both"/>
        <w:rPr>
          <w:rFonts w:ascii="Arial" w:hAnsi="Arial" w:cs="Arial"/>
        </w:rPr>
      </w:pPr>
    </w:p>
    <w:p w14:paraId="2C00A1AC" w14:textId="2C8FFE75" w:rsidR="00FF7F5F" w:rsidRPr="00FF7F5F" w:rsidRDefault="00FF7F5F" w:rsidP="00FF7F5F">
      <w:pPr>
        <w:rPr>
          <w:rFonts w:ascii="Arial" w:eastAsia="Times New Roman" w:hAnsi="Arial" w:cs="Arial"/>
          <w:kern w:val="0"/>
          <w:lang w:eastAsia="en-GB"/>
          <w14:ligatures w14:val="none"/>
        </w:rPr>
      </w:pPr>
      <w:r>
        <w:rPr>
          <w:rFonts w:ascii="Arial" w:hAnsi="Arial" w:cs="Arial"/>
        </w:rPr>
        <w:br w:type="page"/>
      </w:r>
    </w:p>
    <w:p w14:paraId="66527417" w14:textId="1B745405" w:rsidR="00256830" w:rsidRDefault="00256830" w:rsidP="00256830">
      <w:pPr>
        <w:pStyle w:val="NormalWeb"/>
        <w:spacing w:line="360" w:lineRule="auto"/>
        <w:jc w:val="both"/>
        <w:rPr>
          <w:rFonts w:ascii="Arial" w:hAnsi="Arial" w:cs="Arial"/>
          <w:b/>
          <w:bCs/>
          <w:u w:val="single"/>
        </w:rPr>
      </w:pPr>
      <w:r>
        <w:rPr>
          <w:rFonts w:ascii="Arial" w:hAnsi="Arial" w:cs="Arial"/>
          <w:b/>
          <w:bCs/>
          <w:u w:val="single"/>
        </w:rPr>
        <w:lastRenderedPageBreak/>
        <w:t>AC3.2</w:t>
      </w:r>
    </w:p>
    <w:p w14:paraId="5AEB683F" w14:textId="5C998D44" w:rsidR="00C170EA" w:rsidRDefault="00371A77" w:rsidP="00256830">
      <w:pPr>
        <w:pStyle w:val="NormalWeb"/>
        <w:spacing w:line="360" w:lineRule="auto"/>
        <w:jc w:val="both"/>
        <w:rPr>
          <w:rFonts w:ascii="Arial" w:hAnsi="Arial" w:cs="Arial"/>
        </w:rPr>
      </w:pPr>
      <w:r>
        <w:rPr>
          <w:rFonts w:ascii="Arial" w:hAnsi="Arial" w:cs="Arial"/>
        </w:rPr>
        <w:t>Benchmarking reward data involves gathering and analysing external labour market information to ensure that pay and benefits remain competitive, fair and sustainable</w:t>
      </w:r>
      <w:r w:rsidR="0033029A">
        <w:rPr>
          <w:rFonts w:ascii="Arial" w:hAnsi="Arial" w:cs="Arial"/>
        </w:rPr>
        <w:t xml:space="preserve"> (Taylor and Wilkinson, 2022)</w:t>
      </w:r>
      <w:r>
        <w:rPr>
          <w:rFonts w:ascii="Arial" w:hAnsi="Arial" w:cs="Arial"/>
        </w:rPr>
        <w:t>. For GreenFriendlyEco, this is particularly important given rising employee turnover and concerns surrounding their current reward approach.</w:t>
      </w:r>
    </w:p>
    <w:p w14:paraId="7A9C2585" w14:textId="56B5BE7D" w:rsidR="00371A77" w:rsidRDefault="00371A77" w:rsidP="00256830">
      <w:pPr>
        <w:pStyle w:val="NormalWeb"/>
        <w:spacing w:line="360" w:lineRule="auto"/>
        <w:jc w:val="both"/>
        <w:rPr>
          <w:rFonts w:ascii="Arial" w:hAnsi="Arial" w:cs="Arial"/>
        </w:rPr>
      </w:pPr>
      <w:r>
        <w:rPr>
          <w:rFonts w:ascii="Arial" w:hAnsi="Arial" w:cs="Arial"/>
        </w:rPr>
        <w:t xml:space="preserve">One of the </w:t>
      </w:r>
      <w:r w:rsidR="00185AAE">
        <w:rPr>
          <w:rFonts w:ascii="Arial" w:hAnsi="Arial" w:cs="Arial"/>
        </w:rPr>
        <w:t>most used</w:t>
      </w:r>
      <w:r>
        <w:rPr>
          <w:rFonts w:ascii="Arial" w:hAnsi="Arial" w:cs="Arial"/>
        </w:rPr>
        <w:t xml:space="preserve"> methods is salary and reward surveys provided by industry bodies, such as CIPD. These surveys provide data on pay ranges, benefits and allowances across specific roles and sectors. Their main advantage is that they allow GreenFriendlyEco to compare their pay against similar manufacturing roles in the UK labour market, ultimately allowing benchmarking to occur</w:t>
      </w:r>
      <w:r w:rsidR="006D6D2F">
        <w:rPr>
          <w:rFonts w:ascii="Arial" w:hAnsi="Arial" w:cs="Arial"/>
        </w:rPr>
        <w:t xml:space="preserve"> (CIPD, 2025)</w:t>
      </w:r>
      <w:r>
        <w:rPr>
          <w:rFonts w:ascii="Arial" w:hAnsi="Arial" w:cs="Arial"/>
        </w:rPr>
        <w:t>. However, the usefulness of such surveys largely depends on accurate job matching, reliable sample sizes and current data. If the data is not properly understood, then benchmarking could lead to misleading conclusions, potentially causing detrimental mistakes.</w:t>
      </w:r>
    </w:p>
    <w:p w14:paraId="1D14F58A" w14:textId="0C4686BF" w:rsidR="00371A77" w:rsidRDefault="00371A77" w:rsidP="00256830">
      <w:pPr>
        <w:pStyle w:val="NormalWeb"/>
        <w:spacing w:line="360" w:lineRule="auto"/>
        <w:jc w:val="both"/>
        <w:rPr>
          <w:rFonts w:ascii="Arial" w:hAnsi="Arial" w:cs="Arial"/>
        </w:rPr>
      </w:pPr>
      <w:r>
        <w:rPr>
          <w:rFonts w:ascii="Arial" w:hAnsi="Arial" w:cs="Arial"/>
        </w:rPr>
        <w:t>Government labour market statistics are another key source. Data on average earnings, inflation, unemployment and sectoral pay trends can help GreenFriendlyEco understand the wider economic pressures affecting reward</w:t>
      </w:r>
      <w:r w:rsidR="006D6D2F">
        <w:rPr>
          <w:rFonts w:ascii="Arial" w:hAnsi="Arial" w:cs="Arial"/>
        </w:rPr>
        <w:t xml:space="preserve"> (CIPD, 2026)</w:t>
      </w:r>
      <w:r>
        <w:rPr>
          <w:rFonts w:ascii="Arial" w:hAnsi="Arial" w:cs="Arial"/>
        </w:rPr>
        <w:t>. Whether the labour market is tight or loose can massively impact organisational strategy and this is particularly relevant given the current pressures surrounding inflation, which undoubtedly has an impact on employee expectations</w:t>
      </w:r>
      <w:r w:rsidR="00FD4B04">
        <w:rPr>
          <w:rFonts w:ascii="Arial" w:hAnsi="Arial" w:cs="Arial"/>
        </w:rPr>
        <w:t xml:space="preserve"> (Wilkinson and Taylor, 2022)</w:t>
      </w:r>
      <w:r>
        <w:rPr>
          <w:rFonts w:ascii="Arial" w:hAnsi="Arial" w:cs="Arial"/>
        </w:rPr>
        <w:t>. Whilst this data is highly reliable</w:t>
      </w:r>
      <w:r w:rsidR="00185AAE">
        <w:rPr>
          <w:rFonts w:ascii="Arial" w:hAnsi="Arial" w:cs="Arial"/>
        </w:rPr>
        <w:t xml:space="preserve"> due to the standardised collection methods used, this data is too general to use exclusively to benchmark GreenFriendlyEco against its competitors</w:t>
      </w:r>
      <w:r w:rsidR="00FD4B04">
        <w:rPr>
          <w:rFonts w:ascii="Arial" w:hAnsi="Arial" w:cs="Arial"/>
        </w:rPr>
        <w:t>.</w:t>
      </w:r>
    </w:p>
    <w:p w14:paraId="370D89EB" w14:textId="5F962B93" w:rsidR="00185AAE" w:rsidRDefault="00185AAE" w:rsidP="00256830">
      <w:pPr>
        <w:pStyle w:val="NormalWeb"/>
        <w:spacing w:line="360" w:lineRule="auto"/>
        <w:jc w:val="both"/>
        <w:rPr>
          <w:rFonts w:ascii="Arial" w:hAnsi="Arial" w:cs="Arial"/>
        </w:rPr>
      </w:pPr>
      <w:r>
        <w:rPr>
          <w:rFonts w:ascii="Arial" w:hAnsi="Arial" w:cs="Arial"/>
        </w:rPr>
        <w:t>Furthermore, GreenFriendlyEco’s recruitment and vacancy data can provide crucial insight. Most organisations forget that their internal data holds a lot of the answers, particularly if the organisation is facing high turnover and difficulty filling roles, this may indicate that the reward package is not competitive within the local labour market. This data can be strengthened by conducting exit interviews with staff that are leaving, to help ascertain the levels of avoidable versus unavoidable turnover</w:t>
      </w:r>
      <w:r w:rsidR="006D6D2F">
        <w:rPr>
          <w:rFonts w:ascii="Arial" w:hAnsi="Arial" w:cs="Arial"/>
        </w:rPr>
        <w:t xml:space="preserve"> (Woodhams and Perkins, 2022)</w:t>
      </w:r>
      <w:r>
        <w:rPr>
          <w:rFonts w:ascii="Arial" w:hAnsi="Arial" w:cs="Arial"/>
        </w:rPr>
        <w:t>. Whilst this data is key for identifying short-term pressures, it likely won’t reflect long-term trends, or wider issues.</w:t>
      </w:r>
    </w:p>
    <w:p w14:paraId="6B3B86FC" w14:textId="48B4EE25" w:rsidR="00185AAE" w:rsidRDefault="00185AAE" w:rsidP="00256830">
      <w:pPr>
        <w:pStyle w:val="NormalWeb"/>
        <w:spacing w:line="360" w:lineRule="auto"/>
        <w:jc w:val="both"/>
        <w:rPr>
          <w:rFonts w:ascii="Arial" w:hAnsi="Arial" w:cs="Arial"/>
        </w:rPr>
      </w:pPr>
      <w:r>
        <w:rPr>
          <w:rFonts w:ascii="Arial" w:hAnsi="Arial" w:cs="Arial"/>
        </w:rPr>
        <w:lastRenderedPageBreak/>
        <w:t xml:space="preserve">Lastly, in a time where </w:t>
      </w:r>
      <w:r w:rsidR="003D44A3">
        <w:rPr>
          <w:rFonts w:ascii="Arial" w:hAnsi="Arial" w:cs="Arial"/>
        </w:rPr>
        <w:t>employment legislation is significantly changing, it’s crucial for GreenFriendlyEco to monitor information from pay settlements and other industry benchmarks such as collective bargaining agreements to identify how pay and the world of work is evolving within similar sectors</w:t>
      </w:r>
      <w:r w:rsidR="006D6D2F">
        <w:rPr>
          <w:rFonts w:ascii="Arial" w:hAnsi="Arial" w:cs="Arial"/>
        </w:rPr>
        <w:t xml:space="preserve"> (Daniels, 2025)</w:t>
      </w:r>
      <w:r w:rsidR="003D44A3">
        <w:rPr>
          <w:rFonts w:ascii="Arial" w:hAnsi="Arial" w:cs="Arial"/>
        </w:rPr>
        <w:t xml:space="preserve">. </w:t>
      </w:r>
    </w:p>
    <w:p w14:paraId="20B34F4D" w14:textId="789A9EE4" w:rsidR="003D44A3" w:rsidRPr="00C170EA" w:rsidRDefault="003D44A3" w:rsidP="00256830">
      <w:pPr>
        <w:pStyle w:val="NormalWeb"/>
        <w:spacing w:line="360" w:lineRule="auto"/>
        <w:jc w:val="both"/>
        <w:rPr>
          <w:rFonts w:ascii="Arial" w:hAnsi="Arial" w:cs="Arial"/>
        </w:rPr>
      </w:pPr>
      <w:r>
        <w:rPr>
          <w:rFonts w:ascii="Arial" w:hAnsi="Arial" w:cs="Arial"/>
        </w:rPr>
        <w:t>Ultimately, the most effective approach to benchmarking is to cross-reference multiple data sources combining employee experience and perception with statistical data and market indicators</w:t>
      </w:r>
      <w:r w:rsidR="006D6D2F">
        <w:rPr>
          <w:rFonts w:ascii="Arial" w:hAnsi="Arial" w:cs="Arial"/>
        </w:rPr>
        <w:t xml:space="preserve"> (CIPD, 2026)</w:t>
      </w:r>
      <w:r>
        <w:rPr>
          <w:rFonts w:ascii="Arial" w:hAnsi="Arial" w:cs="Arial"/>
        </w:rPr>
        <w:t>. This approach will allow GreenFriendlyEco to develop a more accurate picture of market positioning. Benchmarking is crucial to organisational success, however it’s most effective when organisations focus on trends</w:t>
      </w:r>
      <w:r w:rsidR="00EB6AF3">
        <w:rPr>
          <w:rFonts w:ascii="Arial" w:hAnsi="Arial" w:cs="Arial"/>
        </w:rPr>
        <w:t xml:space="preserve"> and medians rather than isolated figures, enabling more informed and evidence-based decisions that support competitiveness and retention</w:t>
      </w:r>
      <w:r w:rsidR="00FD4B04">
        <w:rPr>
          <w:rFonts w:ascii="Arial" w:hAnsi="Arial" w:cs="Arial"/>
        </w:rPr>
        <w:t xml:space="preserve"> (Wilkinson and Taylor, 2022).</w:t>
      </w:r>
    </w:p>
    <w:p w14:paraId="42B4A721" w14:textId="77777777" w:rsidR="00FF7F5F" w:rsidRDefault="00FF7F5F" w:rsidP="00256830">
      <w:pPr>
        <w:pStyle w:val="NormalWeb"/>
        <w:spacing w:line="360" w:lineRule="auto"/>
        <w:jc w:val="both"/>
        <w:rPr>
          <w:rFonts w:ascii="Arial" w:hAnsi="Arial" w:cs="Arial"/>
          <w:b/>
          <w:bCs/>
          <w:u w:val="single"/>
        </w:rPr>
      </w:pPr>
    </w:p>
    <w:p w14:paraId="4BE1D7CE" w14:textId="701B39DC" w:rsidR="00FF7F5F" w:rsidRPr="00FF7F5F" w:rsidRDefault="00FF7F5F" w:rsidP="00FF7F5F">
      <w:pPr>
        <w:rPr>
          <w:rFonts w:ascii="Arial" w:eastAsia="Times New Roman" w:hAnsi="Arial" w:cs="Arial"/>
          <w:b/>
          <w:bCs/>
          <w:kern w:val="0"/>
          <w:u w:val="single"/>
          <w:lang w:eastAsia="en-GB"/>
          <w14:ligatures w14:val="none"/>
        </w:rPr>
      </w:pPr>
      <w:r>
        <w:rPr>
          <w:rFonts w:ascii="Arial" w:hAnsi="Arial" w:cs="Arial"/>
          <w:b/>
          <w:bCs/>
          <w:u w:val="single"/>
        </w:rPr>
        <w:br w:type="page"/>
      </w:r>
    </w:p>
    <w:p w14:paraId="0C04B74C" w14:textId="72C19987" w:rsidR="00256830" w:rsidRPr="00FF7F5F" w:rsidRDefault="00256830" w:rsidP="00FF7F5F">
      <w:pPr>
        <w:rPr>
          <w:rFonts w:ascii="Arial" w:eastAsia="Times New Roman" w:hAnsi="Arial" w:cs="Arial"/>
          <w:b/>
          <w:bCs/>
          <w:kern w:val="0"/>
          <w:u w:val="single"/>
          <w:lang w:eastAsia="en-GB"/>
          <w14:ligatures w14:val="none"/>
        </w:rPr>
      </w:pPr>
      <w:r>
        <w:rPr>
          <w:rFonts w:ascii="Arial" w:hAnsi="Arial" w:cs="Arial"/>
          <w:b/>
          <w:bCs/>
          <w:u w:val="single"/>
        </w:rPr>
        <w:lastRenderedPageBreak/>
        <w:t>AC3.3</w:t>
      </w:r>
    </w:p>
    <w:p w14:paraId="0B8910D4" w14:textId="49E326B9" w:rsidR="00C170EA" w:rsidRDefault="00EB6AF3" w:rsidP="00256830">
      <w:pPr>
        <w:pStyle w:val="NormalWeb"/>
        <w:spacing w:line="360" w:lineRule="auto"/>
        <w:jc w:val="both"/>
        <w:rPr>
          <w:rFonts w:ascii="Arial" w:hAnsi="Arial" w:cs="Arial"/>
        </w:rPr>
      </w:pPr>
      <w:r>
        <w:rPr>
          <w:rFonts w:ascii="Arial" w:hAnsi="Arial" w:cs="Arial"/>
        </w:rPr>
        <w:t>Job evaluation is the process of assessing the relative value of jobs within an organisation to ensure fair, consistent and transparent pay decisions. It supports internal equity and is particularly important in manufacturing organisations such as GreenFriendlyEco, where roles range from skilled technical positions to non-skilled production roles, and where concerns about fairness and turnover are already evident</w:t>
      </w:r>
      <w:r w:rsidR="002B7CE7">
        <w:rPr>
          <w:rFonts w:ascii="Arial" w:hAnsi="Arial" w:cs="Arial"/>
        </w:rPr>
        <w:t xml:space="preserve"> (CIPD, 2026)</w:t>
      </w:r>
      <w:r>
        <w:rPr>
          <w:rFonts w:ascii="Arial" w:hAnsi="Arial" w:cs="Arial"/>
        </w:rPr>
        <w:t>.</w:t>
      </w:r>
    </w:p>
    <w:p w14:paraId="177BB0D7" w14:textId="64E7C671" w:rsidR="00EB6AF3" w:rsidRDefault="00EB6AF3" w:rsidP="00256830">
      <w:pPr>
        <w:pStyle w:val="NormalWeb"/>
        <w:spacing w:line="360" w:lineRule="auto"/>
        <w:jc w:val="both"/>
        <w:rPr>
          <w:rFonts w:ascii="Arial" w:hAnsi="Arial" w:cs="Arial"/>
        </w:rPr>
      </w:pPr>
      <w:r>
        <w:rPr>
          <w:rFonts w:ascii="Arial" w:hAnsi="Arial" w:cs="Arial"/>
        </w:rPr>
        <w:t>Formal approaches to job evaluation are structured, robust and based on consistent criteria, often using a defined job evaluation scheme. These are much more reliable and suitable for ensuring fairness and transparency across the workforce</w:t>
      </w:r>
      <w:r w:rsidR="002B7CE7">
        <w:rPr>
          <w:rFonts w:ascii="Arial" w:hAnsi="Arial" w:cs="Arial"/>
        </w:rPr>
        <w:t xml:space="preserve"> (CIPD, 2026)</w:t>
      </w:r>
      <w:r>
        <w:rPr>
          <w:rFonts w:ascii="Arial" w:hAnsi="Arial" w:cs="Arial"/>
        </w:rPr>
        <w:t xml:space="preserve">. Informal approaches rely on </w:t>
      </w:r>
      <w:r w:rsidR="00E64423">
        <w:rPr>
          <w:rFonts w:ascii="Arial" w:hAnsi="Arial" w:cs="Arial"/>
        </w:rPr>
        <w:t>managerial judgement or comparison with market rates and therefore are more subjective. Whilst this approach is quicker and more flexible, informal methods are notoriously inconsistent and bias, making them less suitable for defending pay decisions or addressing the perception of unfairness</w:t>
      </w:r>
      <w:r w:rsidR="002B7CE7">
        <w:rPr>
          <w:rFonts w:ascii="Arial" w:hAnsi="Arial" w:cs="Arial"/>
        </w:rPr>
        <w:t xml:space="preserve"> (Cotton, 2026a)</w:t>
      </w:r>
      <w:r w:rsidR="00E64423">
        <w:rPr>
          <w:rFonts w:ascii="Arial" w:hAnsi="Arial" w:cs="Arial"/>
        </w:rPr>
        <w:t>.</w:t>
      </w:r>
    </w:p>
    <w:p w14:paraId="0DC2D6C4" w14:textId="77777777" w:rsidR="002B7CE7" w:rsidRDefault="00E64423" w:rsidP="00256830">
      <w:pPr>
        <w:pStyle w:val="NormalWeb"/>
        <w:spacing w:line="360" w:lineRule="auto"/>
        <w:jc w:val="both"/>
        <w:rPr>
          <w:rFonts w:ascii="Arial" w:hAnsi="Arial" w:cs="Arial"/>
        </w:rPr>
      </w:pPr>
      <w:r>
        <w:rPr>
          <w:rFonts w:ascii="Arial" w:hAnsi="Arial" w:cs="Arial"/>
        </w:rPr>
        <w:t>Furthermore, these approaches can be categorised as analytical or non-analytical. Analytical methods assess jobs by breaking them down into factors such as skills, responsibility, effort and working conditions, including physical and psychological impacts. This is an extremely popular approach, the most widely used being the point-factor system, where each factor is assigned a score and jobs are ranked on a pay scale based on the total number of points</w:t>
      </w:r>
      <w:r w:rsidR="002B7CE7">
        <w:rPr>
          <w:rFonts w:ascii="Arial" w:hAnsi="Arial" w:cs="Arial"/>
        </w:rPr>
        <w:t xml:space="preserve"> (Woodhams and Perkins, 2022). </w:t>
      </w:r>
    </w:p>
    <w:p w14:paraId="5B2EC4F1" w14:textId="26185007" w:rsidR="00E64423" w:rsidRDefault="00E64423" w:rsidP="00256830">
      <w:pPr>
        <w:pStyle w:val="NormalWeb"/>
        <w:spacing w:line="360" w:lineRule="auto"/>
        <w:jc w:val="both"/>
        <w:rPr>
          <w:rFonts w:ascii="Arial" w:hAnsi="Arial" w:cs="Arial"/>
        </w:rPr>
      </w:pPr>
      <w:r>
        <w:rPr>
          <w:rFonts w:ascii="Arial" w:hAnsi="Arial" w:cs="Arial"/>
        </w:rPr>
        <w:t>Understandably, this approach is robust and provides strong evidence for pay decisions, whilst remaining compliant with equal pay legislation due to its objective and structured nature. This approach is recommended for an organisation such as GreenFriendlyEco where there is a perception that senior staff receive more favourable rewards.</w:t>
      </w:r>
    </w:p>
    <w:p w14:paraId="696C3EDF" w14:textId="221C42C7" w:rsidR="00E64423" w:rsidRDefault="00E64423" w:rsidP="00256830">
      <w:pPr>
        <w:pStyle w:val="NormalWeb"/>
        <w:spacing w:line="360" w:lineRule="auto"/>
        <w:jc w:val="both"/>
        <w:rPr>
          <w:rFonts w:ascii="Arial" w:hAnsi="Arial" w:cs="Arial"/>
        </w:rPr>
      </w:pPr>
      <w:r>
        <w:rPr>
          <w:rFonts w:ascii="Arial" w:hAnsi="Arial" w:cs="Arial"/>
        </w:rPr>
        <w:t xml:space="preserve">In contrast, non-analytical methods such as job classification or job ranking evaluate jobs as roles entirely, rather than breaking them into separate factors. Whilst these methods are simpler and quicker to apply, they are more subjective and </w:t>
      </w:r>
      <w:r w:rsidR="00AF68FA">
        <w:rPr>
          <w:rFonts w:ascii="Arial" w:hAnsi="Arial" w:cs="Arial"/>
        </w:rPr>
        <w:t>do not meet the requirements of equal value legislation</w:t>
      </w:r>
      <w:r w:rsidR="00312250">
        <w:rPr>
          <w:rFonts w:ascii="Arial" w:hAnsi="Arial" w:cs="Arial"/>
        </w:rPr>
        <w:t xml:space="preserve"> (Woodhams and Perkins, 2022)</w:t>
      </w:r>
      <w:r w:rsidR="00AF68FA">
        <w:rPr>
          <w:rFonts w:ascii="Arial" w:hAnsi="Arial" w:cs="Arial"/>
        </w:rPr>
        <w:t>.</w:t>
      </w:r>
      <w:r>
        <w:rPr>
          <w:rFonts w:ascii="Arial" w:hAnsi="Arial" w:cs="Arial"/>
        </w:rPr>
        <w:t xml:space="preserve"> Therefore, </w:t>
      </w:r>
      <w:r>
        <w:rPr>
          <w:rFonts w:ascii="Arial" w:hAnsi="Arial" w:cs="Arial"/>
        </w:rPr>
        <w:lastRenderedPageBreak/>
        <w:t>they’re typically less effective in larger or complex organisations where consistency and transparency are important.</w:t>
      </w:r>
    </w:p>
    <w:p w14:paraId="7C0F439C" w14:textId="20EE06E3" w:rsidR="003A5367" w:rsidRDefault="003A5367" w:rsidP="00256830">
      <w:pPr>
        <w:pStyle w:val="NormalWeb"/>
        <w:spacing w:line="360" w:lineRule="auto"/>
        <w:jc w:val="both"/>
        <w:rPr>
          <w:rFonts w:ascii="Arial" w:hAnsi="Arial" w:cs="Arial"/>
        </w:rPr>
      </w:pPr>
      <w:r>
        <w:rPr>
          <w:rFonts w:ascii="Arial" w:hAnsi="Arial" w:cs="Arial"/>
        </w:rPr>
        <w:t>Other approaches to job evaluation include job matchin</w:t>
      </w:r>
      <w:r w:rsidR="006C24EC">
        <w:rPr>
          <w:rFonts w:ascii="Arial" w:hAnsi="Arial" w:cs="Arial"/>
        </w:rPr>
        <w:t>g, which involves</w:t>
      </w:r>
      <w:r>
        <w:rPr>
          <w:rFonts w:ascii="Arial" w:hAnsi="Arial" w:cs="Arial"/>
        </w:rPr>
        <w:t xml:space="preserve"> comparing roles against benchmarks such as standardised job descriptions. This can be done using internal roles or external frameworks, and can be efficient where roles are closely aligned, however this impacts how accurate this approach is. </w:t>
      </w:r>
    </w:p>
    <w:p w14:paraId="7706D25C" w14:textId="2FD76211" w:rsidR="003A5367" w:rsidRPr="00C170EA" w:rsidRDefault="003A5367" w:rsidP="00256830">
      <w:pPr>
        <w:pStyle w:val="NormalWeb"/>
        <w:spacing w:line="360" w:lineRule="auto"/>
        <w:jc w:val="both"/>
        <w:rPr>
          <w:rFonts w:ascii="Arial" w:hAnsi="Arial" w:cs="Arial"/>
        </w:rPr>
      </w:pPr>
      <w:r>
        <w:rPr>
          <w:rFonts w:ascii="Arial" w:hAnsi="Arial" w:cs="Arial"/>
        </w:rPr>
        <w:t>In conclusion, formal, analytical methods such as point-factor evaluation provide the strongest basis for fair and defensible pay structures</w:t>
      </w:r>
      <w:r w:rsidR="00FD4B04">
        <w:rPr>
          <w:rFonts w:ascii="Arial" w:hAnsi="Arial" w:cs="Arial"/>
        </w:rPr>
        <w:t xml:space="preserve"> (Woodhams and Perkins, 2022).</w:t>
      </w:r>
      <w:r>
        <w:rPr>
          <w:rFonts w:ascii="Arial" w:hAnsi="Arial" w:cs="Arial"/>
        </w:rPr>
        <w:t xml:space="preserve"> For GreenFriendlyEco, adopting a structured job evaluation approach supports greater internal equity, ultimately improving employee trust and helps address current challenges. However, the organisation should be conscious of other approaches such as job matching </w:t>
      </w:r>
      <w:r w:rsidR="006C24EC">
        <w:rPr>
          <w:rFonts w:ascii="Arial" w:hAnsi="Arial" w:cs="Arial"/>
        </w:rPr>
        <w:t>and utilising them in their appropriate context</w:t>
      </w:r>
      <w:r w:rsidR="00FD4B04">
        <w:rPr>
          <w:rFonts w:ascii="Arial" w:hAnsi="Arial" w:cs="Arial"/>
        </w:rPr>
        <w:t xml:space="preserve"> (CIPD, 2026).</w:t>
      </w:r>
    </w:p>
    <w:p w14:paraId="1200C829" w14:textId="77777777" w:rsidR="00FF7F5F" w:rsidRDefault="00FF7F5F" w:rsidP="00256830">
      <w:pPr>
        <w:pStyle w:val="NormalWeb"/>
        <w:spacing w:line="360" w:lineRule="auto"/>
        <w:jc w:val="both"/>
        <w:rPr>
          <w:rFonts w:ascii="Arial" w:hAnsi="Arial" w:cs="Arial"/>
          <w:b/>
          <w:bCs/>
          <w:u w:val="single"/>
        </w:rPr>
      </w:pPr>
    </w:p>
    <w:p w14:paraId="2ADE32F8" w14:textId="77777777" w:rsidR="00FF7F5F" w:rsidRDefault="00FF7F5F">
      <w:pPr>
        <w:rPr>
          <w:rFonts w:ascii="Arial" w:eastAsia="Times New Roman" w:hAnsi="Arial" w:cs="Arial"/>
          <w:b/>
          <w:bCs/>
          <w:kern w:val="0"/>
          <w:u w:val="single"/>
          <w:lang w:eastAsia="en-GB"/>
          <w14:ligatures w14:val="none"/>
        </w:rPr>
      </w:pPr>
      <w:r>
        <w:rPr>
          <w:rFonts w:ascii="Arial" w:hAnsi="Arial" w:cs="Arial"/>
          <w:b/>
          <w:bCs/>
          <w:u w:val="single"/>
        </w:rPr>
        <w:br w:type="page"/>
      </w:r>
    </w:p>
    <w:p w14:paraId="421525AF" w14:textId="73BB080B" w:rsidR="00256830" w:rsidRPr="00FF7F5F" w:rsidRDefault="00256830" w:rsidP="00FF7F5F">
      <w:pPr>
        <w:rPr>
          <w:rFonts w:ascii="Arial" w:eastAsia="Times New Roman" w:hAnsi="Arial" w:cs="Arial"/>
          <w:b/>
          <w:bCs/>
          <w:kern w:val="0"/>
          <w:u w:val="single"/>
          <w:lang w:eastAsia="en-GB"/>
          <w14:ligatures w14:val="none"/>
        </w:rPr>
      </w:pPr>
      <w:r>
        <w:rPr>
          <w:rFonts w:ascii="Arial" w:hAnsi="Arial" w:cs="Arial"/>
          <w:b/>
          <w:bCs/>
          <w:u w:val="single"/>
        </w:rPr>
        <w:lastRenderedPageBreak/>
        <w:t>AC3.4</w:t>
      </w:r>
    </w:p>
    <w:p w14:paraId="421AABBE" w14:textId="5E7C762D" w:rsidR="00C170EA" w:rsidRDefault="006C24EC" w:rsidP="00256830">
      <w:pPr>
        <w:pStyle w:val="NormalWeb"/>
        <w:spacing w:line="360" w:lineRule="auto"/>
        <w:jc w:val="both"/>
        <w:rPr>
          <w:rFonts w:ascii="Arial" w:hAnsi="Arial" w:cs="Arial"/>
        </w:rPr>
      </w:pPr>
      <w:r>
        <w:rPr>
          <w:rFonts w:ascii="Arial" w:hAnsi="Arial" w:cs="Arial"/>
        </w:rPr>
        <w:t>Understandably, reward practices are shaped by employment legislation, to ensure that pay and benefits are fair, transparent and legally compliant</w:t>
      </w:r>
      <w:r w:rsidR="00FD4B04">
        <w:rPr>
          <w:rFonts w:ascii="Arial" w:hAnsi="Arial" w:cs="Arial"/>
        </w:rPr>
        <w:t xml:space="preserve"> (Cotton, 2026a).</w:t>
      </w:r>
      <w:r>
        <w:rPr>
          <w:rFonts w:ascii="Arial" w:hAnsi="Arial" w:cs="Arial"/>
        </w:rPr>
        <w:t xml:space="preserve"> For GreenFriendlyEco, reviewing the reward strategy provides an opportunity to ensure that any new incentives or benefits introduced meet legal requirements whilst supporting employee trust and reducing turnover.</w:t>
      </w:r>
    </w:p>
    <w:p w14:paraId="197BEF8D" w14:textId="573C3C1D" w:rsidR="006C24EC" w:rsidRDefault="006C24EC" w:rsidP="00256830">
      <w:pPr>
        <w:pStyle w:val="NormalWeb"/>
        <w:spacing w:line="360" w:lineRule="auto"/>
        <w:jc w:val="both"/>
        <w:rPr>
          <w:rFonts w:ascii="Arial" w:hAnsi="Arial" w:cs="Arial"/>
        </w:rPr>
      </w:pPr>
      <w:r>
        <w:rPr>
          <w:rFonts w:ascii="Arial" w:hAnsi="Arial" w:cs="Arial"/>
        </w:rPr>
        <w:t>The Equality Act 2010</w:t>
      </w:r>
      <w:r w:rsidR="00312250">
        <w:rPr>
          <w:rFonts w:ascii="Arial" w:hAnsi="Arial" w:cs="Arial"/>
        </w:rPr>
        <w:t xml:space="preserve"> is a monumental piece of legislation which </w:t>
      </w:r>
      <w:r w:rsidR="00987EA3">
        <w:rPr>
          <w:rFonts w:ascii="Arial" w:hAnsi="Arial" w:cs="Arial"/>
        </w:rPr>
        <w:t xml:space="preserve">requires equal pay for equal </w:t>
      </w:r>
      <w:r w:rsidR="00D6578C">
        <w:rPr>
          <w:rFonts w:ascii="Arial" w:hAnsi="Arial" w:cs="Arial"/>
        </w:rPr>
        <w:t>work and</w:t>
      </w:r>
      <w:r w:rsidR="00987EA3">
        <w:rPr>
          <w:rFonts w:ascii="Arial" w:hAnsi="Arial" w:cs="Arial"/>
        </w:rPr>
        <w:t xml:space="preserve"> </w:t>
      </w:r>
      <w:r w:rsidR="00312250">
        <w:rPr>
          <w:rFonts w:ascii="Arial" w:hAnsi="Arial" w:cs="Arial"/>
        </w:rPr>
        <w:t xml:space="preserve">protects employees from discrimination </w:t>
      </w:r>
      <w:r w:rsidR="00987EA3">
        <w:rPr>
          <w:rFonts w:ascii="Arial" w:hAnsi="Arial" w:cs="Arial"/>
        </w:rPr>
        <w:t>based on ‘protected characteristics’, such as age, disability, race and sex</w:t>
      </w:r>
      <w:r w:rsidR="00D6578C">
        <w:rPr>
          <w:rFonts w:ascii="Arial" w:hAnsi="Arial" w:cs="Arial"/>
        </w:rPr>
        <w:t xml:space="preserve"> (</w:t>
      </w:r>
      <w:r w:rsidR="002E3821">
        <w:rPr>
          <w:rFonts w:ascii="Arial" w:hAnsi="Arial" w:cs="Arial"/>
        </w:rPr>
        <w:t>ACAS, 2024</w:t>
      </w:r>
      <w:r w:rsidR="00D6578C">
        <w:rPr>
          <w:rFonts w:ascii="Arial" w:hAnsi="Arial" w:cs="Arial"/>
        </w:rPr>
        <w:t>)</w:t>
      </w:r>
      <w:r w:rsidR="00987EA3">
        <w:rPr>
          <w:rFonts w:ascii="Arial" w:hAnsi="Arial" w:cs="Arial"/>
        </w:rPr>
        <w:t>. If GreenFriendlyEco offers additional pension arrangements for senior staff, it must ensure that any differences in reward are based solely on objective, business reasons</w:t>
      </w:r>
      <w:r w:rsidR="00D6578C">
        <w:rPr>
          <w:rFonts w:ascii="Arial" w:hAnsi="Arial" w:cs="Arial"/>
        </w:rPr>
        <w:t>. Utilising job evaluation can help justify that pay decisions are fair and based on the value of each role</w:t>
      </w:r>
      <w:r w:rsidR="002E3821">
        <w:rPr>
          <w:rFonts w:ascii="Arial" w:hAnsi="Arial" w:cs="Arial"/>
        </w:rPr>
        <w:t xml:space="preserve"> (ACAS, 2026).</w:t>
      </w:r>
    </w:p>
    <w:p w14:paraId="653D3FB0" w14:textId="0BCCE6A5" w:rsidR="006C24EC" w:rsidRDefault="006C24EC" w:rsidP="00256830">
      <w:pPr>
        <w:pStyle w:val="NormalWeb"/>
        <w:spacing w:line="360" w:lineRule="auto"/>
        <w:jc w:val="both"/>
        <w:rPr>
          <w:rFonts w:ascii="Arial" w:hAnsi="Arial" w:cs="Arial"/>
        </w:rPr>
      </w:pPr>
      <w:r>
        <w:rPr>
          <w:rFonts w:ascii="Arial" w:hAnsi="Arial" w:cs="Arial"/>
        </w:rPr>
        <w:t>The Employment Rights Act 1996</w:t>
      </w:r>
      <w:r w:rsidR="00D6578C">
        <w:rPr>
          <w:rFonts w:ascii="Arial" w:hAnsi="Arial" w:cs="Arial"/>
        </w:rPr>
        <w:t xml:space="preserve"> is key legislation that requires employers to provide clear, itemised statements of pay, benefits and terms of employment (Daniels, 2025). It helps regulate lawful deductions from wages and ensures that employees can easily understand how their reward has been calculated.</w:t>
      </w:r>
    </w:p>
    <w:p w14:paraId="32E58D68" w14:textId="2A0A8F9F" w:rsidR="006C24EC" w:rsidRDefault="00D6578C" w:rsidP="00256830">
      <w:pPr>
        <w:pStyle w:val="NormalWeb"/>
        <w:spacing w:line="360" w:lineRule="auto"/>
        <w:jc w:val="both"/>
        <w:rPr>
          <w:rFonts w:ascii="Arial" w:hAnsi="Arial" w:cs="Arial"/>
        </w:rPr>
      </w:pPr>
      <w:r>
        <w:rPr>
          <w:rFonts w:ascii="Arial" w:hAnsi="Arial" w:cs="Arial"/>
        </w:rPr>
        <w:t xml:space="preserve">Furthermore, </w:t>
      </w:r>
      <w:r w:rsidR="006C24EC">
        <w:rPr>
          <w:rFonts w:ascii="Arial" w:hAnsi="Arial" w:cs="Arial"/>
        </w:rPr>
        <w:t xml:space="preserve">The National Minimum Wage Act 1998 </w:t>
      </w:r>
      <w:r>
        <w:rPr>
          <w:rFonts w:ascii="Arial" w:hAnsi="Arial" w:cs="Arial"/>
        </w:rPr>
        <w:t xml:space="preserve">introduced the </w:t>
      </w:r>
      <w:r w:rsidR="006C24EC">
        <w:rPr>
          <w:rFonts w:ascii="Arial" w:hAnsi="Arial" w:cs="Arial"/>
        </w:rPr>
        <w:t>National Living Wage</w:t>
      </w:r>
      <w:r>
        <w:rPr>
          <w:rFonts w:ascii="Arial" w:hAnsi="Arial" w:cs="Arial"/>
        </w:rPr>
        <w:t>, which requires employers to pay at least the legal minimum hourly rate. GreenFriendlyEco must ensure that all employees receive the correct rates, especially if new incentive or bonus schemes are introduced, as these must not reduce their pay below statutory minimums (Daniels, 2025).</w:t>
      </w:r>
    </w:p>
    <w:p w14:paraId="3A801AD5" w14:textId="54B229B1" w:rsidR="006C24EC" w:rsidRDefault="00D6578C" w:rsidP="00256830">
      <w:pPr>
        <w:pStyle w:val="NormalWeb"/>
        <w:spacing w:line="360" w:lineRule="auto"/>
        <w:jc w:val="both"/>
        <w:rPr>
          <w:rFonts w:ascii="Arial" w:hAnsi="Arial" w:cs="Arial"/>
        </w:rPr>
      </w:pPr>
      <w:r>
        <w:rPr>
          <w:rFonts w:ascii="Arial" w:hAnsi="Arial" w:cs="Arial"/>
        </w:rPr>
        <w:t>The</w:t>
      </w:r>
      <w:r w:rsidR="006C24EC">
        <w:rPr>
          <w:rFonts w:ascii="Arial" w:hAnsi="Arial" w:cs="Arial"/>
        </w:rPr>
        <w:t xml:space="preserve"> Working Time Regulations 1998</w:t>
      </w:r>
      <w:r>
        <w:rPr>
          <w:rFonts w:ascii="Arial" w:hAnsi="Arial" w:cs="Arial"/>
        </w:rPr>
        <w:t xml:space="preserve"> set the minimum standards for working hours, rest breaks and paid annual leave. As a manufacturing organisation, GreenFriendlyEco must ensure that employees receive their statutory holiday entitlement and any overtime or shift arrangements comply with legal requirements whilst also supporting employee wellbeing (Daniels, 2025).</w:t>
      </w:r>
    </w:p>
    <w:p w14:paraId="7F8F4C27" w14:textId="1E42F991" w:rsidR="006C24EC" w:rsidRDefault="006C24EC" w:rsidP="00256830">
      <w:pPr>
        <w:pStyle w:val="NormalWeb"/>
        <w:spacing w:line="360" w:lineRule="auto"/>
        <w:jc w:val="both"/>
        <w:rPr>
          <w:rFonts w:ascii="Arial" w:hAnsi="Arial" w:cs="Arial"/>
        </w:rPr>
      </w:pPr>
      <w:r>
        <w:rPr>
          <w:rFonts w:ascii="Arial" w:hAnsi="Arial" w:cs="Arial"/>
        </w:rPr>
        <w:t>Larger organisations are impacted by legislation such as the Gender Pay Gap Reporting Regulations 2017, which requires annual reporting of pay and bonus gaps between men and women</w:t>
      </w:r>
      <w:r w:rsidR="00987EA3">
        <w:rPr>
          <w:rFonts w:ascii="Arial" w:hAnsi="Arial" w:cs="Arial"/>
        </w:rPr>
        <w:t xml:space="preserve"> (Daniels, 2025).</w:t>
      </w:r>
      <w:r>
        <w:rPr>
          <w:rFonts w:ascii="Arial" w:hAnsi="Arial" w:cs="Arial"/>
        </w:rPr>
        <w:t xml:space="preserve"> Whilst this may not be applicable to </w:t>
      </w:r>
      <w:r>
        <w:rPr>
          <w:rFonts w:ascii="Arial" w:hAnsi="Arial" w:cs="Arial"/>
        </w:rPr>
        <w:lastRenderedPageBreak/>
        <w:t>GreenFriendlyEco, it’s best practice to review and publish this data, to maintain transparency and address any inequalities</w:t>
      </w:r>
      <w:r w:rsidR="00FD4B04">
        <w:rPr>
          <w:rFonts w:ascii="Arial" w:hAnsi="Arial" w:cs="Arial"/>
        </w:rPr>
        <w:t xml:space="preserve"> (Cotton, 2026a).</w:t>
      </w:r>
    </w:p>
    <w:p w14:paraId="1FE4375F" w14:textId="4EEA8CC5" w:rsidR="00AF68FA" w:rsidRDefault="00987EA3" w:rsidP="00256830">
      <w:pPr>
        <w:pStyle w:val="NormalWeb"/>
        <w:spacing w:line="360" w:lineRule="auto"/>
        <w:jc w:val="both"/>
        <w:rPr>
          <w:rFonts w:ascii="Arial" w:hAnsi="Arial" w:cs="Arial"/>
        </w:rPr>
      </w:pPr>
      <w:r>
        <w:rPr>
          <w:rFonts w:ascii="Arial" w:hAnsi="Arial" w:cs="Arial"/>
        </w:rPr>
        <w:t xml:space="preserve">There is an abundance of case law to evidence the cruciality of compliance, such as </w:t>
      </w:r>
      <w:r>
        <w:rPr>
          <w:rFonts w:ascii="Arial" w:hAnsi="Arial" w:cs="Arial"/>
          <w:i/>
          <w:iCs/>
        </w:rPr>
        <w:t xml:space="preserve">Asda Stores Ltd </w:t>
      </w:r>
      <w:r>
        <w:rPr>
          <w:rFonts w:ascii="Arial" w:hAnsi="Arial" w:cs="Arial"/>
        </w:rPr>
        <w:t xml:space="preserve">v </w:t>
      </w:r>
      <w:r>
        <w:rPr>
          <w:rFonts w:ascii="Arial" w:hAnsi="Arial" w:cs="Arial"/>
          <w:i/>
          <w:iCs/>
        </w:rPr>
        <w:t xml:space="preserve">Brierley and others (2021) </w:t>
      </w:r>
      <w:r>
        <w:rPr>
          <w:rFonts w:ascii="Arial" w:hAnsi="Arial" w:cs="Arial"/>
        </w:rPr>
        <w:t xml:space="preserve">UKSC 10. In this case, female employees as sales assistants claimed that their work was of equal value to predominantly male colleagues working in the warehouse who were paid considerably more. </w:t>
      </w:r>
    </w:p>
    <w:p w14:paraId="6AC5975C" w14:textId="25FE0C32" w:rsidR="00987EA3" w:rsidRPr="00987EA3" w:rsidRDefault="00987EA3" w:rsidP="00256830">
      <w:pPr>
        <w:pStyle w:val="NormalWeb"/>
        <w:spacing w:line="360" w:lineRule="auto"/>
        <w:jc w:val="both"/>
        <w:rPr>
          <w:rFonts w:ascii="Arial" w:hAnsi="Arial" w:cs="Arial"/>
        </w:rPr>
      </w:pPr>
      <w:r>
        <w:rPr>
          <w:rFonts w:ascii="Arial" w:hAnsi="Arial" w:cs="Arial"/>
        </w:rPr>
        <w:t>Overall, legislation provides the framework for fair reward practices by promoting equality, protecting employee rights and ensuring transparency</w:t>
      </w:r>
      <w:r w:rsidR="00FD4B04">
        <w:rPr>
          <w:rFonts w:ascii="Arial" w:hAnsi="Arial" w:cs="Arial"/>
        </w:rPr>
        <w:t xml:space="preserve"> (Cotton, 2026b)</w:t>
      </w:r>
      <w:r>
        <w:rPr>
          <w:rFonts w:ascii="Arial" w:hAnsi="Arial" w:cs="Arial"/>
        </w:rPr>
        <w:t>. GreenFriendlyEco must comply with these legal requirements whilst introducing a fair and consistent reward strategy. This will mitigate against legal risk, improve employee confidence, and support the organisation’s aim of creating a positive culture</w:t>
      </w:r>
      <w:r w:rsidR="00FD4B04">
        <w:rPr>
          <w:rFonts w:ascii="Arial" w:hAnsi="Arial" w:cs="Arial"/>
        </w:rPr>
        <w:t xml:space="preserve"> (CIPD, 2026)</w:t>
      </w:r>
      <w:r>
        <w:rPr>
          <w:rFonts w:ascii="Arial" w:hAnsi="Arial" w:cs="Arial"/>
        </w:rPr>
        <w:t>.</w:t>
      </w:r>
    </w:p>
    <w:p w14:paraId="574F1DD4" w14:textId="10A969CF" w:rsidR="00256830" w:rsidRPr="002A5CF1" w:rsidRDefault="00256830" w:rsidP="002A5CF1">
      <w:pPr>
        <w:rPr>
          <w:rFonts w:ascii="Arial" w:eastAsia="Times New Roman" w:hAnsi="Arial" w:cs="Arial"/>
          <w:b/>
          <w:bCs/>
          <w:kern w:val="0"/>
          <w:u w:val="single"/>
          <w:lang w:eastAsia="en-GB"/>
          <w14:ligatures w14:val="none"/>
        </w:rPr>
      </w:pPr>
      <w:r>
        <w:rPr>
          <w:rFonts w:ascii="Arial" w:hAnsi="Arial" w:cs="Arial"/>
          <w:b/>
          <w:bCs/>
          <w:u w:val="single"/>
        </w:rPr>
        <w:br w:type="page"/>
      </w:r>
    </w:p>
    <w:p w14:paraId="113BBB84" w14:textId="3E937833" w:rsidR="002A5CF1" w:rsidRPr="002A5CF1" w:rsidRDefault="002A5CF1" w:rsidP="002A5CF1">
      <w:pPr>
        <w:rPr>
          <w:rFonts w:ascii="Arial" w:eastAsia="Times New Roman" w:hAnsi="Arial" w:cs="Arial"/>
          <w:b/>
          <w:bCs/>
          <w:kern w:val="0"/>
          <w:u w:val="single"/>
          <w:lang w:eastAsia="en-GB"/>
          <w14:ligatures w14:val="none"/>
        </w:rPr>
      </w:pPr>
      <w:r w:rsidRPr="002A5CF1">
        <w:rPr>
          <w:rFonts w:ascii="Arial" w:hAnsi="Arial" w:cs="Arial"/>
          <w:b/>
          <w:bCs/>
          <w:szCs w:val="28"/>
          <w:u w:val="single"/>
        </w:rPr>
        <w:lastRenderedPageBreak/>
        <w:t>References</w:t>
      </w:r>
    </w:p>
    <w:p w14:paraId="3B955E84" w14:textId="77777777" w:rsidR="002A5CF1" w:rsidRPr="002A5CF1" w:rsidRDefault="002A5CF1" w:rsidP="002A5CF1">
      <w:pPr>
        <w:pStyle w:val="NormalWeb"/>
        <w:spacing w:line="360" w:lineRule="auto"/>
        <w:ind w:left="567" w:hanging="567"/>
        <w:jc w:val="both"/>
        <w:rPr>
          <w:rFonts w:ascii="Arial" w:hAnsi="Arial" w:cs="Arial"/>
          <w:i/>
          <w:iCs/>
        </w:rPr>
      </w:pPr>
      <w:r w:rsidRPr="002A5CF1">
        <w:rPr>
          <w:rFonts w:ascii="Arial" w:hAnsi="Arial" w:cs="Arial"/>
          <w:i/>
          <w:iCs/>
        </w:rPr>
        <w:t>Asda Stores Ltd v Brierley and others (2021) UKSC 10</w:t>
      </w:r>
    </w:p>
    <w:p w14:paraId="6C57C431"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i/>
          <w:iCs/>
        </w:rPr>
        <w:t>CIPD | CIPD data hub employee benefits</w:t>
      </w:r>
      <w:r w:rsidRPr="002A5CF1">
        <w:rPr>
          <w:rFonts w:ascii="Arial" w:hAnsi="Arial" w:cs="Arial"/>
        </w:rPr>
        <w:t xml:space="preserve"> (2026) </w:t>
      </w:r>
      <w:r w:rsidRPr="002A5CF1">
        <w:rPr>
          <w:rFonts w:ascii="Arial" w:hAnsi="Arial" w:cs="Arial"/>
          <w:i/>
          <w:iCs/>
        </w:rPr>
        <w:t>CIPD</w:t>
      </w:r>
      <w:r w:rsidRPr="002A5CF1">
        <w:rPr>
          <w:rFonts w:ascii="Arial" w:hAnsi="Arial" w:cs="Arial"/>
        </w:rPr>
        <w:t xml:space="preserve">. Available at: https://www.cipd.org/uk/knowledge/datahub/employee-benefits/ (Accessed: 30 June 2026). </w:t>
      </w:r>
    </w:p>
    <w:p w14:paraId="7E0E8E9F"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rPr>
        <w:t>CIPD. (2026a) Reward survey: Focus on employee benefits. London: Chartered Institute of Personnel and Development.</w:t>
      </w:r>
    </w:p>
    <w:p w14:paraId="0F826F83"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rPr>
        <w:t>Cockett, J. (2026) Labour Market Outlook – spring 2026. London: Chartered Institute of Personnel and Development.</w:t>
      </w:r>
    </w:p>
    <w:p w14:paraId="19FCB0E9"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rPr>
        <w:t xml:space="preserve">Cotton, C. (2024) </w:t>
      </w:r>
      <w:r w:rsidRPr="002A5CF1">
        <w:rPr>
          <w:rFonts w:ascii="Arial" w:hAnsi="Arial" w:cs="Arial"/>
          <w:i/>
          <w:iCs/>
        </w:rPr>
        <w:t>CIPD | briefing | after recent claims, where next for Equal Pay?</w:t>
      </w:r>
      <w:r w:rsidRPr="002A5CF1">
        <w:rPr>
          <w:rFonts w:ascii="Arial" w:hAnsi="Arial" w:cs="Arial"/>
        </w:rPr>
        <w:t xml:space="preserve">, </w:t>
      </w:r>
      <w:r w:rsidRPr="002A5CF1">
        <w:rPr>
          <w:rFonts w:ascii="Arial" w:hAnsi="Arial" w:cs="Arial"/>
          <w:i/>
          <w:iCs/>
        </w:rPr>
        <w:t>CIPD</w:t>
      </w:r>
      <w:r w:rsidRPr="002A5CF1">
        <w:rPr>
          <w:rFonts w:ascii="Arial" w:hAnsi="Arial" w:cs="Arial"/>
        </w:rPr>
        <w:t xml:space="preserve">. Available at: https://www.cipd.org/uk/views-and-insights/thought-leadership/insight/where-next-equal-pay/ (Accessed: 30 June 2026). </w:t>
      </w:r>
    </w:p>
    <w:p w14:paraId="0E1B9697"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rPr>
        <w:t>Cotton, C., Gifford, J. and Young, J. (2022) Incentives and recognition: an evidence review. Practice summary and recommendations. London: Chartered Institute of Personnel and Development.</w:t>
      </w:r>
    </w:p>
    <w:p w14:paraId="536CDE52"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rPr>
        <w:t xml:space="preserve">Cotton, C. (2026) </w:t>
      </w:r>
      <w:r w:rsidRPr="002A5CF1">
        <w:rPr>
          <w:rFonts w:ascii="Arial" w:hAnsi="Arial" w:cs="Arial"/>
          <w:i/>
          <w:iCs/>
        </w:rPr>
        <w:t>Pay fairness and pay reporting | factsheets | CIPD</w:t>
      </w:r>
      <w:r w:rsidRPr="002A5CF1">
        <w:rPr>
          <w:rFonts w:ascii="Arial" w:hAnsi="Arial" w:cs="Arial"/>
        </w:rPr>
        <w:t xml:space="preserve">, </w:t>
      </w:r>
      <w:r w:rsidRPr="002A5CF1">
        <w:rPr>
          <w:rFonts w:ascii="Arial" w:hAnsi="Arial" w:cs="Arial"/>
          <w:i/>
          <w:iCs/>
        </w:rPr>
        <w:t>CIPD</w:t>
      </w:r>
      <w:r w:rsidRPr="002A5CF1">
        <w:rPr>
          <w:rFonts w:ascii="Arial" w:hAnsi="Arial" w:cs="Arial"/>
        </w:rPr>
        <w:t xml:space="preserve">. Available at: https://www.cipd.org/uk/knowledge/factsheets/pay-fairness-reporting-factsheet/ (Accessed: 30 June 2026). </w:t>
      </w:r>
    </w:p>
    <w:p w14:paraId="1299C3DD"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rPr>
        <w:t xml:space="preserve">Cotton, C. (2020) </w:t>
      </w:r>
      <w:r w:rsidRPr="002A5CF1">
        <w:rPr>
          <w:rFonts w:ascii="Arial" w:hAnsi="Arial" w:cs="Arial"/>
          <w:i/>
          <w:iCs/>
        </w:rPr>
        <w:t>Reward and generation Z | CIPD</w:t>
      </w:r>
      <w:r w:rsidRPr="002A5CF1">
        <w:rPr>
          <w:rFonts w:ascii="Arial" w:hAnsi="Arial" w:cs="Arial"/>
        </w:rPr>
        <w:t xml:space="preserve">, </w:t>
      </w:r>
      <w:r w:rsidRPr="002A5CF1">
        <w:rPr>
          <w:rFonts w:ascii="Arial" w:hAnsi="Arial" w:cs="Arial"/>
          <w:i/>
          <w:iCs/>
        </w:rPr>
        <w:t>CIPD</w:t>
      </w:r>
      <w:r w:rsidRPr="002A5CF1">
        <w:rPr>
          <w:rFonts w:ascii="Arial" w:hAnsi="Arial" w:cs="Arial"/>
        </w:rPr>
        <w:t xml:space="preserve">. Available at: https://www.cipd.org/uk/knowledge/bitesize-research/reward-generation-z/ (Accessed: 30 June 2026). </w:t>
      </w:r>
    </w:p>
    <w:p w14:paraId="2FFBA11F"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rPr>
        <w:t xml:space="preserve">Cotton, C. (2026b) </w:t>
      </w:r>
      <w:r w:rsidRPr="002A5CF1">
        <w:rPr>
          <w:rFonts w:ascii="Arial" w:hAnsi="Arial" w:cs="Arial"/>
          <w:i/>
          <w:iCs/>
        </w:rPr>
        <w:t>Understanding, interpreting and complying with gender pay gap reporting | CIPD</w:t>
      </w:r>
      <w:r w:rsidRPr="002A5CF1">
        <w:rPr>
          <w:rFonts w:ascii="Arial" w:hAnsi="Arial" w:cs="Arial"/>
        </w:rPr>
        <w:t xml:space="preserve">, </w:t>
      </w:r>
      <w:r w:rsidRPr="002A5CF1">
        <w:rPr>
          <w:rFonts w:ascii="Arial" w:hAnsi="Arial" w:cs="Arial"/>
          <w:i/>
          <w:iCs/>
        </w:rPr>
        <w:t>CIPD</w:t>
      </w:r>
      <w:r w:rsidRPr="002A5CF1">
        <w:rPr>
          <w:rFonts w:ascii="Arial" w:hAnsi="Arial" w:cs="Arial"/>
        </w:rPr>
        <w:t xml:space="preserve">. Available at: https://www.cipd.org/uk/views-and-insights/thought-leadership/insight/complying-with-gender-pay-gap-reporting/ (Accessed: 30 June 2026). </w:t>
      </w:r>
    </w:p>
    <w:p w14:paraId="6360DFB3"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rPr>
        <w:t xml:space="preserve">Daniels, K. (2025) </w:t>
      </w:r>
      <w:r w:rsidRPr="002A5CF1">
        <w:rPr>
          <w:rFonts w:ascii="Arial" w:hAnsi="Arial" w:cs="Arial"/>
          <w:i/>
          <w:iCs/>
        </w:rPr>
        <w:t>Introduction to Employment Law: Fundamentals for HR and Business Students</w:t>
      </w:r>
      <w:r w:rsidRPr="002A5CF1">
        <w:rPr>
          <w:rFonts w:ascii="Arial" w:hAnsi="Arial" w:cs="Arial"/>
        </w:rPr>
        <w:t xml:space="preserve">. 7th edn. London: KoganPage. </w:t>
      </w:r>
    </w:p>
    <w:p w14:paraId="1672D422"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i/>
          <w:iCs/>
        </w:rPr>
        <w:lastRenderedPageBreak/>
        <w:t>Employee benefits | factsheets | CIPD</w:t>
      </w:r>
      <w:r w:rsidRPr="002A5CF1">
        <w:rPr>
          <w:rFonts w:ascii="Arial" w:hAnsi="Arial" w:cs="Arial"/>
        </w:rPr>
        <w:t xml:space="preserve"> (2025) </w:t>
      </w:r>
      <w:r w:rsidRPr="002A5CF1">
        <w:rPr>
          <w:rFonts w:ascii="Arial" w:hAnsi="Arial" w:cs="Arial"/>
          <w:i/>
          <w:iCs/>
        </w:rPr>
        <w:t>CIPD</w:t>
      </w:r>
      <w:r w:rsidRPr="002A5CF1">
        <w:rPr>
          <w:rFonts w:ascii="Arial" w:hAnsi="Arial" w:cs="Arial"/>
        </w:rPr>
        <w:t xml:space="preserve">. Available at: https://www.cipd.org/uk/knowledge/factsheets/benefits-factsheet/ (Accessed: 30 June 2026). </w:t>
      </w:r>
    </w:p>
    <w:p w14:paraId="4E40EABA"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i/>
          <w:iCs/>
        </w:rPr>
        <w:t>Employee Engagement &amp; Motivation | factsheets | CIPD</w:t>
      </w:r>
      <w:r w:rsidRPr="002A5CF1">
        <w:rPr>
          <w:rFonts w:ascii="Arial" w:hAnsi="Arial" w:cs="Arial"/>
        </w:rPr>
        <w:t xml:space="preserve"> (2025) </w:t>
      </w:r>
      <w:r w:rsidRPr="002A5CF1">
        <w:rPr>
          <w:rFonts w:ascii="Arial" w:hAnsi="Arial" w:cs="Arial"/>
          <w:i/>
          <w:iCs/>
        </w:rPr>
        <w:t>CIPD</w:t>
      </w:r>
      <w:r w:rsidRPr="002A5CF1">
        <w:rPr>
          <w:rFonts w:ascii="Arial" w:hAnsi="Arial" w:cs="Arial"/>
        </w:rPr>
        <w:t xml:space="preserve">. Available at: https://www.cipd.org/uk/knowledge/factsheets/engagement-factsheet/ (Accessed: 30 June 2026). </w:t>
      </w:r>
    </w:p>
    <w:p w14:paraId="2B79BB43"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i/>
          <w:iCs/>
        </w:rPr>
        <w:t>Entitlement to a bonus - bonuses - ACAS</w:t>
      </w:r>
      <w:r w:rsidRPr="002A5CF1">
        <w:rPr>
          <w:rFonts w:ascii="Arial" w:hAnsi="Arial" w:cs="Arial"/>
        </w:rPr>
        <w:t xml:space="preserve"> (2026) </w:t>
      </w:r>
      <w:r w:rsidRPr="002A5CF1">
        <w:rPr>
          <w:rFonts w:ascii="Arial" w:hAnsi="Arial" w:cs="Arial"/>
          <w:i/>
          <w:iCs/>
        </w:rPr>
        <w:t>ACAS</w:t>
      </w:r>
      <w:r w:rsidRPr="002A5CF1">
        <w:rPr>
          <w:rFonts w:ascii="Arial" w:hAnsi="Arial" w:cs="Arial"/>
        </w:rPr>
        <w:t xml:space="preserve">. Available at: https://www.acas.org.uk/bonuses (Accessed: 30 June 2026). </w:t>
      </w:r>
    </w:p>
    <w:p w14:paraId="7811BD12"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i/>
          <w:iCs/>
        </w:rPr>
        <w:t>Equal pay and the law - acas</w:t>
      </w:r>
      <w:r w:rsidRPr="002A5CF1">
        <w:rPr>
          <w:rFonts w:ascii="Arial" w:hAnsi="Arial" w:cs="Arial"/>
        </w:rPr>
        <w:t xml:space="preserve"> (2024) </w:t>
      </w:r>
      <w:r w:rsidRPr="002A5CF1">
        <w:rPr>
          <w:rFonts w:ascii="Arial" w:hAnsi="Arial" w:cs="Arial"/>
          <w:i/>
          <w:iCs/>
        </w:rPr>
        <w:t>ACAS</w:t>
      </w:r>
      <w:r w:rsidRPr="002A5CF1">
        <w:rPr>
          <w:rFonts w:ascii="Arial" w:hAnsi="Arial" w:cs="Arial"/>
        </w:rPr>
        <w:t xml:space="preserve">. Available at: https://www.acas.org.uk/equal-pay/equal-pay-law (Accessed: 30 June 2026). </w:t>
      </w:r>
    </w:p>
    <w:p w14:paraId="5B8F6388"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i/>
          <w:iCs/>
        </w:rPr>
        <w:t>Equal pay: UK employment law</w:t>
      </w:r>
      <w:r w:rsidRPr="002A5CF1">
        <w:rPr>
          <w:rFonts w:ascii="Arial" w:hAnsi="Arial" w:cs="Arial"/>
        </w:rPr>
        <w:t xml:space="preserve"> (2026) </w:t>
      </w:r>
      <w:r w:rsidRPr="002A5CF1">
        <w:rPr>
          <w:rFonts w:ascii="Arial" w:hAnsi="Arial" w:cs="Arial"/>
          <w:i/>
          <w:iCs/>
        </w:rPr>
        <w:t>CIPD</w:t>
      </w:r>
      <w:r w:rsidRPr="002A5CF1">
        <w:rPr>
          <w:rFonts w:ascii="Arial" w:hAnsi="Arial" w:cs="Arial"/>
        </w:rPr>
        <w:t xml:space="preserve">. Available at: https://www.cipd.org/uk/knowledge/employment-law/equal-pay/ (Accessed: 30 June 2026). </w:t>
      </w:r>
    </w:p>
    <w:p w14:paraId="26EA4C52"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i/>
          <w:iCs/>
        </w:rPr>
        <w:t>Five ideas for employee recognition | CIPD</w:t>
      </w:r>
      <w:r w:rsidRPr="002A5CF1">
        <w:rPr>
          <w:rFonts w:ascii="Arial" w:hAnsi="Arial" w:cs="Arial"/>
        </w:rPr>
        <w:t xml:space="preserve"> (2020) </w:t>
      </w:r>
      <w:r w:rsidRPr="002A5CF1">
        <w:rPr>
          <w:rFonts w:ascii="Arial" w:hAnsi="Arial" w:cs="Arial"/>
          <w:i/>
          <w:iCs/>
        </w:rPr>
        <w:t>CIPD</w:t>
      </w:r>
      <w:r w:rsidRPr="002A5CF1">
        <w:rPr>
          <w:rFonts w:ascii="Arial" w:hAnsi="Arial" w:cs="Arial"/>
        </w:rPr>
        <w:t xml:space="preserve">. Available at: https://www.cipd.org/uk/about/news/five-ideas-employee-recognition/ (Accessed: 30 June 2026). </w:t>
      </w:r>
    </w:p>
    <w:p w14:paraId="057EBF8F"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i/>
          <w:iCs/>
        </w:rPr>
        <w:t>Gender Pay Gap Reporting: UK employment law | CIPD</w:t>
      </w:r>
      <w:r w:rsidRPr="002A5CF1">
        <w:rPr>
          <w:rFonts w:ascii="Arial" w:hAnsi="Arial" w:cs="Arial"/>
        </w:rPr>
        <w:t xml:space="preserve"> (2026) </w:t>
      </w:r>
      <w:r w:rsidRPr="002A5CF1">
        <w:rPr>
          <w:rFonts w:ascii="Arial" w:hAnsi="Arial" w:cs="Arial"/>
          <w:i/>
          <w:iCs/>
        </w:rPr>
        <w:t>CIPD</w:t>
      </w:r>
      <w:r w:rsidRPr="002A5CF1">
        <w:rPr>
          <w:rFonts w:ascii="Arial" w:hAnsi="Arial" w:cs="Arial"/>
        </w:rPr>
        <w:t xml:space="preserve">. Available at: https://www.cipd.org/uk/knowledge/employment-law/gender-pay-gap-law/ (Accessed: 30 June 2026). </w:t>
      </w:r>
    </w:p>
    <w:p w14:paraId="6A87754A"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i/>
          <w:iCs/>
        </w:rPr>
        <w:t>Gender pay gap reporting: Understand what it is, if you need to report and why | CIPD</w:t>
      </w:r>
      <w:r w:rsidRPr="002A5CF1">
        <w:rPr>
          <w:rFonts w:ascii="Arial" w:hAnsi="Arial" w:cs="Arial"/>
        </w:rPr>
        <w:t xml:space="preserve"> (2026) </w:t>
      </w:r>
      <w:r w:rsidRPr="002A5CF1">
        <w:rPr>
          <w:rFonts w:ascii="Arial" w:hAnsi="Arial" w:cs="Arial"/>
          <w:i/>
          <w:iCs/>
        </w:rPr>
        <w:t>CIPD</w:t>
      </w:r>
      <w:r w:rsidRPr="002A5CF1">
        <w:rPr>
          <w:rFonts w:ascii="Arial" w:hAnsi="Arial" w:cs="Arial"/>
        </w:rPr>
        <w:t xml:space="preserve">. Available at: https://www.cipd.org/uk/knowledge/guides/what-is-the-gender-pay-gap/ (Accessed: 30 June 2026). </w:t>
      </w:r>
    </w:p>
    <w:p w14:paraId="69AB7564"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rPr>
        <w:t>Gifford, J. and Young, J. (2021) Employee engagement: definitions, measures and outcomes. Discussion report. London: Chartered Institute of Personnel and Development.</w:t>
      </w:r>
    </w:p>
    <w:p w14:paraId="71C3718A"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i/>
          <w:iCs/>
        </w:rPr>
        <w:lastRenderedPageBreak/>
        <w:t>Job evaluation &amp; market pricing | CIPD</w:t>
      </w:r>
      <w:r w:rsidRPr="002A5CF1">
        <w:rPr>
          <w:rFonts w:ascii="Arial" w:hAnsi="Arial" w:cs="Arial"/>
        </w:rPr>
        <w:t xml:space="preserve"> (2025) </w:t>
      </w:r>
      <w:r w:rsidRPr="002A5CF1">
        <w:rPr>
          <w:rFonts w:ascii="Arial" w:hAnsi="Arial" w:cs="Arial"/>
          <w:i/>
          <w:iCs/>
        </w:rPr>
        <w:t>CIPD</w:t>
      </w:r>
      <w:r w:rsidRPr="002A5CF1">
        <w:rPr>
          <w:rFonts w:ascii="Arial" w:hAnsi="Arial" w:cs="Arial"/>
        </w:rPr>
        <w:t xml:space="preserve">. Available at: https://www.cipd.org/uk/knowledge/factsheets/market-pricing-factsheet/ (Accessed: 30 June 2026). </w:t>
      </w:r>
    </w:p>
    <w:p w14:paraId="71E7B0C4"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i/>
          <w:iCs/>
        </w:rPr>
        <w:t>One in five employers say they have no clear objectives for their employee benefits</w:t>
      </w:r>
      <w:r w:rsidRPr="002A5CF1">
        <w:rPr>
          <w:rFonts w:ascii="Arial" w:hAnsi="Arial" w:cs="Arial"/>
        </w:rPr>
        <w:t xml:space="preserve"> (2026) </w:t>
      </w:r>
      <w:r w:rsidRPr="002A5CF1">
        <w:rPr>
          <w:rFonts w:ascii="Arial" w:hAnsi="Arial" w:cs="Arial"/>
          <w:i/>
          <w:iCs/>
        </w:rPr>
        <w:t>CIPD</w:t>
      </w:r>
      <w:r w:rsidRPr="002A5CF1">
        <w:rPr>
          <w:rFonts w:ascii="Arial" w:hAnsi="Arial" w:cs="Arial"/>
        </w:rPr>
        <w:t xml:space="preserve">. Available at: https://www.cipd.org/uk/about/press-releases/employers-no-clear-objectives-employee-benefits/ (Accessed: 30 June 2026). </w:t>
      </w:r>
    </w:p>
    <w:p w14:paraId="60755626"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i/>
          <w:iCs/>
        </w:rPr>
        <w:t>Pay structures and pay progression | factsheets | CIPD</w:t>
      </w:r>
      <w:r w:rsidRPr="002A5CF1">
        <w:rPr>
          <w:rFonts w:ascii="Arial" w:hAnsi="Arial" w:cs="Arial"/>
        </w:rPr>
        <w:t xml:space="preserve"> (2025) </w:t>
      </w:r>
      <w:r w:rsidRPr="002A5CF1">
        <w:rPr>
          <w:rFonts w:ascii="Arial" w:hAnsi="Arial" w:cs="Arial"/>
          <w:i/>
          <w:iCs/>
        </w:rPr>
        <w:t>CIPD</w:t>
      </w:r>
      <w:r w:rsidRPr="002A5CF1">
        <w:rPr>
          <w:rFonts w:ascii="Arial" w:hAnsi="Arial" w:cs="Arial"/>
        </w:rPr>
        <w:t xml:space="preserve">. Available at: https://www.cipd.org/uk/knowledge/factsheets/pay-structures-factsheet/ (Accessed: 30 June 2026). </w:t>
      </w:r>
    </w:p>
    <w:p w14:paraId="1076CEE4"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i/>
          <w:iCs/>
        </w:rPr>
        <w:t>Performance-related pay - performance management - ACAS</w:t>
      </w:r>
      <w:r w:rsidRPr="002A5CF1">
        <w:rPr>
          <w:rFonts w:ascii="Arial" w:hAnsi="Arial" w:cs="Arial"/>
        </w:rPr>
        <w:t xml:space="preserve"> (2026) </w:t>
      </w:r>
      <w:r w:rsidRPr="002A5CF1">
        <w:rPr>
          <w:rFonts w:ascii="Arial" w:hAnsi="Arial" w:cs="Arial"/>
          <w:i/>
          <w:iCs/>
        </w:rPr>
        <w:t>ACAS</w:t>
      </w:r>
      <w:r w:rsidRPr="002A5CF1">
        <w:rPr>
          <w:rFonts w:ascii="Arial" w:hAnsi="Arial" w:cs="Arial"/>
        </w:rPr>
        <w:t xml:space="preserve">. Available at: https://www.acas.org.uk/performance-management/performance-related-pay (Accessed: 30 June 2026). </w:t>
      </w:r>
    </w:p>
    <w:p w14:paraId="38EBC790"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i/>
          <w:iCs/>
        </w:rPr>
        <w:t>Performance related pay | factsheets | CIPD</w:t>
      </w:r>
      <w:r w:rsidRPr="002A5CF1">
        <w:rPr>
          <w:rFonts w:ascii="Arial" w:hAnsi="Arial" w:cs="Arial"/>
        </w:rPr>
        <w:t xml:space="preserve"> (2025) </w:t>
      </w:r>
      <w:r w:rsidRPr="002A5CF1">
        <w:rPr>
          <w:rFonts w:ascii="Arial" w:hAnsi="Arial" w:cs="Arial"/>
          <w:i/>
          <w:iCs/>
        </w:rPr>
        <w:t>CIPD</w:t>
      </w:r>
      <w:r w:rsidRPr="002A5CF1">
        <w:rPr>
          <w:rFonts w:ascii="Arial" w:hAnsi="Arial" w:cs="Arial"/>
        </w:rPr>
        <w:t xml:space="preserve">. Available at: https://www.cipd.org/uk/knowledge/factsheets/pay-performance-factsheet/ (Accessed: 30 June 2026). </w:t>
      </w:r>
    </w:p>
    <w:p w14:paraId="4853A4C5"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rPr>
        <w:t xml:space="preserve">Peters, R. (2023) </w:t>
      </w:r>
      <w:r w:rsidRPr="002A5CF1">
        <w:rPr>
          <w:rFonts w:ascii="Arial" w:hAnsi="Arial" w:cs="Arial"/>
          <w:i/>
          <w:iCs/>
        </w:rPr>
        <w:t>Motivation and wellbeing in intense work environments | CIPD</w:t>
      </w:r>
      <w:r w:rsidRPr="002A5CF1">
        <w:rPr>
          <w:rFonts w:ascii="Arial" w:hAnsi="Arial" w:cs="Arial"/>
        </w:rPr>
        <w:t xml:space="preserve">, </w:t>
      </w:r>
      <w:r w:rsidRPr="002A5CF1">
        <w:rPr>
          <w:rFonts w:ascii="Arial" w:hAnsi="Arial" w:cs="Arial"/>
          <w:i/>
          <w:iCs/>
        </w:rPr>
        <w:t>CIPD</w:t>
      </w:r>
      <w:r w:rsidRPr="002A5CF1">
        <w:rPr>
          <w:rFonts w:ascii="Arial" w:hAnsi="Arial" w:cs="Arial"/>
        </w:rPr>
        <w:t xml:space="preserve">. Available at: https://www.cipd.org/uk/knowledge/bitesize-research/employee-motivation/ (Accessed: 30 June 2026). </w:t>
      </w:r>
    </w:p>
    <w:p w14:paraId="4BE50204"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i/>
          <w:iCs/>
        </w:rPr>
        <w:t>Reward | factsheets | CIPD</w:t>
      </w:r>
      <w:r w:rsidRPr="002A5CF1">
        <w:rPr>
          <w:rFonts w:ascii="Arial" w:hAnsi="Arial" w:cs="Arial"/>
        </w:rPr>
        <w:t xml:space="preserve"> (2025) </w:t>
      </w:r>
      <w:r w:rsidRPr="002A5CF1">
        <w:rPr>
          <w:rFonts w:ascii="Arial" w:hAnsi="Arial" w:cs="Arial"/>
          <w:i/>
          <w:iCs/>
        </w:rPr>
        <w:t>CIPD</w:t>
      </w:r>
      <w:r w:rsidRPr="002A5CF1">
        <w:rPr>
          <w:rFonts w:ascii="Arial" w:hAnsi="Arial" w:cs="Arial"/>
        </w:rPr>
        <w:t xml:space="preserve">. Available at: https://www.cipd.org/uk/knowledge/factsheets/reward-factsheet/ (Accessed: 30 June 2026). </w:t>
      </w:r>
    </w:p>
    <w:p w14:paraId="2B8B353C" w14:textId="77777777" w:rsidR="002A5CF1" w:rsidRPr="008D5658" w:rsidRDefault="002A5CF1" w:rsidP="002A5CF1">
      <w:pPr>
        <w:pStyle w:val="NormalWeb"/>
        <w:spacing w:line="360" w:lineRule="auto"/>
        <w:ind w:left="567" w:hanging="567"/>
        <w:jc w:val="both"/>
        <w:rPr>
          <w:rFonts w:ascii="Arial" w:hAnsi="Arial" w:cs="Arial"/>
          <w:strike/>
        </w:rPr>
      </w:pPr>
      <w:r w:rsidRPr="008D5658">
        <w:rPr>
          <w:rFonts w:ascii="Arial" w:hAnsi="Arial" w:cs="Arial"/>
          <w:i/>
          <w:iCs/>
          <w:strike/>
        </w:rPr>
        <w:t>Strategic &amp; Total Reward | factsheets | CIPD</w:t>
      </w:r>
      <w:r w:rsidRPr="008D5658">
        <w:rPr>
          <w:rFonts w:ascii="Arial" w:hAnsi="Arial" w:cs="Arial"/>
          <w:strike/>
        </w:rPr>
        <w:t xml:space="preserve"> (2025) </w:t>
      </w:r>
      <w:r w:rsidRPr="008D5658">
        <w:rPr>
          <w:rFonts w:ascii="Arial" w:hAnsi="Arial" w:cs="Arial"/>
          <w:i/>
          <w:iCs/>
          <w:strike/>
        </w:rPr>
        <w:t>CIPD</w:t>
      </w:r>
      <w:r w:rsidRPr="008D5658">
        <w:rPr>
          <w:rFonts w:ascii="Arial" w:hAnsi="Arial" w:cs="Arial"/>
          <w:strike/>
        </w:rPr>
        <w:t xml:space="preserve">. Available at: https://www.cipd.org/uk/knowledge/factsheets/strategic-total-factsheet/ (Accessed: 30 June 2026). </w:t>
      </w:r>
    </w:p>
    <w:p w14:paraId="27EDF0EE" w14:textId="6DB3D024" w:rsidR="008D5658" w:rsidRPr="008D5658" w:rsidRDefault="008D5658" w:rsidP="008D5658">
      <w:pPr>
        <w:pStyle w:val="NormalWeb"/>
        <w:spacing w:line="360" w:lineRule="auto"/>
        <w:ind w:left="567" w:hanging="567"/>
        <w:jc w:val="both"/>
        <w:rPr>
          <w:rFonts w:ascii="Arial" w:hAnsi="Arial" w:cs="Arial"/>
          <w:color w:val="EE0000"/>
        </w:rPr>
      </w:pPr>
      <w:r w:rsidRPr="008D5658">
        <w:rPr>
          <w:rFonts w:ascii="Arial" w:hAnsi="Arial" w:cs="Arial"/>
          <w:i/>
          <w:iCs/>
          <w:color w:val="EE0000"/>
        </w:rPr>
        <w:t>Strategic &amp; Total Reward | factsheets | CIPD</w:t>
      </w:r>
      <w:r w:rsidRPr="008D5658">
        <w:rPr>
          <w:rFonts w:ascii="Arial" w:hAnsi="Arial" w:cs="Arial"/>
          <w:color w:val="EE0000"/>
        </w:rPr>
        <w:t xml:space="preserve"> (202</w:t>
      </w:r>
      <w:r>
        <w:rPr>
          <w:rFonts w:ascii="Arial" w:hAnsi="Arial" w:cs="Arial"/>
          <w:color w:val="EE0000"/>
        </w:rPr>
        <w:t>6</w:t>
      </w:r>
      <w:r w:rsidRPr="008D5658">
        <w:rPr>
          <w:rFonts w:ascii="Arial" w:hAnsi="Arial" w:cs="Arial"/>
          <w:color w:val="EE0000"/>
        </w:rPr>
        <w:t xml:space="preserve">) </w:t>
      </w:r>
      <w:r w:rsidRPr="008D5658">
        <w:rPr>
          <w:rFonts w:ascii="Arial" w:hAnsi="Arial" w:cs="Arial"/>
          <w:i/>
          <w:iCs/>
          <w:color w:val="EE0000"/>
        </w:rPr>
        <w:t>CIPD</w:t>
      </w:r>
      <w:r w:rsidRPr="008D5658">
        <w:rPr>
          <w:rFonts w:ascii="Arial" w:hAnsi="Arial" w:cs="Arial"/>
          <w:color w:val="EE0000"/>
        </w:rPr>
        <w:t xml:space="preserve">. Available at: https://www.cipd.org/uk/knowledge/factsheets/strategic-total-factsheet/ (Accessed: </w:t>
      </w:r>
      <w:r>
        <w:rPr>
          <w:rFonts w:ascii="Arial" w:hAnsi="Arial" w:cs="Arial"/>
          <w:color w:val="EE0000"/>
        </w:rPr>
        <w:t xml:space="preserve">4 August </w:t>
      </w:r>
      <w:r w:rsidRPr="008D5658">
        <w:rPr>
          <w:rFonts w:ascii="Arial" w:hAnsi="Arial" w:cs="Arial"/>
          <w:color w:val="EE0000"/>
        </w:rPr>
        <w:t xml:space="preserve">2026). </w:t>
      </w:r>
    </w:p>
    <w:p w14:paraId="16861A36"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rPr>
        <w:lastRenderedPageBreak/>
        <w:t xml:space="preserve">Taylor, S. and Wilkinson, K. (2022) ‘Chapter 2: The People Management Business Environment’, in </w:t>
      </w:r>
      <w:r w:rsidRPr="002A5CF1">
        <w:rPr>
          <w:rFonts w:ascii="Arial" w:hAnsi="Arial" w:cs="Arial"/>
          <w:i/>
          <w:iCs/>
        </w:rPr>
        <w:t>Studying Human Resource Management: A Guide to the Study, Context and Practice of HR</w:t>
      </w:r>
      <w:r w:rsidRPr="002A5CF1">
        <w:rPr>
          <w:rFonts w:ascii="Arial" w:hAnsi="Arial" w:cs="Arial"/>
        </w:rPr>
        <w:t xml:space="preserve">. 3rd edn. London: Kogan Page, pp. 21–39. </w:t>
      </w:r>
    </w:p>
    <w:p w14:paraId="31A8542C" w14:textId="77777777" w:rsidR="002A5CF1" w:rsidRPr="002A5CF1" w:rsidRDefault="002A5CF1" w:rsidP="002A5CF1">
      <w:pPr>
        <w:pStyle w:val="NormalWeb"/>
        <w:spacing w:line="360" w:lineRule="auto"/>
        <w:ind w:left="567" w:hanging="567"/>
        <w:jc w:val="both"/>
        <w:rPr>
          <w:rFonts w:ascii="Arial" w:hAnsi="Arial" w:cs="Arial"/>
        </w:rPr>
      </w:pPr>
      <w:r w:rsidRPr="002A5CF1">
        <w:rPr>
          <w:rFonts w:ascii="Arial" w:hAnsi="Arial" w:cs="Arial"/>
          <w:i/>
          <w:iCs/>
        </w:rPr>
        <w:t>Understanding what really drives your workforce | CIPD</w:t>
      </w:r>
      <w:r w:rsidRPr="002A5CF1">
        <w:rPr>
          <w:rFonts w:ascii="Arial" w:hAnsi="Arial" w:cs="Arial"/>
        </w:rPr>
        <w:t xml:space="preserve"> (2021) </w:t>
      </w:r>
      <w:r w:rsidRPr="002A5CF1">
        <w:rPr>
          <w:rFonts w:ascii="Arial" w:hAnsi="Arial" w:cs="Arial"/>
          <w:i/>
          <w:iCs/>
        </w:rPr>
        <w:t>CIPD</w:t>
      </w:r>
      <w:r w:rsidRPr="002A5CF1">
        <w:rPr>
          <w:rFonts w:ascii="Arial" w:hAnsi="Arial" w:cs="Arial"/>
        </w:rPr>
        <w:t xml:space="preserve">. Available at: https://www.cipd.org/uk/about/news/understanding-what-really-drives-your-workforce/ (Accessed: 30 June 2026). </w:t>
      </w:r>
    </w:p>
    <w:p w14:paraId="21B1EB8F" w14:textId="77777777" w:rsidR="002A5CF1" w:rsidRDefault="002A5CF1" w:rsidP="002A5CF1">
      <w:pPr>
        <w:pStyle w:val="NormalWeb"/>
        <w:spacing w:line="360" w:lineRule="auto"/>
        <w:ind w:left="567" w:hanging="567"/>
        <w:jc w:val="both"/>
        <w:rPr>
          <w:rFonts w:ascii="Arial" w:hAnsi="Arial" w:cs="Arial"/>
        </w:rPr>
      </w:pPr>
      <w:r w:rsidRPr="002A5CF1">
        <w:rPr>
          <w:rFonts w:ascii="Arial" w:hAnsi="Arial" w:cs="Arial"/>
          <w:i/>
          <w:iCs/>
        </w:rPr>
        <w:t>What flexible working is - implementing flexible working - acas</w:t>
      </w:r>
      <w:r w:rsidRPr="002A5CF1">
        <w:rPr>
          <w:rFonts w:ascii="Arial" w:hAnsi="Arial" w:cs="Arial"/>
        </w:rPr>
        <w:t xml:space="preserve"> (2026) </w:t>
      </w:r>
      <w:r w:rsidRPr="002A5CF1">
        <w:rPr>
          <w:rFonts w:ascii="Arial" w:hAnsi="Arial" w:cs="Arial"/>
          <w:i/>
          <w:iCs/>
        </w:rPr>
        <w:t>ACAS</w:t>
      </w:r>
      <w:r w:rsidRPr="002A5CF1">
        <w:rPr>
          <w:rFonts w:ascii="Arial" w:hAnsi="Arial" w:cs="Arial"/>
        </w:rPr>
        <w:t xml:space="preserve">. Available at: https://www.acas.org.uk/implementing-flexible-working (Accessed: 30 June 2026). </w:t>
      </w:r>
    </w:p>
    <w:p w14:paraId="26CE287A" w14:textId="74F1CAF7" w:rsidR="002B7CE7" w:rsidRPr="002A5CF1" w:rsidRDefault="002B7CE7" w:rsidP="002B7CE7">
      <w:pPr>
        <w:pStyle w:val="NormalWeb"/>
        <w:spacing w:line="360" w:lineRule="auto"/>
        <w:jc w:val="both"/>
        <w:rPr>
          <w:rFonts w:ascii="Arial" w:hAnsi="Arial" w:cs="Arial"/>
        </w:rPr>
      </w:pPr>
      <w:r w:rsidRPr="002B7CE7">
        <w:rPr>
          <w:rFonts w:ascii="Arial" w:hAnsi="Arial" w:cs="Arial"/>
        </w:rPr>
        <w:t xml:space="preserve">Wilkinson, K. and Taylor, S. (2022) ‘Chapter 02: Talent Management and Workforce Planning’, in. London: Kogan Page, pp. 29–59. </w:t>
      </w:r>
    </w:p>
    <w:p w14:paraId="41A6A30B" w14:textId="77777777" w:rsidR="002A5CF1" w:rsidRPr="002A5CF1" w:rsidRDefault="002A5CF1" w:rsidP="002A5CF1">
      <w:pPr>
        <w:pStyle w:val="NormalWeb"/>
        <w:spacing w:line="360" w:lineRule="auto"/>
        <w:jc w:val="both"/>
        <w:rPr>
          <w:rFonts w:ascii="Arial" w:hAnsi="Arial" w:cs="Arial"/>
        </w:rPr>
      </w:pPr>
      <w:r w:rsidRPr="002A5CF1">
        <w:rPr>
          <w:rFonts w:ascii="Arial" w:hAnsi="Arial" w:cs="Arial"/>
        </w:rPr>
        <w:t xml:space="preserve">Woodhams, C. and Perkins, G. (2022) ‘Chapter 03 Reward Management’, in </w:t>
      </w:r>
      <w:r w:rsidRPr="002A5CF1">
        <w:rPr>
          <w:rFonts w:ascii="Arial" w:hAnsi="Arial" w:cs="Arial"/>
          <w:i/>
          <w:iCs/>
        </w:rPr>
        <w:t>Human Resource Management: People and Organisations</w:t>
      </w:r>
      <w:r w:rsidRPr="002A5CF1">
        <w:rPr>
          <w:rFonts w:ascii="Arial" w:hAnsi="Arial" w:cs="Arial"/>
        </w:rPr>
        <w:t xml:space="preserve">. 3rd edn. London: Kogan Page, pp. 61–88. </w:t>
      </w:r>
    </w:p>
    <w:p w14:paraId="30C9AB86" w14:textId="77777777" w:rsidR="002A5CF1" w:rsidRDefault="002A5CF1" w:rsidP="002A5CF1">
      <w:pPr>
        <w:pStyle w:val="NormalWeb"/>
        <w:spacing w:line="360" w:lineRule="auto"/>
        <w:ind w:left="567" w:hanging="567"/>
        <w:jc w:val="both"/>
        <w:rPr>
          <w:rFonts w:ascii="Arial" w:hAnsi="Arial" w:cs="Arial"/>
          <w:lang w:val="en-US"/>
        </w:rPr>
      </w:pPr>
      <w:r w:rsidRPr="002A5CF1">
        <w:rPr>
          <w:rFonts w:ascii="Arial" w:hAnsi="Arial" w:cs="Arial"/>
          <w:lang w:val="en-US"/>
        </w:rPr>
        <w:t>Young, J. and Tong, D. (2025) CIPD Good Work Index 2025. London: Chartered Institute of Personnel and Development.</w:t>
      </w:r>
    </w:p>
    <w:p w14:paraId="6DEE76B5" w14:textId="3D8161AD" w:rsidR="0033029A" w:rsidRPr="002A5CF1" w:rsidRDefault="0033029A" w:rsidP="002A5CF1">
      <w:pPr>
        <w:pStyle w:val="NormalWeb"/>
        <w:spacing w:line="360" w:lineRule="auto"/>
        <w:ind w:left="567" w:hanging="567"/>
        <w:jc w:val="both"/>
        <w:rPr>
          <w:rFonts w:ascii="Arial" w:hAnsi="Arial" w:cs="Arial"/>
        </w:rPr>
      </w:pPr>
      <w:r w:rsidRPr="0033029A">
        <w:rPr>
          <w:rFonts w:ascii="Arial" w:hAnsi="Arial" w:cs="Arial"/>
        </w:rPr>
        <w:t>Young, J. (2025) Health and wellbeing at work 2025: Views of employees. London: Chartered Institute of Personnel and Development.</w:t>
      </w:r>
    </w:p>
    <w:p w14:paraId="43C5F4F1" w14:textId="77777777" w:rsidR="002A5CF1" w:rsidRPr="006F0109" w:rsidRDefault="002A5CF1" w:rsidP="002A5CF1">
      <w:pPr>
        <w:pStyle w:val="NormalWeb"/>
        <w:spacing w:line="360" w:lineRule="auto"/>
        <w:ind w:left="567" w:hanging="567"/>
        <w:jc w:val="both"/>
        <w:rPr>
          <w:rFonts w:ascii="Arial" w:hAnsi="Arial" w:cs="Arial"/>
        </w:rPr>
      </w:pPr>
    </w:p>
    <w:p w14:paraId="1C52A369" w14:textId="77777777" w:rsidR="002A5CF1" w:rsidRDefault="002A5CF1" w:rsidP="002A5CF1">
      <w:pPr>
        <w:pStyle w:val="NormalWeb"/>
        <w:ind w:left="567" w:hanging="567"/>
      </w:pPr>
    </w:p>
    <w:p w14:paraId="2953AF2A" w14:textId="77777777" w:rsidR="002A5CF1" w:rsidRDefault="002A5CF1" w:rsidP="002A5CF1">
      <w:pPr>
        <w:pStyle w:val="NormalWeb"/>
        <w:ind w:left="567" w:hanging="567"/>
      </w:pPr>
    </w:p>
    <w:p w14:paraId="0A73A4B2" w14:textId="77777777" w:rsidR="002A5CF1" w:rsidRDefault="002A5CF1" w:rsidP="002A5CF1">
      <w:pPr>
        <w:pStyle w:val="NormalWeb"/>
        <w:ind w:left="567" w:hanging="567"/>
      </w:pPr>
    </w:p>
    <w:p w14:paraId="1181EA41" w14:textId="77777777" w:rsidR="002A5CF1" w:rsidRDefault="002A5CF1" w:rsidP="002A5CF1"/>
    <w:p w14:paraId="1033BF8B" w14:textId="77777777" w:rsidR="00B11322" w:rsidRDefault="00B11322"/>
    <w:sectPr w:rsidR="00B11322" w:rsidSect="00D91FA0">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ABD"/>
    <w:rsid w:val="00054F57"/>
    <w:rsid w:val="00074ACF"/>
    <w:rsid w:val="00082C4A"/>
    <w:rsid w:val="000B64B3"/>
    <w:rsid w:val="000E4ADB"/>
    <w:rsid w:val="00146AAA"/>
    <w:rsid w:val="001825F5"/>
    <w:rsid w:val="00185AAE"/>
    <w:rsid w:val="00256830"/>
    <w:rsid w:val="00295648"/>
    <w:rsid w:val="002960BF"/>
    <w:rsid w:val="002A5CF1"/>
    <w:rsid w:val="002A7AFC"/>
    <w:rsid w:val="002B7CE7"/>
    <w:rsid w:val="002E3821"/>
    <w:rsid w:val="0030466F"/>
    <w:rsid w:val="00312250"/>
    <w:rsid w:val="0033029A"/>
    <w:rsid w:val="00371A77"/>
    <w:rsid w:val="00380AEA"/>
    <w:rsid w:val="0038382E"/>
    <w:rsid w:val="00392BA4"/>
    <w:rsid w:val="00396081"/>
    <w:rsid w:val="003A5367"/>
    <w:rsid w:val="003D44A3"/>
    <w:rsid w:val="00401225"/>
    <w:rsid w:val="004314F7"/>
    <w:rsid w:val="00431891"/>
    <w:rsid w:val="004E3FCF"/>
    <w:rsid w:val="00581374"/>
    <w:rsid w:val="005A378E"/>
    <w:rsid w:val="005B6FF5"/>
    <w:rsid w:val="00697361"/>
    <w:rsid w:val="006C24EC"/>
    <w:rsid w:val="006D6D2F"/>
    <w:rsid w:val="0071247B"/>
    <w:rsid w:val="00743A35"/>
    <w:rsid w:val="007D1F36"/>
    <w:rsid w:val="008720E0"/>
    <w:rsid w:val="008C50F8"/>
    <w:rsid w:val="008D5658"/>
    <w:rsid w:val="00912CA3"/>
    <w:rsid w:val="00987EA3"/>
    <w:rsid w:val="009B365D"/>
    <w:rsid w:val="009E04B1"/>
    <w:rsid w:val="00A22FA1"/>
    <w:rsid w:val="00A645B0"/>
    <w:rsid w:val="00A90493"/>
    <w:rsid w:val="00AF68FA"/>
    <w:rsid w:val="00B01D3C"/>
    <w:rsid w:val="00B11322"/>
    <w:rsid w:val="00B84092"/>
    <w:rsid w:val="00C1185B"/>
    <w:rsid w:val="00C170EA"/>
    <w:rsid w:val="00C61EDE"/>
    <w:rsid w:val="00C65D36"/>
    <w:rsid w:val="00C82C7F"/>
    <w:rsid w:val="00CB2203"/>
    <w:rsid w:val="00D6578C"/>
    <w:rsid w:val="00D91FA0"/>
    <w:rsid w:val="00DA57B6"/>
    <w:rsid w:val="00E372C5"/>
    <w:rsid w:val="00E64423"/>
    <w:rsid w:val="00EA1670"/>
    <w:rsid w:val="00EB6AF3"/>
    <w:rsid w:val="00EB6E21"/>
    <w:rsid w:val="00EF41BA"/>
    <w:rsid w:val="00F11ABD"/>
    <w:rsid w:val="00F13859"/>
    <w:rsid w:val="00F3174E"/>
    <w:rsid w:val="00F47E44"/>
    <w:rsid w:val="00F70C9B"/>
    <w:rsid w:val="00FA03B9"/>
    <w:rsid w:val="00FA70DB"/>
    <w:rsid w:val="00FB3696"/>
    <w:rsid w:val="00FD4B04"/>
    <w:rsid w:val="00FF7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FF43C1"/>
  <w14:defaultImageDpi w14:val="32767"/>
  <w15:chartTrackingRefBased/>
  <w15:docId w15:val="{3AF0B38B-02E5-9B4D-8C7B-740B299C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1AB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11AB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11AB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11AB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11AB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11AB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1AB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1AB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1AB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1AB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11AB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11AB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11AB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11AB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11A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1A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1A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1ABD"/>
    <w:rPr>
      <w:rFonts w:eastAsiaTheme="majorEastAsia" w:cstheme="majorBidi"/>
      <w:color w:val="272727" w:themeColor="text1" w:themeTint="D8"/>
    </w:rPr>
  </w:style>
  <w:style w:type="paragraph" w:styleId="Title">
    <w:name w:val="Title"/>
    <w:basedOn w:val="Normal"/>
    <w:next w:val="Normal"/>
    <w:link w:val="TitleChar"/>
    <w:uiPriority w:val="10"/>
    <w:qFormat/>
    <w:rsid w:val="00F11AB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1A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1AB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1A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1AB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11ABD"/>
    <w:rPr>
      <w:i/>
      <w:iCs/>
      <w:color w:val="404040" w:themeColor="text1" w:themeTint="BF"/>
    </w:rPr>
  </w:style>
  <w:style w:type="paragraph" w:styleId="ListParagraph">
    <w:name w:val="List Paragraph"/>
    <w:basedOn w:val="Normal"/>
    <w:uiPriority w:val="34"/>
    <w:qFormat/>
    <w:rsid w:val="00F11ABD"/>
    <w:pPr>
      <w:ind w:left="720"/>
      <w:contextualSpacing/>
    </w:pPr>
  </w:style>
  <w:style w:type="character" w:styleId="IntenseEmphasis">
    <w:name w:val="Intense Emphasis"/>
    <w:basedOn w:val="DefaultParagraphFont"/>
    <w:uiPriority w:val="21"/>
    <w:qFormat/>
    <w:rsid w:val="00F11ABD"/>
    <w:rPr>
      <w:i/>
      <w:iCs/>
      <w:color w:val="2F5496" w:themeColor="accent1" w:themeShade="BF"/>
    </w:rPr>
  </w:style>
  <w:style w:type="paragraph" w:styleId="IntenseQuote">
    <w:name w:val="Intense Quote"/>
    <w:basedOn w:val="Normal"/>
    <w:next w:val="Normal"/>
    <w:link w:val="IntenseQuoteChar"/>
    <w:uiPriority w:val="30"/>
    <w:qFormat/>
    <w:rsid w:val="00F11A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11ABD"/>
    <w:rPr>
      <w:i/>
      <w:iCs/>
      <w:color w:val="2F5496" w:themeColor="accent1" w:themeShade="BF"/>
    </w:rPr>
  </w:style>
  <w:style w:type="character" w:styleId="IntenseReference">
    <w:name w:val="Intense Reference"/>
    <w:basedOn w:val="DefaultParagraphFont"/>
    <w:uiPriority w:val="32"/>
    <w:qFormat/>
    <w:rsid w:val="00F11ABD"/>
    <w:rPr>
      <w:b/>
      <w:bCs/>
      <w:smallCaps/>
      <w:color w:val="2F5496" w:themeColor="accent1" w:themeShade="BF"/>
      <w:spacing w:val="5"/>
    </w:rPr>
  </w:style>
  <w:style w:type="paragraph" w:styleId="NormalWeb">
    <w:name w:val="Normal (Web)"/>
    <w:basedOn w:val="Normal"/>
    <w:uiPriority w:val="99"/>
    <w:unhideWhenUsed/>
    <w:rsid w:val="0025683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D5658"/>
    <w:rPr>
      <w:color w:val="0563C1" w:themeColor="hyperlink"/>
      <w:u w:val="single"/>
    </w:rPr>
  </w:style>
  <w:style w:type="character" w:styleId="UnresolvedMention">
    <w:name w:val="Unresolved Mention"/>
    <w:basedOn w:val="DefaultParagraphFont"/>
    <w:uiPriority w:val="99"/>
    <w:rsid w:val="008D56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24</Pages>
  <Words>5618</Words>
  <Characters>32025</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Morgan (2418482)</dc:creator>
  <cp:keywords/>
  <dc:description/>
  <cp:lastModifiedBy>Ffion Morgan (2418482)</cp:lastModifiedBy>
  <cp:revision>3</cp:revision>
  <dcterms:created xsi:type="dcterms:W3CDTF">2026-08-04T20:27:00Z</dcterms:created>
  <dcterms:modified xsi:type="dcterms:W3CDTF">2026-08-04T21:19:00Z</dcterms:modified>
</cp:coreProperties>
</file>