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A4A60A" w14:textId="4E54AB81" w:rsidR="001A0E4F" w:rsidRPr="00AD0C77" w:rsidRDefault="001A0E4F" w:rsidP="00AD0C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EF943D" w14:textId="541A65ED" w:rsidR="004D71B0" w:rsidRDefault="00D95153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0C77">
        <w:rPr>
          <w:rFonts w:ascii="Arial" w:hAnsi="Arial" w:cs="Arial"/>
          <w:sz w:val="24"/>
          <w:szCs w:val="24"/>
        </w:rPr>
        <w:t>Youth Work began in the 18</w:t>
      </w:r>
      <w:r w:rsidRPr="00AD0C77">
        <w:rPr>
          <w:rFonts w:ascii="Arial" w:hAnsi="Arial" w:cs="Arial"/>
          <w:sz w:val="24"/>
          <w:szCs w:val="24"/>
          <w:vertAlign w:val="superscript"/>
        </w:rPr>
        <w:t>th</w:t>
      </w:r>
      <w:r w:rsidRPr="00AD0C77">
        <w:rPr>
          <w:rFonts w:ascii="Arial" w:hAnsi="Arial" w:cs="Arial"/>
          <w:sz w:val="24"/>
          <w:szCs w:val="24"/>
        </w:rPr>
        <w:t xml:space="preserve"> century with Church and Chapel Sunday Schools through informal education (Smith, 2002)</w:t>
      </w:r>
      <w:r w:rsidR="00E55FFC" w:rsidRPr="00AD0C77">
        <w:rPr>
          <w:rFonts w:ascii="Arial" w:hAnsi="Arial" w:cs="Arial"/>
          <w:sz w:val="24"/>
          <w:szCs w:val="24"/>
        </w:rPr>
        <w:t xml:space="preserve"> which developed into clubs and groups, uniformed organisations etc</w:t>
      </w:r>
      <w:r w:rsidRPr="00AD0C77">
        <w:rPr>
          <w:rFonts w:ascii="Arial" w:hAnsi="Arial" w:cs="Arial"/>
          <w:sz w:val="24"/>
          <w:szCs w:val="24"/>
        </w:rPr>
        <w:t>.</w:t>
      </w:r>
      <w:r w:rsidR="00105677">
        <w:rPr>
          <w:rFonts w:ascii="Arial" w:hAnsi="Arial" w:cs="Arial"/>
          <w:sz w:val="24"/>
          <w:szCs w:val="24"/>
        </w:rPr>
        <w:t xml:space="preserve"> </w:t>
      </w:r>
      <w:r w:rsidR="001A0E4F" w:rsidRPr="00AD0C77">
        <w:rPr>
          <w:rFonts w:ascii="Arial" w:hAnsi="Arial" w:cs="Arial"/>
          <w:sz w:val="24"/>
          <w:szCs w:val="24"/>
        </w:rPr>
        <w:t>Historical perspectives</w:t>
      </w:r>
      <w:r w:rsidR="0003521C" w:rsidRPr="00AD0C77">
        <w:rPr>
          <w:rFonts w:ascii="Arial" w:hAnsi="Arial" w:cs="Arial"/>
          <w:sz w:val="24"/>
          <w:szCs w:val="24"/>
        </w:rPr>
        <w:t xml:space="preserve"> have influenced </w:t>
      </w:r>
      <w:r w:rsidR="00A63A43" w:rsidRPr="00AD0C77">
        <w:rPr>
          <w:rFonts w:ascii="Arial" w:hAnsi="Arial" w:cs="Arial"/>
          <w:sz w:val="24"/>
          <w:szCs w:val="24"/>
        </w:rPr>
        <w:t xml:space="preserve">how youth workers </w:t>
      </w:r>
      <w:r w:rsidR="001B24F8">
        <w:rPr>
          <w:rFonts w:ascii="Arial" w:hAnsi="Arial" w:cs="Arial"/>
          <w:sz w:val="24"/>
          <w:szCs w:val="24"/>
        </w:rPr>
        <w:t>guide and transition</w:t>
      </w:r>
      <w:r w:rsidR="00A63A43" w:rsidRPr="00AD0C77">
        <w:rPr>
          <w:rFonts w:ascii="Arial" w:hAnsi="Arial" w:cs="Arial"/>
          <w:sz w:val="24"/>
          <w:szCs w:val="24"/>
        </w:rPr>
        <w:t xml:space="preserve"> young people today </w:t>
      </w:r>
      <w:r w:rsidR="001B24F8">
        <w:rPr>
          <w:rFonts w:ascii="Arial" w:hAnsi="Arial" w:cs="Arial"/>
          <w:sz w:val="24"/>
          <w:szCs w:val="24"/>
        </w:rPr>
        <w:t xml:space="preserve">from dependence to independence </w:t>
      </w:r>
      <w:r w:rsidR="00A63A43" w:rsidRPr="00AD0C77">
        <w:rPr>
          <w:rFonts w:ascii="Arial" w:hAnsi="Arial" w:cs="Arial"/>
          <w:sz w:val="24"/>
          <w:szCs w:val="24"/>
        </w:rPr>
        <w:t>through a variety of different ways</w:t>
      </w:r>
      <w:r w:rsidR="001B24F8">
        <w:rPr>
          <w:rFonts w:ascii="Arial" w:hAnsi="Arial" w:cs="Arial"/>
          <w:sz w:val="24"/>
          <w:szCs w:val="24"/>
        </w:rPr>
        <w:t xml:space="preserve"> (Davies, 2010)</w:t>
      </w:r>
      <w:r w:rsidR="00A63A43" w:rsidRPr="00AD0C77">
        <w:rPr>
          <w:rFonts w:ascii="Arial" w:hAnsi="Arial" w:cs="Arial"/>
          <w:sz w:val="24"/>
          <w:szCs w:val="24"/>
        </w:rPr>
        <w:t xml:space="preserve">. </w:t>
      </w:r>
      <w:r w:rsidR="00E55FFC" w:rsidRPr="00AD0C77">
        <w:rPr>
          <w:rFonts w:ascii="Arial" w:hAnsi="Arial" w:cs="Arial"/>
          <w:sz w:val="24"/>
          <w:szCs w:val="24"/>
        </w:rPr>
        <w:t>However, the principle and values</w:t>
      </w:r>
      <w:r w:rsidR="004D71B0" w:rsidRPr="00AD0C77">
        <w:rPr>
          <w:rFonts w:ascii="Arial" w:hAnsi="Arial" w:cs="Arial"/>
          <w:sz w:val="24"/>
          <w:szCs w:val="24"/>
        </w:rPr>
        <w:t xml:space="preserve"> remain the same throughout. During the years, models have been created and amended to accommodate the environment and community, a continuous evolution (Merton, 2009). </w:t>
      </w:r>
      <w:r w:rsidR="00C7247B">
        <w:rPr>
          <w:rFonts w:ascii="Arial" w:hAnsi="Arial" w:cs="Arial"/>
          <w:sz w:val="24"/>
          <w:szCs w:val="24"/>
        </w:rPr>
        <w:t>However, y</w:t>
      </w:r>
      <w:r w:rsidR="004D71B0" w:rsidRPr="00AD0C77">
        <w:rPr>
          <w:rFonts w:ascii="Arial" w:hAnsi="Arial" w:cs="Arial"/>
          <w:sz w:val="24"/>
          <w:szCs w:val="24"/>
        </w:rPr>
        <w:t xml:space="preserve">outh work remains fundamentally a part of society wrapped up voluntary organisations and groups in the community. (Jeffs and Smith, 2010). Historically, the key terms within the youth work field is ‘empowerment, open-access provision, non-formal education, achievement and participation’ (Jolly, 2010). </w:t>
      </w:r>
      <w:r w:rsidR="00AD0C77">
        <w:rPr>
          <w:rFonts w:ascii="Arial" w:hAnsi="Arial" w:cs="Arial"/>
          <w:sz w:val="24"/>
          <w:szCs w:val="24"/>
        </w:rPr>
        <w:t xml:space="preserve">Unfortunately, youth work continues to be vulnerable and </w:t>
      </w:r>
      <w:proofErr w:type="gramStart"/>
      <w:r w:rsidR="00AD0C77">
        <w:rPr>
          <w:rFonts w:ascii="Arial" w:hAnsi="Arial" w:cs="Arial"/>
          <w:sz w:val="24"/>
          <w:szCs w:val="24"/>
        </w:rPr>
        <w:t>is in need of</w:t>
      </w:r>
      <w:proofErr w:type="gramEnd"/>
      <w:r w:rsidR="00AD0C77">
        <w:rPr>
          <w:rFonts w:ascii="Arial" w:hAnsi="Arial" w:cs="Arial"/>
          <w:sz w:val="24"/>
          <w:szCs w:val="24"/>
        </w:rPr>
        <w:t xml:space="preserve"> further models to ensure refinement of youth work practice (Cooper, 2012).</w:t>
      </w:r>
      <w:r w:rsidR="000B4E49">
        <w:rPr>
          <w:rFonts w:ascii="Arial" w:hAnsi="Arial" w:cs="Arial"/>
          <w:sz w:val="24"/>
          <w:szCs w:val="24"/>
        </w:rPr>
        <w:t xml:space="preserve"> Warren-Adamson stated that Britain needs to invest in its young people urgently (Rose, 1997)</w:t>
      </w:r>
      <w:r w:rsidR="00D82A85">
        <w:rPr>
          <w:rFonts w:ascii="Arial" w:hAnsi="Arial" w:cs="Arial"/>
          <w:sz w:val="24"/>
          <w:szCs w:val="24"/>
        </w:rPr>
        <w:t>.</w:t>
      </w:r>
    </w:p>
    <w:p w14:paraId="4FB44EDA" w14:textId="04104B84" w:rsidR="00A63A43" w:rsidRDefault="00422DEF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Foreman (1987) </w:t>
      </w:r>
      <w:r w:rsidR="00105677">
        <w:rPr>
          <w:rFonts w:ascii="Arial" w:hAnsi="Arial" w:cs="Arial"/>
          <w:sz w:val="24"/>
          <w:szCs w:val="24"/>
        </w:rPr>
        <w:t xml:space="preserve">(Rose, 1997) </w:t>
      </w:r>
      <w:r>
        <w:rPr>
          <w:rFonts w:ascii="Arial" w:hAnsi="Arial" w:cs="Arial"/>
          <w:sz w:val="24"/>
          <w:szCs w:val="24"/>
        </w:rPr>
        <w:t xml:space="preserve">shared that </w:t>
      </w:r>
      <w:r w:rsidR="00D81232">
        <w:rPr>
          <w:rFonts w:ascii="Arial" w:hAnsi="Arial" w:cs="Arial"/>
          <w:sz w:val="24"/>
          <w:szCs w:val="24"/>
        </w:rPr>
        <w:t xml:space="preserve">from the late nineteenth century, youth work helps to divert young people into a better way of life. This continued throughout the years and </w:t>
      </w:r>
      <w:r w:rsidR="000B4E49">
        <w:rPr>
          <w:rFonts w:ascii="Arial" w:hAnsi="Arial" w:cs="Arial"/>
          <w:sz w:val="24"/>
          <w:szCs w:val="24"/>
        </w:rPr>
        <w:t>continues</w:t>
      </w:r>
      <w:r w:rsidR="00D81232">
        <w:rPr>
          <w:rFonts w:ascii="Arial" w:hAnsi="Arial" w:cs="Arial"/>
          <w:sz w:val="24"/>
          <w:szCs w:val="24"/>
        </w:rPr>
        <w:t xml:space="preserve"> to be the </w:t>
      </w:r>
      <w:proofErr w:type="gramStart"/>
      <w:r w:rsidR="00D81232">
        <w:rPr>
          <w:rFonts w:ascii="Arial" w:hAnsi="Arial" w:cs="Arial"/>
          <w:sz w:val="24"/>
          <w:szCs w:val="24"/>
        </w:rPr>
        <w:t>main focus</w:t>
      </w:r>
      <w:proofErr w:type="gramEnd"/>
      <w:r w:rsidR="00D81232">
        <w:rPr>
          <w:rFonts w:ascii="Arial" w:hAnsi="Arial" w:cs="Arial"/>
          <w:sz w:val="24"/>
          <w:szCs w:val="24"/>
        </w:rPr>
        <w:t xml:space="preserve"> of my work with young people.</w:t>
      </w:r>
      <w:r w:rsidR="00AA02ED">
        <w:rPr>
          <w:rFonts w:ascii="Arial" w:hAnsi="Arial" w:cs="Arial"/>
          <w:sz w:val="24"/>
          <w:szCs w:val="24"/>
        </w:rPr>
        <w:t xml:space="preserve"> </w:t>
      </w:r>
      <w:r w:rsidR="00A63A43" w:rsidRPr="00AD0C77">
        <w:rPr>
          <w:rFonts w:ascii="Arial" w:hAnsi="Arial" w:cs="Arial"/>
          <w:sz w:val="24"/>
          <w:szCs w:val="24"/>
        </w:rPr>
        <w:t xml:space="preserve">All young people need support </w:t>
      </w:r>
      <w:r w:rsidR="001A4C77" w:rsidRPr="00AD0C77">
        <w:rPr>
          <w:rFonts w:ascii="Arial" w:hAnsi="Arial" w:cs="Arial"/>
          <w:sz w:val="24"/>
          <w:szCs w:val="24"/>
        </w:rPr>
        <w:t>and access to experiences and activities, an opportunity to make constructive and positive decisions. Moreover, to make these decisions and changes in supportive surroundings. (WAG, 2007)</w:t>
      </w:r>
      <w:r w:rsidR="005D3A74" w:rsidRPr="00AD0C77">
        <w:rPr>
          <w:rFonts w:ascii="Arial" w:hAnsi="Arial" w:cs="Arial"/>
          <w:sz w:val="24"/>
          <w:szCs w:val="24"/>
        </w:rPr>
        <w:t xml:space="preserve"> In my practice, I work with the young people to reach the goal of independence. I work alongside the young person to advise and support with life choices and guide them to choose positive choices. To maximise the young person’s ability through advocacy. However, I expect the young person to support themselves to develop and learn skills also. The knowledge that I am there for support if they need it</w:t>
      </w:r>
      <w:r w:rsidR="00AD0C77">
        <w:rPr>
          <w:rFonts w:ascii="Arial" w:hAnsi="Arial" w:cs="Arial"/>
          <w:sz w:val="24"/>
          <w:szCs w:val="24"/>
        </w:rPr>
        <w:t xml:space="preserve"> </w:t>
      </w:r>
      <w:r w:rsidR="005D3A74" w:rsidRPr="00AD0C77">
        <w:rPr>
          <w:rFonts w:ascii="Arial" w:hAnsi="Arial" w:cs="Arial"/>
          <w:sz w:val="24"/>
          <w:szCs w:val="24"/>
        </w:rPr>
        <w:t>helps the young person to try independently.</w:t>
      </w:r>
    </w:p>
    <w:p w14:paraId="0F6BDF25" w14:textId="32A4BFEE" w:rsidR="00872111" w:rsidRDefault="00872111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Smith’s (1988) </w:t>
      </w:r>
      <w:r w:rsidR="00105677">
        <w:rPr>
          <w:rFonts w:ascii="Arial" w:hAnsi="Arial" w:cs="Arial"/>
          <w:sz w:val="24"/>
          <w:szCs w:val="24"/>
        </w:rPr>
        <w:t xml:space="preserve">(Rose, 1997) </w:t>
      </w:r>
      <w:r>
        <w:rPr>
          <w:rFonts w:ascii="Arial" w:hAnsi="Arial" w:cs="Arial"/>
          <w:sz w:val="24"/>
          <w:szCs w:val="24"/>
        </w:rPr>
        <w:t>model separates youth work into two categories: professionalised youth work and movement-based youth work. I work with a young person to develop independent skills through practical</w:t>
      </w:r>
      <w:r w:rsidR="00105677">
        <w:rPr>
          <w:rFonts w:ascii="Arial" w:hAnsi="Arial" w:cs="Arial"/>
          <w:sz w:val="24"/>
          <w:szCs w:val="24"/>
        </w:rPr>
        <w:t xml:space="preserve"> activities</w:t>
      </w:r>
      <w:r>
        <w:rPr>
          <w:rFonts w:ascii="Arial" w:hAnsi="Arial" w:cs="Arial"/>
          <w:sz w:val="24"/>
          <w:szCs w:val="24"/>
        </w:rPr>
        <w:t xml:space="preserve">. During the current situation with Coronavirus, I am unable to </w:t>
      </w:r>
      <w:r w:rsidR="003E4743">
        <w:rPr>
          <w:rFonts w:ascii="Arial" w:hAnsi="Arial" w:cs="Arial"/>
          <w:sz w:val="24"/>
          <w:szCs w:val="24"/>
        </w:rPr>
        <w:t xml:space="preserve">work with young people via face to face. Therefore, telephone or </w:t>
      </w:r>
      <w:r w:rsidR="004E01F2">
        <w:rPr>
          <w:rFonts w:ascii="Arial" w:hAnsi="Arial" w:cs="Arial"/>
          <w:sz w:val="24"/>
          <w:szCs w:val="24"/>
        </w:rPr>
        <w:t xml:space="preserve">virtual is becoming the common way to work. Subsequently, </w:t>
      </w:r>
      <w:r w:rsidR="004E01F2">
        <w:rPr>
          <w:rFonts w:ascii="Arial" w:hAnsi="Arial" w:cs="Arial"/>
          <w:sz w:val="24"/>
          <w:szCs w:val="24"/>
        </w:rPr>
        <w:lastRenderedPageBreak/>
        <w:t xml:space="preserve">this means that the young people become independent because I am unable to do actions/tasks on their behalf. </w:t>
      </w:r>
    </w:p>
    <w:p w14:paraId="5EDA7913" w14:textId="65815714" w:rsidR="00D81232" w:rsidRDefault="00D81232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Hurley and Treacy</w:t>
      </w:r>
      <w:r w:rsidR="002E76C0">
        <w:rPr>
          <w:rFonts w:ascii="Arial" w:hAnsi="Arial" w:cs="Arial"/>
          <w:sz w:val="24"/>
          <w:szCs w:val="24"/>
        </w:rPr>
        <w:t>’s model (</w:t>
      </w:r>
      <w:r w:rsidR="001B24F8">
        <w:rPr>
          <w:rFonts w:ascii="Arial" w:hAnsi="Arial" w:cs="Arial"/>
          <w:sz w:val="24"/>
          <w:szCs w:val="24"/>
        </w:rPr>
        <w:t>Cooper</w:t>
      </w:r>
      <w:r w:rsidR="002E76C0">
        <w:rPr>
          <w:rFonts w:ascii="Arial" w:hAnsi="Arial" w:cs="Arial"/>
          <w:sz w:val="24"/>
          <w:szCs w:val="24"/>
        </w:rPr>
        <w:t>, 2012) shows that youth work should be structured and separated into different approaches. The model identifies that there should be goals set for each young person. I believe that youth work approached without structure</w:t>
      </w:r>
      <w:r w:rsidR="00386CB9">
        <w:rPr>
          <w:rFonts w:ascii="Arial" w:hAnsi="Arial" w:cs="Arial"/>
          <w:sz w:val="24"/>
          <w:szCs w:val="24"/>
        </w:rPr>
        <w:t xml:space="preserve"> is valuable to the engagement between the young person and the youth worker</w:t>
      </w:r>
      <w:r w:rsidR="002E76C0">
        <w:rPr>
          <w:rFonts w:ascii="Arial" w:hAnsi="Arial" w:cs="Arial"/>
          <w:sz w:val="24"/>
          <w:szCs w:val="24"/>
        </w:rPr>
        <w:t xml:space="preserve">. However, I also believe that </w:t>
      </w:r>
      <w:r w:rsidR="000B4E49">
        <w:rPr>
          <w:rFonts w:ascii="Arial" w:hAnsi="Arial" w:cs="Arial"/>
          <w:sz w:val="24"/>
          <w:szCs w:val="24"/>
        </w:rPr>
        <w:t xml:space="preserve">structure can help with ensuring that we reach the young person’s </w:t>
      </w:r>
      <w:r w:rsidR="00C7247B">
        <w:rPr>
          <w:rFonts w:ascii="Arial" w:hAnsi="Arial" w:cs="Arial"/>
          <w:sz w:val="24"/>
          <w:szCs w:val="24"/>
        </w:rPr>
        <w:t>outcomes</w:t>
      </w:r>
      <w:r w:rsidR="000B4E49">
        <w:rPr>
          <w:rFonts w:ascii="Arial" w:hAnsi="Arial" w:cs="Arial"/>
          <w:sz w:val="24"/>
          <w:szCs w:val="24"/>
        </w:rPr>
        <w:t>.</w:t>
      </w:r>
      <w:r w:rsidR="00C7247B">
        <w:rPr>
          <w:rFonts w:ascii="Arial" w:hAnsi="Arial" w:cs="Arial"/>
          <w:sz w:val="24"/>
          <w:szCs w:val="24"/>
        </w:rPr>
        <w:t xml:space="preserve"> (WAG, 2007)</w:t>
      </w:r>
      <w:r w:rsidR="000B4E49">
        <w:rPr>
          <w:rFonts w:ascii="Arial" w:hAnsi="Arial" w:cs="Arial"/>
          <w:sz w:val="24"/>
          <w:szCs w:val="24"/>
        </w:rPr>
        <w:t xml:space="preserve"> I use a plan</w:t>
      </w:r>
      <w:r w:rsidR="00FB530B">
        <w:rPr>
          <w:rFonts w:ascii="Arial" w:hAnsi="Arial" w:cs="Arial"/>
          <w:sz w:val="24"/>
          <w:szCs w:val="24"/>
        </w:rPr>
        <w:t xml:space="preserve"> format</w:t>
      </w:r>
      <w:r w:rsidR="000B4E49">
        <w:rPr>
          <w:rFonts w:ascii="Arial" w:hAnsi="Arial" w:cs="Arial"/>
          <w:sz w:val="24"/>
          <w:szCs w:val="24"/>
        </w:rPr>
        <w:t xml:space="preserve"> with my young people </w:t>
      </w:r>
      <w:r w:rsidR="00105677">
        <w:rPr>
          <w:rFonts w:ascii="Arial" w:hAnsi="Arial" w:cs="Arial"/>
          <w:sz w:val="24"/>
          <w:szCs w:val="24"/>
        </w:rPr>
        <w:t>to</w:t>
      </w:r>
      <w:r w:rsidR="000B4E49">
        <w:rPr>
          <w:rFonts w:ascii="Arial" w:hAnsi="Arial" w:cs="Arial"/>
          <w:sz w:val="24"/>
          <w:szCs w:val="24"/>
        </w:rPr>
        <w:t xml:space="preserve"> keep on track with the progression and to show their progression however big or small. This can provide confidence for the young person to continue the progression</w:t>
      </w:r>
      <w:r w:rsidR="00105677">
        <w:rPr>
          <w:rFonts w:ascii="Arial" w:hAnsi="Arial" w:cs="Arial"/>
          <w:sz w:val="24"/>
          <w:szCs w:val="24"/>
        </w:rPr>
        <w:t xml:space="preserve"> or identify areas </w:t>
      </w:r>
      <w:r w:rsidR="00FB530B">
        <w:rPr>
          <w:rFonts w:ascii="Arial" w:hAnsi="Arial" w:cs="Arial"/>
          <w:sz w:val="24"/>
          <w:szCs w:val="24"/>
        </w:rPr>
        <w:t>that need to be amended</w:t>
      </w:r>
      <w:r w:rsidR="00C7247B">
        <w:rPr>
          <w:rFonts w:ascii="Arial" w:hAnsi="Arial" w:cs="Arial"/>
          <w:sz w:val="24"/>
          <w:szCs w:val="24"/>
        </w:rPr>
        <w:t xml:space="preserve"> to reach the outcomes</w:t>
      </w:r>
      <w:r w:rsidR="00105677">
        <w:rPr>
          <w:rFonts w:ascii="Arial" w:hAnsi="Arial" w:cs="Arial"/>
          <w:sz w:val="24"/>
          <w:szCs w:val="24"/>
        </w:rPr>
        <w:t>.</w:t>
      </w:r>
    </w:p>
    <w:p w14:paraId="2DF68BDC" w14:textId="6660387B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63C46B" w14:textId="5272E867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4AA5B7" w14:textId="53C41F57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F33FD9" w14:textId="7FE5293E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6C1F52" w14:textId="6FFA4090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8BC1DB" w14:textId="0298DDFB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889D8E" w14:textId="3D113358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EB90E2" w14:textId="032206BF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697C4B" w14:textId="28D217DA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E9BF11" w14:textId="0853C3D9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8D190D" w14:textId="1006CA90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95AAAF" w14:textId="5BC1FA80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B3F550" w14:textId="01D6DEB9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2B1ED3" w14:textId="304A404D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918491" w14:textId="08978A2B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680727" w14:textId="51E72089" w:rsid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66BEFE" w14:textId="77777777" w:rsidR="00BE44CE" w:rsidRP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BE44CE">
        <w:rPr>
          <w:rFonts w:ascii="Arial" w:hAnsi="Arial" w:cs="Arial"/>
          <w:sz w:val="24"/>
          <w:szCs w:val="24"/>
          <w:u w:val="single"/>
        </w:rPr>
        <w:lastRenderedPageBreak/>
        <w:t>Reference List</w:t>
      </w:r>
    </w:p>
    <w:p w14:paraId="12B9EF97" w14:textId="77777777" w:rsidR="00BE44CE" w:rsidRPr="00BE44CE" w:rsidRDefault="00BE44CE" w:rsidP="00BE44CE">
      <w:pPr>
        <w:spacing w:line="360" w:lineRule="auto"/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 w:rsidRPr="00BE44CE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Cooper, T. (2012) </w:t>
      </w:r>
      <w:r w:rsidRPr="00BE44CE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>Models of Youth Work: a framework for positive sceptical reflection.</w:t>
      </w:r>
      <w:r w:rsidRPr="00BE44CE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 Youth &amp; Policy No. 109.</w:t>
      </w:r>
    </w:p>
    <w:p w14:paraId="02293B1E" w14:textId="77777777" w:rsidR="00BE44CE" w:rsidRPr="00BE44CE" w:rsidRDefault="00BE44CE" w:rsidP="00BE44CE">
      <w:pPr>
        <w:spacing w:line="360" w:lineRule="auto"/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 w:rsidRPr="00BE44CE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Davies, B. (2010) </w:t>
      </w:r>
      <w:r w:rsidRPr="00BE44CE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>What do we mean by youth work?</w:t>
      </w:r>
      <w:r w:rsidRPr="00BE44CE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In </w:t>
      </w:r>
      <w:proofErr w:type="spellStart"/>
      <w:r w:rsidRPr="00BE44CE">
        <w:rPr>
          <w:rFonts w:ascii="Arial" w:hAnsi="Arial" w:cs="Arial"/>
          <w:color w:val="111111"/>
          <w:sz w:val="24"/>
          <w:szCs w:val="24"/>
          <w:shd w:val="clear" w:color="auto" w:fill="FFFFFF"/>
        </w:rPr>
        <w:t>Batsleer</w:t>
      </w:r>
      <w:proofErr w:type="spellEnd"/>
      <w:r w:rsidRPr="00BE44CE">
        <w:rPr>
          <w:rFonts w:ascii="Arial" w:hAnsi="Arial" w:cs="Arial"/>
          <w:color w:val="111111"/>
          <w:sz w:val="24"/>
          <w:szCs w:val="24"/>
          <w:shd w:val="clear" w:color="auto" w:fill="FFFFFF"/>
        </w:rPr>
        <w:t>, J. &amp; Davies, B. What is youth Work? Exeter: Learning matters Ltd.</w:t>
      </w:r>
    </w:p>
    <w:p w14:paraId="02CD976A" w14:textId="77777777" w:rsidR="00BE44CE" w:rsidRPr="00BE44CE" w:rsidRDefault="00BE44CE" w:rsidP="00BE44CE">
      <w:pPr>
        <w:spacing w:line="360" w:lineRule="auto"/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 w:rsidRPr="00BE44CE">
        <w:rPr>
          <w:rFonts w:ascii="Arial" w:hAnsi="Arial" w:cs="Arial"/>
          <w:color w:val="111111"/>
          <w:sz w:val="24"/>
          <w:szCs w:val="24"/>
          <w:shd w:val="clear" w:color="auto" w:fill="FFFFFF"/>
        </w:rPr>
        <w:t>Jeffs, T. and Smith, M. K. (eds.) (2010) </w:t>
      </w:r>
      <w:r w:rsidRPr="00BE44CE">
        <w:rPr>
          <w:rStyle w:val="Emphasis"/>
          <w:rFonts w:ascii="Arial" w:hAnsi="Arial" w:cs="Arial"/>
          <w:color w:val="111111"/>
          <w:sz w:val="24"/>
          <w:szCs w:val="24"/>
          <w:shd w:val="clear" w:color="auto" w:fill="FFFFFF"/>
        </w:rPr>
        <w:t>Youth work practice</w:t>
      </w:r>
      <w:r w:rsidRPr="00BE44CE">
        <w:rPr>
          <w:rFonts w:ascii="Arial" w:hAnsi="Arial" w:cs="Arial"/>
          <w:color w:val="111111"/>
          <w:sz w:val="24"/>
          <w:szCs w:val="24"/>
          <w:shd w:val="clear" w:color="auto" w:fill="FFFFFF"/>
        </w:rPr>
        <w:t>. Basingstoke: Palgrave Macmillan.</w:t>
      </w:r>
    </w:p>
    <w:p w14:paraId="243662C0" w14:textId="77777777" w:rsidR="00BE44CE" w:rsidRPr="00BE44CE" w:rsidRDefault="00BE44CE" w:rsidP="00BE44CE">
      <w:pPr>
        <w:spacing w:line="360" w:lineRule="auto"/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 w:rsidRPr="00BE44CE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Jolly, J. (2010) </w:t>
      </w:r>
      <w:r w:rsidRPr="00BE44CE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>Local Youth Work.</w:t>
      </w:r>
      <w:r w:rsidRPr="00BE44CE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In Rogers, A, Smith, M. Journeying together: Growing youth work and youth workers in local communities, Dorset: Russell House Publishing.</w:t>
      </w:r>
    </w:p>
    <w:p w14:paraId="557734CA" w14:textId="77777777" w:rsidR="00BE44CE" w:rsidRPr="00BE44CE" w:rsidRDefault="00BE44CE" w:rsidP="00BE44CE">
      <w:pPr>
        <w:spacing w:line="360" w:lineRule="auto"/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 w:rsidRPr="00BE44CE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Rose, J. (1997) </w:t>
      </w:r>
      <w:r w:rsidRPr="00BE44CE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>The Historical Development of the Youth Service.</w:t>
      </w:r>
      <w:r w:rsidRPr="00BE44CE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Wales Youth Agency. </w:t>
      </w:r>
    </w:p>
    <w:p w14:paraId="593101CC" w14:textId="77777777" w:rsidR="00BE44CE" w:rsidRPr="00BE44CE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E44CE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Smith, M. (2002) </w:t>
      </w:r>
      <w:r w:rsidRPr="00BE44CE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 xml:space="preserve">‘Youth Work-an introduction’. </w:t>
      </w:r>
      <w:hyperlink r:id="rId7" w:history="1">
        <w:r w:rsidR="005229E4" w:rsidRPr="00F05953">
          <w:rPr>
            <w:rStyle w:val="Hyperlink"/>
            <w:rFonts w:ascii="Arial" w:hAnsi="Arial" w:cs="Arial"/>
            <w:sz w:val="24"/>
            <w:szCs w:val="24"/>
          </w:rPr>
          <w:t>http://www.infed.org/youthwork/b-yw.htm</w:t>
        </w:r>
      </w:hyperlink>
      <w:r w:rsidR="005229E4" w:rsidRPr="00F05953">
        <w:rPr>
          <w:rFonts w:ascii="Arial" w:hAnsi="Arial" w:cs="Arial"/>
          <w:sz w:val="24"/>
          <w:szCs w:val="24"/>
        </w:rPr>
        <w:t xml:space="preserve"> </w:t>
      </w:r>
      <w:r w:rsidRPr="00BE44CE">
        <w:rPr>
          <w:rFonts w:ascii="Arial" w:hAnsi="Arial" w:cs="Arial"/>
          <w:sz w:val="24"/>
          <w:szCs w:val="24"/>
        </w:rPr>
        <w:t xml:space="preserve"> (Accessed: 23.11.20) </w:t>
      </w:r>
    </w:p>
    <w:p w14:paraId="481ED5D6" w14:textId="77777777" w:rsidR="00BE44CE" w:rsidRPr="00F05953" w:rsidRDefault="00BE44CE" w:rsidP="00BE44CE">
      <w:pPr>
        <w:spacing w:line="360" w:lineRule="auto"/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 w:rsidRPr="00BE44CE">
        <w:rPr>
          <w:rFonts w:ascii="Arial" w:hAnsi="Arial" w:cs="Arial"/>
          <w:sz w:val="24"/>
          <w:szCs w:val="24"/>
        </w:rPr>
        <w:t xml:space="preserve">Welsh Assembly Government. (2007) </w:t>
      </w:r>
      <w:r w:rsidRPr="00BE44CE">
        <w:rPr>
          <w:rFonts w:ascii="Arial" w:hAnsi="Arial" w:cs="Arial"/>
          <w:i/>
          <w:iCs/>
          <w:sz w:val="24"/>
          <w:szCs w:val="24"/>
        </w:rPr>
        <w:t>Young People,</w:t>
      </w:r>
      <w:r w:rsidRPr="00BE44CE">
        <w:rPr>
          <w:rFonts w:ascii="Arial" w:hAnsi="Arial" w:cs="Arial"/>
          <w:sz w:val="24"/>
          <w:szCs w:val="24"/>
        </w:rPr>
        <w:t xml:space="preserve"> </w:t>
      </w:r>
      <w:r w:rsidRPr="00BE44CE">
        <w:rPr>
          <w:rFonts w:ascii="Arial" w:hAnsi="Arial" w:cs="Arial"/>
          <w:i/>
          <w:iCs/>
          <w:sz w:val="24"/>
          <w:szCs w:val="24"/>
        </w:rPr>
        <w:t>Youth Work, Youth Service: National Youth Service Strategy for Wales</w:t>
      </w:r>
      <w:r w:rsidRPr="00BE44CE">
        <w:rPr>
          <w:rFonts w:ascii="Arial" w:hAnsi="Arial" w:cs="Arial"/>
          <w:sz w:val="24"/>
          <w:szCs w:val="24"/>
        </w:rPr>
        <w:t>. Cardiff: Welsh Assembly Government.</w:t>
      </w:r>
    </w:p>
    <w:p w14:paraId="2AD7F88B" w14:textId="77777777" w:rsidR="00BE44CE" w:rsidRPr="00AD0C77" w:rsidRDefault="00BE44CE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46C207" w14:textId="77777777" w:rsidR="005D3A74" w:rsidRPr="00AD0C77" w:rsidRDefault="005D3A74" w:rsidP="00BE44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5D3A74" w:rsidRPr="00AD0C77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DFE023" w14:textId="77777777" w:rsidR="005229E4" w:rsidRDefault="005229E4" w:rsidP="000B4E49">
      <w:pPr>
        <w:spacing w:after="0" w:line="240" w:lineRule="auto"/>
      </w:pPr>
      <w:r>
        <w:separator/>
      </w:r>
    </w:p>
  </w:endnote>
  <w:endnote w:type="continuationSeparator" w:id="0">
    <w:p w14:paraId="2AAAEE6A" w14:textId="77777777" w:rsidR="005229E4" w:rsidRDefault="005229E4" w:rsidP="000B4E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5B58C6" w14:textId="77777777" w:rsidR="000B4E49" w:rsidRDefault="000B4E49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04535E73" w14:textId="77777777" w:rsidR="000B4E49" w:rsidRDefault="000B4E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739C1A" w14:textId="77777777" w:rsidR="005229E4" w:rsidRDefault="005229E4" w:rsidP="000B4E49">
      <w:pPr>
        <w:spacing w:after="0" w:line="240" w:lineRule="auto"/>
      </w:pPr>
      <w:r>
        <w:separator/>
      </w:r>
    </w:p>
  </w:footnote>
  <w:footnote w:type="continuationSeparator" w:id="0">
    <w:p w14:paraId="695B5FF4" w14:textId="77777777" w:rsidR="005229E4" w:rsidRDefault="005229E4" w:rsidP="000B4E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924BE1" w14:textId="05791915" w:rsidR="000B4E49" w:rsidRDefault="000B4E49">
    <w:pPr>
      <w:pStyle w:val="Header"/>
    </w:pPr>
    <w:r>
      <w:t>SJYW7012</w:t>
    </w:r>
    <w:r>
      <w:ptab w:relativeTo="margin" w:alignment="center" w:leader="none"/>
    </w:r>
    <w:r>
      <w:ptab w:relativeTo="margin" w:alignment="right" w:leader="none"/>
    </w:r>
    <w:r>
      <w:t>1301843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4034564"/>
    <w:multiLevelType w:val="multilevel"/>
    <w:tmpl w:val="8878E0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64D1"/>
    <w:rsid w:val="0003521C"/>
    <w:rsid w:val="000B4E49"/>
    <w:rsid w:val="00105677"/>
    <w:rsid w:val="001A0E4F"/>
    <w:rsid w:val="001A4C77"/>
    <w:rsid w:val="001B24F8"/>
    <w:rsid w:val="002E76C0"/>
    <w:rsid w:val="00386CB9"/>
    <w:rsid w:val="003E4743"/>
    <w:rsid w:val="00422DEF"/>
    <w:rsid w:val="004D71B0"/>
    <w:rsid w:val="004E01F2"/>
    <w:rsid w:val="005229E4"/>
    <w:rsid w:val="005D3A74"/>
    <w:rsid w:val="006764D1"/>
    <w:rsid w:val="00872111"/>
    <w:rsid w:val="008964A8"/>
    <w:rsid w:val="00930BD8"/>
    <w:rsid w:val="009E7AA2"/>
    <w:rsid w:val="00A63A43"/>
    <w:rsid w:val="00AA02ED"/>
    <w:rsid w:val="00AD0C77"/>
    <w:rsid w:val="00BE44CE"/>
    <w:rsid w:val="00C7247B"/>
    <w:rsid w:val="00D81232"/>
    <w:rsid w:val="00D82A85"/>
    <w:rsid w:val="00D95153"/>
    <w:rsid w:val="00E55FFC"/>
    <w:rsid w:val="00EE4DCC"/>
    <w:rsid w:val="00F65B4F"/>
    <w:rsid w:val="00FB53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C3AD9"/>
  <w15:chartTrackingRefBased/>
  <w15:docId w15:val="{6316C1EC-014B-46A6-B357-EF89A38AC5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B4E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4E49"/>
  </w:style>
  <w:style w:type="paragraph" w:styleId="Footer">
    <w:name w:val="footer"/>
    <w:basedOn w:val="Normal"/>
    <w:link w:val="FooterChar"/>
    <w:uiPriority w:val="99"/>
    <w:unhideWhenUsed/>
    <w:rsid w:val="000B4E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4E49"/>
  </w:style>
  <w:style w:type="character" w:styleId="Emphasis">
    <w:name w:val="Emphasis"/>
    <w:basedOn w:val="DefaultParagraphFont"/>
    <w:uiPriority w:val="20"/>
    <w:qFormat/>
    <w:rsid w:val="00BE44CE"/>
    <w:rPr>
      <w:i/>
      <w:iCs/>
    </w:rPr>
  </w:style>
  <w:style w:type="character" w:styleId="Hyperlink">
    <w:name w:val="Hyperlink"/>
    <w:basedOn w:val="DefaultParagraphFont"/>
    <w:uiPriority w:val="99"/>
    <w:unhideWhenUsed/>
    <w:rsid w:val="00BE44C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7612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www.infed.org/youthwork/b-yw.ht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7306</TotalTime>
  <Pages>3</Pages>
  <Words>629</Words>
  <Characters>3587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samanthajohn48@yahoo.co.uk</dc:creator>
  <cp:keywords/>
  <dc:description/>
  <cp:lastModifiedBy>samanthajohn48@yahoo.co.uk</cp:lastModifiedBy>
  <cp:revision>17</cp:revision>
  <dcterms:created xsi:type="dcterms:W3CDTF">2020-11-20T21:32:00Z</dcterms:created>
  <dcterms:modified xsi:type="dcterms:W3CDTF">2020-11-29T19:59:00Z</dcterms:modified>
</cp:coreProperties>
</file>