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2544D80F" w:rsidR="00BE3BF9" w:rsidRDefault="3614AA37" w:rsidP="009B5E76">
      <w:pPr>
        <w:spacing w:line="480" w:lineRule="auto"/>
        <w:rPr>
          <w:rFonts w:ascii="Aptos" w:eastAsia="Aptos" w:hAnsi="Aptos" w:cs="Aptos"/>
          <w:color w:val="000000" w:themeColor="text1"/>
        </w:rPr>
      </w:pPr>
      <w:r w:rsidRPr="4F80C44A">
        <w:rPr>
          <w:rFonts w:ascii="Aptos" w:eastAsia="Aptos" w:hAnsi="Aptos" w:cs="Aptos"/>
          <w:color w:val="000000" w:themeColor="text1"/>
        </w:rPr>
        <w:t>Corentine Byrd</w:t>
      </w:r>
      <w:r>
        <w:br/>
      </w:r>
      <w:r w:rsidRPr="4F80C44A">
        <w:rPr>
          <w:rFonts w:ascii="Aptos" w:eastAsia="Aptos" w:hAnsi="Aptos" w:cs="Aptos"/>
          <w:color w:val="000000" w:themeColor="text1"/>
        </w:rPr>
        <w:t>The Modern World (</w:t>
      </w:r>
      <w:r w:rsidR="6EBCA284" w:rsidRPr="4F80C44A">
        <w:rPr>
          <w:rFonts w:ascii="Aptos" w:eastAsia="Aptos" w:hAnsi="Aptos" w:cs="Aptos"/>
          <w:color w:val="000000" w:themeColor="text1"/>
        </w:rPr>
        <w:t>HPHI4013)</w:t>
      </w:r>
      <w:r>
        <w:br/>
      </w:r>
      <w:r w:rsidR="1D8D5A57" w:rsidRPr="4F80C44A">
        <w:rPr>
          <w:rFonts w:ascii="Aptos" w:eastAsia="Aptos" w:hAnsi="Aptos" w:cs="Aptos"/>
          <w:color w:val="000000" w:themeColor="text1"/>
        </w:rPr>
        <w:t>Reviewing ‘Caribbean genocide: racial war in Haiti, 1802–4’ by Philippe Girard</w:t>
      </w:r>
      <w:r>
        <w:br/>
      </w:r>
      <w:r>
        <w:br/>
      </w:r>
      <w:r w:rsidRPr="4F80C44A">
        <w:rPr>
          <w:rFonts w:ascii="Aptos" w:eastAsia="Aptos" w:hAnsi="Aptos" w:cs="Aptos"/>
          <w:color w:val="000000" w:themeColor="text1"/>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br/>
      </w:r>
      <w:r>
        <w:br/>
      </w:r>
      <w:r>
        <w:br/>
      </w:r>
      <w:r>
        <w:br/>
      </w:r>
      <w:r>
        <w:br/>
      </w:r>
      <w:r>
        <w:br/>
      </w:r>
      <w:r>
        <w:br/>
      </w:r>
    </w:p>
    <w:p w14:paraId="42BBBE17" w14:textId="43C018EA" w:rsidR="4F80C44A" w:rsidRDefault="4F80C44A" w:rsidP="009B5E76">
      <w:pPr>
        <w:spacing w:line="480" w:lineRule="auto"/>
        <w:rPr>
          <w:rFonts w:ascii="Aptos" w:eastAsia="Aptos" w:hAnsi="Aptos" w:cs="Aptos"/>
          <w:color w:val="000000" w:themeColor="text1"/>
        </w:rPr>
      </w:pPr>
    </w:p>
    <w:p w14:paraId="6430DCC9" w14:textId="2199814C" w:rsidR="4F80C44A" w:rsidRDefault="4F80C44A" w:rsidP="009B5E76">
      <w:pPr>
        <w:spacing w:line="480" w:lineRule="auto"/>
        <w:rPr>
          <w:rFonts w:ascii="Aptos" w:eastAsia="Aptos" w:hAnsi="Aptos" w:cs="Aptos"/>
          <w:color w:val="000000" w:themeColor="text1"/>
        </w:rPr>
      </w:pPr>
    </w:p>
    <w:p w14:paraId="0FFAD158" w14:textId="6042A06B" w:rsidR="4F80C44A" w:rsidRDefault="4F80C44A" w:rsidP="009B5E76">
      <w:pPr>
        <w:spacing w:line="480" w:lineRule="auto"/>
        <w:rPr>
          <w:rFonts w:ascii="Aptos" w:eastAsia="Aptos" w:hAnsi="Aptos" w:cs="Aptos"/>
          <w:color w:val="000000" w:themeColor="text1"/>
        </w:rPr>
      </w:pPr>
    </w:p>
    <w:p w14:paraId="1726FD77" w14:textId="04DD8E84" w:rsidR="4F80C44A" w:rsidRDefault="4F80C44A" w:rsidP="009B5E76">
      <w:pPr>
        <w:spacing w:line="480" w:lineRule="auto"/>
        <w:rPr>
          <w:rFonts w:ascii="Aptos" w:eastAsia="Aptos" w:hAnsi="Aptos" w:cs="Aptos"/>
          <w:color w:val="000000" w:themeColor="text1"/>
        </w:rPr>
      </w:pPr>
    </w:p>
    <w:p w14:paraId="039A8FCD" w14:textId="164786FB" w:rsidR="4F80C44A" w:rsidRDefault="4F80C44A" w:rsidP="009B5E76">
      <w:pPr>
        <w:spacing w:line="480" w:lineRule="auto"/>
        <w:rPr>
          <w:rFonts w:ascii="Aptos" w:eastAsia="Aptos" w:hAnsi="Aptos" w:cs="Aptos"/>
          <w:color w:val="000000" w:themeColor="text1"/>
        </w:rPr>
      </w:pPr>
    </w:p>
    <w:p w14:paraId="3BC79B75" w14:textId="77777777" w:rsidR="009B5E76" w:rsidRDefault="009B5E76" w:rsidP="009B5E76">
      <w:pPr>
        <w:spacing w:line="480" w:lineRule="auto"/>
        <w:rPr>
          <w:rFonts w:ascii="Aptos" w:eastAsia="Aptos" w:hAnsi="Aptos" w:cs="Aptos"/>
          <w:color w:val="000000" w:themeColor="text1"/>
        </w:rPr>
      </w:pPr>
    </w:p>
    <w:p w14:paraId="1CB33A97" w14:textId="586F2ABE" w:rsidR="7D9076E4" w:rsidRDefault="7D9076E4" w:rsidP="009B5E76">
      <w:pPr>
        <w:spacing w:line="480" w:lineRule="auto"/>
        <w:rPr>
          <w:rFonts w:ascii="Aptos" w:eastAsia="Aptos" w:hAnsi="Aptos" w:cs="Aptos"/>
          <w:color w:val="000000" w:themeColor="text1"/>
        </w:rPr>
      </w:pPr>
      <w:r w:rsidRPr="4F80C44A">
        <w:rPr>
          <w:rFonts w:ascii="Aptos" w:eastAsia="Aptos" w:hAnsi="Aptos" w:cs="Aptos"/>
          <w:color w:val="000000" w:themeColor="text1"/>
        </w:rPr>
        <w:lastRenderedPageBreak/>
        <w:t>‘Caribbean genocide: racial war in Haiti, 1802–4’</w:t>
      </w:r>
      <w:r w:rsidR="5AFB2BAE" w:rsidRPr="4F80C44A">
        <w:rPr>
          <w:rFonts w:ascii="Aptos" w:eastAsia="Aptos" w:hAnsi="Aptos" w:cs="Aptos"/>
          <w:color w:val="000000" w:themeColor="text1"/>
        </w:rPr>
        <w:t xml:space="preserve"> (referred to as ‘Caribbean genocide, 1802-04’ hereafter)</w:t>
      </w:r>
      <w:r w:rsidRPr="4F80C44A">
        <w:rPr>
          <w:rFonts w:ascii="Aptos" w:eastAsia="Aptos" w:hAnsi="Aptos" w:cs="Aptos"/>
          <w:color w:val="000000" w:themeColor="text1"/>
        </w:rPr>
        <w:t>, written by Guadeloupean French academic Philippe</w:t>
      </w:r>
      <w:r w:rsidR="05827021" w:rsidRPr="4F80C44A">
        <w:rPr>
          <w:rFonts w:ascii="Aptos" w:eastAsia="Aptos" w:hAnsi="Aptos" w:cs="Aptos"/>
          <w:color w:val="000000" w:themeColor="text1"/>
        </w:rPr>
        <w:t xml:space="preserve"> R.</w:t>
      </w:r>
      <w:r w:rsidRPr="4F80C44A">
        <w:rPr>
          <w:rFonts w:ascii="Aptos" w:eastAsia="Aptos" w:hAnsi="Aptos" w:cs="Aptos"/>
          <w:color w:val="000000" w:themeColor="text1"/>
        </w:rPr>
        <w:t xml:space="preserve"> Girard and published in Patterns of Prejudice in 2006, is a</w:t>
      </w:r>
      <w:r w:rsidR="139CC94C" w:rsidRPr="4F80C44A">
        <w:rPr>
          <w:rFonts w:ascii="Aptos" w:eastAsia="Aptos" w:hAnsi="Aptos" w:cs="Aptos"/>
          <w:color w:val="000000" w:themeColor="text1"/>
        </w:rPr>
        <w:t xml:space="preserve">n article that makes </w:t>
      </w:r>
      <w:r w:rsidR="0C92C5FE" w:rsidRPr="4F80C44A">
        <w:rPr>
          <w:rFonts w:ascii="Aptos" w:eastAsia="Aptos" w:hAnsi="Aptos" w:cs="Aptos"/>
          <w:color w:val="000000" w:themeColor="text1"/>
        </w:rPr>
        <w:t>the dramatic</w:t>
      </w:r>
      <w:r w:rsidR="151677BF" w:rsidRPr="4F80C44A">
        <w:rPr>
          <w:rFonts w:ascii="Aptos" w:eastAsia="Aptos" w:hAnsi="Aptos" w:cs="Aptos"/>
          <w:color w:val="000000" w:themeColor="text1"/>
        </w:rPr>
        <w:t xml:space="preserve"> claim that Jean-Jacques Dessalines oversaw an intentionally planned proto-genocide against the </w:t>
      </w:r>
      <w:r w:rsidR="6DF7D704" w:rsidRPr="4F80C44A">
        <w:rPr>
          <w:rFonts w:ascii="Aptos" w:eastAsia="Aptos" w:hAnsi="Aptos" w:cs="Aptos"/>
          <w:color w:val="000000" w:themeColor="text1"/>
        </w:rPr>
        <w:t>w</w:t>
      </w:r>
      <w:r w:rsidR="151677BF" w:rsidRPr="4F80C44A">
        <w:rPr>
          <w:rFonts w:ascii="Aptos" w:eastAsia="Aptos" w:hAnsi="Aptos" w:cs="Aptos"/>
          <w:color w:val="000000" w:themeColor="text1"/>
        </w:rPr>
        <w:t xml:space="preserve">hite French </w:t>
      </w:r>
      <w:r w:rsidR="1C1700A0" w:rsidRPr="4F80C44A">
        <w:rPr>
          <w:rFonts w:ascii="Aptos" w:eastAsia="Aptos" w:hAnsi="Aptos" w:cs="Aptos"/>
          <w:color w:val="000000" w:themeColor="text1"/>
        </w:rPr>
        <w:t xml:space="preserve">slave owners, planters, military forces and </w:t>
      </w:r>
      <w:r w:rsidR="162CD57A" w:rsidRPr="4F80C44A">
        <w:rPr>
          <w:rFonts w:ascii="Aptos" w:eastAsia="Aptos" w:hAnsi="Aptos" w:cs="Aptos"/>
          <w:color w:val="000000" w:themeColor="text1"/>
        </w:rPr>
        <w:t xml:space="preserve">other </w:t>
      </w:r>
      <w:r w:rsidR="1C1700A0" w:rsidRPr="4F80C44A">
        <w:rPr>
          <w:rFonts w:ascii="Aptos" w:eastAsia="Aptos" w:hAnsi="Aptos" w:cs="Aptos"/>
          <w:color w:val="000000" w:themeColor="text1"/>
        </w:rPr>
        <w:t xml:space="preserve">civilians, with repeated </w:t>
      </w:r>
      <w:r w:rsidR="00AE4CB8" w:rsidRPr="4F80C44A">
        <w:rPr>
          <w:rFonts w:ascii="Aptos" w:eastAsia="Aptos" w:hAnsi="Aptos" w:cs="Aptos"/>
          <w:color w:val="000000" w:themeColor="text1"/>
        </w:rPr>
        <w:t xml:space="preserve">allegations </w:t>
      </w:r>
      <w:r w:rsidR="1C1700A0" w:rsidRPr="4F80C44A">
        <w:rPr>
          <w:rFonts w:ascii="Aptos" w:eastAsia="Aptos" w:hAnsi="Aptos" w:cs="Aptos"/>
          <w:color w:val="000000" w:themeColor="text1"/>
        </w:rPr>
        <w:t>of grotesque violence</w:t>
      </w:r>
      <w:r w:rsidR="7D77CE27" w:rsidRPr="4F80C44A">
        <w:rPr>
          <w:rFonts w:ascii="Aptos" w:eastAsia="Aptos" w:hAnsi="Aptos" w:cs="Aptos"/>
          <w:color w:val="000000" w:themeColor="text1"/>
        </w:rPr>
        <w:t xml:space="preserve"> and atrocities</w:t>
      </w:r>
      <w:r w:rsidR="1C1700A0" w:rsidRPr="4F80C44A">
        <w:rPr>
          <w:rFonts w:ascii="Aptos" w:eastAsia="Aptos" w:hAnsi="Aptos" w:cs="Aptos"/>
          <w:color w:val="000000" w:themeColor="text1"/>
        </w:rPr>
        <w:t xml:space="preserve"> </w:t>
      </w:r>
      <w:r w:rsidR="4EC02440" w:rsidRPr="4F80C44A">
        <w:rPr>
          <w:rFonts w:ascii="Aptos" w:eastAsia="Aptos" w:hAnsi="Aptos" w:cs="Aptos"/>
          <w:color w:val="000000" w:themeColor="text1"/>
        </w:rPr>
        <w:t xml:space="preserve">committed </w:t>
      </w:r>
      <w:r w:rsidR="1C1700A0" w:rsidRPr="4F80C44A">
        <w:rPr>
          <w:rFonts w:ascii="Aptos" w:eastAsia="Aptos" w:hAnsi="Aptos" w:cs="Aptos"/>
          <w:color w:val="000000" w:themeColor="text1"/>
        </w:rPr>
        <w:t xml:space="preserve">against the French </w:t>
      </w:r>
      <w:r w:rsidR="676E7A04" w:rsidRPr="4F80C44A">
        <w:rPr>
          <w:rFonts w:ascii="Aptos" w:eastAsia="Aptos" w:hAnsi="Aptos" w:cs="Aptos"/>
          <w:color w:val="000000" w:themeColor="text1"/>
        </w:rPr>
        <w:t>withi</w:t>
      </w:r>
      <w:r w:rsidR="1C1700A0" w:rsidRPr="4F80C44A">
        <w:rPr>
          <w:rFonts w:ascii="Aptos" w:eastAsia="Aptos" w:hAnsi="Aptos" w:cs="Aptos"/>
          <w:color w:val="000000" w:themeColor="text1"/>
        </w:rPr>
        <w:t>n Haiti</w:t>
      </w:r>
      <w:r w:rsidRPr="4F80C44A">
        <w:rPr>
          <w:rStyle w:val="FootnoteReference"/>
          <w:rFonts w:ascii="Aptos" w:eastAsia="Aptos" w:hAnsi="Aptos" w:cs="Aptos"/>
          <w:color w:val="000000" w:themeColor="text1"/>
        </w:rPr>
        <w:footnoteReference w:id="1"/>
      </w:r>
      <w:r w:rsidR="67A6E165" w:rsidRPr="4F80C44A">
        <w:rPr>
          <w:rFonts w:ascii="Aptos" w:eastAsia="Aptos" w:hAnsi="Aptos" w:cs="Aptos"/>
          <w:color w:val="000000" w:themeColor="text1"/>
        </w:rPr>
        <w:t xml:space="preserve"> </w:t>
      </w:r>
      <w:r w:rsidR="67F2F55C" w:rsidRPr="4F80C44A">
        <w:rPr>
          <w:rFonts w:ascii="Aptos" w:eastAsia="Aptos" w:hAnsi="Aptos" w:cs="Aptos"/>
          <w:color w:val="000000" w:themeColor="text1"/>
        </w:rPr>
        <w:t xml:space="preserve">targeting every </w:t>
      </w:r>
      <w:r w:rsidR="5A724C68" w:rsidRPr="4F80C44A">
        <w:rPr>
          <w:rFonts w:ascii="Aptos" w:eastAsia="Aptos" w:hAnsi="Aptos" w:cs="Aptos"/>
          <w:color w:val="000000" w:themeColor="text1"/>
        </w:rPr>
        <w:t>w</w:t>
      </w:r>
      <w:r w:rsidR="67A6E165" w:rsidRPr="4F80C44A">
        <w:rPr>
          <w:rFonts w:ascii="Aptos" w:eastAsia="Aptos" w:hAnsi="Aptos" w:cs="Aptos"/>
          <w:color w:val="000000" w:themeColor="text1"/>
        </w:rPr>
        <w:t>hite</w:t>
      </w:r>
      <w:r w:rsidR="4900238D" w:rsidRPr="4F80C44A">
        <w:rPr>
          <w:rFonts w:ascii="Aptos" w:eastAsia="Aptos" w:hAnsi="Aptos" w:cs="Aptos"/>
          <w:color w:val="000000" w:themeColor="text1"/>
        </w:rPr>
        <w:t xml:space="preserve"> French</w:t>
      </w:r>
      <w:r w:rsidR="67A6E165" w:rsidRPr="4F80C44A">
        <w:rPr>
          <w:rFonts w:ascii="Aptos" w:eastAsia="Aptos" w:hAnsi="Aptos" w:cs="Aptos"/>
          <w:color w:val="000000" w:themeColor="text1"/>
        </w:rPr>
        <w:t xml:space="preserve"> inhabitant regardless of their culpability or treatment of the </w:t>
      </w:r>
      <w:r w:rsidR="51BCBD39" w:rsidRPr="4F80C44A">
        <w:rPr>
          <w:rFonts w:ascii="Aptos" w:eastAsia="Aptos" w:hAnsi="Aptos" w:cs="Aptos"/>
          <w:color w:val="000000" w:themeColor="text1"/>
        </w:rPr>
        <w:t>b</w:t>
      </w:r>
      <w:r w:rsidR="67A6E165" w:rsidRPr="4F80C44A">
        <w:rPr>
          <w:rFonts w:ascii="Aptos" w:eastAsia="Aptos" w:hAnsi="Aptos" w:cs="Aptos"/>
          <w:color w:val="000000" w:themeColor="text1"/>
        </w:rPr>
        <w:t xml:space="preserve">lack and </w:t>
      </w:r>
      <w:r w:rsidR="24CF26F5" w:rsidRPr="4F80C44A">
        <w:rPr>
          <w:rFonts w:ascii="Aptos" w:eastAsia="Aptos" w:hAnsi="Aptos" w:cs="Aptos"/>
          <w:color w:val="000000" w:themeColor="text1"/>
        </w:rPr>
        <w:t>m</w:t>
      </w:r>
      <w:r w:rsidR="67A6E165" w:rsidRPr="4F80C44A">
        <w:rPr>
          <w:rFonts w:ascii="Aptos" w:eastAsia="Aptos" w:hAnsi="Aptos" w:cs="Aptos"/>
          <w:color w:val="000000" w:themeColor="text1"/>
        </w:rPr>
        <w:t>ulatto</w:t>
      </w:r>
      <w:r w:rsidRPr="4F80C44A">
        <w:rPr>
          <w:rStyle w:val="FootnoteReference"/>
          <w:rFonts w:ascii="Aptos" w:eastAsia="Aptos" w:hAnsi="Aptos" w:cs="Aptos"/>
          <w:color w:val="000000" w:themeColor="text1"/>
        </w:rPr>
        <w:footnoteReference w:id="2"/>
      </w:r>
      <w:r w:rsidR="67A6E165" w:rsidRPr="4F80C44A">
        <w:rPr>
          <w:rFonts w:ascii="Aptos" w:eastAsia="Aptos" w:hAnsi="Aptos" w:cs="Aptos"/>
          <w:color w:val="000000" w:themeColor="text1"/>
        </w:rPr>
        <w:t xml:space="preserve"> Haitians. </w:t>
      </w:r>
      <w:r w:rsidR="381F4E7A" w:rsidRPr="4F80C44A">
        <w:rPr>
          <w:rFonts w:ascii="Aptos" w:eastAsia="Aptos" w:hAnsi="Aptos" w:cs="Aptos"/>
          <w:color w:val="000000" w:themeColor="text1"/>
        </w:rPr>
        <w:t>To evidence his argument, Girard cites epistolary novels</w:t>
      </w:r>
      <w:r w:rsidR="7DB5B46B" w:rsidRPr="4F80C44A">
        <w:rPr>
          <w:rFonts w:ascii="Aptos" w:eastAsia="Aptos" w:hAnsi="Aptos" w:cs="Aptos"/>
          <w:color w:val="000000" w:themeColor="text1"/>
        </w:rPr>
        <w:t xml:space="preserve"> and</w:t>
      </w:r>
      <w:r w:rsidR="381F4E7A" w:rsidRPr="4F80C44A">
        <w:rPr>
          <w:rFonts w:ascii="Aptos" w:eastAsia="Aptos" w:hAnsi="Aptos" w:cs="Aptos"/>
          <w:color w:val="000000" w:themeColor="text1"/>
        </w:rPr>
        <w:t xml:space="preserve"> French slavers who were ideologically opposed to a revolution in Haiti</w:t>
      </w:r>
      <w:r w:rsidR="3B654B75" w:rsidRPr="4F80C44A">
        <w:rPr>
          <w:rFonts w:ascii="Aptos" w:eastAsia="Aptos" w:hAnsi="Aptos" w:cs="Aptos"/>
          <w:color w:val="000000" w:themeColor="text1"/>
        </w:rPr>
        <w:t>, while entirely failing to interrogate the obvious biases and fictions inherent to these sources</w:t>
      </w:r>
      <w:r w:rsidR="1DB0F90A" w:rsidRPr="4F80C44A">
        <w:rPr>
          <w:rFonts w:ascii="Aptos" w:eastAsia="Aptos" w:hAnsi="Aptos" w:cs="Aptos"/>
          <w:color w:val="000000" w:themeColor="text1"/>
        </w:rPr>
        <w:t xml:space="preserve">, and makes </w:t>
      </w:r>
      <w:r w:rsidR="5EB7BE69" w:rsidRPr="4F80C44A">
        <w:rPr>
          <w:rFonts w:ascii="Aptos" w:eastAsia="Aptos" w:hAnsi="Aptos" w:cs="Aptos"/>
          <w:color w:val="000000" w:themeColor="text1"/>
        </w:rPr>
        <w:t xml:space="preserve">strange </w:t>
      </w:r>
      <w:r w:rsidR="1DB0F90A" w:rsidRPr="4F80C44A">
        <w:rPr>
          <w:rFonts w:ascii="Aptos" w:eastAsia="Aptos" w:hAnsi="Aptos" w:cs="Aptos"/>
          <w:color w:val="000000" w:themeColor="text1"/>
        </w:rPr>
        <w:t xml:space="preserve">and fanciful claims about the intentions and personal morals of the Haitian leadership. His engagement with other scholarship on genocide is deeply flawed and not </w:t>
      </w:r>
      <w:r w:rsidR="202BFFBA" w:rsidRPr="4F80C44A">
        <w:rPr>
          <w:rFonts w:ascii="Aptos" w:eastAsia="Aptos" w:hAnsi="Aptos" w:cs="Aptos"/>
          <w:color w:val="000000" w:themeColor="text1"/>
        </w:rPr>
        <w:t>rooted in any popularly agreed definition: while he is happy to cite Raphaël Lemkin’s initial c</w:t>
      </w:r>
      <w:r w:rsidR="59431674" w:rsidRPr="4F80C44A">
        <w:rPr>
          <w:rFonts w:ascii="Aptos" w:eastAsia="Aptos" w:hAnsi="Aptos" w:cs="Aptos"/>
          <w:color w:val="000000" w:themeColor="text1"/>
        </w:rPr>
        <w:t xml:space="preserve">reation of the term, he </w:t>
      </w:r>
      <w:r w:rsidR="4B54A233" w:rsidRPr="4F80C44A">
        <w:rPr>
          <w:rFonts w:ascii="Aptos" w:eastAsia="Aptos" w:hAnsi="Aptos" w:cs="Aptos"/>
          <w:color w:val="000000" w:themeColor="text1"/>
        </w:rPr>
        <w:t>chooses not to interact with the 1948 United Nations Genocide Convention, instead taking</w:t>
      </w:r>
      <w:r w:rsidR="1A0A2C2E" w:rsidRPr="4F80C44A">
        <w:rPr>
          <w:rFonts w:ascii="Aptos" w:eastAsia="Aptos" w:hAnsi="Aptos" w:cs="Aptos"/>
          <w:color w:val="000000" w:themeColor="text1"/>
        </w:rPr>
        <w:t xml:space="preserve"> ‘two basic critera’ from Lemkin’s previous publication </w:t>
      </w:r>
      <w:r w:rsidR="35BCEA57" w:rsidRPr="4F80C44A">
        <w:rPr>
          <w:rFonts w:ascii="Aptos" w:eastAsia="Aptos" w:hAnsi="Aptos" w:cs="Aptos"/>
          <w:color w:val="000000" w:themeColor="text1"/>
        </w:rPr>
        <w:t>‘Axis rule in occupied Europe: laws of occupation, analysis of government, proposals for redress'</w:t>
      </w:r>
      <w:r w:rsidRPr="4F80C44A">
        <w:rPr>
          <w:rStyle w:val="FootnoteReference"/>
          <w:rFonts w:ascii="Aptos" w:eastAsia="Aptos" w:hAnsi="Aptos" w:cs="Aptos"/>
          <w:color w:val="000000" w:themeColor="text1"/>
        </w:rPr>
        <w:footnoteReference w:id="3"/>
      </w:r>
      <w:r w:rsidR="35BCEA57" w:rsidRPr="4F80C44A">
        <w:rPr>
          <w:rFonts w:ascii="Aptos" w:eastAsia="Aptos" w:hAnsi="Aptos" w:cs="Aptos"/>
          <w:color w:val="000000" w:themeColor="text1"/>
        </w:rPr>
        <w:t>.</w:t>
      </w:r>
      <w:r w:rsidR="0DEDA403" w:rsidRPr="4F80C44A">
        <w:rPr>
          <w:rFonts w:ascii="Aptos" w:eastAsia="Aptos" w:hAnsi="Aptos" w:cs="Aptos"/>
          <w:color w:val="000000" w:themeColor="text1"/>
        </w:rPr>
        <w:t xml:space="preserve"> Girard also often finds himself in the position of either tacitly or actively downplaying t</w:t>
      </w:r>
      <w:r w:rsidR="0C44B8D8" w:rsidRPr="4F80C44A">
        <w:rPr>
          <w:rFonts w:ascii="Aptos" w:eastAsia="Aptos" w:hAnsi="Aptos" w:cs="Aptos"/>
          <w:color w:val="000000" w:themeColor="text1"/>
        </w:rPr>
        <w:t>he atrocities of colonial powers, both in Haiti and elsewhere</w:t>
      </w:r>
      <w:r>
        <w:br/>
      </w:r>
      <w:r>
        <w:br/>
      </w:r>
      <w:r w:rsidR="22235D2E" w:rsidRPr="4F80C44A">
        <w:rPr>
          <w:rFonts w:ascii="Aptos" w:eastAsia="Aptos" w:hAnsi="Aptos" w:cs="Aptos"/>
          <w:color w:val="000000" w:themeColor="text1"/>
        </w:rPr>
        <w:lastRenderedPageBreak/>
        <w:t xml:space="preserve">Girard’s historiography is often suspect. As evidence of the atrocities committed against the French in Haiti, the book ‘Secret History; or, The Horrors of St Domingo, in a Series of Letters, </w:t>
      </w:r>
      <w:r w:rsidR="1CDD8939" w:rsidRPr="4F80C44A">
        <w:rPr>
          <w:rFonts w:ascii="Aptos" w:eastAsia="Aptos" w:hAnsi="Aptos" w:cs="Aptos"/>
          <w:color w:val="000000" w:themeColor="text1"/>
        </w:rPr>
        <w:t>written</w:t>
      </w:r>
      <w:r w:rsidR="22235D2E" w:rsidRPr="4F80C44A">
        <w:rPr>
          <w:rFonts w:ascii="Aptos" w:eastAsia="Aptos" w:hAnsi="Aptos" w:cs="Aptos"/>
          <w:color w:val="000000" w:themeColor="text1"/>
        </w:rPr>
        <w:t xml:space="preserve"> by a Lady at Cape Francois to Colonel Burr</w:t>
      </w:r>
      <w:r w:rsidR="61CBF063" w:rsidRPr="4F80C44A">
        <w:rPr>
          <w:rFonts w:ascii="Aptos" w:eastAsia="Aptos" w:hAnsi="Aptos" w:cs="Aptos"/>
          <w:color w:val="000000" w:themeColor="text1"/>
        </w:rPr>
        <w:t>’</w:t>
      </w:r>
      <w:r w:rsidRPr="4F80C44A">
        <w:rPr>
          <w:rStyle w:val="FootnoteReference"/>
          <w:rFonts w:ascii="Aptos" w:eastAsia="Aptos" w:hAnsi="Aptos" w:cs="Aptos"/>
          <w:color w:val="000000" w:themeColor="text1"/>
        </w:rPr>
        <w:footnoteReference w:id="4"/>
      </w:r>
      <w:r w:rsidR="61CBF063" w:rsidRPr="4F80C44A">
        <w:rPr>
          <w:rFonts w:ascii="Aptos" w:eastAsia="Aptos" w:hAnsi="Aptos" w:cs="Aptos"/>
          <w:color w:val="000000" w:themeColor="text1"/>
        </w:rPr>
        <w:t xml:space="preserve"> by Leonora</w:t>
      </w:r>
      <w:r w:rsidR="6BA6D5CA" w:rsidRPr="4F80C44A">
        <w:rPr>
          <w:rFonts w:ascii="Aptos" w:eastAsia="Aptos" w:hAnsi="Aptos" w:cs="Aptos"/>
          <w:color w:val="000000" w:themeColor="text1"/>
        </w:rPr>
        <w:t xml:space="preserve"> Hassall</w:t>
      </w:r>
      <w:r w:rsidR="61CBF063" w:rsidRPr="4F80C44A">
        <w:rPr>
          <w:rFonts w:ascii="Aptos" w:eastAsia="Aptos" w:hAnsi="Aptos" w:cs="Aptos"/>
          <w:color w:val="000000" w:themeColor="text1"/>
        </w:rPr>
        <w:t xml:space="preserve"> Sansay is cited</w:t>
      </w:r>
      <w:r w:rsidR="023BB4E2" w:rsidRPr="4F80C44A">
        <w:rPr>
          <w:rFonts w:ascii="Aptos" w:eastAsia="Aptos" w:hAnsi="Aptos" w:cs="Aptos"/>
          <w:color w:val="000000" w:themeColor="text1"/>
        </w:rPr>
        <w:t>, claiming a woman was hanged ‘by the throat on an iron hook in the market place, where the lovely, innocent, unfortunate victim slowly expired’. Wh</w:t>
      </w:r>
      <w:r w:rsidR="728D450F" w:rsidRPr="4F80C44A">
        <w:rPr>
          <w:rFonts w:ascii="Aptos" w:eastAsia="Aptos" w:hAnsi="Aptos" w:cs="Aptos"/>
          <w:color w:val="000000" w:themeColor="text1"/>
        </w:rPr>
        <w:t xml:space="preserve">ile long understood as a factual document from Saint Domingue at the time of the revolution, Sansay’s work has since been agreed to be a novel. The </w:t>
      </w:r>
      <w:r w:rsidR="25E42941" w:rsidRPr="4F80C44A">
        <w:rPr>
          <w:rFonts w:ascii="Aptos" w:eastAsia="Aptos" w:hAnsi="Aptos" w:cs="Aptos"/>
          <w:color w:val="000000" w:themeColor="text1"/>
        </w:rPr>
        <w:t>letters comprising the novel were once believed to have been written by Sansay’s stepsister Mary Hassal</w:t>
      </w:r>
      <w:r w:rsidR="3EB70A04" w:rsidRPr="4F80C44A">
        <w:rPr>
          <w:rFonts w:ascii="Aptos" w:eastAsia="Aptos" w:hAnsi="Aptos" w:cs="Aptos"/>
          <w:color w:val="000000" w:themeColor="text1"/>
        </w:rPr>
        <w:t>l</w:t>
      </w:r>
      <w:r w:rsidRPr="4F80C44A">
        <w:rPr>
          <w:rStyle w:val="FootnoteReference"/>
          <w:rFonts w:ascii="Aptos" w:eastAsia="Aptos" w:hAnsi="Aptos" w:cs="Aptos"/>
          <w:color w:val="000000" w:themeColor="text1"/>
        </w:rPr>
        <w:footnoteReference w:id="5"/>
      </w:r>
      <w:r w:rsidR="25E42941" w:rsidRPr="4F80C44A">
        <w:rPr>
          <w:rFonts w:ascii="Aptos" w:eastAsia="Aptos" w:hAnsi="Aptos" w:cs="Aptos"/>
          <w:color w:val="000000" w:themeColor="text1"/>
        </w:rPr>
        <w:t xml:space="preserve">; that Girard cites this under the name of Leonora Sansay </w:t>
      </w:r>
      <w:r w:rsidR="2AF7DEB7" w:rsidRPr="4F80C44A">
        <w:rPr>
          <w:rFonts w:ascii="Aptos" w:eastAsia="Aptos" w:hAnsi="Aptos" w:cs="Aptos"/>
          <w:color w:val="000000" w:themeColor="text1"/>
        </w:rPr>
        <w:t xml:space="preserve">instead indicates that, at the very least, he should have been aware there was a shift in consensus, and at worst that he was entirely ignoring the current consensus to cite a particularly striking example of the brutality of the colonised Haitian </w:t>
      </w:r>
      <w:r w:rsidR="79AE4455" w:rsidRPr="4F80C44A">
        <w:rPr>
          <w:rFonts w:ascii="Aptos" w:eastAsia="Aptos" w:hAnsi="Aptos" w:cs="Aptos"/>
          <w:color w:val="000000" w:themeColor="text1"/>
        </w:rPr>
        <w:t>people.</w:t>
      </w:r>
      <w:r>
        <w:br/>
      </w:r>
      <w:r>
        <w:br/>
      </w:r>
      <w:r w:rsidR="49347F45" w:rsidRPr="4F80C44A">
        <w:rPr>
          <w:rFonts w:ascii="Aptos" w:eastAsia="Aptos" w:hAnsi="Aptos" w:cs="Aptos"/>
          <w:color w:val="000000" w:themeColor="text1"/>
        </w:rPr>
        <w:t>Throughout ‘Caribbean genocide</w:t>
      </w:r>
      <w:r w:rsidR="533E0093" w:rsidRPr="4F80C44A">
        <w:rPr>
          <w:rFonts w:ascii="Aptos" w:eastAsia="Aptos" w:hAnsi="Aptos" w:cs="Aptos"/>
          <w:color w:val="000000" w:themeColor="text1"/>
        </w:rPr>
        <w:t>,</w:t>
      </w:r>
      <w:r w:rsidR="49347F45" w:rsidRPr="4F80C44A">
        <w:rPr>
          <w:rFonts w:ascii="Aptos" w:eastAsia="Aptos" w:hAnsi="Aptos" w:cs="Aptos"/>
          <w:color w:val="000000" w:themeColor="text1"/>
        </w:rPr>
        <w:t xml:space="preserve">1802–4‘, Girard finds himself unable to separate himself from his inherently sympathetic view of the colonial French regime in </w:t>
      </w:r>
      <w:r w:rsidR="6E0C9439" w:rsidRPr="4F80C44A">
        <w:rPr>
          <w:rFonts w:ascii="Aptos" w:eastAsia="Aptos" w:hAnsi="Aptos" w:cs="Aptos"/>
          <w:color w:val="000000" w:themeColor="text1"/>
        </w:rPr>
        <w:t>Saint Domingue.</w:t>
      </w:r>
      <w:r w:rsidR="464B6C21" w:rsidRPr="4F80C44A">
        <w:rPr>
          <w:rFonts w:ascii="Aptos" w:eastAsia="Aptos" w:hAnsi="Aptos" w:cs="Aptos"/>
          <w:color w:val="000000" w:themeColor="text1"/>
        </w:rPr>
        <w:t xml:space="preserve"> As he described himself in his book ‘The Slaves Who Defeated Napoleon: Toussaint Louverture and the Haitian War of Independence, 1801-04':</w:t>
      </w:r>
    </w:p>
    <w:p w14:paraId="5D43D38F" w14:textId="584D5C9D" w:rsidR="4F80C44A" w:rsidRDefault="4F80C44A" w:rsidP="009B5E76">
      <w:pPr>
        <w:spacing w:line="480" w:lineRule="auto"/>
        <w:ind w:left="720"/>
        <w:rPr>
          <w:rFonts w:ascii="Aptos" w:eastAsia="Aptos" w:hAnsi="Aptos" w:cs="Aptos"/>
          <w:color w:val="000000" w:themeColor="text1"/>
        </w:rPr>
      </w:pPr>
      <w:r>
        <w:br/>
      </w:r>
      <w:r w:rsidR="1B440E7A" w:rsidRPr="4F80C44A">
        <w:rPr>
          <w:rFonts w:ascii="Aptos" w:eastAsia="Aptos" w:hAnsi="Aptos" w:cs="Aptos"/>
          <w:color w:val="000000" w:themeColor="text1"/>
        </w:rPr>
        <w:t xml:space="preserve">‘As a twenty-first-century scholar, I have little patience for the racism and labor exploitation that underpinned Bonaparte's colonial project in Saint-Domingue and can only rejoice at the thought that the former slaves won the war. As a </w:t>
      </w:r>
      <w:r w:rsidR="1B440E7A" w:rsidRPr="4F80C44A">
        <w:rPr>
          <w:rFonts w:ascii="Aptos" w:eastAsia="Aptos" w:hAnsi="Aptos" w:cs="Aptos"/>
          <w:color w:val="000000" w:themeColor="text1"/>
        </w:rPr>
        <w:lastRenderedPageBreak/>
        <w:t xml:space="preserve">white native of Guadeloupe, however, I tend to view French imperialism in a more positive light than is customary among my academic colleagues, especially those of Haitian descent. As a thirtysomething educated French male, I am also prone to empathize with the young officers who died so far from the </w:t>
      </w:r>
      <w:r w:rsidR="1B440E7A" w:rsidRPr="4F80C44A">
        <w:rPr>
          <w:rFonts w:ascii="Aptos" w:eastAsia="Aptos" w:hAnsi="Aptos" w:cs="Aptos"/>
          <w:i/>
          <w:iCs/>
          <w:color w:val="000000" w:themeColor="text1"/>
        </w:rPr>
        <w:t>patrie</w:t>
      </w:r>
      <w:r w:rsidR="1B440E7A" w:rsidRPr="4F80C44A">
        <w:rPr>
          <w:rFonts w:ascii="Aptos" w:eastAsia="Aptos" w:hAnsi="Aptos" w:cs="Aptos"/>
          <w:color w:val="000000" w:themeColor="text1"/>
        </w:rPr>
        <w:t>, when other observers might look at them as greedy, oversexed monsters’</w:t>
      </w:r>
      <w:r w:rsidRPr="4F80C44A">
        <w:rPr>
          <w:rStyle w:val="FootnoteReference"/>
          <w:rFonts w:ascii="Aptos" w:eastAsia="Aptos" w:hAnsi="Aptos" w:cs="Aptos"/>
          <w:color w:val="000000" w:themeColor="text1"/>
        </w:rPr>
        <w:footnoteReference w:id="6"/>
      </w:r>
      <w:r w:rsidR="1B440E7A" w:rsidRPr="4F80C44A">
        <w:rPr>
          <w:rFonts w:ascii="Aptos" w:eastAsia="Aptos" w:hAnsi="Aptos" w:cs="Aptos"/>
          <w:color w:val="000000" w:themeColor="text1"/>
        </w:rPr>
        <w:t>.</w:t>
      </w:r>
    </w:p>
    <w:p w14:paraId="6941C441" w14:textId="0365AE0C" w:rsidR="1A35B111" w:rsidRDefault="1A35B111" w:rsidP="009B5E76">
      <w:pPr>
        <w:spacing w:line="480" w:lineRule="auto"/>
        <w:rPr>
          <w:rFonts w:ascii="Aptos" w:eastAsia="Aptos" w:hAnsi="Aptos" w:cs="Aptos"/>
          <w:color w:val="000000" w:themeColor="text1"/>
        </w:rPr>
      </w:pPr>
      <w:r w:rsidRPr="4F80C44A">
        <w:rPr>
          <w:rFonts w:ascii="Aptos" w:eastAsia="Aptos" w:hAnsi="Aptos" w:cs="Aptos"/>
          <w:color w:val="000000" w:themeColor="text1"/>
        </w:rPr>
        <w:t xml:space="preserve">This sympathetic gaze upon the French military officers who Girard </w:t>
      </w:r>
      <w:r w:rsidR="0FAD3A73" w:rsidRPr="4F80C44A">
        <w:rPr>
          <w:rFonts w:ascii="Aptos" w:eastAsia="Aptos" w:hAnsi="Aptos" w:cs="Aptos"/>
          <w:color w:val="000000" w:themeColor="text1"/>
        </w:rPr>
        <w:t>willingly admits were guilty of such atr</w:t>
      </w:r>
      <w:r w:rsidR="3F287B13" w:rsidRPr="4F80C44A">
        <w:rPr>
          <w:rFonts w:ascii="Aptos" w:eastAsia="Aptos" w:hAnsi="Aptos" w:cs="Aptos"/>
          <w:color w:val="000000" w:themeColor="text1"/>
        </w:rPr>
        <w:t xml:space="preserve">ocities as torturing </w:t>
      </w:r>
      <w:r w:rsidR="5A0FCD6C" w:rsidRPr="4F80C44A">
        <w:rPr>
          <w:rFonts w:ascii="Aptos" w:eastAsia="Aptos" w:hAnsi="Aptos" w:cs="Aptos"/>
          <w:color w:val="000000" w:themeColor="text1"/>
        </w:rPr>
        <w:t>b</w:t>
      </w:r>
      <w:r w:rsidR="0FAD3A73" w:rsidRPr="4F80C44A">
        <w:rPr>
          <w:rFonts w:ascii="Aptos" w:eastAsia="Aptos" w:hAnsi="Aptos" w:cs="Aptos"/>
          <w:color w:val="000000" w:themeColor="text1"/>
        </w:rPr>
        <w:t>lack Haitians to death by methods illegal in France</w:t>
      </w:r>
      <w:r w:rsidR="22DA69EC" w:rsidRPr="4F80C44A">
        <w:rPr>
          <w:rFonts w:ascii="Aptos" w:eastAsia="Aptos" w:hAnsi="Aptos" w:cs="Aptos"/>
          <w:color w:val="000000" w:themeColor="text1"/>
        </w:rPr>
        <w:t xml:space="preserve"> (though it should be noted that this is also sourced from Leonora Hassall Sansay’s ‘Secret History’, which is known to be a work of fiction.)</w:t>
      </w:r>
      <w:r w:rsidR="0FAD3A73" w:rsidRPr="4F80C44A">
        <w:rPr>
          <w:rFonts w:ascii="Aptos" w:eastAsia="Aptos" w:hAnsi="Aptos" w:cs="Aptos"/>
          <w:color w:val="000000" w:themeColor="text1"/>
        </w:rPr>
        <w:t xml:space="preserve">, </w:t>
      </w:r>
      <w:r w:rsidR="5623C7C9" w:rsidRPr="4F80C44A">
        <w:rPr>
          <w:rFonts w:ascii="Aptos" w:eastAsia="Aptos" w:hAnsi="Aptos" w:cs="Aptos"/>
          <w:color w:val="000000" w:themeColor="text1"/>
        </w:rPr>
        <w:t>gassing Haitians</w:t>
      </w:r>
      <w:r w:rsidR="23688A86" w:rsidRPr="4F80C44A">
        <w:rPr>
          <w:rFonts w:ascii="Aptos" w:eastAsia="Aptos" w:hAnsi="Aptos" w:cs="Aptos"/>
          <w:color w:val="000000" w:themeColor="text1"/>
        </w:rPr>
        <w:t xml:space="preserve"> to death</w:t>
      </w:r>
      <w:r w:rsidR="5623C7C9" w:rsidRPr="4F80C44A">
        <w:rPr>
          <w:rFonts w:ascii="Aptos" w:eastAsia="Aptos" w:hAnsi="Aptos" w:cs="Aptos"/>
          <w:color w:val="000000" w:themeColor="text1"/>
        </w:rPr>
        <w:t xml:space="preserve"> </w:t>
      </w:r>
      <w:r w:rsidR="5623C7C9" w:rsidRPr="4F80C44A">
        <w:rPr>
          <w:rFonts w:ascii="Aptos" w:eastAsia="Aptos" w:hAnsi="Aptos" w:cs="Aptos"/>
          <w:i/>
          <w:iCs/>
          <w:color w:val="000000" w:themeColor="text1"/>
        </w:rPr>
        <w:t>en masse</w:t>
      </w:r>
      <w:r w:rsidR="5623C7C9" w:rsidRPr="4F80C44A">
        <w:rPr>
          <w:rFonts w:ascii="Aptos" w:eastAsia="Aptos" w:hAnsi="Aptos" w:cs="Aptos"/>
          <w:color w:val="000000" w:themeColor="text1"/>
        </w:rPr>
        <w:t xml:space="preserve"> in the hold of ships, and having </w:t>
      </w:r>
      <w:r w:rsidR="5B9BA7B5" w:rsidRPr="4F80C44A">
        <w:rPr>
          <w:rFonts w:ascii="Aptos" w:eastAsia="Aptos" w:hAnsi="Aptos" w:cs="Aptos"/>
          <w:color w:val="000000" w:themeColor="text1"/>
        </w:rPr>
        <w:t>b</w:t>
      </w:r>
      <w:r w:rsidR="5623C7C9" w:rsidRPr="4F80C44A">
        <w:rPr>
          <w:rFonts w:ascii="Aptos" w:eastAsia="Aptos" w:hAnsi="Aptos" w:cs="Aptos"/>
          <w:color w:val="000000" w:themeColor="text1"/>
        </w:rPr>
        <w:t>lack Haitians tor</w:t>
      </w:r>
      <w:r w:rsidR="5251F96E" w:rsidRPr="4F80C44A">
        <w:rPr>
          <w:rFonts w:ascii="Aptos" w:eastAsia="Aptos" w:hAnsi="Aptos" w:cs="Aptos"/>
          <w:color w:val="000000" w:themeColor="text1"/>
        </w:rPr>
        <w:t>n apart by hunting dogs as a spectator sport</w:t>
      </w:r>
      <w:r w:rsidRPr="4F80C44A">
        <w:rPr>
          <w:rStyle w:val="FootnoteReference"/>
          <w:rFonts w:ascii="Aptos" w:eastAsia="Aptos" w:hAnsi="Aptos" w:cs="Aptos"/>
          <w:color w:val="000000" w:themeColor="text1"/>
        </w:rPr>
        <w:footnoteReference w:id="7"/>
      </w:r>
      <w:r w:rsidR="52C6C465" w:rsidRPr="4F80C44A">
        <w:rPr>
          <w:rFonts w:ascii="Aptos" w:eastAsia="Aptos" w:hAnsi="Aptos" w:cs="Aptos"/>
          <w:color w:val="000000" w:themeColor="text1"/>
        </w:rPr>
        <w:t xml:space="preserve"> </w:t>
      </w:r>
      <w:r w:rsidR="5921C41C" w:rsidRPr="4F80C44A">
        <w:rPr>
          <w:rFonts w:ascii="Aptos" w:eastAsia="Aptos" w:hAnsi="Aptos" w:cs="Aptos"/>
          <w:color w:val="000000" w:themeColor="text1"/>
        </w:rPr>
        <w:t>may explain why he is unwilling to refer to their actions as an attempted genocide.</w:t>
      </w:r>
      <w:r w:rsidR="12451CCB" w:rsidRPr="4F80C44A">
        <w:rPr>
          <w:rFonts w:ascii="Aptos" w:eastAsia="Aptos" w:hAnsi="Aptos" w:cs="Aptos"/>
          <w:color w:val="000000" w:themeColor="text1"/>
        </w:rPr>
        <w:t xml:space="preserve"> In </w:t>
      </w:r>
      <w:r w:rsidR="1D829896" w:rsidRPr="4F80C44A">
        <w:rPr>
          <w:rFonts w:ascii="Aptos" w:eastAsia="Aptos" w:hAnsi="Aptos" w:cs="Aptos"/>
          <w:color w:val="000000" w:themeColor="text1"/>
        </w:rPr>
        <w:t>his 2013 publication ‘French atrocities during the Haitian War of Independence’</w:t>
      </w:r>
      <w:r w:rsidR="22C6F43F" w:rsidRPr="4F80C44A">
        <w:rPr>
          <w:rFonts w:ascii="Aptos" w:eastAsia="Aptos" w:hAnsi="Aptos" w:cs="Aptos"/>
          <w:color w:val="000000" w:themeColor="text1"/>
        </w:rPr>
        <w:t>, Girard states that</w:t>
      </w:r>
      <w:r w:rsidR="2EE42FE4" w:rsidRPr="4F80C44A">
        <w:rPr>
          <w:rFonts w:ascii="Aptos" w:eastAsia="Aptos" w:hAnsi="Aptos" w:cs="Aptos"/>
          <w:color w:val="000000" w:themeColor="text1"/>
        </w:rPr>
        <w:t>:</w:t>
      </w:r>
    </w:p>
    <w:p w14:paraId="5AC1DB4F" w14:textId="70F18A68" w:rsidR="22C6F43F" w:rsidRDefault="22C6F43F" w:rsidP="009B5E76">
      <w:pPr>
        <w:spacing w:line="480" w:lineRule="auto"/>
        <w:ind w:left="720"/>
        <w:rPr>
          <w:rFonts w:ascii="Aptos" w:eastAsia="Aptos" w:hAnsi="Aptos" w:cs="Aptos"/>
          <w:color w:val="000000" w:themeColor="text1"/>
        </w:rPr>
      </w:pPr>
      <w:r w:rsidRPr="4F80C44A">
        <w:rPr>
          <w:rFonts w:ascii="Aptos" w:eastAsia="Aptos" w:hAnsi="Aptos" w:cs="Aptos"/>
          <w:color w:val="000000" w:themeColor="text1"/>
        </w:rPr>
        <w:t xml:space="preserve">Assessing whether </w:t>
      </w:r>
      <w:r w:rsidR="2ADF8B9A" w:rsidRPr="4F80C44A">
        <w:rPr>
          <w:rFonts w:ascii="Aptos" w:eastAsia="Aptos" w:hAnsi="Aptos" w:cs="Aptos"/>
          <w:color w:val="000000" w:themeColor="text1"/>
        </w:rPr>
        <w:t xml:space="preserve">[French expedition leaders] </w:t>
      </w:r>
      <w:r w:rsidRPr="4F80C44A">
        <w:rPr>
          <w:rFonts w:ascii="Aptos" w:eastAsia="Aptos" w:hAnsi="Aptos" w:cs="Aptos"/>
          <w:color w:val="000000" w:themeColor="text1"/>
        </w:rPr>
        <w:t>Leclerc and Rochambeau truly intended to eradicate Saint-Domingue's population—article 2</w:t>
      </w:r>
      <w:r w:rsidR="2AAF4AF3" w:rsidRPr="4F80C44A">
        <w:rPr>
          <w:rFonts w:ascii="Aptos" w:eastAsia="Aptos" w:hAnsi="Aptos" w:cs="Aptos"/>
          <w:color w:val="000000" w:themeColor="text1"/>
        </w:rPr>
        <w:t>’s</w:t>
      </w:r>
      <w:r w:rsidRPr="4F80C44A">
        <w:rPr>
          <w:rStyle w:val="FootnoteReference"/>
          <w:rFonts w:ascii="Aptos" w:eastAsia="Aptos" w:hAnsi="Aptos" w:cs="Aptos"/>
          <w:color w:val="000000" w:themeColor="text1"/>
        </w:rPr>
        <w:footnoteReference w:id="8"/>
      </w:r>
      <w:r w:rsidRPr="4F80C44A">
        <w:rPr>
          <w:rFonts w:ascii="Aptos" w:eastAsia="Aptos" w:hAnsi="Aptos" w:cs="Aptos"/>
          <w:color w:val="000000" w:themeColor="text1"/>
        </w:rPr>
        <w:t xml:space="preserve"> ‘intent’—is also difficult. Both wrote of exterminating all adult blacks, but such hyperbolic statements stood in direct contradiction with their actions</w:t>
      </w:r>
      <w:r w:rsidR="64FE8867" w:rsidRPr="4F80C44A">
        <w:rPr>
          <w:rFonts w:ascii="Aptos" w:eastAsia="Aptos" w:hAnsi="Aptos" w:cs="Aptos"/>
          <w:color w:val="000000" w:themeColor="text1"/>
        </w:rPr>
        <w:t>.</w:t>
      </w:r>
      <w:r w:rsidRPr="4F80C44A">
        <w:rPr>
          <w:rFonts w:ascii="Aptos" w:eastAsia="Aptos" w:hAnsi="Aptos" w:cs="Aptos"/>
          <w:color w:val="000000" w:themeColor="text1"/>
        </w:rPr>
        <w:t xml:space="preserve"> </w:t>
      </w:r>
      <w:r w:rsidRPr="4F80C44A">
        <w:rPr>
          <w:rStyle w:val="FootnoteReference"/>
          <w:rFonts w:ascii="Aptos" w:eastAsia="Aptos" w:hAnsi="Aptos" w:cs="Aptos"/>
          <w:color w:val="000000" w:themeColor="text1"/>
        </w:rPr>
        <w:footnoteReference w:id="9"/>
      </w:r>
    </w:p>
    <w:p w14:paraId="1FC051D7" w14:textId="622FED4F" w:rsidR="2F65B03E" w:rsidRDefault="2F65B03E" w:rsidP="009B5E76">
      <w:pPr>
        <w:spacing w:line="480" w:lineRule="auto"/>
        <w:rPr>
          <w:rFonts w:ascii="Aptos" w:eastAsia="Aptos" w:hAnsi="Aptos" w:cs="Aptos"/>
          <w:color w:val="000000" w:themeColor="text1"/>
        </w:rPr>
      </w:pPr>
      <w:r w:rsidRPr="4F80C44A">
        <w:rPr>
          <w:rFonts w:ascii="Aptos" w:eastAsia="Aptos" w:hAnsi="Aptos" w:cs="Aptos"/>
          <w:color w:val="000000" w:themeColor="text1"/>
        </w:rPr>
        <w:lastRenderedPageBreak/>
        <w:t xml:space="preserve">While he is willing to separate stated intent from an interpreted real intent in the case of Leclerc and Rochambeau, Girard does not offer this </w:t>
      </w:r>
      <w:r w:rsidR="184C66AA" w:rsidRPr="4F80C44A">
        <w:rPr>
          <w:rFonts w:ascii="Aptos" w:eastAsia="Aptos" w:hAnsi="Aptos" w:cs="Aptos"/>
          <w:color w:val="000000" w:themeColor="text1"/>
        </w:rPr>
        <w:t xml:space="preserve">sympathetic interpretation </w:t>
      </w:r>
      <w:r w:rsidRPr="4F80C44A">
        <w:rPr>
          <w:rFonts w:ascii="Aptos" w:eastAsia="Aptos" w:hAnsi="Aptos" w:cs="Aptos"/>
          <w:color w:val="000000" w:themeColor="text1"/>
        </w:rPr>
        <w:t xml:space="preserve">to </w:t>
      </w:r>
      <w:r w:rsidR="789ACF1A" w:rsidRPr="4F80C44A">
        <w:rPr>
          <w:rFonts w:ascii="Aptos" w:eastAsia="Aptos" w:hAnsi="Aptos" w:cs="Aptos"/>
          <w:color w:val="000000" w:themeColor="text1"/>
        </w:rPr>
        <w:t>b</w:t>
      </w:r>
      <w:r w:rsidRPr="4F80C44A">
        <w:rPr>
          <w:rFonts w:ascii="Aptos" w:eastAsia="Aptos" w:hAnsi="Aptos" w:cs="Aptos"/>
          <w:color w:val="000000" w:themeColor="text1"/>
        </w:rPr>
        <w:t>lack Haitians.</w:t>
      </w:r>
      <w:r w:rsidR="59B7643D" w:rsidRPr="4F80C44A">
        <w:rPr>
          <w:rFonts w:ascii="Aptos" w:eastAsia="Aptos" w:hAnsi="Aptos" w:cs="Aptos"/>
          <w:color w:val="000000" w:themeColor="text1"/>
        </w:rPr>
        <w:t xml:space="preserve"> When Dessalines</w:t>
      </w:r>
      <w:r w:rsidR="0C3D82DC" w:rsidRPr="4F80C44A">
        <w:rPr>
          <w:rFonts w:ascii="Aptos" w:eastAsia="Aptos" w:hAnsi="Aptos" w:cs="Aptos"/>
          <w:color w:val="000000" w:themeColor="text1"/>
        </w:rPr>
        <w:t>, in his 1804 Declaration of Independence,</w:t>
      </w:r>
      <w:r w:rsidR="59B7643D" w:rsidRPr="4F80C44A">
        <w:rPr>
          <w:rFonts w:ascii="Aptos" w:eastAsia="Aptos" w:hAnsi="Aptos" w:cs="Aptos"/>
          <w:color w:val="000000" w:themeColor="text1"/>
        </w:rPr>
        <w:t xml:space="preserve"> </w:t>
      </w:r>
      <w:r w:rsidR="03EF6538" w:rsidRPr="4F80C44A">
        <w:rPr>
          <w:rFonts w:ascii="Aptos" w:eastAsia="Aptos" w:hAnsi="Aptos" w:cs="Aptos"/>
          <w:color w:val="000000" w:themeColor="text1"/>
        </w:rPr>
        <w:t>calls for the Haitian people to ‘</w:t>
      </w:r>
      <w:r w:rsidR="17233EDF" w:rsidRPr="4F80C44A">
        <w:rPr>
          <w:rFonts w:ascii="Aptos" w:eastAsia="Aptos" w:hAnsi="Aptos" w:cs="Aptos"/>
          <w:color w:val="000000" w:themeColor="text1"/>
        </w:rPr>
        <w:t>live independent or die’</w:t>
      </w:r>
      <w:r w:rsidRPr="4F80C44A">
        <w:rPr>
          <w:rStyle w:val="FootnoteReference"/>
          <w:rFonts w:ascii="Aptos" w:eastAsia="Aptos" w:hAnsi="Aptos" w:cs="Aptos"/>
          <w:color w:val="000000" w:themeColor="text1"/>
        </w:rPr>
        <w:footnoteReference w:id="10"/>
      </w:r>
      <w:r w:rsidR="5727B7AB" w:rsidRPr="4F80C44A">
        <w:rPr>
          <w:rFonts w:ascii="Aptos" w:eastAsia="Aptos" w:hAnsi="Aptos" w:cs="Aptos"/>
          <w:color w:val="000000" w:themeColor="text1"/>
        </w:rPr>
        <w:t>, Girard takes this as one of Dessalines’ many interpreted calls for genocide</w:t>
      </w:r>
      <w:r w:rsidR="46A2C7F7" w:rsidRPr="4F80C44A">
        <w:rPr>
          <w:rFonts w:ascii="Aptos" w:eastAsia="Aptos" w:hAnsi="Aptos" w:cs="Aptos"/>
          <w:color w:val="000000" w:themeColor="text1"/>
        </w:rPr>
        <w:t xml:space="preserve"> and mass violence. By contrast, Girard’s defence of the non-genocidal nature of the French colonial forces </w:t>
      </w:r>
      <w:r w:rsidR="06064F3E" w:rsidRPr="4F80C44A">
        <w:rPr>
          <w:rFonts w:ascii="Aptos" w:eastAsia="Aptos" w:hAnsi="Aptos" w:cs="Aptos"/>
          <w:color w:val="000000" w:themeColor="text1"/>
        </w:rPr>
        <w:t xml:space="preserve">necessitates </w:t>
      </w:r>
      <w:r w:rsidR="0F331414" w:rsidRPr="4F80C44A">
        <w:rPr>
          <w:rFonts w:ascii="Aptos" w:eastAsia="Aptos" w:hAnsi="Aptos" w:cs="Aptos"/>
          <w:color w:val="000000" w:themeColor="text1"/>
        </w:rPr>
        <w:t xml:space="preserve">considering the statement </w:t>
      </w:r>
      <w:r w:rsidR="30CF6872" w:rsidRPr="4F80C44A">
        <w:rPr>
          <w:rFonts w:ascii="Aptos" w:eastAsia="Aptos" w:hAnsi="Aptos" w:cs="Aptos"/>
          <w:color w:val="000000" w:themeColor="text1"/>
        </w:rPr>
        <w:t xml:space="preserve">from Leclerc </w:t>
      </w:r>
      <w:r w:rsidR="0F331414" w:rsidRPr="4F80C44A">
        <w:rPr>
          <w:rFonts w:ascii="Aptos" w:eastAsia="Aptos" w:hAnsi="Aptos" w:cs="Aptos"/>
          <w:color w:val="000000" w:themeColor="text1"/>
        </w:rPr>
        <w:t>that ’</w:t>
      </w:r>
      <w:r w:rsidR="0E8A4461" w:rsidRPr="4F80C44A">
        <w:rPr>
          <w:rFonts w:ascii="Aptos" w:eastAsia="Aptos" w:hAnsi="Aptos" w:cs="Aptos"/>
          <w:color w:val="000000" w:themeColor="text1"/>
        </w:rPr>
        <w:t xml:space="preserve">I </w:t>
      </w:r>
      <w:r w:rsidR="087C8336" w:rsidRPr="4F80C44A">
        <w:rPr>
          <w:rFonts w:ascii="Aptos" w:eastAsia="Aptos" w:hAnsi="Aptos" w:cs="Aptos"/>
          <w:color w:val="000000" w:themeColor="text1"/>
        </w:rPr>
        <w:t>will have to wage a war of extermination</w:t>
      </w:r>
      <w:r w:rsidR="0F331414" w:rsidRPr="4F80C44A">
        <w:rPr>
          <w:rFonts w:ascii="Aptos" w:eastAsia="Aptos" w:hAnsi="Aptos" w:cs="Aptos"/>
          <w:color w:val="000000" w:themeColor="text1"/>
        </w:rPr>
        <w:t>’</w:t>
      </w:r>
      <w:r w:rsidRPr="4F80C44A">
        <w:rPr>
          <w:rStyle w:val="FootnoteReference"/>
          <w:rFonts w:ascii="Aptos" w:eastAsia="Aptos" w:hAnsi="Aptos" w:cs="Aptos"/>
          <w:color w:val="000000" w:themeColor="text1"/>
        </w:rPr>
        <w:footnoteReference w:id="11"/>
      </w:r>
      <w:r w:rsidR="0F331414" w:rsidRPr="4F80C44A">
        <w:rPr>
          <w:rFonts w:ascii="Aptos" w:eastAsia="Aptos" w:hAnsi="Aptos" w:cs="Aptos"/>
          <w:color w:val="000000" w:themeColor="text1"/>
        </w:rPr>
        <w:t xml:space="preserve"> was merely ’hyperbolic, and not indicative of a true genocidal desire.</w:t>
      </w:r>
    </w:p>
    <w:p w14:paraId="12AC3160" w14:textId="77777777" w:rsidR="009B5E76" w:rsidRDefault="009B5E76" w:rsidP="009B5E76">
      <w:pPr>
        <w:spacing w:line="480" w:lineRule="auto"/>
        <w:rPr>
          <w:rFonts w:ascii="Aptos" w:eastAsia="Aptos" w:hAnsi="Aptos" w:cs="Aptos"/>
          <w:color w:val="000000" w:themeColor="text1"/>
        </w:rPr>
      </w:pPr>
    </w:p>
    <w:p w14:paraId="14924497" w14:textId="2CCB69F2" w:rsidR="0BE2B357" w:rsidRDefault="0BE2B357" w:rsidP="009B5E76">
      <w:pPr>
        <w:spacing w:line="480" w:lineRule="auto"/>
        <w:rPr>
          <w:rFonts w:ascii="Aptos" w:eastAsia="Aptos" w:hAnsi="Aptos" w:cs="Aptos"/>
          <w:color w:val="000000" w:themeColor="text1"/>
        </w:rPr>
      </w:pPr>
      <w:r w:rsidRPr="4F80C44A">
        <w:rPr>
          <w:rFonts w:ascii="Aptos" w:eastAsia="Aptos" w:hAnsi="Aptos" w:cs="Aptos"/>
          <w:color w:val="000000" w:themeColor="text1"/>
        </w:rPr>
        <w:t xml:space="preserve">There is a distressing undercurrent of racism throughout ‘Caribbean genocide, 1802-04'. Girard is unable to resist insulting </w:t>
      </w:r>
      <w:r w:rsidR="1CEACC54" w:rsidRPr="4F80C44A">
        <w:rPr>
          <w:rFonts w:ascii="Aptos" w:eastAsia="Aptos" w:hAnsi="Aptos" w:cs="Aptos"/>
          <w:color w:val="000000" w:themeColor="text1"/>
        </w:rPr>
        <w:t>the Black Haitian leadership throughout the article, with a special focus on his disdain toward Jean-Jacques Dessalines, who he refers to as ‘sadistic’</w:t>
      </w:r>
      <w:r w:rsidRPr="4F80C44A">
        <w:rPr>
          <w:rStyle w:val="FootnoteReference"/>
          <w:rFonts w:ascii="Aptos" w:eastAsia="Aptos" w:hAnsi="Aptos" w:cs="Aptos"/>
          <w:color w:val="000000" w:themeColor="text1"/>
        </w:rPr>
        <w:footnoteReference w:id="12"/>
      </w:r>
      <w:r w:rsidR="61D436E0" w:rsidRPr="4F80C44A">
        <w:rPr>
          <w:rFonts w:ascii="Aptos" w:eastAsia="Aptos" w:hAnsi="Aptos" w:cs="Aptos"/>
          <w:color w:val="000000" w:themeColor="text1"/>
        </w:rPr>
        <w:t>, ’brutal’</w:t>
      </w:r>
      <w:r w:rsidRPr="4F80C44A">
        <w:rPr>
          <w:rStyle w:val="FootnoteReference"/>
          <w:rFonts w:ascii="Aptos" w:eastAsia="Aptos" w:hAnsi="Aptos" w:cs="Aptos"/>
          <w:color w:val="000000" w:themeColor="text1"/>
        </w:rPr>
        <w:footnoteReference w:id="13"/>
      </w:r>
      <w:r w:rsidR="1242B855" w:rsidRPr="4F80C44A">
        <w:rPr>
          <w:rFonts w:ascii="Aptos" w:eastAsia="Aptos" w:hAnsi="Aptos" w:cs="Aptos"/>
          <w:color w:val="000000" w:themeColor="text1"/>
        </w:rPr>
        <w:t>, wrathful</w:t>
      </w:r>
      <w:r w:rsidRPr="4F80C44A">
        <w:rPr>
          <w:rStyle w:val="FootnoteReference"/>
          <w:rFonts w:ascii="Aptos" w:eastAsia="Aptos" w:hAnsi="Aptos" w:cs="Aptos"/>
          <w:color w:val="000000" w:themeColor="text1"/>
        </w:rPr>
        <w:footnoteReference w:id="14"/>
      </w:r>
      <w:r w:rsidR="129DDB4A" w:rsidRPr="4F80C44A">
        <w:rPr>
          <w:rFonts w:ascii="Aptos" w:eastAsia="Aptos" w:hAnsi="Aptos" w:cs="Aptos"/>
          <w:color w:val="000000" w:themeColor="text1"/>
        </w:rPr>
        <w:t>, cruel</w:t>
      </w:r>
      <w:r w:rsidRPr="4F80C44A">
        <w:rPr>
          <w:rStyle w:val="FootnoteReference"/>
          <w:rFonts w:ascii="Aptos" w:eastAsia="Aptos" w:hAnsi="Aptos" w:cs="Aptos"/>
          <w:color w:val="000000" w:themeColor="text1"/>
        </w:rPr>
        <w:footnoteReference w:id="15"/>
      </w:r>
      <w:r w:rsidR="7D2B4416" w:rsidRPr="4F80C44A">
        <w:rPr>
          <w:rFonts w:ascii="Aptos" w:eastAsia="Aptos" w:hAnsi="Aptos" w:cs="Aptos"/>
          <w:color w:val="000000" w:themeColor="text1"/>
        </w:rPr>
        <w:t>, ’vengeful’</w:t>
      </w:r>
      <w:r w:rsidRPr="4F80C44A">
        <w:rPr>
          <w:rStyle w:val="FootnoteReference"/>
          <w:rFonts w:ascii="Aptos" w:eastAsia="Aptos" w:hAnsi="Aptos" w:cs="Aptos"/>
          <w:color w:val="000000" w:themeColor="text1"/>
        </w:rPr>
        <w:footnoteReference w:id="16"/>
      </w:r>
      <w:r w:rsidR="6843E24F" w:rsidRPr="4F80C44A">
        <w:rPr>
          <w:rFonts w:ascii="Aptos" w:eastAsia="Aptos" w:hAnsi="Aptos" w:cs="Aptos"/>
          <w:color w:val="000000" w:themeColor="text1"/>
        </w:rPr>
        <w:t xml:space="preserve"> and</w:t>
      </w:r>
      <w:r w:rsidR="7137D4B1" w:rsidRPr="4F80C44A">
        <w:rPr>
          <w:rFonts w:ascii="Aptos" w:eastAsia="Aptos" w:hAnsi="Aptos" w:cs="Aptos"/>
          <w:color w:val="000000" w:themeColor="text1"/>
        </w:rPr>
        <w:t xml:space="preserve"> racist</w:t>
      </w:r>
      <w:r w:rsidRPr="4F80C44A">
        <w:rPr>
          <w:rStyle w:val="FootnoteReference"/>
          <w:rFonts w:ascii="Aptos" w:eastAsia="Aptos" w:hAnsi="Aptos" w:cs="Aptos"/>
          <w:color w:val="000000" w:themeColor="text1"/>
        </w:rPr>
        <w:footnoteReference w:id="17"/>
      </w:r>
      <w:r w:rsidR="3E31790A" w:rsidRPr="4F80C44A">
        <w:rPr>
          <w:rFonts w:ascii="Aptos" w:eastAsia="Aptos" w:hAnsi="Aptos" w:cs="Aptos"/>
          <w:color w:val="000000" w:themeColor="text1"/>
        </w:rPr>
        <w:t xml:space="preserve"> a</w:t>
      </w:r>
      <w:r w:rsidR="69FC2ADD" w:rsidRPr="4F80C44A">
        <w:rPr>
          <w:rFonts w:ascii="Aptos" w:eastAsia="Aptos" w:hAnsi="Aptos" w:cs="Aptos"/>
          <w:color w:val="000000" w:themeColor="text1"/>
        </w:rPr>
        <w:t>t various points throughout the article. When describing the atrocities of the French colo</w:t>
      </w:r>
      <w:r w:rsidR="26D00257" w:rsidRPr="4F80C44A">
        <w:rPr>
          <w:rFonts w:ascii="Aptos" w:eastAsia="Aptos" w:hAnsi="Aptos" w:cs="Aptos"/>
          <w:color w:val="000000" w:themeColor="text1"/>
        </w:rPr>
        <w:t>nial forces, Girard still cannot resist calling Dessalines, who was responding to widespread racist violence aga</w:t>
      </w:r>
      <w:r w:rsidR="54FF636B" w:rsidRPr="4F80C44A">
        <w:rPr>
          <w:rFonts w:ascii="Aptos" w:eastAsia="Aptos" w:hAnsi="Aptos" w:cs="Aptos"/>
          <w:color w:val="000000" w:themeColor="text1"/>
        </w:rPr>
        <w:t xml:space="preserve">inst the </w:t>
      </w:r>
      <w:r w:rsidR="2CA5C82E" w:rsidRPr="4F80C44A">
        <w:rPr>
          <w:rFonts w:ascii="Aptos" w:eastAsia="Aptos" w:hAnsi="Aptos" w:cs="Aptos"/>
          <w:color w:val="000000" w:themeColor="text1"/>
        </w:rPr>
        <w:t>b</w:t>
      </w:r>
      <w:r w:rsidR="54FF636B" w:rsidRPr="4F80C44A">
        <w:rPr>
          <w:rFonts w:ascii="Aptos" w:eastAsia="Aptos" w:hAnsi="Aptos" w:cs="Aptos"/>
          <w:color w:val="000000" w:themeColor="text1"/>
        </w:rPr>
        <w:t xml:space="preserve">lack and </w:t>
      </w:r>
      <w:r w:rsidR="09B6A8CC" w:rsidRPr="4F80C44A">
        <w:rPr>
          <w:rFonts w:ascii="Aptos" w:eastAsia="Aptos" w:hAnsi="Aptos" w:cs="Aptos"/>
          <w:color w:val="000000" w:themeColor="text1"/>
        </w:rPr>
        <w:t>m</w:t>
      </w:r>
      <w:r w:rsidR="54FF636B" w:rsidRPr="4F80C44A">
        <w:rPr>
          <w:rFonts w:ascii="Aptos" w:eastAsia="Aptos" w:hAnsi="Aptos" w:cs="Aptos"/>
          <w:color w:val="000000" w:themeColor="text1"/>
        </w:rPr>
        <w:t>ulatto populations of Haiti, ’a man usually not remembered for his compassion’</w:t>
      </w:r>
      <w:r w:rsidRPr="4F80C44A">
        <w:rPr>
          <w:rStyle w:val="FootnoteReference"/>
          <w:rFonts w:ascii="Aptos" w:eastAsia="Aptos" w:hAnsi="Aptos" w:cs="Aptos"/>
          <w:color w:val="000000" w:themeColor="text1"/>
        </w:rPr>
        <w:footnoteReference w:id="18"/>
      </w:r>
      <w:r w:rsidR="54FF636B" w:rsidRPr="4F80C44A">
        <w:rPr>
          <w:rFonts w:ascii="Aptos" w:eastAsia="Aptos" w:hAnsi="Aptos" w:cs="Aptos"/>
          <w:color w:val="000000" w:themeColor="text1"/>
        </w:rPr>
        <w:t>.</w:t>
      </w:r>
      <w:r w:rsidR="2C389EC8" w:rsidRPr="4F80C44A">
        <w:rPr>
          <w:rFonts w:ascii="Aptos" w:eastAsia="Aptos" w:hAnsi="Aptos" w:cs="Aptos"/>
          <w:color w:val="000000" w:themeColor="text1"/>
        </w:rPr>
        <w:t xml:space="preserve"> </w:t>
      </w:r>
      <w:r w:rsidR="662BF282" w:rsidRPr="4F80C44A">
        <w:rPr>
          <w:rFonts w:ascii="Aptos" w:eastAsia="Aptos" w:hAnsi="Aptos" w:cs="Aptos"/>
          <w:color w:val="000000" w:themeColor="text1"/>
        </w:rPr>
        <w:t xml:space="preserve">Girard’s antipathy toward Dessalines borders on </w:t>
      </w:r>
      <w:r w:rsidR="662BF282" w:rsidRPr="4F80C44A">
        <w:rPr>
          <w:rFonts w:ascii="Aptos" w:eastAsia="Aptos" w:hAnsi="Aptos" w:cs="Aptos"/>
          <w:color w:val="000000" w:themeColor="text1"/>
        </w:rPr>
        <w:lastRenderedPageBreak/>
        <w:t>the obsessive. When writing about the epidemic of yellow fever which decimated the French forces</w:t>
      </w:r>
      <w:r w:rsidR="6C782ABE" w:rsidRPr="4F80C44A">
        <w:rPr>
          <w:rFonts w:ascii="Aptos" w:eastAsia="Aptos" w:hAnsi="Aptos" w:cs="Aptos"/>
          <w:color w:val="000000" w:themeColor="text1"/>
        </w:rPr>
        <w:t xml:space="preserve"> while affecting but not destroying the Haitians</w:t>
      </w:r>
      <w:r w:rsidR="662BF282" w:rsidRPr="4F80C44A">
        <w:rPr>
          <w:rFonts w:ascii="Aptos" w:eastAsia="Aptos" w:hAnsi="Aptos" w:cs="Aptos"/>
          <w:color w:val="000000" w:themeColor="text1"/>
        </w:rPr>
        <w:t xml:space="preserve">, </w:t>
      </w:r>
      <w:r w:rsidR="40A39E8F" w:rsidRPr="4F80C44A">
        <w:rPr>
          <w:rFonts w:ascii="Aptos" w:eastAsia="Aptos" w:hAnsi="Aptos" w:cs="Aptos"/>
          <w:color w:val="000000" w:themeColor="text1"/>
        </w:rPr>
        <w:t xml:space="preserve">Girard seemingly gives credence to the idea that Dessalines </w:t>
      </w:r>
      <w:bookmarkStart w:id="0" w:name="_Int_O2MZf8VZ"/>
      <w:proofErr w:type="gramStart"/>
      <w:r w:rsidR="40A39E8F" w:rsidRPr="4F80C44A">
        <w:rPr>
          <w:rFonts w:ascii="Aptos" w:eastAsia="Aptos" w:hAnsi="Aptos" w:cs="Aptos"/>
          <w:color w:val="000000" w:themeColor="text1"/>
        </w:rPr>
        <w:t>was capable of controlling</w:t>
      </w:r>
      <w:bookmarkEnd w:id="0"/>
      <w:proofErr w:type="gramEnd"/>
      <w:r w:rsidR="40A39E8F" w:rsidRPr="4F80C44A">
        <w:rPr>
          <w:rFonts w:ascii="Aptos" w:eastAsia="Aptos" w:hAnsi="Aptos" w:cs="Aptos"/>
          <w:color w:val="000000" w:themeColor="text1"/>
        </w:rPr>
        <w:t xml:space="preserve"> </w:t>
      </w:r>
      <w:r w:rsidR="5242714B" w:rsidRPr="4F80C44A">
        <w:rPr>
          <w:rFonts w:ascii="Aptos" w:eastAsia="Aptos" w:hAnsi="Aptos" w:cs="Aptos"/>
          <w:color w:val="000000" w:themeColor="text1"/>
        </w:rPr>
        <w:t xml:space="preserve">disease </w:t>
      </w:r>
      <w:r w:rsidR="40A39E8F" w:rsidRPr="4F80C44A">
        <w:rPr>
          <w:rFonts w:ascii="Aptos" w:eastAsia="Aptos" w:hAnsi="Aptos" w:cs="Aptos"/>
          <w:color w:val="000000" w:themeColor="text1"/>
        </w:rPr>
        <w:t>itself.</w:t>
      </w:r>
      <w:r>
        <w:br/>
      </w:r>
    </w:p>
    <w:p w14:paraId="14BE45AC" w14:textId="69B0F144" w:rsidR="4F80C44A" w:rsidRDefault="4F80C44A" w:rsidP="009B5E76">
      <w:pPr>
        <w:spacing w:line="480" w:lineRule="auto"/>
        <w:ind w:left="720"/>
        <w:rPr>
          <w:rFonts w:ascii="Aptos" w:eastAsia="Aptos" w:hAnsi="Aptos" w:cs="Aptos"/>
          <w:color w:val="000000" w:themeColor="text1"/>
        </w:rPr>
      </w:pPr>
      <w:r w:rsidRPr="4F80C44A">
        <w:rPr>
          <w:rFonts w:ascii="Aptos" w:eastAsia="Aptos" w:hAnsi="Aptos" w:cs="Aptos"/>
          <w:color w:val="000000" w:themeColor="text1"/>
        </w:rPr>
        <w:t>The epidemic was widely understood to favour the black camp. Having lived for years in Haiti, most Blacks were immune to the disease. White troops, on the other hand, routinely died within days of setting foot in Haiti. (...) In this context, to the French, the yellow fever epidemic was yet another weapon in the enemy’s arsenal, and one that the slaves might very well control. Or so Dessalines suggested at war’s end, explaining that nature obeyed the orders of ‘the angry genius [génie] of Haiti and sent ‘diseases, plague, devouring hunger, fires and poison’.</w:t>
      </w:r>
      <w:r w:rsidRPr="4F80C44A">
        <w:rPr>
          <w:rStyle w:val="FootnoteReference"/>
          <w:rFonts w:ascii="Aptos" w:eastAsia="Aptos" w:hAnsi="Aptos" w:cs="Aptos"/>
          <w:color w:val="000000" w:themeColor="text1"/>
        </w:rPr>
        <w:footnoteReference w:id="19"/>
      </w:r>
      <w:r>
        <w:br/>
      </w:r>
    </w:p>
    <w:p w14:paraId="570D9DCE" w14:textId="3BAF11A1" w:rsidR="081D9C12" w:rsidRDefault="081D9C12" w:rsidP="009B5E76">
      <w:pPr>
        <w:spacing w:line="480" w:lineRule="auto"/>
        <w:rPr>
          <w:rFonts w:ascii="Aptos" w:eastAsia="Aptos" w:hAnsi="Aptos" w:cs="Aptos"/>
          <w:color w:val="000000" w:themeColor="text1"/>
        </w:rPr>
      </w:pPr>
      <w:r w:rsidRPr="4F80C44A">
        <w:rPr>
          <w:rFonts w:ascii="Aptos" w:eastAsia="Aptos" w:hAnsi="Aptos" w:cs="Aptos"/>
          <w:color w:val="000000" w:themeColor="text1"/>
        </w:rPr>
        <w:t xml:space="preserve">To give even the slightest literal interpretation of Dessalines’ statement is </w:t>
      </w:r>
      <w:r w:rsidR="60765384" w:rsidRPr="4F80C44A">
        <w:rPr>
          <w:rFonts w:ascii="Aptos" w:eastAsia="Aptos" w:hAnsi="Aptos" w:cs="Aptos"/>
          <w:color w:val="000000" w:themeColor="text1"/>
        </w:rPr>
        <w:t xml:space="preserve">absurd. </w:t>
      </w:r>
      <w:r w:rsidR="2B254600" w:rsidRPr="4F80C44A">
        <w:rPr>
          <w:rFonts w:ascii="Aptos" w:eastAsia="Aptos" w:hAnsi="Aptos" w:cs="Aptos"/>
          <w:color w:val="000000" w:themeColor="text1"/>
        </w:rPr>
        <w:t xml:space="preserve">Instead of seeing that Dessalines may be evoking religious imagery to show his people as righteous, </w:t>
      </w:r>
      <w:r w:rsidR="60765384" w:rsidRPr="4F80C44A">
        <w:rPr>
          <w:rFonts w:ascii="Aptos" w:eastAsia="Aptos" w:hAnsi="Aptos" w:cs="Aptos"/>
          <w:color w:val="000000" w:themeColor="text1"/>
        </w:rPr>
        <w:t xml:space="preserve">Girard, knowingly or </w:t>
      </w:r>
      <w:r w:rsidR="0D2F5DCF" w:rsidRPr="4F80C44A">
        <w:rPr>
          <w:rFonts w:ascii="Aptos" w:eastAsia="Aptos" w:hAnsi="Aptos" w:cs="Aptos"/>
          <w:color w:val="000000" w:themeColor="text1"/>
        </w:rPr>
        <w:t>unknowingly</w:t>
      </w:r>
      <w:r w:rsidR="60765384" w:rsidRPr="4F80C44A">
        <w:rPr>
          <w:rFonts w:ascii="Aptos" w:eastAsia="Aptos" w:hAnsi="Aptos" w:cs="Aptos"/>
          <w:color w:val="000000" w:themeColor="text1"/>
        </w:rPr>
        <w:t xml:space="preserve">, evokes the post-colonial spectre of Vodou mysticism; that slaves of Haiti </w:t>
      </w:r>
      <w:r w:rsidR="1B65A3A4" w:rsidRPr="4F80C44A">
        <w:rPr>
          <w:rFonts w:ascii="Aptos" w:eastAsia="Aptos" w:hAnsi="Aptos" w:cs="Aptos"/>
          <w:color w:val="000000" w:themeColor="text1"/>
        </w:rPr>
        <w:t xml:space="preserve">‘might very well control’ a </w:t>
      </w:r>
      <w:r w:rsidR="6906A034" w:rsidRPr="4F80C44A">
        <w:rPr>
          <w:rFonts w:ascii="Aptos" w:eastAsia="Aptos" w:hAnsi="Aptos" w:cs="Aptos"/>
          <w:color w:val="000000" w:themeColor="text1"/>
        </w:rPr>
        <w:t>then-uncontrollable</w:t>
      </w:r>
      <w:r w:rsidR="1B65A3A4" w:rsidRPr="4F80C44A">
        <w:rPr>
          <w:rFonts w:ascii="Aptos" w:eastAsia="Aptos" w:hAnsi="Aptos" w:cs="Aptos"/>
          <w:color w:val="000000" w:themeColor="text1"/>
        </w:rPr>
        <w:t>, deadly disease, which is endemic in Haiti and climates like it</w:t>
      </w:r>
      <w:r w:rsidR="7B4FE2B3" w:rsidRPr="4F80C44A">
        <w:rPr>
          <w:rFonts w:ascii="Aptos" w:eastAsia="Aptos" w:hAnsi="Aptos" w:cs="Aptos"/>
          <w:color w:val="000000" w:themeColor="text1"/>
        </w:rPr>
        <w:t>, implies the use of literal magic. When discussing disease, Girard is also willing to comment on the ‘</w:t>
      </w:r>
      <w:r w:rsidR="3A215152" w:rsidRPr="4F80C44A">
        <w:rPr>
          <w:rFonts w:ascii="Aptos" w:eastAsia="Aptos" w:hAnsi="Aptos" w:cs="Aptos"/>
          <w:color w:val="000000" w:themeColor="text1"/>
        </w:rPr>
        <w:t xml:space="preserve">racist virus’ which claimed victims </w:t>
      </w:r>
      <w:r w:rsidR="170D386C" w:rsidRPr="4F80C44A">
        <w:rPr>
          <w:rFonts w:ascii="Aptos" w:eastAsia="Aptos" w:hAnsi="Aptos" w:cs="Aptos"/>
          <w:color w:val="000000" w:themeColor="text1"/>
        </w:rPr>
        <w:t xml:space="preserve">within the French officers, poor </w:t>
      </w:r>
      <w:r w:rsidR="170D386C" w:rsidRPr="4F80C44A">
        <w:rPr>
          <w:rFonts w:ascii="Aptos" w:eastAsia="Aptos" w:hAnsi="Aptos" w:cs="Aptos"/>
          <w:i/>
          <w:iCs/>
          <w:color w:val="000000" w:themeColor="text1"/>
        </w:rPr>
        <w:t>petit blancs</w:t>
      </w:r>
      <w:r w:rsidR="170D386C" w:rsidRPr="4F80C44A">
        <w:rPr>
          <w:rFonts w:ascii="Aptos" w:eastAsia="Aptos" w:hAnsi="Aptos" w:cs="Aptos"/>
          <w:color w:val="000000" w:themeColor="text1"/>
        </w:rPr>
        <w:t>, and planters</w:t>
      </w:r>
      <w:r w:rsidRPr="4F80C44A">
        <w:rPr>
          <w:rStyle w:val="FootnoteReference"/>
          <w:rFonts w:ascii="Aptos" w:eastAsia="Aptos" w:hAnsi="Aptos" w:cs="Aptos"/>
          <w:color w:val="000000" w:themeColor="text1"/>
        </w:rPr>
        <w:footnoteReference w:id="20"/>
      </w:r>
      <w:r w:rsidR="07D34AE5" w:rsidRPr="4F80C44A">
        <w:rPr>
          <w:rFonts w:ascii="Aptos" w:eastAsia="Aptos" w:hAnsi="Aptos" w:cs="Aptos"/>
          <w:color w:val="000000" w:themeColor="text1"/>
        </w:rPr>
        <w:t xml:space="preserve">. To describe racism as a contagion removes all agency from the willing participants in and </w:t>
      </w:r>
      <w:r w:rsidR="07D34AE5" w:rsidRPr="4F80C44A">
        <w:rPr>
          <w:rFonts w:ascii="Aptos" w:eastAsia="Aptos" w:hAnsi="Aptos" w:cs="Aptos"/>
          <w:color w:val="000000" w:themeColor="text1"/>
        </w:rPr>
        <w:lastRenderedPageBreak/>
        <w:t xml:space="preserve">beneficiaries of a slave </w:t>
      </w:r>
      <w:r w:rsidR="30EFFDC6" w:rsidRPr="4F80C44A">
        <w:rPr>
          <w:rFonts w:ascii="Aptos" w:eastAsia="Aptos" w:hAnsi="Aptos" w:cs="Aptos"/>
          <w:color w:val="000000" w:themeColor="text1"/>
        </w:rPr>
        <w:t>state and</w:t>
      </w:r>
      <w:r w:rsidR="07D34AE5" w:rsidRPr="4F80C44A">
        <w:rPr>
          <w:rFonts w:ascii="Aptos" w:eastAsia="Aptos" w:hAnsi="Aptos" w:cs="Aptos"/>
          <w:color w:val="000000" w:themeColor="text1"/>
        </w:rPr>
        <w:t xml:space="preserve"> implies that they had no racial biases while </w:t>
      </w:r>
      <w:r w:rsidR="4638E859" w:rsidRPr="4F80C44A">
        <w:rPr>
          <w:rFonts w:ascii="Aptos" w:eastAsia="Aptos" w:hAnsi="Aptos" w:cs="Aptos"/>
          <w:color w:val="000000" w:themeColor="text1"/>
        </w:rPr>
        <w:t xml:space="preserve">forcing black and mulatto Haitians into </w:t>
      </w:r>
      <w:r w:rsidR="027B782B" w:rsidRPr="4F80C44A">
        <w:rPr>
          <w:rFonts w:ascii="Aptos" w:eastAsia="Aptos" w:hAnsi="Aptos" w:cs="Aptos"/>
          <w:color w:val="000000" w:themeColor="text1"/>
        </w:rPr>
        <w:t>servitude but</w:t>
      </w:r>
      <w:r w:rsidR="4638E859" w:rsidRPr="4F80C44A">
        <w:rPr>
          <w:rFonts w:ascii="Aptos" w:eastAsia="Aptos" w:hAnsi="Aptos" w:cs="Aptos"/>
          <w:color w:val="000000" w:themeColor="text1"/>
        </w:rPr>
        <w:t xml:space="preserve"> only developed them upon the beginning of the revolution.</w:t>
      </w:r>
      <w:r w:rsidR="5EED43F1" w:rsidRPr="4F80C44A">
        <w:rPr>
          <w:rFonts w:ascii="Aptos" w:eastAsia="Aptos" w:hAnsi="Aptos" w:cs="Aptos"/>
          <w:color w:val="000000" w:themeColor="text1"/>
        </w:rPr>
        <w:t xml:space="preserve"> Notably, Jean-Jacques Dessalines, previously referred to as a racist, must therefore be seen as inherently racist. It is simply a part of his nature, as opposed to the innocent minded slave owners and resource extractors who were the </w:t>
      </w:r>
      <w:r w:rsidR="05A0B719" w:rsidRPr="4F80C44A">
        <w:rPr>
          <w:rFonts w:ascii="Aptos" w:eastAsia="Aptos" w:hAnsi="Aptos" w:cs="Aptos"/>
          <w:color w:val="000000" w:themeColor="text1"/>
        </w:rPr>
        <w:t>victims of becoming racist.</w:t>
      </w:r>
    </w:p>
    <w:p w14:paraId="0651DC4E" w14:textId="560ABD1A" w:rsidR="4F80C44A" w:rsidRDefault="4F80C44A" w:rsidP="009B5E76">
      <w:pPr>
        <w:spacing w:line="480" w:lineRule="auto"/>
        <w:rPr>
          <w:rFonts w:ascii="Aptos" w:eastAsia="Aptos" w:hAnsi="Aptos" w:cs="Aptos"/>
          <w:color w:val="000000" w:themeColor="text1"/>
        </w:rPr>
      </w:pPr>
    </w:p>
    <w:p w14:paraId="5666962F" w14:textId="0FFFEBDB" w:rsidR="6CC05A3C" w:rsidRDefault="6CC05A3C" w:rsidP="009B5E76">
      <w:pPr>
        <w:spacing w:line="480" w:lineRule="auto"/>
        <w:rPr>
          <w:rFonts w:ascii="Aptos" w:eastAsia="Aptos" w:hAnsi="Aptos" w:cs="Aptos"/>
          <w:color w:val="000000" w:themeColor="text1"/>
        </w:rPr>
      </w:pPr>
      <w:r w:rsidRPr="4F80C44A">
        <w:rPr>
          <w:rFonts w:ascii="Aptos" w:eastAsia="Aptos" w:hAnsi="Aptos" w:cs="Aptos"/>
          <w:color w:val="000000" w:themeColor="text1"/>
        </w:rPr>
        <w:t>When discussing the role of disease in colonialism, Girard once again as</w:t>
      </w:r>
      <w:r w:rsidR="28F00F9E" w:rsidRPr="4F80C44A">
        <w:rPr>
          <w:rFonts w:ascii="Aptos" w:eastAsia="Aptos" w:hAnsi="Aptos" w:cs="Aptos"/>
          <w:color w:val="000000" w:themeColor="text1"/>
        </w:rPr>
        <w:t xml:space="preserve">signs the blame for </w:t>
      </w:r>
      <w:r w:rsidRPr="4F80C44A">
        <w:rPr>
          <w:rFonts w:ascii="Aptos" w:eastAsia="Aptos" w:hAnsi="Aptos" w:cs="Aptos"/>
          <w:color w:val="000000" w:themeColor="text1"/>
        </w:rPr>
        <w:t xml:space="preserve">any death, destruction or ethnic extinction to a naive, innocent colonial force who are </w:t>
      </w:r>
      <w:r w:rsidR="0469FD54" w:rsidRPr="4F80C44A">
        <w:rPr>
          <w:rFonts w:ascii="Aptos" w:eastAsia="Aptos" w:hAnsi="Aptos" w:cs="Aptos"/>
          <w:color w:val="000000" w:themeColor="text1"/>
        </w:rPr>
        <w:t xml:space="preserve">not intentionally brutalising the subjects of the </w:t>
      </w:r>
      <w:r w:rsidR="7123BEE8" w:rsidRPr="4F80C44A">
        <w:rPr>
          <w:rFonts w:ascii="Aptos" w:eastAsia="Aptos" w:hAnsi="Aptos" w:cs="Aptos"/>
          <w:color w:val="000000" w:themeColor="text1"/>
        </w:rPr>
        <w:t>slavery or forced labour systems they willingly employed on captive populations</w:t>
      </w:r>
      <w:r w:rsidR="0469FD54" w:rsidRPr="4F80C44A">
        <w:rPr>
          <w:rFonts w:ascii="Aptos" w:eastAsia="Aptos" w:hAnsi="Aptos" w:cs="Aptos"/>
          <w:color w:val="000000" w:themeColor="text1"/>
        </w:rPr>
        <w:t>. When outlining his criteria to consider an action genocide, Girard touches on the Spanish conquest of His</w:t>
      </w:r>
      <w:r w:rsidR="50F7BE24" w:rsidRPr="4F80C44A">
        <w:rPr>
          <w:rFonts w:ascii="Aptos" w:eastAsia="Aptos" w:hAnsi="Aptos" w:cs="Aptos"/>
          <w:color w:val="000000" w:themeColor="text1"/>
        </w:rPr>
        <w:t xml:space="preserve">paniola against the actions of the Haitians. </w:t>
      </w:r>
      <w:r>
        <w:br/>
      </w:r>
      <w:r>
        <w:br/>
      </w:r>
    </w:p>
    <w:p w14:paraId="22C88069" w14:textId="0E98ADAF" w:rsidR="50F7BE24" w:rsidRDefault="50F7BE24" w:rsidP="009B5E76">
      <w:pPr>
        <w:spacing w:line="480" w:lineRule="auto"/>
        <w:ind w:left="720"/>
        <w:rPr>
          <w:rFonts w:ascii="Aptos" w:eastAsia="Aptos" w:hAnsi="Aptos" w:cs="Aptos"/>
          <w:color w:val="000000" w:themeColor="text1"/>
        </w:rPr>
      </w:pPr>
      <w:r w:rsidRPr="4F80C44A">
        <w:rPr>
          <w:rFonts w:ascii="Aptos" w:eastAsia="Aptos" w:hAnsi="Aptos" w:cs="Aptos"/>
          <w:color w:val="000000" w:themeColor="text1"/>
        </w:rPr>
        <w:t>The first criterion</w:t>
      </w:r>
      <w:r w:rsidR="42E85DE2" w:rsidRPr="4F80C44A">
        <w:rPr>
          <w:rFonts w:ascii="Aptos" w:eastAsia="Aptos" w:hAnsi="Aptos" w:cs="Aptos"/>
          <w:color w:val="000000" w:themeColor="text1"/>
        </w:rPr>
        <w:t xml:space="preserve"> -</w:t>
      </w:r>
      <w:r w:rsidRPr="4F80C44A">
        <w:rPr>
          <w:rFonts w:ascii="Aptos" w:eastAsia="Aptos" w:hAnsi="Aptos" w:cs="Aptos"/>
          <w:color w:val="000000" w:themeColor="text1"/>
        </w:rPr>
        <w:t xml:space="preserve"> intent -</w:t>
      </w:r>
      <w:r w:rsidR="43ECDB7F" w:rsidRPr="4F80C44A">
        <w:rPr>
          <w:rFonts w:ascii="Aptos" w:eastAsia="Aptos" w:hAnsi="Aptos" w:cs="Aptos"/>
          <w:color w:val="000000" w:themeColor="text1"/>
        </w:rPr>
        <w:t xml:space="preserve"> </w:t>
      </w:r>
      <w:r w:rsidRPr="4F80C44A">
        <w:rPr>
          <w:rFonts w:ascii="Aptos" w:eastAsia="Aptos" w:hAnsi="Aptos" w:cs="Aptos"/>
          <w:color w:val="000000" w:themeColor="text1"/>
        </w:rPr>
        <w:t>was unmistakably in play in 1804. Unlike the early sixteenth century, when Spanish conquerors unwittingly wiped out the Taino population of Haiti through hard work and European diseases, there was a clearly stated desire to annihilate the enemy race in 1802</w:t>
      </w:r>
      <w:r w:rsidR="4DAB03FE" w:rsidRPr="4F80C44A">
        <w:rPr>
          <w:rFonts w:ascii="Aptos" w:eastAsia="Aptos" w:hAnsi="Aptos" w:cs="Aptos"/>
          <w:color w:val="000000" w:themeColor="text1"/>
        </w:rPr>
        <w:t>-</w:t>
      </w:r>
      <w:r w:rsidRPr="4F80C44A">
        <w:rPr>
          <w:rFonts w:ascii="Aptos" w:eastAsia="Aptos" w:hAnsi="Aptos" w:cs="Aptos"/>
          <w:color w:val="000000" w:themeColor="text1"/>
        </w:rPr>
        <w:t>4.</w:t>
      </w:r>
      <w:r w:rsidRPr="4F80C44A">
        <w:rPr>
          <w:rStyle w:val="FootnoteReference"/>
          <w:rFonts w:ascii="Aptos" w:eastAsia="Aptos" w:hAnsi="Aptos" w:cs="Aptos"/>
          <w:color w:val="000000" w:themeColor="text1"/>
        </w:rPr>
        <w:footnoteReference w:id="21"/>
      </w:r>
    </w:p>
    <w:p w14:paraId="045726CE" w14:textId="6845D13B" w:rsidR="4F80C44A" w:rsidRDefault="4F80C44A" w:rsidP="009B5E76">
      <w:pPr>
        <w:spacing w:line="480" w:lineRule="auto"/>
        <w:ind w:left="720"/>
        <w:rPr>
          <w:rFonts w:ascii="Aptos" w:eastAsia="Aptos" w:hAnsi="Aptos" w:cs="Aptos"/>
          <w:color w:val="000000" w:themeColor="text1"/>
        </w:rPr>
      </w:pPr>
    </w:p>
    <w:p w14:paraId="6703FD8D" w14:textId="386314B1" w:rsidR="1043B27B" w:rsidRDefault="1043B27B" w:rsidP="009B5E76">
      <w:pPr>
        <w:spacing w:line="480" w:lineRule="auto"/>
        <w:rPr>
          <w:rFonts w:ascii="Aptos" w:eastAsia="Aptos" w:hAnsi="Aptos" w:cs="Aptos"/>
          <w:color w:val="000000" w:themeColor="text1"/>
        </w:rPr>
      </w:pPr>
      <w:r w:rsidRPr="4F80C44A">
        <w:rPr>
          <w:rFonts w:ascii="Aptos" w:eastAsia="Aptos" w:hAnsi="Aptos" w:cs="Aptos"/>
          <w:color w:val="000000" w:themeColor="text1"/>
        </w:rPr>
        <w:lastRenderedPageBreak/>
        <w:t xml:space="preserve">To describe the starvation, </w:t>
      </w:r>
      <w:r w:rsidR="4F36B7C9" w:rsidRPr="4F80C44A">
        <w:rPr>
          <w:rFonts w:ascii="Aptos" w:eastAsia="Aptos" w:hAnsi="Aptos" w:cs="Aptos"/>
          <w:color w:val="000000" w:themeColor="text1"/>
        </w:rPr>
        <w:t xml:space="preserve">forced labour </w:t>
      </w:r>
      <w:r w:rsidRPr="4F80C44A">
        <w:rPr>
          <w:rFonts w:ascii="Aptos" w:eastAsia="Aptos" w:hAnsi="Aptos" w:cs="Aptos"/>
          <w:color w:val="000000" w:themeColor="text1"/>
        </w:rPr>
        <w:t>and intentional massacring of the Taino as ‘hard wo</w:t>
      </w:r>
      <w:r w:rsidR="42355666" w:rsidRPr="4F80C44A">
        <w:rPr>
          <w:rFonts w:ascii="Aptos" w:eastAsia="Aptos" w:hAnsi="Aptos" w:cs="Aptos"/>
          <w:color w:val="000000" w:themeColor="text1"/>
        </w:rPr>
        <w:t>rk and European diseases’ is, at best, an insultingly passive and sympathe</w:t>
      </w:r>
      <w:r w:rsidR="46491738" w:rsidRPr="4F80C44A">
        <w:rPr>
          <w:rFonts w:ascii="Aptos" w:eastAsia="Aptos" w:hAnsi="Aptos" w:cs="Aptos"/>
          <w:color w:val="000000" w:themeColor="text1"/>
        </w:rPr>
        <w:t>tic sanding down of the actions of the Spanish Empire, and at worst, an active denial of any European culpability in the destruction of an entire race of people</w:t>
      </w:r>
      <w:r w:rsidR="675427B7" w:rsidRPr="4F80C44A">
        <w:rPr>
          <w:rFonts w:ascii="Aptos" w:eastAsia="Aptos" w:hAnsi="Aptos" w:cs="Aptos"/>
          <w:color w:val="000000" w:themeColor="text1"/>
        </w:rPr>
        <w:t>. To describe a system in which Spanish</w:t>
      </w:r>
      <w:r w:rsidR="25C7420A" w:rsidRPr="4F80C44A">
        <w:rPr>
          <w:rFonts w:ascii="Aptos" w:eastAsia="Aptos" w:hAnsi="Aptos" w:cs="Aptos"/>
          <w:color w:val="000000" w:themeColor="text1"/>
        </w:rPr>
        <w:t xml:space="preserve"> colonial</w:t>
      </w:r>
      <w:r w:rsidR="675427B7" w:rsidRPr="4F80C44A">
        <w:rPr>
          <w:rFonts w:ascii="Aptos" w:eastAsia="Aptos" w:hAnsi="Aptos" w:cs="Aptos"/>
          <w:color w:val="000000" w:themeColor="text1"/>
        </w:rPr>
        <w:t xml:space="preserve"> rulers </w:t>
      </w:r>
      <w:r w:rsidR="0297C5CC" w:rsidRPr="4F80C44A">
        <w:rPr>
          <w:rFonts w:ascii="Aptos" w:eastAsia="Aptos" w:hAnsi="Aptos" w:cs="Aptos"/>
          <w:color w:val="000000" w:themeColor="text1"/>
        </w:rPr>
        <w:t>destroyed the Taino</w:t>
      </w:r>
      <w:r w:rsidR="0FBB30F5" w:rsidRPr="4F80C44A">
        <w:rPr>
          <w:rFonts w:ascii="Aptos" w:eastAsia="Aptos" w:hAnsi="Aptos" w:cs="Aptos"/>
          <w:color w:val="000000" w:themeColor="text1"/>
        </w:rPr>
        <w:t xml:space="preserve"> population</w:t>
      </w:r>
      <w:r w:rsidR="5ACAED0E" w:rsidRPr="4F80C44A">
        <w:rPr>
          <w:rFonts w:ascii="Aptos" w:eastAsia="Aptos" w:hAnsi="Aptos" w:cs="Aptos"/>
          <w:color w:val="000000" w:themeColor="text1"/>
        </w:rPr>
        <w:t xml:space="preserve"> by the </w:t>
      </w:r>
      <w:r w:rsidR="5ACAED0E" w:rsidRPr="4F80C44A">
        <w:rPr>
          <w:rFonts w:ascii="Aptos" w:eastAsia="Aptos" w:hAnsi="Aptos" w:cs="Aptos"/>
          <w:i/>
          <w:iCs/>
          <w:color w:val="000000" w:themeColor="text1"/>
        </w:rPr>
        <w:t>encomieda</w:t>
      </w:r>
      <w:r w:rsidR="5ACAED0E" w:rsidRPr="4F80C44A">
        <w:rPr>
          <w:rFonts w:ascii="Aptos" w:eastAsia="Aptos" w:hAnsi="Aptos" w:cs="Aptos"/>
          <w:color w:val="000000" w:themeColor="text1"/>
        </w:rPr>
        <w:t xml:space="preserve"> as ‘unwitting’ once again ascribes innocence to the beneficiaries of a colonial </w:t>
      </w:r>
      <w:r w:rsidR="57B128AE" w:rsidRPr="4F80C44A">
        <w:rPr>
          <w:rFonts w:ascii="Aptos" w:eastAsia="Aptos" w:hAnsi="Aptos" w:cs="Aptos"/>
          <w:color w:val="000000" w:themeColor="text1"/>
        </w:rPr>
        <w:t>regime</w:t>
      </w:r>
      <w:r w:rsidR="5ACAED0E" w:rsidRPr="4F80C44A">
        <w:rPr>
          <w:rFonts w:ascii="Aptos" w:eastAsia="Aptos" w:hAnsi="Aptos" w:cs="Aptos"/>
          <w:color w:val="000000" w:themeColor="text1"/>
        </w:rPr>
        <w:t>.</w:t>
      </w:r>
    </w:p>
    <w:p w14:paraId="6E6C3816" w14:textId="6FCF3F17" w:rsidR="4F80C44A" w:rsidRDefault="4F80C44A" w:rsidP="009B5E76">
      <w:pPr>
        <w:spacing w:line="480" w:lineRule="auto"/>
        <w:rPr>
          <w:rFonts w:ascii="Aptos" w:eastAsia="Aptos" w:hAnsi="Aptos" w:cs="Aptos"/>
          <w:color w:val="000000" w:themeColor="text1"/>
        </w:rPr>
      </w:pPr>
    </w:p>
    <w:p w14:paraId="3EB9E246" w14:textId="10274D96" w:rsidR="235CD764" w:rsidRDefault="235CD764" w:rsidP="009B5E76">
      <w:pPr>
        <w:spacing w:line="480" w:lineRule="auto"/>
        <w:rPr>
          <w:rFonts w:ascii="Aptos" w:eastAsia="Aptos" w:hAnsi="Aptos" w:cs="Aptos"/>
          <w:color w:val="000000" w:themeColor="text1"/>
        </w:rPr>
      </w:pPr>
      <w:r w:rsidRPr="4F80C44A">
        <w:rPr>
          <w:rFonts w:ascii="Aptos" w:eastAsia="Aptos" w:hAnsi="Aptos" w:cs="Aptos"/>
          <w:color w:val="000000" w:themeColor="text1"/>
        </w:rPr>
        <w:t xml:space="preserve">Girard makes many bizarre, unsubstantiated and historically illiterate claims when referring to actions taken both within Haiti and abroad. </w:t>
      </w:r>
      <w:r w:rsidR="7F48A865" w:rsidRPr="4F80C44A">
        <w:rPr>
          <w:rFonts w:ascii="Aptos" w:eastAsia="Aptos" w:hAnsi="Aptos" w:cs="Aptos"/>
          <w:color w:val="000000" w:themeColor="text1"/>
        </w:rPr>
        <w:t>His racist tone persists when describing the agricultural society in post-revolution Haiti</w:t>
      </w:r>
      <w:r w:rsidR="3423D702" w:rsidRPr="4F80C44A">
        <w:rPr>
          <w:rFonts w:ascii="Aptos" w:eastAsia="Aptos" w:hAnsi="Aptos" w:cs="Aptos"/>
          <w:color w:val="000000" w:themeColor="text1"/>
        </w:rPr>
        <w:t>, as he interacts with his claimed genocide in the economic lens of the 1820s Haitian landscape.</w:t>
      </w:r>
    </w:p>
    <w:p w14:paraId="22FC6CAF" w14:textId="2E2CF85D" w:rsidR="4F80C44A" w:rsidRDefault="4F80C44A" w:rsidP="009B5E76">
      <w:pPr>
        <w:spacing w:line="480" w:lineRule="auto"/>
        <w:rPr>
          <w:rFonts w:ascii="Aptos" w:eastAsia="Aptos" w:hAnsi="Aptos" w:cs="Aptos"/>
          <w:color w:val="000000" w:themeColor="text1"/>
        </w:rPr>
      </w:pPr>
    </w:p>
    <w:p w14:paraId="2C65B56A" w14:textId="6F905F5D" w:rsidR="4F80C44A" w:rsidRDefault="4BB52FC4" w:rsidP="00F6433F">
      <w:pPr>
        <w:spacing w:line="480" w:lineRule="auto"/>
        <w:ind w:left="720"/>
        <w:rPr>
          <w:rFonts w:ascii="Aptos" w:eastAsia="Aptos" w:hAnsi="Aptos" w:cs="Aptos"/>
          <w:color w:val="000000" w:themeColor="text1"/>
        </w:rPr>
      </w:pPr>
      <w:r w:rsidRPr="4F80C44A">
        <w:rPr>
          <w:rFonts w:ascii="Aptos" w:eastAsia="Aptos" w:hAnsi="Aptos" w:cs="Aptos"/>
          <w:color w:val="000000" w:themeColor="text1"/>
        </w:rPr>
        <w:t>Economically, the genocide also exterminated planters who, for all their faults, were the most educated and entrepreneurial members of Haiti’s population. By the 1820s the large sugar plantations had been divided into small lots cultivated by illiterate subsistence farmers. The shift pleased the former slaves immensely, but it shattered Dessalines’s hopes</w:t>
      </w:r>
      <w:r w:rsidR="00F6433F">
        <w:rPr>
          <w:rStyle w:val="FootnoteReference"/>
          <w:rFonts w:ascii="Aptos" w:eastAsia="Aptos" w:hAnsi="Aptos" w:cs="Aptos"/>
          <w:color w:val="000000" w:themeColor="text1"/>
        </w:rPr>
        <w:footnoteReference w:id="22"/>
      </w:r>
      <w:r w:rsidRPr="4F80C44A">
        <w:rPr>
          <w:rFonts w:ascii="Aptos" w:eastAsia="Aptos" w:hAnsi="Aptos" w:cs="Aptos"/>
          <w:color w:val="000000" w:themeColor="text1"/>
        </w:rPr>
        <w:t xml:space="preserve"> for large-scale agriculture.</w:t>
      </w:r>
      <w:r w:rsidRPr="4F80C44A">
        <w:rPr>
          <w:rStyle w:val="FootnoteReference"/>
          <w:rFonts w:ascii="Aptos" w:eastAsia="Aptos" w:hAnsi="Aptos" w:cs="Aptos"/>
          <w:color w:val="000000" w:themeColor="text1"/>
        </w:rPr>
        <w:footnoteReference w:id="23"/>
      </w:r>
    </w:p>
    <w:p w14:paraId="02D0A737" w14:textId="77777777" w:rsidR="00F6433F" w:rsidRDefault="00F6433F" w:rsidP="009B5E76">
      <w:pPr>
        <w:spacing w:line="480" w:lineRule="auto"/>
        <w:rPr>
          <w:rFonts w:ascii="Aptos" w:eastAsia="Aptos" w:hAnsi="Aptos" w:cs="Aptos"/>
          <w:color w:val="000000" w:themeColor="text1"/>
        </w:rPr>
      </w:pPr>
    </w:p>
    <w:p w14:paraId="6BD6D9BE" w14:textId="10A77217" w:rsidR="0CFDB656" w:rsidRDefault="0CFDB656" w:rsidP="009B5E76">
      <w:pPr>
        <w:spacing w:line="480" w:lineRule="auto"/>
        <w:rPr>
          <w:rFonts w:ascii="Aptos" w:eastAsia="Aptos" w:hAnsi="Aptos" w:cs="Aptos"/>
          <w:color w:val="000000" w:themeColor="text1"/>
        </w:rPr>
      </w:pPr>
      <w:r w:rsidRPr="4F80C44A">
        <w:rPr>
          <w:rFonts w:ascii="Aptos" w:eastAsia="Aptos" w:hAnsi="Aptos" w:cs="Aptos"/>
          <w:color w:val="000000" w:themeColor="text1"/>
        </w:rPr>
        <w:lastRenderedPageBreak/>
        <w:t>The emphasis on the ‘educated’ status of the white French planters against the ‘illiterate subsi</w:t>
      </w:r>
      <w:r w:rsidR="2EE302D0" w:rsidRPr="4F80C44A">
        <w:rPr>
          <w:rFonts w:ascii="Aptos" w:eastAsia="Aptos" w:hAnsi="Aptos" w:cs="Aptos"/>
          <w:color w:val="000000" w:themeColor="text1"/>
        </w:rPr>
        <w:t>ste</w:t>
      </w:r>
      <w:r w:rsidRPr="4F80C44A">
        <w:rPr>
          <w:rFonts w:ascii="Aptos" w:eastAsia="Aptos" w:hAnsi="Aptos" w:cs="Aptos"/>
          <w:color w:val="000000" w:themeColor="text1"/>
        </w:rPr>
        <w:t>nce farmers’ of the black Haitian population is one borne in a paternalistic view of Haitians as</w:t>
      </w:r>
      <w:r w:rsidR="77D0A43D" w:rsidRPr="4F80C44A">
        <w:rPr>
          <w:rFonts w:ascii="Aptos" w:eastAsia="Aptos" w:hAnsi="Aptos" w:cs="Aptos"/>
          <w:color w:val="000000" w:themeColor="text1"/>
        </w:rPr>
        <w:t xml:space="preserve"> being more suited to be passive subjects of their smarter, more educated French superiors. </w:t>
      </w:r>
      <w:r w:rsidR="2B4367D6" w:rsidRPr="4F80C44A">
        <w:rPr>
          <w:rFonts w:ascii="Aptos" w:eastAsia="Aptos" w:hAnsi="Aptos" w:cs="Aptos"/>
          <w:color w:val="000000" w:themeColor="text1"/>
        </w:rPr>
        <w:t xml:space="preserve">The emphasis is not unique to this passage, as Girard later </w:t>
      </w:r>
      <w:r w:rsidR="5AFE1C9D" w:rsidRPr="4F80C44A">
        <w:rPr>
          <w:rFonts w:ascii="Aptos" w:eastAsia="Aptos" w:hAnsi="Aptos" w:cs="Aptos"/>
          <w:color w:val="000000" w:themeColor="text1"/>
        </w:rPr>
        <w:t>mentions as part of academic debate</w:t>
      </w:r>
      <w:r w:rsidR="2B4367D6" w:rsidRPr="4F80C44A">
        <w:rPr>
          <w:rFonts w:ascii="Aptos" w:eastAsia="Aptos" w:hAnsi="Aptos" w:cs="Aptos"/>
          <w:color w:val="000000" w:themeColor="text1"/>
        </w:rPr>
        <w:t xml:space="preserve"> a theory that ‘</w:t>
      </w:r>
      <w:r w:rsidR="58E52879" w:rsidRPr="4F80C44A">
        <w:rPr>
          <w:rFonts w:ascii="Aptos" w:eastAsia="Aptos" w:hAnsi="Aptos" w:cs="Aptos"/>
          <w:color w:val="000000" w:themeColor="text1"/>
        </w:rPr>
        <w:t>illiterate African peasants had a parochial outlook, reacting to local events (such as a plantation manager’s excessive cruelty) rather than more abstract concepts of freedom borrowed from the European Enlightenment.’</w:t>
      </w:r>
      <w:r w:rsidRPr="4F80C44A">
        <w:rPr>
          <w:rStyle w:val="FootnoteReference"/>
          <w:rFonts w:ascii="Aptos" w:eastAsia="Aptos" w:hAnsi="Aptos" w:cs="Aptos"/>
          <w:color w:val="000000" w:themeColor="text1"/>
        </w:rPr>
        <w:footnoteReference w:id="24"/>
      </w:r>
      <w:r w:rsidR="345930CD" w:rsidRPr="4F80C44A">
        <w:rPr>
          <w:rFonts w:ascii="Aptos" w:eastAsia="Aptos" w:hAnsi="Aptos" w:cs="Aptos"/>
          <w:color w:val="000000" w:themeColor="text1"/>
        </w:rPr>
        <w:t xml:space="preserve"> While Girard claims ’existing evidence supports </w:t>
      </w:r>
      <w:r w:rsidR="4A86962B" w:rsidRPr="4F80C44A">
        <w:rPr>
          <w:rFonts w:ascii="Aptos" w:eastAsia="Aptos" w:hAnsi="Aptos" w:cs="Aptos"/>
          <w:color w:val="000000" w:themeColor="text1"/>
        </w:rPr>
        <w:t xml:space="preserve">(a different) </w:t>
      </w:r>
      <w:r w:rsidR="345930CD" w:rsidRPr="4F80C44A">
        <w:rPr>
          <w:rFonts w:ascii="Aptos" w:eastAsia="Aptos" w:hAnsi="Aptos" w:cs="Aptos"/>
          <w:color w:val="000000" w:themeColor="text1"/>
        </w:rPr>
        <w:t>thesis’</w:t>
      </w:r>
      <w:r w:rsidRPr="4F80C44A">
        <w:rPr>
          <w:rStyle w:val="FootnoteReference"/>
          <w:rFonts w:ascii="Aptos" w:eastAsia="Aptos" w:hAnsi="Aptos" w:cs="Aptos"/>
          <w:color w:val="000000" w:themeColor="text1"/>
        </w:rPr>
        <w:footnoteReference w:id="25"/>
      </w:r>
      <w:r w:rsidR="345930CD" w:rsidRPr="4F80C44A">
        <w:rPr>
          <w:rFonts w:ascii="Aptos" w:eastAsia="Aptos" w:hAnsi="Aptos" w:cs="Aptos"/>
          <w:color w:val="000000" w:themeColor="text1"/>
        </w:rPr>
        <w:t>, his usage of the same verbiage indicates a sympathy for this theory of black ’peasants’ as passive actors.</w:t>
      </w:r>
      <w:r w:rsidR="305154FA" w:rsidRPr="4F80C44A">
        <w:rPr>
          <w:rFonts w:ascii="Aptos" w:eastAsia="Aptos" w:hAnsi="Aptos" w:cs="Aptos"/>
          <w:color w:val="000000" w:themeColor="text1"/>
        </w:rPr>
        <w:t xml:space="preserve"> In other writing, Girard described </w:t>
      </w:r>
      <w:r w:rsidR="0981DF76" w:rsidRPr="4F80C44A">
        <w:rPr>
          <w:rFonts w:ascii="Aptos" w:eastAsia="Aptos" w:hAnsi="Aptos" w:cs="Aptos"/>
          <w:color w:val="000000" w:themeColor="text1"/>
        </w:rPr>
        <w:t>Port-au-Prince and its citizens upon a visit as ’an anthill, but one whose inhabitants roamed with chaotic freedom rather than heeding the whims of some all-powerful queen’</w:t>
      </w:r>
      <w:r w:rsidRPr="4F80C44A">
        <w:rPr>
          <w:rStyle w:val="FootnoteReference"/>
          <w:rFonts w:ascii="Aptos" w:eastAsia="Aptos" w:hAnsi="Aptos" w:cs="Aptos"/>
          <w:color w:val="000000" w:themeColor="text1"/>
        </w:rPr>
        <w:footnoteReference w:id="26"/>
      </w:r>
      <w:r w:rsidR="0981DF76" w:rsidRPr="4F80C44A">
        <w:rPr>
          <w:rFonts w:ascii="Aptos" w:eastAsia="Aptos" w:hAnsi="Aptos" w:cs="Aptos"/>
          <w:color w:val="000000" w:themeColor="text1"/>
        </w:rPr>
        <w:t xml:space="preserve">. When paired with his sympathetic outlook on French imperialist forces, it </w:t>
      </w:r>
      <w:r w:rsidR="49682089" w:rsidRPr="4F80C44A">
        <w:rPr>
          <w:rFonts w:ascii="Aptos" w:eastAsia="Aptos" w:hAnsi="Aptos" w:cs="Aptos"/>
          <w:color w:val="000000" w:themeColor="text1"/>
        </w:rPr>
        <w:t>can be inferred that the ’all-powerful queen’ he speaks of is the absent French power.</w:t>
      </w:r>
      <w:r w:rsidR="58A4D096" w:rsidRPr="4F80C44A">
        <w:rPr>
          <w:rFonts w:ascii="Aptos" w:eastAsia="Aptos" w:hAnsi="Aptos" w:cs="Aptos"/>
          <w:color w:val="000000" w:themeColor="text1"/>
        </w:rPr>
        <w:t xml:space="preserve"> Outside of Haiti, Girard</w:t>
      </w:r>
      <w:r w:rsidR="47D078D2" w:rsidRPr="4F80C44A">
        <w:rPr>
          <w:rFonts w:ascii="Aptos" w:eastAsia="Aptos" w:hAnsi="Aptos" w:cs="Aptos"/>
          <w:color w:val="000000" w:themeColor="text1"/>
        </w:rPr>
        <w:t xml:space="preserve"> speaks about various historical genocides briefly. In doing so, he</w:t>
      </w:r>
      <w:r w:rsidR="58A4D096" w:rsidRPr="4F80C44A">
        <w:rPr>
          <w:rFonts w:ascii="Aptos" w:eastAsia="Aptos" w:hAnsi="Aptos" w:cs="Aptos"/>
          <w:color w:val="000000" w:themeColor="text1"/>
        </w:rPr>
        <w:t xml:space="preserve"> </w:t>
      </w:r>
      <w:r w:rsidR="770FEB4A" w:rsidRPr="4F80C44A">
        <w:rPr>
          <w:rFonts w:ascii="Aptos" w:eastAsia="Aptos" w:hAnsi="Aptos" w:cs="Aptos"/>
          <w:color w:val="000000" w:themeColor="text1"/>
        </w:rPr>
        <w:t>makes the unsourced claim that the Holocaust was the result of German military losses in the Second World War</w:t>
      </w:r>
      <w:r w:rsidRPr="4F80C44A">
        <w:rPr>
          <w:rStyle w:val="FootnoteReference"/>
          <w:rFonts w:ascii="Aptos" w:eastAsia="Aptos" w:hAnsi="Aptos" w:cs="Aptos"/>
          <w:color w:val="000000" w:themeColor="text1"/>
        </w:rPr>
        <w:footnoteReference w:id="27"/>
      </w:r>
      <w:r w:rsidR="725C1055" w:rsidRPr="4F80C44A">
        <w:rPr>
          <w:rFonts w:ascii="Aptos" w:eastAsia="Aptos" w:hAnsi="Aptos" w:cs="Aptos"/>
          <w:color w:val="000000" w:themeColor="text1"/>
        </w:rPr>
        <w:t>,</w:t>
      </w:r>
      <w:r w:rsidR="770FEB4A" w:rsidRPr="4F80C44A">
        <w:rPr>
          <w:rFonts w:ascii="Aptos" w:eastAsia="Aptos" w:hAnsi="Aptos" w:cs="Aptos"/>
          <w:color w:val="000000" w:themeColor="text1"/>
        </w:rPr>
        <w:t xml:space="preserve"> </w:t>
      </w:r>
      <w:r w:rsidR="58A4D096" w:rsidRPr="4F80C44A">
        <w:rPr>
          <w:rFonts w:ascii="Aptos" w:eastAsia="Aptos" w:hAnsi="Aptos" w:cs="Aptos"/>
          <w:color w:val="000000" w:themeColor="text1"/>
        </w:rPr>
        <w:t xml:space="preserve">refers to the Khoekhoe people by the outdated and racially insensitive term </w:t>
      </w:r>
      <w:r w:rsidR="756A9662" w:rsidRPr="4F80C44A">
        <w:rPr>
          <w:rFonts w:ascii="Aptos" w:eastAsia="Aptos" w:hAnsi="Aptos" w:cs="Aptos"/>
          <w:color w:val="000000" w:themeColor="text1"/>
        </w:rPr>
        <w:t>’Hottentots’</w:t>
      </w:r>
      <w:r w:rsidRPr="4F80C44A">
        <w:rPr>
          <w:rStyle w:val="FootnoteReference"/>
          <w:rFonts w:ascii="Aptos" w:eastAsia="Aptos" w:hAnsi="Aptos" w:cs="Aptos"/>
          <w:color w:val="000000" w:themeColor="text1"/>
        </w:rPr>
        <w:footnoteReference w:id="28"/>
      </w:r>
      <w:r w:rsidR="51284C88" w:rsidRPr="4F80C44A">
        <w:rPr>
          <w:rFonts w:ascii="Aptos" w:eastAsia="Aptos" w:hAnsi="Aptos" w:cs="Aptos"/>
          <w:color w:val="000000" w:themeColor="text1"/>
        </w:rPr>
        <w:t xml:space="preserve"> and describes the Srebrenica massacre as having ’coincided with the Bosnian War’</w:t>
      </w:r>
      <w:r w:rsidRPr="4F80C44A">
        <w:rPr>
          <w:rStyle w:val="FootnoteReference"/>
          <w:rFonts w:ascii="Aptos" w:eastAsia="Aptos" w:hAnsi="Aptos" w:cs="Aptos"/>
          <w:color w:val="000000" w:themeColor="text1"/>
        </w:rPr>
        <w:footnoteReference w:id="29"/>
      </w:r>
      <w:r w:rsidR="51284C88" w:rsidRPr="4F80C44A">
        <w:rPr>
          <w:rFonts w:ascii="Aptos" w:eastAsia="Aptos" w:hAnsi="Aptos" w:cs="Aptos"/>
          <w:color w:val="000000" w:themeColor="text1"/>
        </w:rPr>
        <w:t xml:space="preserve">. Girard fails to notice that </w:t>
      </w:r>
      <w:r w:rsidR="779EF767" w:rsidRPr="4F80C44A">
        <w:rPr>
          <w:rFonts w:ascii="Aptos" w:eastAsia="Aptos" w:hAnsi="Aptos" w:cs="Aptos"/>
          <w:color w:val="000000" w:themeColor="text1"/>
        </w:rPr>
        <w:t xml:space="preserve">by saying this was </w:t>
      </w:r>
      <w:r w:rsidR="779EF767" w:rsidRPr="4F80C44A">
        <w:rPr>
          <w:rFonts w:ascii="Aptos" w:eastAsia="Aptos" w:hAnsi="Aptos" w:cs="Aptos"/>
          <w:color w:val="000000" w:themeColor="text1"/>
        </w:rPr>
        <w:lastRenderedPageBreak/>
        <w:t>coincidental, he is claiming the Srebrenica massacre simply happened to line up with the Bosnian War, instead of being directly caused by it.</w:t>
      </w:r>
    </w:p>
    <w:p w14:paraId="3CE0268F" w14:textId="53CF1401" w:rsidR="2B30C638" w:rsidRDefault="2B30C638" w:rsidP="009B5E76">
      <w:pPr>
        <w:spacing w:line="480" w:lineRule="auto"/>
        <w:rPr>
          <w:rFonts w:ascii="Aptos" w:eastAsia="Aptos" w:hAnsi="Aptos" w:cs="Aptos"/>
          <w:color w:val="000000" w:themeColor="text1"/>
        </w:rPr>
      </w:pPr>
      <w:r w:rsidRPr="4F80C44A">
        <w:rPr>
          <w:rFonts w:ascii="Aptos" w:eastAsia="Aptos" w:hAnsi="Aptos" w:cs="Aptos"/>
          <w:color w:val="000000" w:themeColor="text1"/>
        </w:rPr>
        <w:t xml:space="preserve">I am troubled that Philippe R. Girard’s ‘Caribbean genocide, 1802-04' has seen widespread use as evidence that the Haitian government under Dessalines enacted a war of genocide against the </w:t>
      </w:r>
      <w:r w:rsidR="04E77A70" w:rsidRPr="4F80C44A">
        <w:rPr>
          <w:rFonts w:ascii="Aptos" w:eastAsia="Aptos" w:hAnsi="Aptos" w:cs="Aptos"/>
          <w:color w:val="000000" w:themeColor="text1"/>
        </w:rPr>
        <w:t>w</w:t>
      </w:r>
      <w:r w:rsidRPr="4F80C44A">
        <w:rPr>
          <w:rFonts w:ascii="Aptos" w:eastAsia="Aptos" w:hAnsi="Aptos" w:cs="Aptos"/>
          <w:color w:val="000000" w:themeColor="text1"/>
        </w:rPr>
        <w:t xml:space="preserve">hite French </w:t>
      </w:r>
      <w:r w:rsidR="569491D8" w:rsidRPr="4F80C44A">
        <w:rPr>
          <w:rFonts w:ascii="Aptos" w:eastAsia="Aptos" w:hAnsi="Aptos" w:cs="Aptos"/>
          <w:color w:val="000000" w:themeColor="text1"/>
        </w:rPr>
        <w:t>in widely accessible online resources</w:t>
      </w:r>
      <w:r w:rsidRPr="4F80C44A">
        <w:rPr>
          <w:rFonts w:ascii="Aptos" w:eastAsia="Aptos" w:hAnsi="Aptos" w:cs="Aptos"/>
          <w:color w:val="000000" w:themeColor="text1"/>
        </w:rPr>
        <w:t xml:space="preserve">. It is repeatedly </w:t>
      </w:r>
      <w:r w:rsidR="34802A88" w:rsidRPr="4F80C44A">
        <w:rPr>
          <w:rFonts w:ascii="Aptos" w:eastAsia="Aptos" w:hAnsi="Aptos" w:cs="Aptos"/>
          <w:color w:val="000000" w:themeColor="text1"/>
        </w:rPr>
        <w:t xml:space="preserve">both quoted and </w:t>
      </w:r>
      <w:r w:rsidRPr="4F80C44A">
        <w:rPr>
          <w:rFonts w:ascii="Aptos" w:eastAsia="Aptos" w:hAnsi="Aptos" w:cs="Aptos"/>
          <w:color w:val="000000" w:themeColor="text1"/>
        </w:rPr>
        <w:t xml:space="preserve">cited in the Wikipedia article for </w:t>
      </w:r>
      <w:r w:rsidR="55867C6A" w:rsidRPr="4F80C44A">
        <w:rPr>
          <w:rFonts w:ascii="Aptos" w:eastAsia="Aptos" w:hAnsi="Aptos" w:cs="Aptos"/>
          <w:color w:val="000000" w:themeColor="text1"/>
        </w:rPr>
        <w:t>the ‘1804 Haitian massacre’</w:t>
      </w:r>
      <w:r w:rsidR="01DFD257" w:rsidRPr="4F80C44A">
        <w:rPr>
          <w:rFonts w:ascii="Aptos" w:eastAsia="Aptos" w:hAnsi="Aptos" w:cs="Aptos"/>
          <w:color w:val="000000" w:themeColor="text1"/>
        </w:rPr>
        <w:t>, which is explicitly placed in the category of ‘</w:t>
      </w:r>
      <w:r w:rsidR="170BD143" w:rsidRPr="4F80C44A">
        <w:rPr>
          <w:rFonts w:ascii="Aptos" w:eastAsia="Aptos" w:hAnsi="Aptos" w:cs="Aptos"/>
          <w:color w:val="000000" w:themeColor="text1"/>
        </w:rPr>
        <w:t>g</w:t>
      </w:r>
      <w:r w:rsidR="01DFD257" w:rsidRPr="4F80C44A">
        <w:rPr>
          <w:rFonts w:ascii="Aptos" w:eastAsia="Aptos" w:hAnsi="Aptos" w:cs="Aptos"/>
          <w:color w:val="000000" w:themeColor="text1"/>
        </w:rPr>
        <w:t>enocides in North America’</w:t>
      </w:r>
      <w:r w:rsidRPr="4F80C44A">
        <w:rPr>
          <w:rStyle w:val="FootnoteReference"/>
          <w:rFonts w:ascii="Aptos" w:eastAsia="Aptos" w:hAnsi="Aptos" w:cs="Aptos"/>
          <w:color w:val="000000" w:themeColor="text1"/>
        </w:rPr>
        <w:footnoteReference w:id="30"/>
      </w:r>
      <w:r w:rsidR="11B7BDCF" w:rsidRPr="4F80C44A">
        <w:rPr>
          <w:rFonts w:ascii="Aptos" w:eastAsia="Aptos" w:hAnsi="Aptos" w:cs="Aptos"/>
          <w:color w:val="000000" w:themeColor="text1"/>
        </w:rPr>
        <w:t>, though it should be noted that as of the writing of this review, there is a warning that Girard’s writing ’appears to contradict itself’</w:t>
      </w:r>
      <w:r w:rsidRPr="4F80C44A">
        <w:rPr>
          <w:rStyle w:val="FootnoteReference"/>
          <w:rFonts w:ascii="Aptos" w:eastAsia="Aptos" w:hAnsi="Aptos" w:cs="Aptos"/>
          <w:color w:val="000000" w:themeColor="text1"/>
        </w:rPr>
        <w:footnoteReference w:id="31"/>
      </w:r>
      <w:r w:rsidR="11B7BDCF" w:rsidRPr="4F80C44A">
        <w:rPr>
          <w:rFonts w:ascii="Aptos" w:eastAsia="Aptos" w:hAnsi="Aptos" w:cs="Aptos"/>
          <w:color w:val="000000" w:themeColor="text1"/>
        </w:rPr>
        <w:t>.</w:t>
      </w:r>
      <w:r w:rsidR="1912CCD3" w:rsidRPr="4F80C44A">
        <w:rPr>
          <w:rFonts w:ascii="Aptos" w:eastAsia="Aptos" w:hAnsi="Aptos" w:cs="Aptos"/>
          <w:color w:val="000000" w:themeColor="text1"/>
        </w:rPr>
        <w:t xml:space="preserve"> While this </w:t>
      </w:r>
      <w:r w:rsidR="540E17B8" w:rsidRPr="4F80C44A">
        <w:rPr>
          <w:rFonts w:ascii="Aptos" w:eastAsia="Aptos" w:hAnsi="Aptos" w:cs="Aptos"/>
          <w:color w:val="000000" w:themeColor="text1"/>
        </w:rPr>
        <w:t>can be said to be true</w:t>
      </w:r>
      <w:r w:rsidR="1912CCD3" w:rsidRPr="4F80C44A">
        <w:rPr>
          <w:rFonts w:ascii="Aptos" w:eastAsia="Aptos" w:hAnsi="Aptos" w:cs="Aptos"/>
          <w:color w:val="000000" w:themeColor="text1"/>
        </w:rPr>
        <w:t xml:space="preserve">, it is not one of the serious flaws with the article. It makes moralistic claims </w:t>
      </w:r>
      <w:r w:rsidR="728A24A3" w:rsidRPr="4F80C44A">
        <w:rPr>
          <w:rFonts w:ascii="Aptos" w:eastAsia="Aptos" w:hAnsi="Aptos" w:cs="Aptos"/>
          <w:color w:val="000000" w:themeColor="text1"/>
        </w:rPr>
        <w:t>tha</w:t>
      </w:r>
      <w:r w:rsidR="1912CCD3" w:rsidRPr="4F80C44A">
        <w:rPr>
          <w:rFonts w:ascii="Aptos" w:eastAsia="Aptos" w:hAnsi="Aptos" w:cs="Aptos"/>
          <w:color w:val="000000" w:themeColor="text1"/>
        </w:rPr>
        <w:t xml:space="preserve">t the </w:t>
      </w:r>
      <w:r w:rsidR="5C0E5A8F" w:rsidRPr="4F80C44A">
        <w:rPr>
          <w:rFonts w:ascii="Aptos" w:eastAsia="Aptos" w:hAnsi="Aptos" w:cs="Aptos"/>
          <w:color w:val="000000" w:themeColor="text1"/>
        </w:rPr>
        <w:t>b</w:t>
      </w:r>
      <w:r w:rsidR="1912CCD3" w:rsidRPr="4F80C44A">
        <w:rPr>
          <w:rFonts w:ascii="Aptos" w:eastAsia="Aptos" w:hAnsi="Aptos" w:cs="Aptos"/>
          <w:color w:val="000000" w:themeColor="text1"/>
        </w:rPr>
        <w:t>lack Haitian leaders, most prominently Jean-</w:t>
      </w:r>
      <w:r w:rsidR="7DA0ECDD" w:rsidRPr="4F80C44A">
        <w:rPr>
          <w:rFonts w:ascii="Aptos" w:eastAsia="Aptos" w:hAnsi="Aptos" w:cs="Aptos"/>
          <w:color w:val="000000" w:themeColor="text1"/>
        </w:rPr>
        <w:t xml:space="preserve">Jacques Dessalines, </w:t>
      </w:r>
      <w:r w:rsidR="48C6DCEA" w:rsidRPr="4F80C44A">
        <w:rPr>
          <w:rFonts w:ascii="Aptos" w:eastAsia="Aptos" w:hAnsi="Aptos" w:cs="Aptos"/>
          <w:color w:val="000000" w:themeColor="text1"/>
        </w:rPr>
        <w:t>were</w:t>
      </w:r>
      <w:r w:rsidR="7DA0ECDD" w:rsidRPr="4F80C44A">
        <w:rPr>
          <w:rFonts w:ascii="Aptos" w:eastAsia="Aptos" w:hAnsi="Aptos" w:cs="Aptos"/>
          <w:color w:val="000000" w:themeColor="text1"/>
        </w:rPr>
        <w:t xml:space="preserve"> morally repugnant, vengeful murderers</w:t>
      </w:r>
      <w:r w:rsidR="5420BB60" w:rsidRPr="4F80C44A">
        <w:rPr>
          <w:rFonts w:ascii="Aptos" w:eastAsia="Aptos" w:hAnsi="Aptos" w:cs="Aptos"/>
          <w:color w:val="000000" w:themeColor="text1"/>
        </w:rPr>
        <w:t>, who were hypocritical, greedy slavers and not truly interested in the freedoms of their people</w:t>
      </w:r>
      <w:r w:rsidR="7DA0ECDD" w:rsidRPr="4F80C44A">
        <w:rPr>
          <w:rFonts w:ascii="Aptos" w:eastAsia="Aptos" w:hAnsi="Aptos" w:cs="Aptos"/>
          <w:color w:val="000000" w:themeColor="text1"/>
        </w:rPr>
        <w:t>,</w:t>
      </w:r>
      <w:r w:rsidR="1912CCD3" w:rsidRPr="4F80C44A">
        <w:rPr>
          <w:rFonts w:ascii="Aptos" w:eastAsia="Aptos" w:hAnsi="Aptos" w:cs="Aptos"/>
          <w:color w:val="000000" w:themeColor="text1"/>
        </w:rPr>
        <w:t xml:space="preserve"> as opposed to the </w:t>
      </w:r>
      <w:r w:rsidR="613246D7" w:rsidRPr="4F80C44A">
        <w:rPr>
          <w:rFonts w:ascii="Aptos" w:eastAsia="Aptos" w:hAnsi="Aptos" w:cs="Aptos"/>
          <w:color w:val="000000" w:themeColor="text1"/>
        </w:rPr>
        <w:t>w</w:t>
      </w:r>
      <w:r w:rsidR="1912CCD3" w:rsidRPr="4F80C44A">
        <w:rPr>
          <w:rFonts w:ascii="Aptos" w:eastAsia="Aptos" w:hAnsi="Aptos" w:cs="Aptos"/>
          <w:color w:val="000000" w:themeColor="text1"/>
        </w:rPr>
        <w:t>hite French leaders</w:t>
      </w:r>
      <w:r w:rsidR="0BFB7B61" w:rsidRPr="4F80C44A">
        <w:rPr>
          <w:rFonts w:ascii="Aptos" w:eastAsia="Aptos" w:hAnsi="Aptos" w:cs="Aptos"/>
          <w:color w:val="000000" w:themeColor="text1"/>
        </w:rPr>
        <w:t xml:space="preserve">, who can actively call for the extermination of </w:t>
      </w:r>
      <w:r w:rsidR="45DACA92" w:rsidRPr="4F80C44A">
        <w:rPr>
          <w:rFonts w:ascii="Aptos" w:eastAsia="Aptos" w:hAnsi="Aptos" w:cs="Aptos"/>
          <w:color w:val="000000" w:themeColor="text1"/>
        </w:rPr>
        <w:t>b</w:t>
      </w:r>
      <w:r w:rsidR="0BFB7B61" w:rsidRPr="4F80C44A">
        <w:rPr>
          <w:rFonts w:ascii="Aptos" w:eastAsia="Aptos" w:hAnsi="Aptos" w:cs="Aptos"/>
          <w:color w:val="000000" w:themeColor="text1"/>
        </w:rPr>
        <w:t xml:space="preserve">lack and </w:t>
      </w:r>
      <w:r w:rsidR="6AE7F71A" w:rsidRPr="4F80C44A">
        <w:rPr>
          <w:rFonts w:ascii="Aptos" w:eastAsia="Aptos" w:hAnsi="Aptos" w:cs="Aptos"/>
          <w:color w:val="000000" w:themeColor="text1"/>
        </w:rPr>
        <w:t>m</w:t>
      </w:r>
      <w:r w:rsidR="0BFB7B61" w:rsidRPr="4F80C44A">
        <w:rPr>
          <w:rFonts w:ascii="Aptos" w:eastAsia="Aptos" w:hAnsi="Aptos" w:cs="Aptos"/>
          <w:color w:val="000000" w:themeColor="text1"/>
        </w:rPr>
        <w:t>ulatto Haitians and still be described as not truly having genocidal intent</w:t>
      </w:r>
      <w:r w:rsidR="545D9DFD" w:rsidRPr="4F80C44A">
        <w:rPr>
          <w:rFonts w:ascii="Aptos" w:eastAsia="Aptos" w:hAnsi="Aptos" w:cs="Aptos"/>
          <w:color w:val="000000" w:themeColor="text1"/>
        </w:rPr>
        <w:t>, but instead being hyperbolic, stressed officers of an army far from their home</w:t>
      </w:r>
      <w:r w:rsidR="170A3605" w:rsidRPr="4F80C44A">
        <w:rPr>
          <w:rFonts w:ascii="Aptos" w:eastAsia="Aptos" w:hAnsi="Aptos" w:cs="Aptos"/>
          <w:color w:val="000000" w:themeColor="text1"/>
        </w:rPr>
        <w:t xml:space="preserve">, fending off </w:t>
      </w:r>
      <w:r w:rsidR="0E607DE8" w:rsidRPr="4F80C44A">
        <w:rPr>
          <w:rFonts w:ascii="Aptos" w:eastAsia="Aptos" w:hAnsi="Aptos" w:cs="Aptos"/>
          <w:color w:val="000000" w:themeColor="text1"/>
        </w:rPr>
        <w:t xml:space="preserve">both real and psychosomatic </w:t>
      </w:r>
      <w:r w:rsidR="170A3605" w:rsidRPr="4F80C44A">
        <w:rPr>
          <w:rFonts w:ascii="Aptos" w:eastAsia="Aptos" w:hAnsi="Aptos" w:cs="Aptos"/>
          <w:color w:val="000000" w:themeColor="text1"/>
        </w:rPr>
        <w:t>Caribbean diseases seemingly controlled by the impossibly powerful Jean-Jacques Dessalines.</w:t>
      </w:r>
      <w:r w:rsidR="737FD707" w:rsidRPr="4F80C44A">
        <w:rPr>
          <w:rFonts w:ascii="Aptos" w:eastAsia="Aptos" w:hAnsi="Aptos" w:cs="Aptos"/>
          <w:color w:val="000000" w:themeColor="text1"/>
        </w:rPr>
        <w:t xml:space="preserve"> There is little of appreciable value that can be taken from this article, and it should not be used as a serious historical resource.</w:t>
      </w:r>
    </w:p>
    <w:p w14:paraId="6481CA00" w14:textId="77777777" w:rsidR="00F6433F" w:rsidRDefault="00F6433F" w:rsidP="009B5E76">
      <w:pPr>
        <w:spacing w:line="480" w:lineRule="auto"/>
        <w:rPr>
          <w:rFonts w:ascii="Aptos" w:eastAsia="Aptos" w:hAnsi="Aptos" w:cs="Aptos"/>
          <w:color w:val="000000" w:themeColor="text1"/>
        </w:rPr>
      </w:pPr>
    </w:p>
    <w:p w14:paraId="0CA750C6" w14:textId="19AB87B4" w:rsidR="201F3BBB" w:rsidRDefault="201F3BBB" w:rsidP="009B5E76">
      <w:pPr>
        <w:spacing w:line="480" w:lineRule="auto"/>
        <w:rPr>
          <w:rFonts w:ascii="Aptos" w:eastAsia="Aptos" w:hAnsi="Aptos" w:cs="Aptos"/>
          <w:color w:val="000000" w:themeColor="text1"/>
        </w:rPr>
      </w:pPr>
      <w:r w:rsidRPr="4F80C44A">
        <w:rPr>
          <w:rFonts w:ascii="Aptos" w:eastAsia="Aptos" w:hAnsi="Aptos" w:cs="Aptos"/>
          <w:color w:val="000000" w:themeColor="text1"/>
        </w:rPr>
        <w:lastRenderedPageBreak/>
        <w:t>Bibliography</w:t>
      </w:r>
      <w:r>
        <w:br/>
      </w:r>
      <w:r>
        <w:br/>
      </w:r>
      <w:r w:rsidR="660E32D4" w:rsidRPr="4F80C44A">
        <w:rPr>
          <w:rFonts w:ascii="Aptos" w:eastAsia="Aptos" w:hAnsi="Aptos" w:cs="Aptos"/>
          <w:color w:val="000000" w:themeColor="text1"/>
        </w:rPr>
        <w:t>Dessalines, Jean-Jacques, Haitian Declaration of Independence, 1 January 1804. Translation from &lt;https://today.duke.edu/showcase/haitideclaration/declarationstext.html&gt; [accessed 4 January 2026]</w:t>
      </w:r>
    </w:p>
    <w:p w14:paraId="3BCA1722" w14:textId="316A99D6" w:rsidR="427EEE14" w:rsidRDefault="427EEE14" w:rsidP="009B5E76">
      <w:pPr>
        <w:spacing w:line="480" w:lineRule="auto"/>
        <w:rPr>
          <w:rFonts w:ascii="Aptos" w:eastAsia="Aptos" w:hAnsi="Aptos" w:cs="Aptos"/>
          <w:color w:val="000000" w:themeColor="text1"/>
        </w:rPr>
      </w:pPr>
      <w:r w:rsidRPr="4F80C44A">
        <w:rPr>
          <w:rFonts w:ascii="Aptos" w:eastAsia="Aptos" w:hAnsi="Aptos" w:cs="Aptos"/>
          <w:color w:val="000000" w:themeColor="text1"/>
        </w:rPr>
        <w:t>Girard, Philippe R.</w:t>
      </w:r>
      <w:r w:rsidR="02204572" w:rsidRPr="4F80C44A">
        <w:rPr>
          <w:rFonts w:ascii="Aptos" w:eastAsia="Aptos" w:hAnsi="Aptos" w:cs="Aptos"/>
          <w:color w:val="000000" w:themeColor="text1"/>
        </w:rPr>
        <w:t xml:space="preserve"> ‘Caribbean genocide: racial war in Haiti, 1802–4’, </w:t>
      </w:r>
      <w:r w:rsidR="02204572" w:rsidRPr="4F80C44A">
        <w:rPr>
          <w:rFonts w:ascii="Aptos" w:eastAsia="Aptos" w:hAnsi="Aptos" w:cs="Aptos"/>
          <w:i/>
          <w:iCs/>
          <w:color w:val="000000" w:themeColor="text1"/>
        </w:rPr>
        <w:t>Patterns of Prejudice</w:t>
      </w:r>
      <w:r w:rsidR="02204572" w:rsidRPr="4F80C44A">
        <w:rPr>
          <w:rFonts w:ascii="Aptos" w:eastAsia="Aptos" w:hAnsi="Aptos" w:cs="Aptos"/>
          <w:color w:val="000000" w:themeColor="text1"/>
        </w:rPr>
        <w:t>, 39.2 (2006), 138-161. &lt;DOI: 10.1080/00313220500106196&gt;</w:t>
      </w:r>
      <w:r w:rsidR="32C3BC10" w:rsidRPr="4F80C44A">
        <w:rPr>
          <w:rFonts w:ascii="Aptos" w:eastAsia="Aptos" w:hAnsi="Aptos" w:cs="Aptos"/>
          <w:color w:val="000000" w:themeColor="text1"/>
        </w:rPr>
        <w:t xml:space="preserve"> [accessed 4 January 2026]</w:t>
      </w:r>
      <w:r>
        <w:br/>
      </w:r>
      <w:r>
        <w:br/>
      </w:r>
      <w:r w:rsidR="5A543176" w:rsidRPr="4F80C44A">
        <w:rPr>
          <w:rFonts w:ascii="Aptos" w:eastAsia="Aptos" w:hAnsi="Aptos" w:cs="Aptos"/>
          <w:color w:val="000000" w:themeColor="text1"/>
        </w:rPr>
        <w:t xml:space="preserve">Girard, Philippe R., ‘French atrocities during the Haitian War of Independence’, </w:t>
      </w:r>
      <w:r w:rsidR="5A543176" w:rsidRPr="4F80C44A">
        <w:rPr>
          <w:rFonts w:ascii="Aptos" w:eastAsia="Aptos" w:hAnsi="Aptos" w:cs="Aptos"/>
          <w:i/>
          <w:iCs/>
          <w:color w:val="000000" w:themeColor="text1"/>
        </w:rPr>
        <w:t>Journal of Genocide Research</w:t>
      </w:r>
      <w:r w:rsidR="5A543176" w:rsidRPr="4F80C44A">
        <w:rPr>
          <w:rFonts w:ascii="Aptos" w:eastAsia="Aptos" w:hAnsi="Aptos" w:cs="Aptos"/>
          <w:color w:val="000000" w:themeColor="text1"/>
        </w:rPr>
        <w:t xml:space="preserve">, 15.2 (2013), p. 133-149. &lt;DOI: 10.1080/14623528.2013.789181&gt; [accessed 4 January 2026]  </w:t>
      </w:r>
    </w:p>
    <w:p w14:paraId="69D85765" w14:textId="4C8E37AD" w:rsidR="4F80C44A" w:rsidRDefault="4F80C44A" w:rsidP="009B5E76">
      <w:pPr>
        <w:spacing w:line="480" w:lineRule="auto"/>
        <w:rPr>
          <w:rFonts w:ascii="Aptos" w:eastAsia="Aptos" w:hAnsi="Aptos" w:cs="Aptos"/>
          <w:color w:val="000000" w:themeColor="text1"/>
        </w:rPr>
      </w:pPr>
    </w:p>
    <w:p w14:paraId="1F369AED" w14:textId="51789F23" w:rsidR="2FABBC53" w:rsidRDefault="2FABBC53" w:rsidP="009B5E76">
      <w:pPr>
        <w:spacing w:line="480" w:lineRule="auto"/>
        <w:rPr>
          <w:rFonts w:ascii="Aptos" w:eastAsia="Aptos" w:hAnsi="Aptos" w:cs="Aptos"/>
          <w:color w:val="000000" w:themeColor="text1"/>
        </w:rPr>
      </w:pPr>
      <w:r w:rsidRPr="4F80C44A">
        <w:rPr>
          <w:rFonts w:ascii="Aptos" w:eastAsia="Aptos" w:hAnsi="Aptos" w:cs="Aptos"/>
          <w:color w:val="000000" w:themeColor="text1"/>
        </w:rPr>
        <w:t xml:space="preserve">Girard, Philippe R., </w:t>
      </w:r>
      <w:r w:rsidRPr="4F80C44A">
        <w:rPr>
          <w:rFonts w:ascii="Aptos" w:eastAsia="Aptos" w:hAnsi="Aptos" w:cs="Aptos"/>
          <w:i/>
          <w:iCs/>
          <w:color w:val="000000" w:themeColor="text1"/>
        </w:rPr>
        <w:t>Paradise Lost: Haiti's Tumultuous Journey from Pearl of the Caribbean to Third World Hotspot</w:t>
      </w:r>
      <w:r w:rsidRPr="4F80C44A">
        <w:rPr>
          <w:rFonts w:ascii="Aptos" w:eastAsia="Aptos" w:hAnsi="Aptos" w:cs="Aptos"/>
          <w:color w:val="000000" w:themeColor="text1"/>
        </w:rPr>
        <w:t xml:space="preserve"> (New York: Palgrave Macmillan, 2005) p. 1. &lt;https://link.springer.com/chapter/10.1057/9781403980311_1&gt; [accessed 4 January 2026]  </w:t>
      </w:r>
    </w:p>
    <w:p w14:paraId="357F9150" w14:textId="7B80456A" w:rsidR="4F80C44A" w:rsidRDefault="4F80C44A" w:rsidP="009B5E76">
      <w:pPr>
        <w:spacing w:line="480" w:lineRule="auto"/>
        <w:rPr>
          <w:rFonts w:ascii="Aptos" w:eastAsia="Aptos" w:hAnsi="Aptos" w:cs="Aptos"/>
          <w:color w:val="000000" w:themeColor="text1"/>
        </w:rPr>
      </w:pPr>
    </w:p>
    <w:p w14:paraId="78F399DE" w14:textId="6B337C7C" w:rsidR="4D1CB564" w:rsidRDefault="4D1CB564" w:rsidP="009B5E76">
      <w:pPr>
        <w:spacing w:line="480" w:lineRule="auto"/>
        <w:rPr>
          <w:rFonts w:ascii="Aptos" w:eastAsia="Aptos" w:hAnsi="Aptos" w:cs="Aptos"/>
          <w:color w:val="000000" w:themeColor="text1"/>
        </w:rPr>
      </w:pPr>
      <w:r w:rsidRPr="4F80C44A">
        <w:rPr>
          <w:rFonts w:ascii="Aptos" w:eastAsia="Aptos" w:hAnsi="Aptos" w:cs="Aptos"/>
          <w:color w:val="000000" w:themeColor="text1"/>
        </w:rPr>
        <w:t>Girard, Philippe R.,</w:t>
      </w:r>
      <w:r w:rsidRPr="4F80C44A">
        <w:rPr>
          <w:rFonts w:ascii="Aptos" w:eastAsia="Aptos" w:hAnsi="Aptos" w:cs="Aptos"/>
          <w:i/>
          <w:iCs/>
          <w:color w:val="000000" w:themeColor="text1"/>
        </w:rPr>
        <w:t xml:space="preserve"> The Slaves Who Defeated Napoleon: Toussaint Louverture and the Haitian War of Independence, 1801-04</w:t>
      </w:r>
      <w:r w:rsidRPr="4F80C44A">
        <w:rPr>
          <w:rFonts w:ascii="Aptos" w:eastAsia="Aptos" w:hAnsi="Aptos" w:cs="Aptos"/>
          <w:color w:val="000000" w:themeColor="text1"/>
        </w:rPr>
        <w:t xml:space="preserve">. (Tuscaloosa: University of Alabama Press, 2011). &lt;https://archive.org/details/slaveswhodefeate0000gira&gt; [accessed 4 January </w:t>
      </w:r>
      <w:r w:rsidRPr="4F80C44A">
        <w:rPr>
          <w:rFonts w:ascii="Aptos" w:eastAsia="Aptos" w:hAnsi="Aptos" w:cs="Aptos"/>
          <w:color w:val="000000" w:themeColor="text1"/>
        </w:rPr>
        <w:lastRenderedPageBreak/>
        <w:t xml:space="preserve">2026]  </w:t>
      </w:r>
      <w:r>
        <w:br/>
      </w:r>
      <w:r>
        <w:br/>
      </w:r>
      <w:r w:rsidR="3893DDA2" w:rsidRPr="4F80C44A">
        <w:rPr>
          <w:rFonts w:ascii="Aptos" w:eastAsia="Aptos" w:hAnsi="Aptos" w:cs="Aptos"/>
          <w:color w:val="000000" w:themeColor="text1"/>
        </w:rPr>
        <w:t xml:space="preserve">Hoermann, Raphael, ‘‘A Very Hell of Horrors’? The Haitian Revolution and the Early Transatlantic Haitian Gothic’, </w:t>
      </w:r>
      <w:r w:rsidR="3893DDA2" w:rsidRPr="4F80C44A">
        <w:rPr>
          <w:rFonts w:ascii="Aptos" w:eastAsia="Aptos" w:hAnsi="Aptos" w:cs="Aptos"/>
          <w:i/>
          <w:iCs/>
          <w:color w:val="000000" w:themeColor="text1"/>
        </w:rPr>
        <w:t>Slavery &amp; Abolition</w:t>
      </w:r>
      <w:r w:rsidR="3893DDA2" w:rsidRPr="4F80C44A">
        <w:rPr>
          <w:rFonts w:ascii="Aptos" w:eastAsia="Aptos" w:hAnsi="Aptos" w:cs="Aptos"/>
          <w:color w:val="000000" w:themeColor="text1"/>
        </w:rPr>
        <w:t>, 37.1, pp. 183-205 (p. 185). &lt;DOI: 10.1080/0144039X.2015.1086083&gt; [accessed 4 January 2026]</w:t>
      </w:r>
      <w:r>
        <w:br/>
      </w:r>
      <w:r>
        <w:br/>
      </w:r>
      <w:r w:rsidR="59E06EC7" w:rsidRPr="4F80C44A">
        <w:rPr>
          <w:rFonts w:ascii="Aptos" w:eastAsia="Aptos" w:hAnsi="Aptos" w:cs="Aptos"/>
          <w:color w:val="000000" w:themeColor="text1"/>
        </w:rPr>
        <w:t xml:space="preserve">Leclerc, C.V.E., </w:t>
      </w:r>
      <w:r w:rsidR="59E06EC7" w:rsidRPr="4F80C44A">
        <w:rPr>
          <w:rFonts w:ascii="Aptos" w:eastAsia="Aptos" w:hAnsi="Aptos" w:cs="Aptos"/>
          <w:i/>
          <w:iCs/>
          <w:color w:val="000000" w:themeColor="text1"/>
        </w:rPr>
        <w:t>Lettres du Général Leclerc commandant en chef de l’armée de Saint-Domingue en 1802</w:t>
      </w:r>
      <w:r w:rsidR="59E06EC7" w:rsidRPr="4F80C44A">
        <w:rPr>
          <w:rFonts w:ascii="Aptos" w:eastAsia="Aptos" w:hAnsi="Aptos" w:cs="Aptos"/>
          <w:color w:val="000000" w:themeColor="text1"/>
        </w:rPr>
        <w:t>, 6th edition, ed. by Paul Roussier. (Paris: Société de l'Histoire des Colonies Françaises, 1937), p. 238. &lt;https://persee.fr/doc/sfhom_1961-8166_1937_edc_6_1&gt; [accessed 18 November 2024]</w:t>
      </w:r>
      <w:r>
        <w:br/>
      </w:r>
      <w:r>
        <w:br/>
      </w:r>
      <w:r w:rsidR="10BEAEB4" w:rsidRPr="4F80C44A">
        <w:rPr>
          <w:rFonts w:ascii="Aptos" w:eastAsia="Aptos" w:hAnsi="Aptos" w:cs="Aptos"/>
          <w:color w:val="000000" w:themeColor="text1"/>
        </w:rPr>
        <w:t>Wikipedia, 1804 Haitian massacre (2026). &lt;https://en.wikipedia.org/wiki/1804_Haitian_massacre&gt; [accessed 4 January 2026]. Note that I am using the current revision which can be found permanently at https://en.wikipedia.org/w/index.php?title=1804_Haitian_massacre&amp;oldid=1329571385.</w:t>
      </w:r>
    </w:p>
    <w:sectPr w:rsidR="4D1CB56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126D26" w14:textId="77777777" w:rsidR="00116273" w:rsidRDefault="00116273">
      <w:pPr>
        <w:spacing w:after="0" w:line="240" w:lineRule="auto"/>
      </w:pPr>
      <w:r>
        <w:separator/>
      </w:r>
    </w:p>
  </w:endnote>
  <w:endnote w:type="continuationSeparator" w:id="0">
    <w:p w14:paraId="4A105B29" w14:textId="77777777" w:rsidR="00116273" w:rsidRDefault="001162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9BCCC4" w14:textId="77777777" w:rsidR="00116273" w:rsidRDefault="00116273">
      <w:pPr>
        <w:spacing w:after="0" w:line="240" w:lineRule="auto"/>
      </w:pPr>
      <w:r>
        <w:separator/>
      </w:r>
    </w:p>
  </w:footnote>
  <w:footnote w:type="continuationSeparator" w:id="0">
    <w:p w14:paraId="78638B5C" w14:textId="77777777" w:rsidR="00116273" w:rsidRDefault="00116273">
      <w:pPr>
        <w:spacing w:after="0" w:line="240" w:lineRule="auto"/>
      </w:pPr>
      <w:r>
        <w:continuationSeparator/>
      </w:r>
    </w:p>
  </w:footnote>
  <w:footnote w:id="1">
    <w:p w14:paraId="1552DDB9" w14:textId="66999818" w:rsidR="4F80C44A" w:rsidRDefault="4F80C44A" w:rsidP="4F80C44A">
      <w:pPr>
        <w:pStyle w:val="FootnoteText"/>
      </w:pPr>
      <w:r w:rsidRPr="4F80C44A">
        <w:rPr>
          <w:rStyle w:val="FootnoteReference"/>
        </w:rPr>
        <w:footnoteRef/>
      </w:r>
      <w:r>
        <w:t xml:space="preserve"> While Haiti was known as Saint-Domingue by the French at this time and as St. Domingo by the Anglophone world, Haiti will be used as the name throughout this review.</w:t>
      </w:r>
    </w:p>
  </w:footnote>
  <w:footnote w:id="2">
    <w:p w14:paraId="749CC13C" w14:textId="5E525B47" w:rsidR="4F80C44A" w:rsidRDefault="4F80C44A" w:rsidP="4F80C44A">
      <w:pPr>
        <w:pStyle w:val="FootnoteText"/>
      </w:pPr>
      <w:r w:rsidRPr="4F80C44A">
        <w:rPr>
          <w:rStyle w:val="FootnoteReference"/>
        </w:rPr>
        <w:footnoteRef/>
      </w:r>
      <w:r>
        <w:t xml:space="preserve"> The term ‘mulatto’ or </w:t>
      </w:r>
      <w:r w:rsidRPr="4F80C44A">
        <w:rPr>
          <w:i/>
          <w:iCs/>
        </w:rPr>
        <w:t>‘mulatre’</w:t>
      </w:r>
      <w:r>
        <w:t>, while grossly offensive and outdated, is used within Haiti as a separate racial and political class to such an extent in the years covered by ‘Caribbean genocide, 1802-04’ and by historiography published since that it is necessary to use in the context of this review.</w:t>
      </w:r>
    </w:p>
  </w:footnote>
  <w:footnote w:id="3">
    <w:p w14:paraId="498BAF02" w14:textId="35E06EAD" w:rsidR="4F80C44A" w:rsidRDefault="4F80C44A" w:rsidP="4F80C44A">
      <w:pPr>
        <w:pStyle w:val="FootnoteText"/>
      </w:pPr>
      <w:r w:rsidRPr="4F80C44A">
        <w:rPr>
          <w:rStyle w:val="FootnoteReference"/>
        </w:rPr>
        <w:footnoteRef/>
      </w:r>
      <w:r>
        <w:t xml:space="preserve"> Philippe R. Girard, ‘Caribbean genocide: racial war in Haiti, 1802–4’, </w:t>
      </w:r>
      <w:r w:rsidRPr="4F80C44A">
        <w:rPr>
          <w:i/>
          <w:iCs/>
        </w:rPr>
        <w:t xml:space="preserve">Patterns of Prejudice, </w:t>
      </w:r>
      <w:r w:rsidRPr="4F80C44A">
        <w:t>39.2 (2006), 138-161 (p. 141). &lt;DOI: 10.1080/00313220500106196&gt; [accessed 4 January 2026]</w:t>
      </w:r>
    </w:p>
  </w:footnote>
  <w:footnote w:id="4">
    <w:p w14:paraId="05C3D328" w14:textId="744D4AA5" w:rsidR="4F80C44A" w:rsidRDefault="4F80C44A" w:rsidP="4F80C44A">
      <w:pPr>
        <w:pStyle w:val="FootnoteText"/>
      </w:pPr>
      <w:r w:rsidRPr="4F80C44A">
        <w:rPr>
          <w:rStyle w:val="FootnoteReference"/>
        </w:rPr>
        <w:footnoteRef/>
      </w:r>
      <w:r>
        <w:t xml:space="preserve"> Girard, ‘Caribbean genocide: racial war in Haiti, 1802–4’, p. 140.</w:t>
      </w:r>
    </w:p>
  </w:footnote>
  <w:footnote w:id="5">
    <w:p w14:paraId="043F5B69" w14:textId="71B31F99" w:rsidR="4F80C44A" w:rsidRDefault="4F80C44A" w:rsidP="4F80C44A">
      <w:pPr>
        <w:pStyle w:val="FootnoteText"/>
      </w:pPr>
      <w:r w:rsidRPr="4F80C44A">
        <w:rPr>
          <w:rStyle w:val="FootnoteReference"/>
        </w:rPr>
        <w:footnoteRef/>
      </w:r>
      <w:r>
        <w:t xml:space="preserve"> Raphael Hoermann, ‘‘A Very Hell of Horrors’? The Haitian Revolution and the Early Transatlantic Haitian Gothic’, </w:t>
      </w:r>
      <w:r w:rsidRPr="4F80C44A">
        <w:rPr>
          <w:i/>
          <w:iCs/>
        </w:rPr>
        <w:t>Slavery &amp; Abolition</w:t>
      </w:r>
      <w:r w:rsidRPr="4F80C44A">
        <w:t>, 37.1, pp. 183-205 (p. 185). &lt;DOI: 10.1080/0144039X.2015.1086083&gt; [accessed 4 January 2026]</w:t>
      </w:r>
    </w:p>
  </w:footnote>
  <w:footnote w:id="6">
    <w:p w14:paraId="138F0D87" w14:textId="09F549F2" w:rsidR="4F80C44A" w:rsidRDefault="4F80C44A" w:rsidP="4F80C44A">
      <w:pPr>
        <w:pStyle w:val="FootnoteText"/>
      </w:pPr>
      <w:r w:rsidRPr="4F80C44A">
        <w:rPr>
          <w:rStyle w:val="FootnoteReference"/>
        </w:rPr>
        <w:footnoteRef/>
      </w:r>
      <w:r>
        <w:t xml:space="preserve"> Philippe R. Girard, </w:t>
      </w:r>
      <w:r w:rsidRPr="4F80C44A">
        <w:rPr>
          <w:i/>
          <w:iCs/>
        </w:rPr>
        <w:t xml:space="preserve">The Slaves Who Defeated Napoleon: Toussaint Louverture and the Haitian War of Independence, 1801-04. </w:t>
      </w:r>
      <w:r w:rsidRPr="4F80C44A">
        <w:t>(Tuscaloosa: University of Alabama Press, 2011), pp. 9-10. &lt;https://archive.org/details/slaveswhodefeate0000gira&gt; [accessed 4 January 2026]</w:t>
      </w:r>
    </w:p>
  </w:footnote>
  <w:footnote w:id="7">
    <w:p w14:paraId="7D9126DC" w14:textId="69AEDE75" w:rsidR="4F80C44A" w:rsidRDefault="4F80C44A" w:rsidP="4F80C44A">
      <w:pPr>
        <w:pStyle w:val="FootnoteText"/>
      </w:pPr>
      <w:r w:rsidRPr="4F80C44A">
        <w:rPr>
          <w:rStyle w:val="FootnoteReference"/>
        </w:rPr>
        <w:footnoteRef/>
      </w:r>
      <w:r>
        <w:t xml:space="preserve"> Girard, ‘Caribbean genocide: racial war in Haiti, 1802–4’, p. 150.</w:t>
      </w:r>
    </w:p>
  </w:footnote>
  <w:footnote w:id="8">
    <w:p w14:paraId="35920D6C" w14:textId="6000889F" w:rsidR="4F80C44A" w:rsidRDefault="4F80C44A" w:rsidP="4F80C44A">
      <w:pPr>
        <w:pStyle w:val="FootnoteText"/>
      </w:pPr>
      <w:r w:rsidRPr="4F80C44A">
        <w:rPr>
          <w:rStyle w:val="FootnoteReference"/>
        </w:rPr>
        <w:footnoteRef/>
      </w:r>
      <w:r>
        <w:t xml:space="preserve"> of the United Nations’ </w:t>
      </w:r>
      <w:r w:rsidRPr="4F80C44A">
        <w:rPr>
          <w:i/>
          <w:iCs/>
        </w:rPr>
        <w:t xml:space="preserve">Convention on the Prevention and Punishment of the Crime of Genocide, </w:t>
      </w:r>
      <w:r w:rsidRPr="4F80C44A">
        <w:t>1948</w:t>
      </w:r>
    </w:p>
  </w:footnote>
  <w:footnote w:id="9">
    <w:p w14:paraId="1A660D15" w14:textId="4BA839B7" w:rsidR="4F80C44A" w:rsidRDefault="4F80C44A" w:rsidP="4F80C44A">
      <w:pPr>
        <w:pStyle w:val="FootnoteText"/>
      </w:pPr>
      <w:r w:rsidRPr="4F80C44A">
        <w:rPr>
          <w:rStyle w:val="FootnoteReference"/>
        </w:rPr>
        <w:footnoteRef/>
      </w:r>
      <w:r w:rsidRPr="4F80C44A">
        <w:rPr>
          <w:i/>
          <w:iCs/>
        </w:rPr>
        <w:t xml:space="preserve"> </w:t>
      </w:r>
      <w:r w:rsidRPr="4F80C44A">
        <w:t>Philippe R. Girard,</w:t>
      </w:r>
      <w:r w:rsidRPr="4F80C44A">
        <w:rPr>
          <w:i/>
          <w:iCs/>
        </w:rPr>
        <w:t xml:space="preserve"> ‘</w:t>
      </w:r>
      <w:r w:rsidRPr="4F80C44A">
        <w:t xml:space="preserve">French atrocities during the Haitian War of Independence’, </w:t>
      </w:r>
      <w:r w:rsidRPr="4F80C44A">
        <w:rPr>
          <w:i/>
          <w:iCs/>
        </w:rPr>
        <w:t>Journal of Genocide Research</w:t>
      </w:r>
      <w:r w:rsidRPr="4F80C44A">
        <w:t>, 15.2 (2013), p. 133-149 (p.145).  &lt;DOI: 10.1080/14623528.2013.789181&gt; [accessed 4 January 2026]</w:t>
      </w:r>
    </w:p>
  </w:footnote>
  <w:footnote w:id="10">
    <w:p w14:paraId="45C0DFC3" w14:textId="4FE0CBA1" w:rsidR="4F80C44A" w:rsidRDefault="4F80C44A" w:rsidP="4F80C44A">
      <w:pPr>
        <w:pStyle w:val="FootnoteText"/>
      </w:pPr>
      <w:r w:rsidRPr="4F80C44A">
        <w:rPr>
          <w:rStyle w:val="FootnoteReference"/>
        </w:rPr>
        <w:footnoteRef/>
      </w:r>
      <w:r>
        <w:t xml:space="preserve"> Jean-Jacques Dessalines, Haitian Declaration of Independence, 1 January 1804. Translation from &lt;https://today.duke.edu/showcase/haitideclaration/declarationstext.html&gt; [accessed 4 January 2026]</w:t>
      </w:r>
    </w:p>
  </w:footnote>
  <w:footnote w:id="11">
    <w:p w14:paraId="3D44E13F" w14:textId="7959A7BC" w:rsidR="4F80C44A" w:rsidRDefault="4F80C44A" w:rsidP="4F80C44A">
      <w:pPr>
        <w:pStyle w:val="FootnoteText"/>
      </w:pPr>
      <w:r w:rsidRPr="4F80C44A">
        <w:rPr>
          <w:rStyle w:val="FootnoteReference"/>
          <w:lang w:val="fr-FR"/>
        </w:rPr>
        <w:footnoteRef/>
      </w:r>
      <w:r w:rsidRPr="4F80C44A">
        <w:rPr>
          <w:lang w:val="fr-FR"/>
        </w:rPr>
        <w:t xml:space="preserve"> C.V.E. Leclerc, </w:t>
      </w:r>
      <w:r w:rsidRPr="4F80C44A">
        <w:rPr>
          <w:i/>
          <w:iCs/>
          <w:lang w:val="fr-FR"/>
        </w:rPr>
        <w:t xml:space="preserve">Lettres du Général Leclerc commandant en chef de l’armée de Saint-Domingue en 1802, </w:t>
      </w:r>
      <w:r w:rsidRPr="4F80C44A">
        <w:rPr>
          <w:lang w:val="fr-FR"/>
        </w:rPr>
        <w:t>6th edition,</w:t>
      </w:r>
      <w:r w:rsidRPr="4F80C44A">
        <w:rPr>
          <w:i/>
          <w:iCs/>
          <w:lang w:val="fr-FR"/>
        </w:rPr>
        <w:t xml:space="preserve"> </w:t>
      </w:r>
      <w:r w:rsidRPr="4F80C44A">
        <w:rPr>
          <w:lang w:val="fr-FR"/>
        </w:rPr>
        <w:t>ed. by Paul Roussier. (Paris: Société de l'Histoire des Colonies Françaises, 1937), p. 238. &lt;https://persee.fr/doc/sfhom_1961-8166_1937_edc_6_1&gt; [accessed 18 November 2024]</w:t>
      </w:r>
    </w:p>
  </w:footnote>
  <w:footnote w:id="12">
    <w:p w14:paraId="48548734" w14:textId="1022C8B9" w:rsidR="4F80C44A" w:rsidRDefault="4F80C44A" w:rsidP="4F80C44A">
      <w:pPr>
        <w:pStyle w:val="FootnoteText"/>
      </w:pPr>
      <w:r w:rsidRPr="4F80C44A">
        <w:rPr>
          <w:rStyle w:val="FootnoteReference"/>
        </w:rPr>
        <w:footnoteRef/>
      </w:r>
      <w:r>
        <w:t xml:space="preserve"> Girard, ‘Caribbean genocide: racial war in Haiti, 1802–4’, p. 160.</w:t>
      </w:r>
    </w:p>
  </w:footnote>
  <w:footnote w:id="13">
    <w:p w14:paraId="571448CB" w14:textId="365BA34A" w:rsidR="4F80C44A" w:rsidRDefault="4F80C44A" w:rsidP="4F80C44A">
      <w:pPr>
        <w:pStyle w:val="FootnoteText"/>
      </w:pPr>
      <w:r w:rsidRPr="4F80C44A">
        <w:rPr>
          <w:rStyle w:val="FootnoteReference"/>
        </w:rPr>
        <w:footnoteRef/>
      </w:r>
      <w:r w:rsidRPr="4F80C44A">
        <w:rPr>
          <w:i/>
          <w:iCs/>
        </w:rPr>
        <w:t xml:space="preserve"> </w:t>
      </w:r>
      <w:r w:rsidRPr="4F80C44A">
        <w:t>ibid. p. 159.</w:t>
      </w:r>
    </w:p>
  </w:footnote>
  <w:footnote w:id="14">
    <w:p w14:paraId="1D1121D9" w14:textId="4100BE40" w:rsidR="4F80C44A" w:rsidRDefault="4F80C44A" w:rsidP="4F80C44A">
      <w:pPr>
        <w:pStyle w:val="FootnoteText"/>
      </w:pPr>
      <w:r w:rsidRPr="4F80C44A">
        <w:rPr>
          <w:rStyle w:val="FootnoteReference"/>
        </w:rPr>
        <w:footnoteRef/>
      </w:r>
      <w:r>
        <w:t xml:space="preserve"> ibid. p. 148.</w:t>
      </w:r>
    </w:p>
  </w:footnote>
  <w:footnote w:id="15">
    <w:p w14:paraId="51D8F64C" w14:textId="5063E7A1" w:rsidR="4F80C44A" w:rsidRDefault="4F80C44A" w:rsidP="4F80C44A">
      <w:pPr>
        <w:pStyle w:val="FootnoteText"/>
      </w:pPr>
      <w:r w:rsidRPr="4F80C44A">
        <w:rPr>
          <w:rStyle w:val="FootnoteReference"/>
        </w:rPr>
        <w:footnoteRef/>
      </w:r>
      <w:r>
        <w:t xml:space="preserve"> ibid. p. 142.</w:t>
      </w:r>
    </w:p>
  </w:footnote>
  <w:footnote w:id="16">
    <w:p w14:paraId="01F7A82D" w14:textId="4F0F1FBE" w:rsidR="4F80C44A" w:rsidRDefault="4F80C44A" w:rsidP="4F80C44A">
      <w:pPr>
        <w:pStyle w:val="FootnoteText"/>
      </w:pPr>
      <w:r w:rsidRPr="4F80C44A">
        <w:rPr>
          <w:rStyle w:val="FootnoteReference"/>
        </w:rPr>
        <w:footnoteRef/>
      </w:r>
      <w:r>
        <w:t xml:space="preserve"> ibid. p. 141.</w:t>
      </w:r>
    </w:p>
  </w:footnote>
  <w:footnote w:id="17">
    <w:p w14:paraId="30408E60" w14:textId="0631A02B" w:rsidR="4F80C44A" w:rsidRDefault="4F80C44A" w:rsidP="4F80C44A">
      <w:pPr>
        <w:pStyle w:val="FootnoteText"/>
      </w:pPr>
      <w:r w:rsidRPr="4F80C44A">
        <w:rPr>
          <w:rStyle w:val="FootnoteReference"/>
        </w:rPr>
        <w:footnoteRef/>
      </w:r>
      <w:r>
        <w:t xml:space="preserve"> ibid. p. 158.</w:t>
      </w:r>
    </w:p>
  </w:footnote>
  <w:footnote w:id="18">
    <w:p w14:paraId="56EC2BD7" w14:textId="2314AEBE" w:rsidR="4F80C44A" w:rsidRDefault="4F80C44A" w:rsidP="4F80C44A">
      <w:pPr>
        <w:pStyle w:val="FootnoteText"/>
      </w:pPr>
      <w:r w:rsidRPr="4F80C44A">
        <w:rPr>
          <w:rStyle w:val="FootnoteReference"/>
        </w:rPr>
        <w:footnoteRef/>
      </w:r>
      <w:r>
        <w:t xml:space="preserve"> ibid. p. 151.</w:t>
      </w:r>
    </w:p>
  </w:footnote>
  <w:footnote w:id="19">
    <w:p w14:paraId="52728370" w14:textId="0C57EF73" w:rsidR="4F80C44A" w:rsidRDefault="4F80C44A" w:rsidP="4F80C44A">
      <w:pPr>
        <w:pStyle w:val="FootnoteText"/>
      </w:pPr>
      <w:r w:rsidRPr="4F80C44A">
        <w:rPr>
          <w:rStyle w:val="FootnoteReference"/>
        </w:rPr>
        <w:footnoteRef/>
      </w:r>
      <w:r>
        <w:t xml:space="preserve"> ibid. pp. 149-50</w:t>
      </w:r>
    </w:p>
  </w:footnote>
  <w:footnote w:id="20">
    <w:p w14:paraId="7F0FCE27" w14:textId="46A334B8" w:rsidR="4F80C44A" w:rsidRDefault="4F80C44A" w:rsidP="4F80C44A">
      <w:pPr>
        <w:pStyle w:val="FootnoteText"/>
      </w:pPr>
      <w:r w:rsidRPr="4F80C44A">
        <w:rPr>
          <w:rStyle w:val="FootnoteReference"/>
        </w:rPr>
        <w:footnoteRef/>
      </w:r>
      <w:r>
        <w:t xml:space="preserve"> ibid. p. 156</w:t>
      </w:r>
    </w:p>
  </w:footnote>
  <w:footnote w:id="21">
    <w:p w14:paraId="4411B3B6" w14:textId="66A42807" w:rsidR="4F80C44A" w:rsidRDefault="4F80C44A" w:rsidP="4F80C44A">
      <w:pPr>
        <w:pStyle w:val="FootnoteText"/>
      </w:pPr>
      <w:r w:rsidRPr="4F80C44A">
        <w:rPr>
          <w:rStyle w:val="FootnoteReference"/>
        </w:rPr>
        <w:footnoteRef/>
      </w:r>
      <w:r>
        <w:t xml:space="preserve"> ibid. p. 141</w:t>
      </w:r>
    </w:p>
  </w:footnote>
  <w:footnote w:id="22">
    <w:p w14:paraId="4398CF44" w14:textId="3463B12A" w:rsidR="00F6433F" w:rsidRDefault="00F6433F">
      <w:pPr>
        <w:pStyle w:val="FootnoteText"/>
      </w:pPr>
      <w:r>
        <w:rPr>
          <w:rStyle w:val="FootnoteReference"/>
        </w:rPr>
        <w:footnoteRef/>
      </w:r>
      <w:r>
        <w:t xml:space="preserve"> Dessalines, who died in 1806, was unaware of his feelings on the matter.</w:t>
      </w:r>
    </w:p>
  </w:footnote>
  <w:footnote w:id="23">
    <w:p w14:paraId="69CED94B" w14:textId="21D068F5" w:rsidR="4F80C44A" w:rsidRDefault="4F80C44A" w:rsidP="4F80C44A">
      <w:pPr>
        <w:pStyle w:val="FootnoteText"/>
      </w:pPr>
      <w:r w:rsidRPr="4F80C44A">
        <w:rPr>
          <w:rStyle w:val="FootnoteReference"/>
        </w:rPr>
        <w:footnoteRef/>
      </w:r>
      <w:r>
        <w:t xml:space="preserve"> ibid. p. 142</w:t>
      </w:r>
    </w:p>
  </w:footnote>
  <w:footnote w:id="24">
    <w:p w14:paraId="17B37EB2" w14:textId="422C6288" w:rsidR="4F80C44A" w:rsidRDefault="4F80C44A" w:rsidP="4F80C44A">
      <w:pPr>
        <w:pStyle w:val="FootnoteText"/>
      </w:pPr>
      <w:r w:rsidRPr="4F80C44A">
        <w:rPr>
          <w:rStyle w:val="FootnoteReference"/>
        </w:rPr>
        <w:footnoteRef/>
      </w:r>
      <w:r>
        <w:t xml:space="preserve"> ibid. p. 144</w:t>
      </w:r>
    </w:p>
  </w:footnote>
  <w:footnote w:id="25">
    <w:p w14:paraId="36A6186C" w14:textId="5325D7DA" w:rsidR="4F80C44A" w:rsidRDefault="4F80C44A" w:rsidP="4F80C44A">
      <w:pPr>
        <w:pStyle w:val="FootnoteText"/>
      </w:pPr>
      <w:r w:rsidRPr="4F80C44A">
        <w:rPr>
          <w:rStyle w:val="FootnoteReference"/>
        </w:rPr>
        <w:footnoteRef/>
      </w:r>
      <w:r>
        <w:t xml:space="preserve"> ibid. p. 144</w:t>
      </w:r>
    </w:p>
  </w:footnote>
  <w:footnote w:id="26">
    <w:p w14:paraId="6539EEDD" w14:textId="5B0550F5" w:rsidR="4F80C44A" w:rsidRDefault="4F80C44A" w:rsidP="4F80C44A">
      <w:pPr>
        <w:pStyle w:val="FootnoteText"/>
      </w:pPr>
      <w:r w:rsidRPr="4F80C44A">
        <w:rPr>
          <w:rStyle w:val="FootnoteReference"/>
        </w:rPr>
        <w:footnoteRef/>
      </w:r>
      <w:r>
        <w:t xml:space="preserve"> Philippe R. Girard, </w:t>
      </w:r>
      <w:r w:rsidRPr="4F80C44A">
        <w:rPr>
          <w:i/>
          <w:iCs/>
        </w:rPr>
        <w:t xml:space="preserve">Paradise Lost: Haiti's Tumultuous Journey from Pearl of the Caribbean to Third World Hotspot </w:t>
      </w:r>
      <w:r w:rsidRPr="4F80C44A">
        <w:t>(New York: Palgrave Macmillan, 2005) p. 1. &lt;https://link.springer.com/chapter/10.1057/9781403980311_1&gt; [accessed 4 January 2026]</w:t>
      </w:r>
    </w:p>
  </w:footnote>
  <w:footnote w:id="27">
    <w:p w14:paraId="7F9DBE05" w14:textId="430B4506" w:rsidR="4F80C44A" w:rsidRDefault="4F80C44A" w:rsidP="4F80C44A">
      <w:pPr>
        <w:pStyle w:val="FootnoteText"/>
      </w:pPr>
      <w:r w:rsidRPr="4F80C44A">
        <w:rPr>
          <w:rStyle w:val="FootnoteReference"/>
        </w:rPr>
        <w:footnoteRef/>
      </w:r>
      <w:r>
        <w:t xml:space="preserve"> Girard, ‘Caribbean genocide: racial war in Haiti, 1802–4’, p. 148.</w:t>
      </w:r>
    </w:p>
  </w:footnote>
  <w:footnote w:id="28">
    <w:p w14:paraId="1ED844E1" w14:textId="6A8A4AFC" w:rsidR="4F80C44A" w:rsidRDefault="4F80C44A" w:rsidP="4F80C44A">
      <w:pPr>
        <w:pStyle w:val="FootnoteText"/>
      </w:pPr>
      <w:r w:rsidRPr="4F80C44A">
        <w:rPr>
          <w:rStyle w:val="FootnoteReference"/>
        </w:rPr>
        <w:footnoteRef/>
      </w:r>
      <w:r>
        <w:t xml:space="preserve"> ibid. p. 159.</w:t>
      </w:r>
    </w:p>
  </w:footnote>
  <w:footnote w:id="29">
    <w:p w14:paraId="2450DD92" w14:textId="046B2A3C" w:rsidR="4F80C44A" w:rsidRDefault="4F80C44A" w:rsidP="4F80C44A">
      <w:pPr>
        <w:pStyle w:val="FootnoteText"/>
      </w:pPr>
      <w:r w:rsidRPr="4F80C44A">
        <w:rPr>
          <w:rStyle w:val="FootnoteReference"/>
        </w:rPr>
        <w:footnoteRef/>
      </w:r>
      <w:r>
        <w:t xml:space="preserve"> ibid. p. 148</w:t>
      </w:r>
    </w:p>
  </w:footnote>
  <w:footnote w:id="30">
    <w:p w14:paraId="35A537CC" w14:textId="776D9228" w:rsidR="4F80C44A" w:rsidRDefault="4F80C44A" w:rsidP="4F80C44A">
      <w:pPr>
        <w:pStyle w:val="FootnoteText"/>
      </w:pPr>
      <w:r w:rsidRPr="4F80C44A">
        <w:rPr>
          <w:rStyle w:val="FootnoteReference"/>
        </w:rPr>
        <w:footnoteRef/>
      </w:r>
      <w:r>
        <w:t xml:space="preserve"> Wikipedia, </w:t>
      </w:r>
      <w:r w:rsidRPr="4F80C44A">
        <w:rPr>
          <w:i/>
          <w:iCs/>
        </w:rPr>
        <w:t xml:space="preserve">1804 Haitian massacre </w:t>
      </w:r>
      <w:r w:rsidRPr="4F80C44A">
        <w:t>(2026). &lt;https://en.wikipedia.org/wiki/1804_Haitian_massacre&gt; [accessed 4 January 2026]</w:t>
      </w:r>
    </w:p>
  </w:footnote>
  <w:footnote w:id="31">
    <w:p w14:paraId="035529B1" w14:textId="59FAD1B7" w:rsidR="4F80C44A" w:rsidRDefault="4F80C44A" w:rsidP="4F80C44A">
      <w:pPr>
        <w:pStyle w:val="FootnoteText"/>
      </w:pPr>
      <w:r w:rsidRPr="4F80C44A">
        <w:rPr>
          <w:rStyle w:val="FootnoteReference"/>
        </w:rPr>
        <w:footnoteRef/>
      </w:r>
      <w:r>
        <w:t xml:space="preserve"> </w:t>
      </w:r>
      <w:r w:rsidRPr="4F80C44A">
        <w:t>ibid.</w:t>
      </w:r>
    </w:p>
  </w:footnote>
</w:footnotes>
</file>

<file path=word/intelligence2.xml><?xml version="1.0" encoding="utf-8"?>
<int2:intelligence xmlns:int2="http://schemas.microsoft.com/office/intelligence/2020/intelligence" xmlns:oel="http://schemas.microsoft.com/office/2019/extlst">
  <int2:observations>
    <int2:textHash int2:hashCode="3fEa2EBe4o++ob" int2:id="QT6edjVE">
      <int2:state int2:value="Rejected" int2:type="spell"/>
    </int2:textHash>
    <int2:bookmark int2:bookmarkName="_Int_O2MZf8VZ" int2:invalidationBookmarkName="" int2:hashCode="iynYNfCuiunvFK" int2:id="XkfCocGy">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08A43E"/>
    <w:multiLevelType w:val="hybridMultilevel"/>
    <w:tmpl w:val="35463FEA"/>
    <w:lvl w:ilvl="0" w:tplc="8632B1DA">
      <w:start w:val="1"/>
      <w:numFmt w:val="bullet"/>
      <w:lvlText w:val=""/>
      <w:lvlJc w:val="left"/>
      <w:pPr>
        <w:ind w:left="720" w:hanging="360"/>
      </w:pPr>
      <w:rPr>
        <w:rFonts w:ascii="Symbol" w:hAnsi="Symbol" w:hint="default"/>
      </w:rPr>
    </w:lvl>
    <w:lvl w:ilvl="1" w:tplc="8F647900">
      <w:start w:val="1"/>
      <w:numFmt w:val="bullet"/>
      <w:lvlText w:val="o"/>
      <w:lvlJc w:val="left"/>
      <w:pPr>
        <w:ind w:left="1440" w:hanging="360"/>
      </w:pPr>
      <w:rPr>
        <w:rFonts w:ascii="Courier New" w:hAnsi="Courier New" w:hint="default"/>
      </w:rPr>
    </w:lvl>
    <w:lvl w:ilvl="2" w:tplc="564C14A4">
      <w:start w:val="1"/>
      <w:numFmt w:val="bullet"/>
      <w:lvlText w:val=""/>
      <w:lvlJc w:val="left"/>
      <w:pPr>
        <w:ind w:left="2160" w:hanging="360"/>
      </w:pPr>
      <w:rPr>
        <w:rFonts w:ascii="Wingdings" w:hAnsi="Wingdings" w:hint="default"/>
      </w:rPr>
    </w:lvl>
    <w:lvl w:ilvl="3" w:tplc="3148FF14">
      <w:start w:val="1"/>
      <w:numFmt w:val="bullet"/>
      <w:lvlText w:val=""/>
      <w:lvlJc w:val="left"/>
      <w:pPr>
        <w:ind w:left="2880" w:hanging="360"/>
      </w:pPr>
      <w:rPr>
        <w:rFonts w:ascii="Symbol" w:hAnsi="Symbol" w:hint="default"/>
      </w:rPr>
    </w:lvl>
    <w:lvl w:ilvl="4" w:tplc="2F2AC364">
      <w:start w:val="1"/>
      <w:numFmt w:val="bullet"/>
      <w:lvlText w:val="o"/>
      <w:lvlJc w:val="left"/>
      <w:pPr>
        <w:ind w:left="3600" w:hanging="360"/>
      </w:pPr>
      <w:rPr>
        <w:rFonts w:ascii="Courier New" w:hAnsi="Courier New" w:hint="default"/>
      </w:rPr>
    </w:lvl>
    <w:lvl w:ilvl="5" w:tplc="7C4848A8">
      <w:start w:val="1"/>
      <w:numFmt w:val="bullet"/>
      <w:lvlText w:val=""/>
      <w:lvlJc w:val="left"/>
      <w:pPr>
        <w:ind w:left="4320" w:hanging="360"/>
      </w:pPr>
      <w:rPr>
        <w:rFonts w:ascii="Wingdings" w:hAnsi="Wingdings" w:hint="default"/>
      </w:rPr>
    </w:lvl>
    <w:lvl w:ilvl="6" w:tplc="ECB47198">
      <w:start w:val="1"/>
      <w:numFmt w:val="bullet"/>
      <w:lvlText w:val=""/>
      <w:lvlJc w:val="left"/>
      <w:pPr>
        <w:ind w:left="5040" w:hanging="360"/>
      </w:pPr>
      <w:rPr>
        <w:rFonts w:ascii="Symbol" w:hAnsi="Symbol" w:hint="default"/>
      </w:rPr>
    </w:lvl>
    <w:lvl w:ilvl="7" w:tplc="6B6A1B9E">
      <w:start w:val="1"/>
      <w:numFmt w:val="bullet"/>
      <w:lvlText w:val="o"/>
      <w:lvlJc w:val="left"/>
      <w:pPr>
        <w:ind w:left="5760" w:hanging="360"/>
      </w:pPr>
      <w:rPr>
        <w:rFonts w:ascii="Courier New" w:hAnsi="Courier New" w:hint="default"/>
      </w:rPr>
    </w:lvl>
    <w:lvl w:ilvl="8" w:tplc="CFE07E02">
      <w:start w:val="1"/>
      <w:numFmt w:val="bullet"/>
      <w:lvlText w:val=""/>
      <w:lvlJc w:val="left"/>
      <w:pPr>
        <w:ind w:left="6480" w:hanging="360"/>
      </w:pPr>
      <w:rPr>
        <w:rFonts w:ascii="Wingdings" w:hAnsi="Wingdings" w:hint="default"/>
      </w:rPr>
    </w:lvl>
  </w:abstractNum>
  <w:abstractNum w:abstractNumId="1" w15:restartNumberingAfterBreak="0">
    <w:nsid w:val="5A340CE9"/>
    <w:multiLevelType w:val="hybridMultilevel"/>
    <w:tmpl w:val="E39EC1D0"/>
    <w:lvl w:ilvl="0" w:tplc="E7C4F816">
      <w:start w:val="1"/>
      <w:numFmt w:val="decimal"/>
      <w:lvlText w:val="%1."/>
      <w:lvlJc w:val="left"/>
      <w:pPr>
        <w:ind w:left="720" w:hanging="360"/>
      </w:pPr>
    </w:lvl>
    <w:lvl w:ilvl="1" w:tplc="EEBAF51A">
      <w:start w:val="1"/>
      <w:numFmt w:val="lowerLetter"/>
      <w:lvlText w:val="%2."/>
      <w:lvlJc w:val="left"/>
      <w:pPr>
        <w:ind w:left="1440" w:hanging="360"/>
      </w:pPr>
    </w:lvl>
    <w:lvl w:ilvl="2" w:tplc="6BE21B38">
      <w:start w:val="1"/>
      <w:numFmt w:val="lowerRoman"/>
      <w:lvlText w:val="%3."/>
      <w:lvlJc w:val="right"/>
      <w:pPr>
        <w:ind w:left="2160" w:hanging="180"/>
      </w:pPr>
    </w:lvl>
    <w:lvl w:ilvl="3" w:tplc="A17C85D6">
      <w:start w:val="1"/>
      <w:numFmt w:val="decimal"/>
      <w:lvlText w:val="%4."/>
      <w:lvlJc w:val="left"/>
      <w:pPr>
        <w:ind w:left="2880" w:hanging="360"/>
      </w:pPr>
    </w:lvl>
    <w:lvl w:ilvl="4" w:tplc="FB78E1F8">
      <w:start w:val="1"/>
      <w:numFmt w:val="lowerLetter"/>
      <w:lvlText w:val="%5."/>
      <w:lvlJc w:val="left"/>
      <w:pPr>
        <w:ind w:left="3600" w:hanging="360"/>
      </w:pPr>
    </w:lvl>
    <w:lvl w:ilvl="5" w:tplc="72B88AC2">
      <w:start w:val="1"/>
      <w:numFmt w:val="lowerRoman"/>
      <w:lvlText w:val="%6."/>
      <w:lvlJc w:val="right"/>
      <w:pPr>
        <w:ind w:left="4320" w:hanging="180"/>
      </w:pPr>
    </w:lvl>
    <w:lvl w:ilvl="6" w:tplc="C41A957A">
      <w:start w:val="1"/>
      <w:numFmt w:val="decimal"/>
      <w:lvlText w:val="%7."/>
      <w:lvlJc w:val="left"/>
      <w:pPr>
        <w:ind w:left="5040" w:hanging="360"/>
      </w:pPr>
    </w:lvl>
    <w:lvl w:ilvl="7" w:tplc="EAEE6B20">
      <w:start w:val="1"/>
      <w:numFmt w:val="lowerLetter"/>
      <w:lvlText w:val="%8."/>
      <w:lvlJc w:val="left"/>
      <w:pPr>
        <w:ind w:left="5760" w:hanging="360"/>
      </w:pPr>
    </w:lvl>
    <w:lvl w:ilvl="8" w:tplc="14349614">
      <w:start w:val="1"/>
      <w:numFmt w:val="lowerRoman"/>
      <w:lvlText w:val="%9."/>
      <w:lvlJc w:val="right"/>
      <w:pPr>
        <w:ind w:left="6480" w:hanging="180"/>
      </w:pPr>
    </w:lvl>
  </w:abstractNum>
  <w:num w:numId="1" w16cid:durableId="2016497985">
    <w:abstractNumId w:val="1"/>
  </w:num>
  <w:num w:numId="2" w16cid:durableId="19631531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EF5D78D"/>
    <w:rsid w:val="00116273"/>
    <w:rsid w:val="001E02B4"/>
    <w:rsid w:val="00315EC0"/>
    <w:rsid w:val="009B5E76"/>
    <w:rsid w:val="00AE4CB8"/>
    <w:rsid w:val="00BE3BF9"/>
    <w:rsid w:val="00D6290C"/>
    <w:rsid w:val="00F6433F"/>
    <w:rsid w:val="013C85AE"/>
    <w:rsid w:val="017C90D0"/>
    <w:rsid w:val="01A467D6"/>
    <w:rsid w:val="01DFD257"/>
    <w:rsid w:val="02204572"/>
    <w:rsid w:val="023BB4E2"/>
    <w:rsid w:val="027B782B"/>
    <w:rsid w:val="0297C5CC"/>
    <w:rsid w:val="02E97F86"/>
    <w:rsid w:val="037E488E"/>
    <w:rsid w:val="03EF6538"/>
    <w:rsid w:val="0469FD54"/>
    <w:rsid w:val="04717096"/>
    <w:rsid w:val="04E77A70"/>
    <w:rsid w:val="052256D5"/>
    <w:rsid w:val="05633D49"/>
    <w:rsid w:val="05827021"/>
    <w:rsid w:val="05A0B719"/>
    <w:rsid w:val="05D4F259"/>
    <w:rsid w:val="06064F3E"/>
    <w:rsid w:val="063A3757"/>
    <w:rsid w:val="06415855"/>
    <w:rsid w:val="0667EB0D"/>
    <w:rsid w:val="06956B34"/>
    <w:rsid w:val="06A7DF32"/>
    <w:rsid w:val="07D34AE5"/>
    <w:rsid w:val="081D9C12"/>
    <w:rsid w:val="08452AE7"/>
    <w:rsid w:val="08732D3A"/>
    <w:rsid w:val="087C8336"/>
    <w:rsid w:val="0981DF76"/>
    <w:rsid w:val="09B6A8CC"/>
    <w:rsid w:val="09C7CC09"/>
    <w:rsid w:val="0A1EA4CA"/>
    <w:rsid w:val="0A316651"/>
    <w:rsid w:val="0ACA0A98"/>
    <w:rsid w:val="0AD1C60B"/>
    <w:rsid w:val="0B7954AE"/>
    <w:rsid w:val="0B83C621"/>
    <w:rsid w:val="0BE2B357"/>
    <w:rsid w:val="0BF5FCD1"/>
    <w:rsid w:val="0BFB7B61"/>
    <w:rsid w:val="0C1C026C"/>
    <w:rsid w:val="0C3D82DC"/>
    <w:rsid w:val="0C44B8D8"/>
    <w:rsid w:val="0C92C5FE"/>
    <w:rsid w:val="0CFDB656"/>
    <w:rsid w:val="0CFF273B"/>
    <w:rsid w:val="0D2D8A14"/>
    <w:rsid w:val="0D2F5DCF"/>
    <w:rsid w:val="0D43C212"/>
    <w:rsid w:val="0DEDA403"/>
    <w:rsid w:val="0DFFD02C"/>
    <w:rsid w:val="0E2196ED"/>
    <w:rsid w:val="0E607DE8"/>
    <w:rsid w:val="0E8A4461"/>
    <w:rsid w:val="0EC30B3D"/>
    <w:rsid w:val="0F14AA3C"/>
    <w:rsid w:val="0F331414"/>
    <w:rsid w:val="0FAD3A73"/>
    <w:rsid w:val="0FBB30F5"/>
    <w:rsid w:val="1043B27B"/>
    <w:rsid w:val="10A67741"/>
    <w:rsid w:val="10BEAEB4"/>
    <w:rsid w:val="10CC8967"/>
    <w:rsid w:val="116FFC24"/>
    <w:rsid w:val="11B7BDCF"/>
    <w:rsid w:val="121230B9"/>
    <w:rsid w:val="1242B855"/>
    <w:rsid w:val="12451CCB"/>
    <w:rsid w:val="1246864D"/>
    <w:rsid w:val="129DDB4A"/>
    <w:rsid w:val="12D720BA"/>
    <w:rsid w:val="131A0585"/>
    <w:rsid w:val="139CC94C"/>
    <w:rsid w:val="13FCDEF8"/>
    <w:rsid w:val="143F3BB4"/>
    <w:rsid w:val="151677BF"/>
    <w:rsid w:val="159B632E"/>
    <w:rsid w:val="15C0ADF8"/>
    <w:rsid w:val="15E89428"/>
    <w:rsid w:val="162CD57A"/>
    <w:rsid w:val="16496B97"/>
    <w:rsid w:val="16555566"/>
    <w:rsid w:val="16A3C45B"/>
    <w:rsid w:val="16E11AA0"/>
    <w:rsid w:val="170A3605"/>
    <w:rsid w:val="170BD143"/>
    <w:rsid w:val="170D386C"/>
    <w:rsid w:val="170DCB09"/>
    <w:rsid w:val="17233EDF"/>
    <w:rsid w:val="172D34E8"/>
    <w:rsid w:val="175A52CD"/>
    <w:rsid w:val="175F2F82"/>
    <w:rsid w:val="1782945E"/>
    <w:rsid w:val="184C66AA"/>
    <w:rsid w:val="185DF43E"/>
    <w:rsid w:val="18FB6C46"/>
    <w:rsid w:val="1912CCD3"/>
    <w:rsid w:val="19A1B614"/>
    <w:rsid w:val="19B2A39F"/>
    <w:rsid w:val="1A0A2C2E"/>
    <w:rsid w:val="1A253A0E"/>
    <w:rsid w:val="1A35B111"/>
    <w:rsid w:val="1AD7C5A7"/>
    <w:rsid w:val="1AE989DF"/>
    <w:rsid w:val="1AEB1792"/>
    <w:rsid w:val="1B440E7A"/>
    <w:rsid w:val="1B65A3A4"/>
    <w:rsid w:val="1C1700A0"/>
    <w:rsid w:val="1C1B97A6"/>
    <w:rsid w:val="1CDD8939"/>
    <w:rsid w:val="1CEACC54"/>
    <w:rsid w:val="1D478A14"/>
    <w:rsid w:val="1D829896"/>
    <w:rsid w:val="1D8D5A57"/>
    <w:rsid w:val="1DAE1959"/>
    <w:rsid w:val="1DB0F90A"/>
    <w:rsid w:val="1E2259D3"/>
    <w:rsid w:val="1E293B23"/>
    <w:rsid w:val="1E3CBE40"/>
    <w:rsid w:val="1E61870F"/>
    <w:rsid w:val="1ED44D1C"/>
    <w:rsid w:val="1ED93DFF"/>
    <w:rsid w:val="1F7C0759"/>
    <w:rsid w:val="1FAF715D"/>
    <w:rsid w:val="201F3BBB"/>
    <w:rsid w:val="202BFFBA"/>
    <w:rsid w:val="204DDDD6"/>
    <w:rsid w:val="20852E3A"/>
    <w:rsid w:val="20BF8108"/>
    <w:rsid w:val="20D3D354"/>
    <w:rsid w:val="215A82BA"/>
    <w:rsid w:val="21B6B08E"/>
    <w:rsid w:val="22235D2E"/>
    <w:rsid w:val="224AC4A9"/>
    <w:rsid w:val="227C1970"/>
    <w:rsid w:val="229A72A6"/>
    <w:rsid w:val="22A9D26E"/>
    <w:rsid w:val="22C6F43F"/>
    <w:rsid w:val="22DA69EC"/>
    <w:rsid w:val="235CD764"/>
    <w:rsid w:val="23688A86"/>
    <w:rsid w:val="23771B6B"/>
    <w:rsid w:val="23D4829D"/>
    <w:rsid w:val="2407137A"/>
    <w:rsid w:val="24CF26F5"/>
    <w:rsid w:val="25296098"/>
    <w:rsid w:val="2551BEBC"/>
    <w:rsid w:val="2564BE9C"/>
    <w:rsid w:val="25C7420A"/>
    <w:rsid w:val="25E42941"/>
    <w:rsid w:val="262B42F9"/>
    <w:rsid w:val="269E46E2"/>
    <w:rsid w:val="26D00257"/>
    <w:rsid w:val="26E32E2D"/>
    <w:rsid w:val="278C81BA"/>
    <w:rsid w:val="279A5EEC"/>
    <w:rsid w:val="28CA3D1A"/>
    <w:rsid w:val="28F00F9E"/>
    <w:rsid w:val="2A7520A2"/>
    <w:rsid w:val="2AAF4AF3"/>
    <w:rsid w:val="2ADF8B9A"/>
    <w:rsid w:val="2AF7DEB7"/>
    <w:rsid w:val="2B254600"/>
    <w:rsid w:val="2B30C638"/>
    <w:rsid w:val="2B4367D6"/>
    <w:rsid w:val="2B9B70A5"/>
    <w:rsid w:val="2BB2D72E"/>
    <w:rsid w:val="2C029E9A"/>
    <w:rsid w:val="2C389EC8"/>
    <w:rsid w:val="2CA5C82E"/>
    <w:rsid w:val="2CB61E38"/>
    <w:rsid w:val="2E2E5DF2"/>
    <w:rsid w:val="2EE302D0"/>
    <w:rsid w:val="2EE42FE4"/>
    <w:rsid w:val="2F5DD813"/>
    <w:rsid w:val="2F65B03E"/>
    <w:rsid w:val="2FABBC53"/>
    <w:rsid w:val="2FC61CF6"/>
    <w:rsid w:val="3002FD88"/>
    <w:rsid w:val="305154FA"/>
    <w:rsid w:val="306BBA6E"/>
    <w:rsid w:val="3096E3A4"/>
    <w:rsid w:val="30A93289"/>
    <w:rsid w:val="30CF6872"/>
    <w:rsid w:val="30EFFDC6"/>
    <w:rsid w:val="30F6B99C"/>
    <w:rsid w:val="31362D13"/>
    <w:rsid w:val="3192BFEF"/>
    <w:rsid w:val="329E2AE4"/>
    <w:rsid w:val="32C3BC10"/>
    <w:rsid w:val="333158FA"/>
    <w:rsid w:val="333EF3F9"/>
    <w:rsid w:val="33DA4B2D"/>
    <w:rsid w:val="33DAFE92"/>
    <w:rsid w:val="3401124A"/>
    <w:rsid w:val="3423D702"/>
    <w:rsid w:val="3440D932"/>
    <w:rsid w:val="345930CD"/>
    <w:rsid w:val="347B4165"/>
    <w:rsid w:val="34802A88"/>
    <w:rsid w:val="34917312"/>
    <w:rsid w:val="34938FF7"/>
    <w:rsid w:val="358FF521"/>
    <w:rsid w:val="35A4D081"/>
    <w:rsid w:val="35BCEA57"/>
    <w:rsid w:val="35D47F5F"/>
    <w:rsid w:val="3614AA37"/>
    <w:rsid w:val="374A91F8"/>
    <w:rsid w:val="381F4E7A"/>
    <w:rsid w:val="383CB29F"/>
    <w:rsid w:val="3893DDA2"/>
    <w:rsid w:val="38B5F734"/>
    <w:rsid w:val="3922B28E"/>
    <w:rsid w:val="39993096"/>
    <w:rsid w:val="39C19085"/>
    <w:rsid w:val="39E9AADB"/>
    <w:rsid w:val="3A215152"/>
    <w:rsid w:val="3ACD4597"/>
    <w:rsid w:val="3ADF725B"/>
    <w:rsid w:val="3B654B75"/>
    <w:rsid w:val="3B8F07ED"/>
    <w:rsid w:val="3BBC67F0"/>
    <w:rsid w:val="3BE65EC9"/>
    <w:rsid w:val="3C92BB11"/>
    <w:rsid w:val="3C9379B1"/>
    <w:rsid w:val="3D4A30F9"/>
    <w:rsid w:val="3D6BD113"/>
    <w:rsid w:val="3E1D98CD"/>
    <w:rsid w:val="3E31790A"/>
    <w:rsid w:val="3E72F2EE"/>
    <w:rsid w:val="3EB70A04"/>
    <w:rsid w:val="3F287B13"/>
    <w:rsid w:val="3FB23915"/>
    <w:rsid w:val="4077498E"/>
    <w:rsid w:val="40A1AC30"/>
    <w:rsid w:val="40A39E8F"/>
    <w:rsid w:val="41D40E95"/>
    <w:rsid w:val="42355666"/>
    <w:rsid w:val="4271C71A"/>
    <w:rsid w:val="427EEE14"/>
    <w:rsid w:val="42BF412C"/>
    <w:rsid w:val="42E85DE2"/>
    <w:rsid w:val="43633F92"/>
    <w:rsid w:val="43A7A4BC"/>
    <w:rsid w:val="43DB628A"/>
    <w:rsid w:val="43ECDB7F"/>
    <w:rsid w:val="44A87CF3"/>
    <w:rsid w:val="44AE25BA"/>
    <w:rsid w:val="44B5698C"/>
    <w:rsid w:val="45291F8B"/>
    <w:rsid w:val="455D341D"/>
    <w:rsid w:val="4588C0E4"/>
    <w:rsid w:val="45DACA92"/>
    <w:rsid w:val="4638E859"/>
    <w:rsid w:val="463B0FF6"/>
    <w:rsid w:val="4640C567"/>
    <w:rsid w:val="46491738"/>
    <w:rsid w:val="464B6C21"/>
    <w:rsid w:val="46A2C7F7"/>
    <w:rsid w:val="47B6C5BC"/>
    <w:rsid w:val="47D078D2"/>
    <w:rsid w:val="4843C825"/>
    <w:rsid w:val="4887F601"/>
    <w:rsid w:val="48C6DCEA"/>
    <w:rsid w:val="48D200B6"/>
    <w:rsid w:val="48DBF0FB"/>
    <w:rsid w:val="4900238D"/>
    <w:rsid w:val="49347F45"/>
    <w:rsid w:val="49682089"/>
    <w:rsid w:val="4974E1B4"/>
    <w:rsid w:val="49897C8D"/>
    <w:rsid w:val="49B103AA"/>
    <w:rsid w:val="4A86962B"/>
    <w:rsid w:val="4ADF302F"/>
    <w:rsid w:val="4AF7EA82"/>
    <w:rsid w:val="4B54A233"/>
    <w:rsid w:val="4BB52FC4"/>
    <w:rsid w:val="4C2E47CF"/>
    <w:rsid w:val="4CB45F25"/>
    <w:rsid w:val="4CB71D15"/>
    <w:rsid w:val="4D1CB564"/>
    <w:rsid w:val="4D2BCA5B"/>
    <w:rsid w:val="4DAB03FE"/>
    <w:rsid w:val="4EC02440"/>
    <w:rsid w:val="4F36B7C9"/>
    <w:rsid w:val="4F3CDCED"/>
    <w:rsid w:val="4F3D3D9F"/>
    <w:rsid w:val="4F784E0C"/>
    <w:rsid w:val="4F80C44A"/>
    <w:rsid w:val="4FD0A4C3"/>
    <w:rsid w:val="5025E636"/>
    <w:rsid w:val="502E2F41"/>
    <w:rsid w:val="503D13A1"/>
    <w:rsid w:val="5067E8DA"/>
    <w:rsid w:val="50F7BE24"/>
    <w:rsid w:val="5114D5B0"/>
    <w:rsid w:val="51284C88"/>
    <w:rsid w:val="519F8A28"/>
    <w:rsid w:val="51BCBD39"/>
    <w:rsid w:val="51C020A8"/>
    <w:rsid w:val="51C5081D"/>
    <w:rsid w:val="5242714B"/>
    <w:rsid w:val="525137A7"/>
    <w:rsid w:val="5251F96E"/>
    <w:rsid w:val="52C6C465"/>
    <w:rsid w:val="52DFDB51"/>
    <w:rsid w:val="532BE89E"/>
    <w:rsid w:val="532F1A75"/>
    <w:rsid w:val="533E0093"/>
    <w:rsid w:val="5356F5D2"/>
    <w:rsid w:val="540E17B8"/>
    <w:rsid w:val="5420BB60"/>
    <w:rsid w:val="545D9DFD"/>
    <w:rsid w:val="54FF636B"/>
    <w:rsid w:val="55336A58"/>
    <w:rsid w:val="55867C6A"/>
    <w:rsid w:val="559C77F0"/>
    <w:rsid w:val="561E6018"/>
    <w:rsid w:val="5623C7C9"/>
    <w:rsid w:val="569491D8"/>
    <w:rsid w:val="56C1A830"/>
    <w:rsid w:val="5727B7AB"/>
    <w:rsid w:val="57B128AE"/>
    <w:rsid w:val="584589ED"/>
    <w:rsid w:val="58544FDA"/>
    <w:rsid w:val="58A4D096"/>
    <w:rsid w:val="58AC42CD"/>
    <w:rsid w:val="58E52879"/>
    <w:rsid w:val="59142BA0"/>
    <w:rsid w:val="5921C41C"/>
    <w:rsid w:val="592E1BE7"/>
    <w:rsid w:val="59431674"/>
    <w:rsid w:val="5991D5AD"/>
    <w:rsid w:val="59AB21F8"/>
    <w:rsid w:val="59B7643D"/>
    <w:rsid w:val="59E06EC7"/>
    <w:rsid w:val="5A0FCD6C"/>
    <w:rsid w:val="5A4212C5"/>
    <w:rsid w:val="5A543176"/>
    <w:rsid w:val="5A724C68"/>
    <w:rsid w:val="5ACAED0E"/>
    <w:rsid w:val="5AFB2BAE"/>
    <w:rsid w:val="5AFE1C9D"/>
    <w:rsid w:val="5B91DEC6"/>
    <w:rsid w:val="5B9BA7B5"/>
    <w:rsid w:val="5BAA7383"/>
    <w:rsid w:val="5BE5BE51"/>
    <w:rsid w:val="5C08D5D1"/>
    <w:rsid w:val="5C0E5A8F"/>
    <w:rsid w:val="5D39030B"/>
    <w:rsid w:val="5DC83165"/>
    <w:rsid w:val="5DE0E886"/>
    <w:rsid w:val="5E52478C"/>
    <w:rsid w:val="5E59E2F2"/>
    <w:rsid w:val="5E9F1A5F"/>
    <w:rsid w:val="5EB7BE69"/>
    <w:rsid w:val="5EED43F1"/>
    <w:rsid w:val="5F30BE42"/>
    <w:rsid w:val="5F65BF58"/>
    <w:rsid w:val="5F6CDAA4"/>
    <w:rsid w:val="5FE0BF28"/>
    <w:rsid w:val="601AE6A7"/>
    <w:rsid w:val="6025A327"/>
    <w:rsid w:val="60765384"/>
    <w:rsid w:val="60FC0B33"/>
    <w:rsid w:val="613246D7"/>
    <w:rsid w:val="61CBF063"/>
    <w:rsid w:val="61D436E0"/>
    <w:rsid w:val="62544C09"/>
    <w:rsid w:val="6359041D"/>
    <w:rsid w:val="6377B3BC"/>
    <w:rsid w:val="63C6EB30"/>
    <w:rsid w:val="64053A3D"/>
    <w:rsid w:val="64445897"/>
    <w:rsid w:val="6463DBEF"/>
    <w:rsid w:val="64EC0A39"/>
    <w:rsid w:val="64FE8867"/>
    <w:rsid w:val="651C2A5D"/>
    <w:rsid w:val="655B0D30"/>
    <w:rsid w:val="659DDB49"/>
    <w:rsid w:val="660E32D4"/>
    <w:rsid w:val="662BF282"/>
    <w:rsid w:val="66C7CCE2"/>
    <w:rsid w:val="66FFC39C"/>
    <w:rsid w:val="6744F675"/>
    <w:rsid w:val="675427B7"/>
    <w:rsid w:val="6758A308"/>
    <w:rsid w:val="676E7A04"/>
    <w:rsid w:val="67A6E165"/>
    <w:rsid w:val="67F2F55C"/>
    <w:rsid w:val="6843E24F"/>
    <w:rsid w:val="6863D98B"/>
    <w:rsid w:val="6906A034"/>
    <w:rsid w:val="69C21FCA"/>
    <w:rsid w:val="69FC2ADD"/>
    <w:rsid w:val="6A2CB857"/>
    <w:rsid w:val="6A83DA79"/>
    <w:rsid w:val="6AE7F71A"/>
    <w:rsid w:val="6B78BF6C"/>
    <w:rsid w:val="6BA6D5CA"/>
    <w:rsid w:val="6BC5A5C4"/>
    <w:rsid w:val="6BD527C1"/>
    <w:rsid w:val="6C782ABE"/>
    <w:rsid w:val="6CBEAA9D"/>
    <w:rsid w:val="6CC05A3C"/>
    <w:rsid w:val="6CF6BDF4"/>
    <w:rsid w:val="6D0F2B05"/>
    <w:rsid w:val="6D940F73"/>
    <w:rsid w:val="6DC67292"/>
    <w:rsid w:val="6DF59ED2"/>
    <w:rsid w:val="6DF7D704"/>
    <w:rsid w:val="6E0C9439"/>
    <w:rsid w:val="6E53625B"/>
    <w:rsid w:val="6EBCA284"/>
    <w:rsid w:val="6EBFF470"/>
    <w:rsid w:val="6F028D1A"/>
    <w:rsid w:val="6F2AD5E1"/>
    <w:rsid w:val="70A1A9AC"/>
    <w:rsid w:val="70E4C2CF"/>
    <w:rsid w:val="70F04ECB"/>
    <w:rsid w:val="7123BEE8"/>
    <w:rsid w:val="7137D4B1"/>
    <w:rsid w:val="721FD89D"/>
    <w:rsid w:val="725C1055"/>
    <w:rsid w:val="728A24A3"/>
    <w:rsid w:val="728D450F"/>
    <w:rsid w:val="7295D809"/>
    <w:rsid w:val="737FD707"/>
    <w:rsid w:val="738C7F85"/>
    <w:rsid w:val="739F5DDE"/>
    <w:rsid w:val="73F509C8"/>
    <w:rsid w:val="74B37629"/>
    <w:rsid w:val="74D37C17"/>
    <w:rsid w:val="74DC2E75"/>
    <w:rsid w:val="756A9662"/>
    <w:rsid w:val="759E7FD8"/>
    <w:rsid w:val="75C1C421"/>
    <w:rsid w:val="767882BE"/>
    <w:rsid w:val="770FEB4A"/>
    <w:rsid w:val="771B2BFE"/>
    <w:rsid w:val="779EF767"/>
    <w:rsid w:val="77B75300"/>
    <w:rsid w:val="77C0EC3D"/>
    <w:rsid w:val="77D0A43D"/>
    <w:rsid w:val="784FCF95"/>
    <w:rsid w:val="788ADDAF"/>
    <w:rsid w:val="789ACF1A"/>
    <w:rsid w:val="78CE1D10"/>
    <w:rsid w:val="799FEBBA"/>
    <w:rsid w:val="79A2AEF2"/>
    <w:rsid w:val="79AE4455"/>
    <w:rsid w:val="79E389C2"/>
    <w:rsid w:val="7A310393"/>
    <w:rsid w:val="7A336166"/>
    <w:rsid w:val="7A46A9B5"/>
    <w:rsid w:val="7AD1597D"/>
    <w:rsid w:val="7B1C443A"/>
    <w:rsid w:val="7B4A07F5"/>
    <w:rsid w:val="7B4FE2B3"/>
    <w:rsid w:val="7C49E33B"/>
    <w:rsid w:val="7C529ECB"/>
    <w:rsid w:val="7C644E8F"/>
    <w:rsid w:val="7CC3F470"/>
    <w:rsid w:val="7D2B4416"/>
    <w:rsid w:val="7D77CE27"/>
    <w:rsid w:val="7D9076E4"/>
    <w:rsid w:val="7DA0ECDD"/>
    <w:rsid w:val="7DA16B26"/>
    <w:rsid w:val="7DB5B46B"/>
    <w:rsid w:val="7E0107EC"/>
    <w:rsid w:val="7E4BFBBF"/>
    <w:rsid w:val="7E5DD8B2"/>
    <w:rsid w:val="7E6A08DB"/>
    <w:rsid w:val="7E72BA05"/>
    <w:rsid w:val="7E992045"/>
    <w:rsid w:val="7EF5D78D"/>
    <w:rsid w:val="7EF9140F"/>
    <w:rsid w:val="7F48A865"/>
    <w:rsid w:val="7F4AC097"/>
    <w:rsid w:val="7FC63B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F5D78D"/>
  <w15:chartTrackingRefBased/>
  <w15:docId w15:val="{4B0B6F31-AD1A-4586-A683-99A54087AF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4F80C44A"/>
    <w:pPr>
      <w:ind w:left="720"/>
      <w:contextualSpacing/>
    </w:pPr>
  </w:style>
  <w:style w:type="paragraph" w:styleId="FootnoteText">
    <w:name w:val="footnote text"/>
    <w:basedOn w:val="Normal"/>
    <w:uiPriority w:val="99"/>
    <w:semiHidden/>
    <w:unhideWhenUsed/>
    <w:rsid w:val="4F80C44A"/>
    <w:pPr>
      <w:spacing w:after="0" w:line="240" w:lineRule="auto"/>
    </w:pPr>
    <w:rPr>
      <w:sz w:val="20"/>
      <w:szCs w:val="20"/>
    </w:rPr>
  </w:style>
  <w:style w:type="character" w:styleId="Hyperlink">
    <w:name w:val="Hyperlink"/>
    <w:basedOn w:val="DefaultParagraphFont"/>
    <w:uiPriority w:val="99"/>
    <w:unhideWhenUsed/>
    <w:rsid w:val="4F80C44A"/>
    <w:rPr>
      <w:color w:val="467886"/>
      <w:u w:val="single"/>
    </w:rPr>
  </w:style>
  <w:style w:type="character" w:styleId="FootnoteReference">
    <w:name w:val="foot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rsid w:val="00F6433F"/>
    <w:pPr>
      <w:spacing w:after="0" w:line="240" w:lineRule="auto"/>
    </w:pPr>
    <w:rPr>
      <w:sz w:val="20"/>
      <w:szCs w:val="20"/>
    </w:rPr>
  </w:style>
  <w:style w:type="character" w:customStyle="1" w:styleId="EndnoteTextChar">
    <w:name w:val="Endnote Text Char"/>
    <w:basedOn w:val="DefaultParagraphFont"/>
    <w:link w:val="EndnoteText"/>
    <w:uiPriority w:val="99"/>
    <w:semiHidden/>
    <w:rsid w:val="00F6433F"/>
    <w:rPr>
      <w:sz w:val="20"/>
      <w:szCs w:val="20"/>
    </w:rPr>
  </w:style>
  <w:style w:type="character" w:styleId="EndnoteReference">
    <w:name w:val="endnote reference"/>
    <w:basedOn w:val="DefaultParagraphFont"/>
    <w:uiPriority w:val="99"/>
    <w:semiHidden/>
    <w:unhideWhenUsed/>
    <w:rsid w:val="00F6433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microsoft.com/office/2020/10/relationships/intelligence" Target="intelligence2.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6102D2-6966-423A-AA23-6017B5CC99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12</Pages>
  <Words>2269</Words>
  <Characters>12939</Characters>
  <Application>Microsoft Office Word</Application>
  <DocSecurity>0</DocSecurity>
  <Lines>107</Lines>
  <Paragraphs>30</Paragraphs>
  <ScaleCrop>false</ScaleCrop>
  <Company/>
  <LinksUpToDate>false</LinksUpToDate>
  <CharactersWithSpaces>15178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Corentine Byrd (2404309)</dc:creator>
  <cp:keywords/>
  <dc:description/>
  <cp:lastModifiedBy>Cori Hatfield</cp:lastModifiedBy>
  <cp:revision>5</cp:revision>
  <dcterms:created xsi:type="dcterms:W3CDTF">2026-01-02T12:52:00Z</dcterms:created>
  <dcterms:modified xsi:type="dcterms:W3CDTF">2026-01-04T22:37:00Z</dcterms:modified>
</cp:coreProperties>
</file>