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41A59" w14:textId="35E7CE9F" w:rsidR="00D322FC" w:rsidRDefault="00E44682">
      <w:pPr>
        <w:rPr>
          <w:rFonts w:ascii="Roboto" w:hAnsi="Roboto"/>
          <w:color w:val="111111"/>
          <w:shd w:val="clear" w:color="auto" w:fill="FFFFFF"/>
        </w:rPr>
      </w:pPr>
      <w:r>
        <w:rPr>
          <w:rFonts w:ascii="Roboto" w:hAnsi="Roboto"/>
          <w:color w:val="111111"/>
          <w:shd w:val="clear" w:color="auto" w:fill="FFFFFF"/>
        </w:rPr>
        <w:t xml:space="preserve">The research investigated the impact of screen time on social and emotional development and sleep in four and five-year-old children. Using data from the National </w:t>
      </w:r>
      <w:proofErr w:type="spellStart"/>
      <w:r>
        <w:rPr>
          <w:rFonts w:ascii="Roboto" w:hAnsi="Roboto"/>
          <w:color w:val="111111"/>
          <w:shd w:val="clear" w:color="auto" w:fill="FFFFFF"/>
        </w:rPr>
        <w:t>Center</w:t>
      </w:r>
      <w:proofErr w:type="spellEnd"/>
      <w:r>
        <w:rPr>
          <w:rFonts w:ascii="Roboto" w:hAnsi="Roboto"/>
          <w:color w:val="111111"/>
          <w:shd w:val="clear" w:color="auto" w:fill="FFFFFF"/>
        </w:rPr>
        <w:t xml:space="preserve"> for Education Statistics (NCES), the study </w:t>
      </w:r>
      <w:proofErr w:type="spellStart"/>
      <w:r>
        <w:rPr>
          <w:rFonts w:ascii="Roboto" w:hAnsi="Roboto"/>
          <w:color w:val="111111"/>
          <w:shd w:val="clear" w:color="auto" w:fill="FFFFFF"/>
        </w:rPr>
        <w:t>analyzed</w:t>
      </w:r>
      <w:proofErr w:type="spellEnd"/>
      <w:r>
        <w:rPr>
          <w:rFonts w:ascii="Roboto" w:hAnsi="Roboto"/>
          <w:color w:val="111111"/>
          <w:shd w:val="clear" w:color="auto" w:fill="FFFFFF"/>
        </w:rPr>
        <w:t xml:space="preserve"> responses from 2,145 caregivers who participated in the National Survey of Children’s Health (NSCH). The findings revealed that children who spent more time on digital devices had lower social and emotional well-being. High digital device users showed decreased self-control, increased distractibility, and disrupted sleep patterns. These findings highlight potential risks to children’s development due to excessive screen time</w:t>
      </w:r>
      <w:r>
        <w:rPr>
          <w:rFonts w:ascii="Roboto" w:hAnsi="Roboto"/>
          <w:color w:val="111111"/>
          <w:shd w:val="clear" w:color="auto" w:fill="FFFFFF"/>
        </w:rPr>
        <w:t xml:space="preserve"> (</w:t>
      </w:r>
      <w:proofErr w:type="spellStart"/>
      <w:r>
        <w:rPr>
          <w:rFonts w:ascii="Roboto" w:hAnsi="Roboto"/>
          <w:color w:val="111111"/>
          <w:shd w:val="clear" w:color="auto" w:fill="FFFFFF"/>
        </w:rPr>
        <w:t>Scairpon</w:t>
      </w:r>
      <w:proofErr w:type="spellEnd"/>
      <w:r>
        <w:rPr>
          <w:rFonts w:ascii="Roboto" w:hAnsi="Roboto"/>
          <w:color w:val="111111"/>
          <w:shd w:val="clear" w:color="auto" w:fill="FFFFFF"/>
        </w:rPr>
        <w:t>, D.A., 2021</w:t>
      </w:r>
      <w:r>
        <w:rPr>
          <w:rFonts w:ascii="Roboto" w:hAnsi="Roboto"/>
          <w:color w:val="111111"/>
          <w:shd w:val="clear" w:color="auto" w:fill="FFFFFF"/>
        </w:rPr>
        <w:t>)</w:t>
      </w:r>
    </w:p>
    <w:p w14:paraId="16D095A6" w14:textId="5395BDD6" w:rsidR="00E44682" w:rsidRDefault="00E44682">
      <w:pPr>
        <w:rPr>
          <w:rFonts w:ascii="Roboto" w:hAnsi="Roboto"/>
          <w:color w:val="111111"/>
          <w:shd w:val="clear" w:color="auto" w:fill="FFFFFF"/>
        </w:rPr>
      </w:pPr>
      <w:r>
        <w:rPr>
          <w:rFonts w:ascii="Roboto" w:hAnsi="Roboto"/>
          <w:color w:val="111111"/>
          <w:shd w:val="clear" w:color="auto" w:fill="FFFFFF"/>
        </w:rPr>
        <w:t xml:space="preserve">The study explored how screen time affects children’s </w:t>
      </w:r>
      <w:proofErr w:type="spellStart"/>
      <w:r>
        <w:rPr>
          <w:rFonts w:ascii="Roboto" w:hAnsi="Roboto"/>
          <w:color w:val="111111"/>
          <w:shd w:val="clear" w:color="auto" w:fill="FFFFFF"/>
        </w:rPr>
        <w:t>behavior</w:t>
      </w:r>
      <w:proofErr w:type="spellEnd"/>
      <w:r>
        <w:rPr>
          <w:rFonts w:ascii="Roboto" w:hAnsi="Roboto"/>
          <w:color w:val="111111"/>
          <w:shd w:val="clear" w:color="auto" w:fill="FFFFFF"/>
        </w:rPr>
        <w:t xml:space="preserve"> and quality of life, considering the influence of family dynamics. It </w:t>
      </w:r>
      <w:proofErr w:type="spellStart"/>
      <w:r>
        <w:rPr>
          <w:rFonts w:ascii="Roboto" w:hAnsi="Roboto"/>
          <w:color w:val="111111"/>
          <w:shd w:val="clear" w:color="auto" w:fill="FFFFFF"/>
        </w:rPr>
        <w:t>analyzed</w:t>
      </w:r>
      <w:proofErr w:type="spellEnd"/>
      <w:r>
        <w:rPr>
          <w:rFonts w:ascii="Roboto" w:hAnsi="Roboto"/>
          <w:color w:val="111111"/>
          <w:shd w:val="clear" w:color="auto" w:fill="FFFFFF"/>
        </w:rPr>
        <w:t xml:space="preserve"> data from 1,772 women and their 4,010 children, aged 2 to 12, focusing on the children’s recreational use of screens. The research found that more screen time was associated with poorer </w:t>
      </w:r>
      <w:proofErr w:type="spellStart"/>
      <w:r>
        <w:rPr>
          <w:rFonts w:ascii="Roboto" w:hAnsi="Roboto"/>
          <w:color w:val="111111"/>
          <w:shd w:val="clear" w:color="auto" w:fill="FFFFFF"/>
        </w:rPr>
        <w:t>behavior</w:t>
      </w:r>
      <w:proofErr w:type="spellEnd"/>
      <w:r>
        <w:rPr>
          <w:rFonts w:ascii="Roboto" w:hAnsi="Roboto"/>
          <w:color w:val="111111"/>
          <w:shd w:val="clear" w:color="auto" w:fill="FFFFFF"/>
        </w:rPr>
        <w:t xml:space="preserve"> and health-related quality of life (HRQOL). Notably, a child’s </w:t>
      </w:r>
      <w:proofErr w:type="spellStart"/>
      <w:r>
        <w:rPr>
          <w:rFonts w:ascii="Roboto" w:hAnsi="Roboto"/>
          <w:color w:val="111111"/>
          <w:shd w:val="clear" w:color="auto" w:fill="FFFFFF"/>
        </w:rPr>
        <w:t>behavior</w:t>
      </w:r>
      <w:proofErr w:type="spellEnd"/>
      <w:r>
        <w:rPr>
          <w:rFonts w:ascii="Roboto" w:hAnsi="Roboto"/>
          <w:color w:val="111111"/>
          <w:shd w:val="clear" w:color="auto" w:fill="FFFFFF"/>
        </w:rPr>
        <w:t xml:space="preserve"> worsened when the average screen time in the family was high, and individual deviations from the family’s average screen time negatively impacted the child’s HRQOL. The study emphasizes the need to consider family context when researching screen time and formulating guidelines</w:t>
      </w:r>
      <w:r>
        <w:rPr>
          <w:rFonts w:ascii="Roboto" w:hAnsi="Roboto"/>
          <w:color w:val="111111"/>
          <w:shd w:val="clear" w:color="auto" w:fill="FFFFFF"/>
        </w:rPr>
        <w:t xml:space="preserve"> (</w:t>
      </w:r>
      <w:r>
        <w:rPr>
          <w:rFonts w:ascii="Roboto" w:hAnsi="Roboto"/>
          <w:color w:val="111111"/>
          <w:shd w:val="clear" w:color="auto" w:fill="FFFFFF"/>
        </w:rPr>
        <w:t>Leigh R. Tooth, Katrina M. Moss, Gita D. Mishra</w:t>
      </w:r>
      <w:r>
        <w:rPr>
          <w:rFonts w:ascii="Roboto" w:hAnsi="Roboto"/>
          <w:color w:val="111111"/>
          <w:shd w:val="clear" w:color="auto" w:fill="FFFFFF"/>
        </w:rPr>
        <w:t xml:space="preserve"> 2021)</w:t>
      </w:r>
    </w:p>
    <w:p w14:paraId="0164F9BD" w14:textId="77777777" w:rsidR="00E44682" w:rsidRDefault="00E44682">
      <w:pPr>
        <w:rPr>
          <w:rFonts w:ascii="Roboto" w:hAnsi="Roboto"/>
          <w:color w:val="111111"/>
          <w:shd w:val="clear" w:color="auto" w:fill="FFFFFF"/>
        </w:rPr>
      </w:pPr>
    </w:p>
    <w:p w14:paraId="675D39A3"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r>
        <w:rPr>
          <w:rStyle w:val="Strong"/>
          <w:rFonts w:ascii="Roboto" w:eastAsiaTheme="majorEastAsia" w:hAnsi="Roboto"/>
          <w:color w:val="111111"/>
        </w:rPr>
        <w:t>Understanding Play</w:t>
      </w:r>
      <w:r>
        <w:rPr>
          <w:rFonts w:ascii="Roboto" w:hAnsi="Roboto"/>
          <w:color w:val="111111"/>
        </w:rPr>
        <w:t>: Macdonald’s chapter ‘What is Play?’ in the book ‘Introduction to Play’ edited by Waters-Davies provides a comprehensive understanding of the concept of play. This understanding is crucial as it forms the basis of comparison for behaviours observed in children with excessive screen time. G</w:t>
      </w:r>
      <w:r w:rsidRPr="00626FBB">
        <w:rPr>
          <w:rFonts w:ascii="Roboto" w:hAnsi="Roboto"/>
          <w:color w:val="C00000"/>
        </w:rPr>
        <w:t xml:space="preserve">o </w:t>
      </w:r>
      <w:proofErr w:type="gramStart"/>
      <w:r w:rsidRPr="00626FBB">
        <w:rPr>
          <w:rFonts w:ascii="Roboto" w:hAnsi="Roboto"/>
          <w:color w:val="C00000"/>
        </w:rPr>
        <w:t>in to</w:t>
      </w:r>
      <w:proofErr w:type="gramEnd"/>
      <w:r w:rsidRPr="00626FBB">
        <w:rPr>
          <w:rFonts w:ascii="Roboto" w:hAnsi="Roboto"/>
          <w:color w:val="C00000"/>
        </w:rPr>
        <w:t xml:space="preserve"> depth with these</w:t>
      </w:r>
    </w:p>
    <w:p w14:paraId="7E790D82"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r>
        <w:rPr>
          <w:rStyle w:val="Strong"/>
          <w:rFonts w:ascii="Roboto" w:eastAsiaTheme="majorEastAsia" w:hAnsi="Roboto"/>
          <w:color w:val="111111"/>
        </w:rPr>
        <w:t>The Capable Child</w:t>
      </w:r>
      <w:r>
        <w:rPr>
          <w:rFonts w:ascii="Roboto" w:hAnsi="Roboto"/>
          <w:color w:val="111111"/>
        </w:rPr>
        <w:t>: The chapter ‘The capable child as a threshold concept for inclusive early childhood education and care’ by Waters-Davies and MacDonald discusses the concept of the ‘capable child’. This concept is significant when evaluating the impact of screen time on children’s capabilities and overall development.</w:t>
      </w:r>
    </w:p>
    <w:p w14:paraId="050838A1"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r>
        <w:rPr>
          <w:rStyle w:val="Strong"/>
          <w:rFonts w:ascii="Roboto" w:eastAsiaTheme="majorEastAsia" w:hAnsi="Roboto"/>
          <w:color w:val="111111"/>
        </w:rPr>
        <w:t>Professional Learning in Early Years Pre-school Staff</w:t>
      </w:r>
      <w:r>
        <w:rPr>
          <w:rFonts w:ascii="Roboto" w:hAnsi="Roboto"/>
          <w:color w:val="111111"/>
        </w:rPr>
        <w:t>: Waters and MacDonald explore the use of a rating scale to support professional learning in early years pre-school staff. This study provides insights into how educators perceive and manage the impact of screen time on children’s behaviour.</w:t>
      </w:r>
    </w:p>
    <w:p w14:paraId="27712A78"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r>
        <w:rPr>
          <w:rStyle w:val="Strong"/>
          <w:rFonts w:ascii="Roboto" w:eastAsiaTheme="majorEastAsia" w:hAnsi="Roboto"/>
          <w:color w:val="111111"/>
        </w:rPr>
        <w:t>A Socio-Constructivist Approach</w:t>
      </w:r>
      <w:r>
        <w:rPr>
          <w:rFonts w:ascii="Roboto" w:hAnsi="Roboto"/>
          <w:color w:val="111111"/>
        </w:rPr>
        <w:t>: Gealy, Tinney, Macdonald, and Waters discuss a socio-constructivist approach to developing a professional learning intervention for early childhood education and care practitioners. This approach could be beneficial in addressing the behavioural changes due to screen time overuse.</w:t>
      </w:r>
    </w:p>
    <w:p w14:paraId="3B76F6FD"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r>
        <w:rPr>
          <w:rStyle w:val="Strong"/>
          <w:rFonts w:ascii="Roboto" w:eastAsiaTheme="majorEastAsia" w:hAnsi="Roboto"/>
          <w:color w:val="111111"/>
        </w:rPr>
        <w:t>Attachment Intervention</w:t>
      </w:r>
      <w:r>
        <w:rPr>
          <w:rFonts w:ascii="Roboto" w:hAnsi="Roboto"/>
          <w:color w:val="111111"/>
        </w:rPr>
        <w:t>: Macdonald, Gealy, and Tinney explore the effect of an attachment intervention on adult–child interaction and its implications for children’s social, emotional, and behavioural development. This research could provide strategies to mitigate the negative effects of excessive screen time.</w:t>
      </w:r>
    </w:p>
    <w:p w14:paraId="5DEE26FE"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r>
        <w:rPr>
          <w:rStyle w:val="Strong"/>
          <w:rFonts w:ascii="Roboto" w:eastAsiaTheme="majorEastAsia" w:hAnsi="Roboto"/>
          <w:color w:val="111111"/>
        </w:rPr>
        <w:t>Separation of Care and Education</w:t>
      </w:r>
      <w:r>
        <w:rPr>
          <w:rFonts w:ascii="Roboto" w:hAnsi="Roboto"/>
          <w:color w:val="111111"/>
        </w:rPr>
        <w:t xml:space="preserve">: Macdonald’s work on the separation of care and education in Wales provides a broader context for understanding the policy, reform, and research evidence related to early childhood education. </w:t>
      </w:r>
      <w:r>
        <w:rPr>
          <w:rFonts w:ascii="Roboto" w:hAnsi="Roboto"/>
          <w:color w:val="111111"/>
        </w:rPr>
        <w:lastRenderedPageBreak/>
        <w:t>This work could help in understanding the systemic factors that contribute to screen time overuse.</w:t>
      </w:r>
    </w:p>
    <w:p w14:paraId="74DDA417" w14:textId="77777777" w:rsidR="00E44682" w:rsidRDefault="00E44682" w:rsidP="00E44682">
      <w:pPr>
        <w:pStyle w:val="NormalWeb"/>
        <w:numPr>
          <w:ilvl w:val="0"/>
          <w:numId w:val="1"/>
        </w:numPr>
        <w:shd w:val="clear" w:color="auto" w:fill="FFFFFF"/>
        <w:spacing w:before="0" w:beforeAutospacing="0" w:after="0" w:afterAutospacing="0"/>
        <w:rPr>
          <w:rFonts w:ascii="Roboto" w:hAnsi="Roboto"/>
          <w:color w:val="111111"/>
        </w:rPr>
      </w:pPr>
    </w:p>
    <w:p w14:paraId="75ECF193" w14:textId="77777777" w:rsidR="00E44682" w:rsidRDefault="00E44682" w:rsidP="00E44682">
      <w:pPr>
        <w:pStyle w:val="NormalWeb"/>
        <w:numPr>
          <w:ilvl w:val="0"/>
          <w:numId w:val="1"/>
        </w:numPr>
        <w:shd w:val="clear" w:color="auto" w:fill="FFFFFF"/>
        <w:spacing w:before="180" w:beforeAutospacing="0" w:after="0" w:afterAutospacing="0"/>
        <w:rPr>
          <w:rFonts w:ascii="Roboto" w:hAnsi="Roboto"/>
          <w:color w:val="111111"/>
        </w:rPr>
      </w:pPr>
      <w:r>
        <w:rPr>
          <w:rFonts w:ascii="Roboto" w:hAnsi="Roboto"/>
          <w:color w:val="111111"/>
        </w:rPr>
        <w:t>The World Health Organization (WHO) has set guidelines suggesting that children between 0-2 years should avoid screen exposure, and those between 2-4 years should not passively watch screens (like TVs, smartphones, or tablets) for more than an hour [8]. Research by the Canadian Paediatric Society (CPS) reveals that only 15% of preschoolers adhere to the Canadian guidelines of limiting screen time to an hour per day [9]. It also points out that television is the primary source of screen time for children aged 3-5 years [10].</w:t>
      </w:r>
    </w:p>
    <w:p w14:paraId="1DFC91E9" w14:textId="77777777" w:rsidR="00E44682" w:rsidRDefault="00E44682" w:rsidP="00E44682">
      <w:pPr>
        <w:pStyle w:val="NormalWeb"/>
        <w:numPr>
          <w:ilvl w:val="0"/>
          <w:numId w:val="1"/>
        </w:numPr>
        <w:shd w:val="clear" w:color="auto" w:fill="FFFFFF"/>
        <w:spacing w:before="180" w:beforeAutospacing="0" w:after="0" w:afterAutospacing="0"/>
        <w:rPr>
          <w:rFonts w:ascii="Roboto" w:hAnsi="Roboto"/>
          <w:color w:val="111111"/>
        </w:rPr>
      </w:pPr>
      <w:r>
        <w:rPr>
          <w:rFonts w:ascii="Roboto" w:hAnsi="Roboto"/>
          <w:color w:val="111111"/>
        </w:rPr>
        <w:t>In the United States, there has been a significant increase in media usage among children aged 2-4, from 39% in 2011 to 80% in 2013 [11]. A study in the UK found that approximately 51% of children aged 6-11 months are exposed to touch screens daily [12].</w:t>
      </w:r>
    </w:p>
    <w:p w14:paraId="55376C63" w14:textId="77777777" w:rsidR="00E44682" w:rsidRPr="00E44682" w:rsidRDefault="00E44682">
      <w:pPr>
        <w:rPr>
          <w:rFonts w:ascii="Roboto" w:hAnsi="Roboto"/>
          <w:color w:val="111111"/>
          <w:shd w:val="clear" w:color="auto" w:fill="FFFFFF"/>
        </w:rPr>
      </w:pPr>
    </w:p>
    <w:sectPr w:rsidR="00E44682" w:rsidRPr="00E44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1F233E"/>
    <w:multiLevelType w:val="multilevel"/>
    <w:tmpl w:val="6D7A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7412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682"/>
    <w:rsid w:val="00246F0B"/>
    <w:rsid w:val="002A49B9"/>
    <w:rsid w:val="00A642D2"/>
    <w:rsid w:val="00D322FC"/>
    <w:rsid w:val="00E44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4A21F"/>
  <w15:chartTrackingRefBased/>
  <w15:docId w15:val="{2CA5FE8C-7F95-432F-B573-9AEF2674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4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4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4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4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46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6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6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6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682"/>
    <w:rPr>
      <w:rFonts w:eastAsiaTheme="majorEastAsia" w:cstheme="majorBidi"/>
      <w:color w:val="272727" w:themeColor="text1" w:themeTint="D8"/>
    </w:rPr>
  </w:style>
  <w:style w:type="paragraph" w:styleId="Title">
    <w:name w:val="Title"/>
    <w:basedOn w:val="Normal"/>
    <w:next w:val="Normal"/>
    <w:link w:val="TitleChar"/>
    <w:uiPriority w:val="10"/>
    <w:qFormat/>
    <w:rsid w:val="00E44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682"/>
    <w:pPr>
      <w:spacing w:before="160"/>
      <w:jc w:val="center"/>
    </w:pPr>
    <w:rPr>
      <w:i/>
      <w:iCs/>
      <w:color w:val="404040" w:themeColor="text1" w:themeTint="BF"/>
    </w:rPr>
  </w:style>
  <w:style w:type="character" w:customStyle="1" w:styleId="QuoteChar">
    <w:name w:val="Quote Char"/>
    <w:basedOn w:val="DefaultParagraphFont"/>
    <w:link w:val="Quote"/>
    <w:uiPriority w:val="29"/>
    <w:rsid w:val="00E44682"/>
    <w:rPr>
      <w:i/>
      <w:iCs/>
      <w:color w:val="404040" w:themeColor="text1" w:themeTint="BF"/>
    </w:rPr>
  </w:style>
  <w:style w:type="paragraph" w:styleId="ListParagraph">
    <w:name w:val="List Paragraph"/>
    <w:basedOn w:val="Normal"/>
    <w:uiPriority w:val="34"/>
    <w:qFormat/>
    <w:rsid w:val="00E44682"/>
    <w:pPr>
      <w:ind w:left="720"/>
      <w:contextualSpacing/>
    </w:pPr>
  </w:style>
  <w:style w:type="character" w:styleId="IntenseEmphasis">
    <w:name w:val="Intense Emphasis"/>
    <w:basedOn w:val="DefaultParagraphFont"/>
    <w:uiPriority w:val="21"/>
    <w:qFormat/>
    <w:rsid w:val="00E44682"/>
    <w:rPr>
      <w:i/>
      <w:iCs/>
      <w:color w:val="0F4761" w:themeColor="accent1" w:themeShade="BF"/>
    </w:rPr>
  </w:style>
  <w:style w:type="paragraph" w:styleId="IntenseQuote">
    <w:name w:val="Intense Quote"/>
    <w:basedOn w:val="Normal"/>
    <w:next w:val="Normal"/>
    <w:link w:val="IntenseQuoteChar"/>
    <w:uiPriority w:val="30"/>
    <w:qFormat/>
    <w:rsid w:val="00E44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682"/>
    <w:rPr>
      <w:i/>
      <w:iCs/>
      <w:color w:val="0F4761" w:themeColor="accent1" w:themeShade="BF"/>
    </w:rPr>
  </w:style>
  <w:style w:type="character" w:styleId="IntenseReference">
    <w:name w:val="Intense Reference"/>
    <w:basedOn w:val="DefaultParagraphFont"/>
    <w:uiPriority w:val="32"/>
    <w:qFormat/>
    <w:rsid w:val="00E44682"/>
    <w:rPr>
      <w:b/>
      <w:bCs/>
      <w:smallCaps/>
      <w:color w:val="0F4761" w:themeColor="accent1" w:themeShade="BF"/>
      <w:spacing w:val="5"/>
    </w:rPr>
  </w:style>
  <w:style w:type="paragraph" w:styleId="NormalWeb">
    <w:name w:val="Normal (Web)"/>
    <w:basedOn w:val="Normal"/>
    <w:uiPriority w:val="99"/>
    <w:semiHidden/>
    <w:unhideWhenUsed/>
    <w:rsid w:val="00E446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446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1</cp:revision>
  <dcterms:created xsi:type="dcterms:W3CDTF">2024-05-07T16:13:00Z</dcterms:created>
  <dcterms:modified xsi:type="dcterms:W3CDTF">2024-05-07T18:55:00Z</dcterms:modified>
</cp:coreProperties>
</file>