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59" w:lineRule="auto"/>
        <w:jc w:val="center"/>
        <w:rPr>
          <w:sz w:val="32"/>
          <w:szCs w:val="32"/>
        </w:rPr>
      </w:pPr>
      <w:r w:rsidDel="00000000" w:rsidR="00000000" w:rsidRPr="00000000">
        <w:rPr>
          <w:rFonts w:ascii="Aptos" w:cs="Aptos" w:eastAsia="Aptos" w:hAnsi="Aptos"/>
          <w:b w:val="1"/>
          <w:bCs w:val="1"/>
          <w:sz w:val="32"/>
          <w:szCs w:val="32"/>
          <w:rtl w:val="0"/>
        </w:rPr>
        <w:t xml:space="preserve">CIPD Level 5 Associate Diploma in People Management</w:t>
      </w:r>
      <w:r w:rsidDel="00000000" w:rsidR="00000000" w:rsidRPr="00000000">
        <w:rPr>
          <w:rtl w:val="0"/>
        </w:rPr>
      </w:r>
    </w:p>
    <w:p w:rsidR="00000000" w:rsidDel="00000000" w:rsidP="00000000" w:rsidRDefault="00000000" w:rsidRPr="00000000" w14:paraId="00000002">
      <w:pPr>
        <w:spacing w:after="160" w:line="259" w:lineRule="auto"/>
        <w:jc w:val="center"/>
        <w:rPr>
          <w:sz w:val="32"/>
          <w:szCs w:val="32"/>
        </w:rPr>
      </w:pPr>
      <w:r w:rsidDel="00000000" w:rsidR="00000000" w:rsidRPr="00000000">
        <w:rPr>
          <w:rFonts w:ascii="Aptos" w:cs="Aptos" w:eastAsia="Aptos" w:hAnsi="Aptos"/>
          <w:b w:val="1"/>
          <w:bCs w:val="1"/>
          <w:sz w:val="32"/>
          <w:szCs w:val="32"/>
          <w:rtl w:val="0"/>
        </w:rPr>
        <w:t xml:space="preserve">Assignment Front Sheet  </w:t>
      </w:r>
      <w:r w:rsidDel="00000000" w:rsidR="00000000" w:rsidRPr="00000000">
        <w:rPr>
          <w:rtl w:val="0"/>
        </w:rPr>
      </w:r>
    </w:p>
    <w:p w:rsidR="00000000" w:rsidDel="00000000" w:rsidP="00000000" w:rsidRDefault="00000000" w:rsidRPr="00000000" w14:paraId="00000003">
      <w:pPr>
        <w:spacing w:after="160" w:line="259" w:lineRule="auto"/>
        <w:jc w:val="center"/>
        <w:rPr>
          <w:rFonts w:ascii="Aptos" w:cs="Aptos" w:eastAsia="Aptos" w:hAnsi="Aptos"/>
          <w:sz w:val="32"/>
          <w:szCs w:val="32"/>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2"/>
        <w:gridCol w:w="4344"/>
        <w:tblGridChange w:id="0">
          <w:tblGrid>
            <w:gridCol w:w="4672"/>
            <w:gridCol w:w="4344"/>
          </w:tblGrid>
        </w:tblGridChange>
      </w:tblGrid>
      <w:tr>
        <w:trPr>
          <w:cantSplit w:val="0"/>
          <w:tblHeader w:val="0"/>
        </w:trPr>
        <w:tc>
          <w:tcPr>
            <w:tcBorders>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4">
            <w:pPr>
              <w:spacing w:line="240" w:lineRule="auto"/>
              <w:rPr>
                <w:color w:val="000000"/>
              </w:rPr>
            </w:pPr>
            <w:r w:rsidDel="00000000" w:rsidR="00000000" w:rsidRPr="00000000">
              <w:rPr>
                <w:rFonts w:ascii="Aptos" w:cs="Aptos" w:eastAsia="Aptos" w:hAnsi="Aptos"/>
                <w:color w:val="000000"/>
                <w:rtl w:val="0"/>
              </w:rPr>
              <w:t xml:space="preserve">Your Name</w:t>
            </w:r>
            <w:r w:rsidDel="00000000" w:rsidR="00000000" w:rsidRPr="00000000">
              <w:rPr>
                <w:rtl w:val="0"/>
              </w:rPr>
            </w:r>
          </w:p>
        </w:tc>
        <w:tc>
          <w:tcPr>
            <w:tcBorders>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5">
            <w:pPr>
              <w:spacing w:line="240" w:lineRule="auto"/>
              <w:rPr>
                <w:color w:val="000000"/>
              </w:rPr>
            </w:pPr>
            <w:r w:rsidDel="00000000" w:rsidR="00000000" w:rsidRPr="00000000">
              <w:rPr>
                <w:rFonts w:ascii="Aptos" w:cs="Aptos" w:eastAsia="Aptos" w:hAnsi="Aptos"/>
                <w:color w:val="000000"/>
                <w:rtl w:val="0"/>
              </w:rPr>
              <w:t xml:space="preserve">Miad Wahabi</w:t>
            </w:r>
            <w:r w:rsidDel="00000000" w:rsidR="00000000" w:rsidRPr="00000000">
              <w:rPr>
                <w:rtl w:val="0"/>
              </w:rPr>
            </w:r>
          </w:p>
        </w:tc>
      </w:tr>
      <w:tr>
        <w:trPr>
          <w:cantSplit w:val="0"/>
          <w:tblHeader w:val="0"/>
        </w:trPr>
        <w:tc>
          <w:tcPr>
            <w:tcBorders>
              <w:top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6">
            <w:pPr>
              <w:spacing w:line="240" w:lineRule="auto"/>
              <w:rPr>
                <w:color w:val="000000"/>
              </w:rPr>
            </w:pPr>
            <w:r w:rsidDel="00000000" w:rsidR="00000000" w:rsidRPr="00000000">
              <w:rPr>
                <w:rFonts w:ascii="Aptos" w:cs="Aptos" w:eastAsia="Aptos" w:hAnsi="Aptos"/>
                <w:color w:val="000000"/>
                <w:rtl w:val="0"/>
              </w:rPr>
              <w:t xml:space="preserve">CIPD Membership Number</w:t>
            </w:r>
            <w:r w:rsidDel="00000000" w:rsidR="00000000" w:rsidRPr="00000000">
              <w:rPr>
                <w:rtl w:val="0"/>
              </w:rPr>
            </w:r>
          </w:p>
        </w:tc>
        <w:tc>
          <w:tcPr>
            <w:tcBorders>
              <w:top w:color="000000" w:space="0" w:sz="4" w:val="single"/>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7">
            <w:pPr>
              <w:spacing w:line="240" w:lineRule="auto"/>
              <w:rPr>
                <w:color w:val="000000"/>
              </w:rPr>
            </w:pPr>
            <w:r w:rsidDel="00000000" w:rsidR="00000000" w:rsidRPr="00000000">
              <w:rPr>
                <w:rFonts w:ascii="Aptos" w:cs="Aptos" w:eastAsia="Aptos" w:hAnsi="Aptos"/>
                <w:color w:val="202020"/>
                <w:rtl w:val="0"/>
              </w:rPr>
              <w:t xml:space="preserve">92780127</w:t>
            </w:r>
            <w:r w:rsidDel="00000000" w:rsidR="00000000" w:rsidRPr="00000000">
              <w:rPr>
                <w:rtl w:val="0"/>
              </w:rPr>
            </w:r>
          </w:p>
        </w:tc>
      </w:tr>
      <w:tr>
        <w:trPr>
          <w:cantSplit w:val="0"/>
          <w:tblHeader w:val="0"/>
        </w:trPr>
        <w:tc>
          <w:tcPr>
            <w:tcBorders>
              <w:top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8">
            <w:pPr>
              <w:spacing w:line="240" w:lineRule="auto"/>
              <w:rPr>
                <w:color w:val="000000"/>
              </w:rPr>
            </w:pPr>
            <w:r w:rsidDel="00000000" w:rsidR="00000000" w:rsidRPr="00000000">
              <w:rPr>
                <w:rFonts w:ascii="Aptos" w:cs="Aptos" w:eastAsia="Aptos" w:hAnsi="Aptos"/>
                <w:color w:val="000000"/>
                <w:rtl w:val="0"/>
              </w:rPr>
              <w:t xml:space="preserve">CIPD Module Name</w:t>
            </w:r>
            <w:r w:rsidDel="00000000" w:rsidR="00000000" w:rsidRPr="00000000">
              <w:rPr>
                <w:rtl w:val="0"/>
              </w:rPr>
            </w:r>
          </w:p>
        </w:tc>
        <w:tc>
          <w:tcPr>
            <w:tcBorders>
              <w:top w:color="000000" w:space="0" w:sz="4" w:val="single"/>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9">
            <w:pPr>
              <w:spacing w:line="240" w:lineRule="auto"/>
              <w:rPr>
                <w:color w:val="000000"/>
              </w:rPr>
            </w:pPr>
            <w:r w:rsidDel="00000000" w:rsidR="00000000" w:rsidRPr="00000000">
              <w:rPr>
                <w:rFonts w:ascii="Aptos" w:cs="Aptos" w:eastAsia="Aptos" w:hAnsi="Aptos"/>
                <w:color w:val="000000"/>
                <w:rtl w:val="0"/>
              </w:rPr>
              <w:t xml:space="preserve">Evidence-based practice</w:t>
            </w:r>
            <w:r w:rsidDel="00000000" w:rsidR="00000000" w:rsidRPr="00000000">
              <w:rPr>
                <w:rtl w:val="0"/>
              </w:rPr>
            </w:r>
          </w:p>
        </w:tc>
      </w:tr>
      <w:tr>
        <w:trPr>
          <w:cantSplit w:val="0"/>
          <w:trHeight w:val="237" w:hRule="atLeast"/>
          <w:tblHeader w:val="0"/>
        </w:trPr>
        <w:tc>
          <w:tcPr>
            <w:tcBorders>
              <w:top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A">
            <w:pPr>
              <w:spacing w:line="240" w:lineRule="auto"/>
              <w:rPr>
                <w:color w:val="000000"/>
              </w:rPr>
            </w:pPr>
            <w:r w:rsidDel="00000000" w:rsidR="00000000" w:rsidRPr="00000000">
              <w:rPr>
                <w:rFonts w:ascii="Aptos" w:cs="Aptos" w:eastAsia="Aptos" w:hAnsi="Aptos"/>
                <w:color w:val="000000"/>
                <w:rtl w:val="0"/>
              </w:rPr>
              <w:t xml:space="preserve">CIPD Module Code</w:t>
            </w:r>
            <w:r w:rsidDel="00000000" w:rsidR="00000000" w:rsidRPr="00000000">
              <w:rPr>
                <w:rtl w:val="0"/>
              </w:rPr>
            </w:r>
          </w:p>
        </w:tc>
        <w:tc>
          <w:tcPr>
            <w:tcBorders>
              <w:top w:color="000000" w:space="0" w:sz="4" w:val="single"/>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B">
            <w:pPr>
              <w:spacing w:line="240" w:lineRule="auto"/>
              <w:rPr>
                <w:color w:val="000000"/>
              </w:rPr>
            </w:pPr>
            <w:r w:rsidDel="00000000" w:rsidR="00000000" w:rsidRPr="00000000">
              <w:rPr>
                <w:rFonts w:ascii="Aptos" w:cs="Aptos" w:eastAsia="Aptos" w:hAnsi="Aptos"/>
                <w:color w:val="000000"/>
                <w:rtl w:val="0"/>
              </w:rPr>
              <w:t xml:space="preserve">5CO02</w:t>
            </w:r>
            <w:r w:rsidDel="00000000" w:rsidR="00000000" w:rsidRPr="00000000">
              <w:rPr>
                <w:rtl w:val="0"/>
              </w:rPr>
            </w:r>
          </w:p>
        </w:tc>
      </w:tr>
      <w:tr>
        <w:trPr>
          <w:cantSplit w:val="0"/>
          <w:tblHeader w:val="0"/>
        </w:trPr>
        <w:tc>
          <w:tcPr>
            <w:tcBorders>
              <w:top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C">
            <w:pPr>
              <w:spacing w:line="240" w:lineRule="auto"/>
              <w:rPr>
                <w:color w:val="000000"/>
              </w:rPr>
            </w:pPr>
            <w:r w:rsidDel="00000000" w:rsidR="00000000" w:rsidRPr="00000000">
              <w:rPr>
                <w:rFonts w:ascii="Aptos" w:cs="Aptos" w:eastAsia="Aptos" w:hAnsi="Aptos"/>
                <w:color w:val="000000"/>
                <w:rtl w:val="0"/>
              </w:rPr>
              <w:t xml:space="preserve">Word Count</w:t>
            </w:r>
            <w:r w:rsidDel="00000000" w:rsidR="00000000" w:rsidRPr="00000000">
              <w:rPr>
                <w:rtl w:val="0"/>
              </w:rPr>
            </w:r>
          </w:p>
        </w:tc>
        <w:tc>
          <w:tcPr>
            <w:tcBorders>
              <w:top w:color="000000" w:space="0" w:sz="4" w:val="single"/>
              <w:left w:color="000000" w:space="0" w:sz="4" w:val="single"/>
            </w:tcBorders>
            <w:tcMar>
              <w:top w:w="0.0" w:type="dxa"/>
              <w:left w:w="108.0" w:type="dxa"/>
              <w:bottom w:w="0.0" w:type="dxa"/>
              <w:right w:w="108.0" w:type="dxa"/>
            </w:tcMar>
          </w:tcPr>
          <w:p w:rsidR="00000000" w:rsidDel="00000000" w:rsidP="00000000" w:rsidRDefault="00000000" w:rsidRPr="00000000" w14:paraId="0000000D">
            <w:pPr>
              <w:spacing w:line="240" w:lineRule="auto"/>
              <w:rPr>
                <w:color w:val="000000"/>
              </w:rPr>
            </w:pPr>
            <w:r w:rsidDel="00000000" w:rsidR="00000000" w:rsidRPr="00000000">
              <w:rPr>
                <w:rFonts w:ascii="Aptos" w:cs="Aptos" w:eastAsia="Aptos" w:hAnsi="Aptos"/>
                <w:color w:val="000000"/>
                <w:rtl w:val="0"/>
              </w:rPr>
              <w:t xml:space="preserve">Part 1: 2997</w:t>
            </w:r>
            <w:r w:rsidDel="00000000" w:rsidR="00000000" w:rsidRPr="00000000">
              <w:rPr>
                <w:rtl w:val="0"/>
              </w:rPr>
            </w:r>
          </w:p>
          <w:p w:rsidR="00000000" w:rsidDel="00000000" w:rsidP="00000000" w:rsidRDefault="00000000" w:rsidRPr="00000000" w14:paraId="0000000E">
            <w:pPr>
              <w:spacing w:line="240" w:lineRule="auto"/>
              <w:rPr>
                <w:color w:val="000000"/>
              </w:rPr>
            </w:pPr>
            <w:r w:rsidDel="00000000" w:rsidR="00000000" w:rsidRPr="00000000">
              <w:rPr>
                <w:rFonts w:ascii="Aptos" w:cs="Aptos" w:eastAsia="Aptos" w:hAnsi="Aptos"/>
                <w:color w:val="000000"/>
                <w:rtl w:val="0"/>
              </w:rPr>
              <w:t xml:space="preserve">Part 2: 1068</w:t>
            </w:r>
            <w:r w:rsidDel="00000000" w:rsidR="00000000" w:rsidRPr="00000000">
              <w:rPr>
                <w:rtl w:val="0"/>
              </w:rPr>
            </w:r>
          </w:p>
        </w:tc>
      </w:tr>
    </w:tbl>
    <w:p w:rsidR="00000000" w:rsidDel="00000000" w:rsidP="00000000" w:rsidRDefault="00000000" w:rsidRPr="00000000" w14:paraId="0000000F">
      <w:pPr>
        <w:spacing w:after="160" w:line="259" w:lineRule="auto"/>
        <w:jc w:val="center"/>
        <w:rPr>
          <w:rFonts w:ascii="Aptos" w:cs="Aptos" w:eastAsia="Aptos" w:hAnsi="Aptos"/>
        </w:rPr>
      </w:pPr>
      <w:r w:rsidDel="00000000" w:rsidR="00000000" w:rsidRPr="00000000">
        <w:rPr>
          <w:rtl w:val="0"/>
        </w:rPr>
      </w:r>
    </w:p>
    <w:p w:rsidR="00000000" w:rsidDel="00000000" w:rsidP="00000000" w:rsidRDefault="00000000" w:rsidRPr="00000000" w14:paraId="00000010">
      <w:pPr>
        <w:spacing w:after="160" w:line="259" w:lineRule="auto"/>
        <w:rPr/>
      </w:pPr>
      <w:r w:rsidDel="00000000" w:rsidR="00000000" w:rsidRPr="00000000">
        <w:rPr>
          <w:rFonts w:ascii="Aptos" w:cs="Aptos" w:eastAsia="Aptos" w:hAnsi="Aptos"/>
          <w:rtl w:val="0"/>
        </w:rPr>
        <w:t xml:space="preserve">Notes: The information regarding module name and code can be found on the assessment brief. Please upload your completed assessment brief (signed, with declared word count) on the separate Turnitin Link. Do not replicate any part of the brief here. </w:t>
      </w:r>
      <w:r w:rsidDel="00000000" w:rsidR="00000000" w:rsidRPr="00000000">
        <w:rPr>
          <w:rtl w:val="0"/>
        </w:rPr>
      </w:r>
    </w:p>
    <w:p w:rsidR="00000000" w:rsidDel="00000000" w:rsidP="00000000" w:rsidRDefault="00000000" w:rsidRPr="00000000" w14:paraId="00000011">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2">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3">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4">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5">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6">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7">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8">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9">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A">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B">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C">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D">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E">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F">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20">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21">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22">
      <w:pPr>
        <w:widowControl w:val="0"/>
        <w:spacing w:before="162" w:line="264" w:lineRule="auto"/>
        <w:ind w:right="283"/>
        <w:rPr>
          <w:b w:val="1"/>
          <w:bCs w:val="1"/>
        </w:rPr>
      </w:pPr>
      <w:r w:rsidDel="00000000" w:rsidR="00000000" w:rsidRPr="00000000">
        <w:rPr>
          <w:rtl w:val="0"/>
        </w:rPr>
      </w:r>
    </w:p>
    <w:p w:rsidR="00000000" w:rsidDel="00000000" w:rsidP="00000000" w:rsidRDefault="00000000" w:rsidRPr="00000000" w14:paraId="00000023">
      <w:pPr>
        <w:widowControl w:val="0"/>
        <w:spacing w:before="162" w:line="264" w:lineRule="auto"/>
        <w:ind w:right="283"/>
        <w:rPr>
          <w:b w:val="1"/>
          <w:bCs w:val="1"/>
        </w:rPr>
      </w:pPr>
      <w:r w:rsidDel="00000000" w:rsidR="00000000" w:rsidRPr="00000000">
        <w:rPr>
          <w:rtl w:val="0"/>
        </w:rPr>
      </w:r>
    </w:p>
    <w:p w:rsidR="00000000" w:rsidDel="00000000" w:rsidP="00000000" w:rsidRDefault="00000000" w:rsidRPr="00000000" w14:paraId="00000024">
      <w:pPr>
        <w:widowControl w:val="0"/>
        <w:spacing w:before="162" w:line="264" w:lineRule="auto"/>
        <w:ind w:right="283"/>
        <w:rPr/>
      </w:pPr>
      <w:r w:rsidDel="00000000" w:rsidR="00000000" w:rsidRPr="00000000">
        <w:rPr>
          <w:b w:val="1"/>
          <w:bCs w:val="1"/>
          <w:rtl w:val="0"/>
        </w:rPr>
        <w:t xml:space="preserve">CONCEPT OF EVIDENCE BASED PRACTICE </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definition of evidence based HR practice has been set out by Barends, Rousseau and Briner (2014) as “making decisions through the conscientious, explicit and judicious use of the best available evidence from multiple sources.” </w:t>
      </w:r>
    </w:p>
    <w:p w:rsidR="00000000" w:rsidDel="00000000" w:rsidP="00000000" w:rsidRDefault="00000000" w:rsidRPr="00000000" w14:paraId="00000027">
      <w:pPr>
        <w:rPr/>
      </w:pPr>
      <w:r w:rsidDel="00000000" w:rsidR="00000000" w:rsidRPr="00000000">
        <w:rPr>
          <w:color w:val="232323"/>
          <w:rtl w:val="0"/>
        </w:rPr>
        <w:t xml:space="preserve"> </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According to Scott and Bruce (1995) they identified four types of decision making styles, which includes: 1) Rational decision making style 2) Intuitive decision making style 3) Dependent decision making style and 4) Avoidant decision making style. The rational model is an approach whereby decision making is based on research and logical evaluation (Scott and Bruce, 1995)  Several researchers believes that the rational model is an effective approach to decision making (Russ </w:t>
      </w:r>
      <w:r w:rsidDel="00000000" w:rsidR="00000000" w:rsidRPr="00000000">
        <w:rPr>
          <w:i w:val="1"/>
          <w:iCs w:val="1"/>
          <w:rtl w:val="0"/>
        </w:rPr>
        <w:t xml:space="preserve">et al, </w:t>
      </w:r>
      <w:r w:rsidDel="00000000" w:rsidR="00000000" w:rsidRPr="00000000">
        <w:rPr>
          <w:rtl w:val="0"/>
        </w:rPr>
        <w:t xml:space="preserve">1996) (Oliviera, 2007) (Blumme and Easly, 2008) (Uzowanne, 2016) This is in contrast to the intuitive model which is based on hunches (Scott and Bruce, 1995)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Russ</w:t>
      </w:r>
      <w:r w:rsidDel="00000000" w:rsidR="00000000" w:rsidRPr="00000000">
        <w:rPr>
          <w:i w:val="1"/>
          <w:iCs w:val="1"/>
          <w:rtl w:val="0"/>
        </w:rPr>
        <w:t xml:space="preserve"> et al.</w:t>
      </w:r>
      <w:r w:rsidDel="00000000" w:rsidR="00000000" w:rsidRPr="00000000">
        <w:rPr>
          <w:rtl w:val="0"/>
        </w:rPr>
        <w:t xml:space="preserve"> (1996) criticised the intuitive decision making as they believed that it was likely to cause more inconsistencies, which in effect could cause uncertainty. In practice, Russ et al. (1996) believed that the intuitive decision model would cause a loss of confidence in decision makers such as managers.  The rational model should be used as the basis for a person’s thoughts and actions (Ruth, 2026). Poor decision making can be eliminated by accepting emotions (Ruth, 2026). Whilst the rational model practice is still used, more recent authors have evolved the rational decision making approach.</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Another well known concept is the ‘best practice’ whereby practitioners use models from precedents that have been done previously. Hartatik </w:t>
      </w:r>
      <w:r w:rsidDel="00000000" w:rsidR="00000000" w:rsidRPr="00000000">
        <w:rPr>
          <w:i w:val="1"/>
          <w:iCs w:val="1"/>
          <w:rtl w:val="0"/>
        </w:rPr>
        <w:t xml:space="preserve">et al 2</w:t>
      </w:r>
      <w:r w:rsidDel="00000000" w:rsidR="00000000" w:rsidRPr="00000000">
        <w:rPr>
          <w:rtl w:val="0"/>
        </w:rPr>
        <w:t xml:space="preserve">024 state that best practices help organisations in achieving their goals. The best practice approach has been criticised for causing bias (CIPD, 2025) A reliable approach to overcome bias is to make effective decisions by best available evidence (Gifford and Young, 2020) Whilst this may be the ideal approach in theory, this can get complicated in practice. For example, at Redkite Solicitors 2026, there will be instances whereby there is little evidence on a matter and the only evidence will be a statement from one individual. In this type of circumstance, a decision will have to be made by incorporating both the best available evidence and an intuitive approach - this would also involve assessing a matter on the balance of probabilities. Doing so without sufficient evidence is an intuitive decision.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Kroon and McCartney (2025) claim that HR decisions are based on relying on intuition and have set out the example of selective decisions during an interview hiring process. They have stated that to tackle this type of barrier, interview questions should be the same for all candidates and that structure allows for effective decision making when recruiting. But this approach would only work in specific circumstances like an interview, but may not work for investigating a disciplinary as demonstrated above.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CIPD 2025 have </w:t>
      </w:r>
      <w:r w:rsidDel="00000000" w:rsidR="00000000" w:rsidRPr="00000000">
        <w:rPr>
          <w:highlight w:val="white"/>
          <w:rtl w:val="0"/>
        </w:rPr>
        <w:t xml:space="preserve">formulated practices that can be utilised for effective decision making. Facts, information and data must be obtained from four sources which are 1) Scientific Literature 2) The organisation 3) Practitioners and 4) stakeholder (Barends, Rousseau and Briner, 2014) Anderson </w:t>
      </w:r>
      <w:r w:rsidDel="00000000" w:rsidR="00000000" w:rsidRPr="00000000">
        <w:rPr>
          <w:i w:val="1"/>
          <w:iCs w:val="1"/>
          <w:highlight w:val="white"/>
          <w:rtl w:val="0"/>
        </w:rPr>
        <w:t xml:space="preserve">et al.</w:t>
      </w:r>
      <w:r w:rsidDel="00000000" w:rsidR="00000000" w:rsidRPr="00000000">
        <w:rPr>
          <w:highlight w:val="white"/>
          <w:rtl w:val="0"/>
        </w:rPr>
        <w:t xml:space="preserve"> (2019) also supports this, in particular related to obtaining opinions from stakeholders in order to identify an issue within an organisation. </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Once evidence has been obtained, six main skills that should be required for effective decision making </w:t>
      </w:r>
      <w:r w:rsidDel="00000000" w:rsidR="00000000" w:rsidRPr="00000000">
        <w:rPr>
          <w:highlight w:val="white"/>
          <w:rtl w:val="0"/>
        </w:rPr>
        <w:t xml:space="preserve">(Barends, Rousseau and Briner, 2014)</w:t>
      </w:r>
      <w:r w:rsidDel="00000000" w:rsidR="00000000" w:rsidRPr="00000000">
        <w:rPr>
          <w:rtl w:val="0"/>
        </w:rPr>
        <w:t xml:space="preserve">. These six skills can be broken down to 1) Asking 2) Acquiring 3) Appraising  4) Aggregating 5) Applying and 6) Assessing. Barends and Rousseau believe that this will increase the chances of a favourable outcome when making sound decisions. Waite </w:t>
      </w:r>
      <w:r w:rsidDel="00000000" w:rsidR="00000000" w:rsidRPr="00000000">
        <w:rPr>
          <w:i w:val="1"/>
          <w:iCs w:val="1"/>
          <w:rtl w:val="0"/>
        </w:rPr>
        <w:t xml:space="preserve">et al.</w:t>
      </w:r>
      <w:r w:rsidDel="00000000" w:rsidR="00000000" w:rsidRPr="00000000">
        <w:rPr>
          <w:rtl w:val="0"/>
        </w:rPr>
        <w:t xml:space="preserve"> (2021) support this and further expand on this theory by stating that this approach will help an organisation to have a positive work culture, help support employees with establishing the right kind of reward</w:t>
      </w:r>
      <w:r w:rsidDel="00000000" w:rsidR="00000000" w:rsidRPr="00000000">
        <w:rPr>
          <w:highlight w:val="white"/>
          <w:rtl w:val="0"/>
        </w:rPr>
        <w:t xml:space="preserve">, and help the organisation with positive feedback and recognition, both from within and outside. The CIPD 2025 have incorporated this approach into the 6 steps. </w:t>
      </w:r>
      <w:r w:rsidDel="00000000" w:rsidR="00000000" w:rsidRPr="00000000">
        <w:rPr>
          <w:rtl w:val="0"/>
        </w:rPr>
      </w:r>
    </w:p>
    <w:p w:rsidR="00000000" w:rsidDel="00000000" w:rsidP="00000000" w:rsidRDefault="00000000" w:rsidRPr="00000000" w14:paraId="00000033">
      <w:pPr>
        <w:spacing w:before="120" w:line="240" w:lineRule="auto"/>
        <w:rPr/>
      </w:pPr>
      <w:r w:rsidDel="00000000" w:rsidR="00000000" w:rsidRPr="00000000">
        <w:rPr>
          <w:rtl w:val="0"/>
        </w:rPr>
        <w:t xml:space="preserve">There are a variety of strategies that can be undertaken to practice evidence gathering in an organisation such as the burning desire strategy, the replication strategy, the career goals strategy, the practical problem strategy and convenient access strategy (Horns, 2012) The most common strategy involves the practical problem strategy as this will include the use of an analytical tool (Woodhams and Perkins, 2022)</w:t>
      </w:r>
    </w:p>
    <w:p w:rsidR="00000000" w:rsidDel="00000000" w:rsidP="00000000" w:rsidRDefault="00000000" w:rsidRPr="00000000" w14:paraId="00000034">
      <w:pPr>
        <w:widowControl w:val="0"/>
        <w:spacing w:before="162" w:line="264" w:lineRule="auto"/>
        <w:ind w:right="283"/>
        <w:jc w:val="center"/>
        <w:rPr/>
      </w:pPr>
      <w:r w:rsidDel="00000000" w:rsidR="00000000" w:rsidRPr="00000000">
        <w:rPr>
          <w:b w:val="1"/>
          <w:bCs w:val="1"/>
          <w:rtl w:val="0"/>
        </w:rPr>
        <w:t xml:space="preserve">AC 1.1</w:t>
      </w:r>
      <w:r w:rsidDel="00000000" w:rsidR="00000000" w:rsidRPr="00000000">
        <w:rPr>
          <w:rtl w:val="0"/>
        </w:rPr>
      </w:r>
    </w:p>
    <w:p w:rsidR="00000000" w:rsidDel="00000000" w:rsidP="00000000" w:rsidRDefault="00000000" w:rsidRPr="00000000" w14:paraId="00000035">
      <w:pPr>
        <w:spacing w:before="120" w:line="240" w:lineRule="auto"/>
        <w:rPr/>
      </w:pPr>
      <w:r w:rsidDel="00000000" w:rsidR="00000000" w:rsidRPr="00000000">
        <w:rPr>
          <w:b w:val="1"/>
          <w:bCs w:val="1"/>
          <w:rtl w:val="0"/>
        </w:rPr>
        <w:t xml:space="preserve">ANALYSIS TOOL</w:t>
      </w:r>
      <w:r w:rsidDel="00000000" w:rsidR="00000000" w:rsidRPr="00000000">
        <w:rPr>
          <w:rtl w:val="0"/>
        </w:rPr>
      </w:r>
    </w:p>
    <w:p w:rsidR="00000000" w:rsidDel="00000000" w:rsidP="00000000" w:rsidRDefault="00000000" w:rsidRPr="00000000" w14:paraId="00000036">
      <w:pPr>
        <w:spacing w:before="120" w:line="240" w:lineRule="auto"/>
        <w:rPr/>
      </w:pPr>
      <w:r w:rsidDel="00000000" w:rsidR="00000000" w:rsidRPr="00000000">
        <w:rPr>
          <w:rtl w:val="0"/>
        </w:rPr>
        <w:t xml:space="preserve">In order to identify issues within an organisation, there are various types of analysis tools such as PESTLE, SWOT, the environmental analysis tool, Porter’s five forces, amongst others. These tools can be applied by organisations to recognise and diagnose issues, challenges and opportunities. </w:t>
      </w:r>
    </w:p>
    <w:p w:rsidR="00000000" w:rsidDel="00000000" w:rsidP="00000000" w:rsidRDefault="00000000" w:rsidRPr="00000000" w14:paraId="00000037">
      <w:pPr>
        <w:spacing w:before="120" w:line="240" w:lineRule="auto"/>
        <w:rPr/>
      </w:pPr>
      <w:r w:rsidDel="00000000" w:rsidR="00000000" w:rsidRPr="00000000">
        <w:rPr>
          <w:rtl w:val="0"/>
        </w:rPr>
        <w:t xml:space="preserve">The main focus will be on analysing the PESTLE model, which can be used for understanding strategic business planning, marketing and even organisational change in the business. PESTLE involves reviewing political, economic, sociological, technological, legal and environmental factors that could impact a business when making decisions. PESTLE can have its advantages by being a simple framework to use and can assist a company in preparing for future business threats and how to minimise their impact (Hayden, 2025) </w:t>
      </w:r>
    </w:p>
    <w:p w:rsidR="00000000" w:rsidDel="00000000" w:rsidP="00000000" w:rsidRDefault="00000000" w:rsidRPr="00000000" w14:paraId="00000038">
      <w:pPr>
        <w:spacing w:before="120" w:line="240" w:lineRule="auto"/>
        <w:rPr/>
      </w:pPr>
      <w:r w:rsidDel="00000000" w:rsidR="00000000" w:rsidRPr="00000000">
        <w:rPr>
          <w:rtl w:val="0"/>
        </w:rPr>
        <w:t xml:space="preserve">An example of this can be the Legal factor in the PESTLE framework. Currently, there are new changes that are being implemented with the introduction of the Employment Rights Act 2025. One of the implementations that will become effective as of 1st January 2027 is enhanced rights for employees to bring in an unfair dismissal claim. Employees will be able to submit an unfair dismissal claim after 6 months of service, rather than the current law of having 2 years of service. At Redkite Solicitors 2026, awareness of new regulation means ensuring that clients are updated about the risk that this change in the law will bring. Though the law on unfair dismissal will be effective from 1st January 2027, advice needs to be relayed to business that this law works retrospectively too, as any employee who joins from the 1st July 2026 will be able to pursue an unfair dismissal claim on the 1st January 2027 as they would have completed their 6 month service. By assessing the Legal in the PESTLE framework, employers will become aware of the present impact that future changes in the law will bring to their business and may consider being more vigilant when it comes to recruitment. </w:t>
      </w:r>
    </w:p>
    <w:p w:rsidR="00000000" w:rsidDel="00000000" w:rsidP="00000000" w:rsidRDefault="00000000" w:rsidRPr="00000000" w14:paraId="00000039">
      <w:pPr>
        <w:spacing w:before="120" w:line="240" w:lineRule="auto"/>
        <w:rPr/>
      </w:pPr>
      <w:r w:rsidDel="00000000" w:rsidR="00000000" w:rsidRPr="00000000">
        <w:rPr>
          <w:rtl w:val="0"/>
        </w:rPr>
        <w:t xml:space="preserve">In order for PESTLE to be an effective analysis tool, practitioners need to identify both current and future scenarios that will affect the business involved (Hayden, 2026) Once that information has been collated, it needs to be analysed by assessing the potential risks and business needs. This would then need to be weighed up with stakeholders and decision makers before deciding what actions to be taken. </w:t>
      </w:r>
    </w:p>
    <w:p w:rsidR="00000000" w:rsidDel="00000000" w:rsidP="00000000" w:rsidRDefault="00000000" w:rsidRPr="00000000" w14:paraId="0000003A">
      <w:pPr>
        <w:spacing w:before="120" w:line="240" w:lineRule="auto"/>
        <w:rPr/>
      </w:pPr>
      <w:r w:rsidDel="00000000" w:rsidR="00000000" w:rsidRPr="00000000">
        <w:rPr>
          <w:rtl w:val="0"/>
        </w:rPr>
        <w:t xml:space="preserve">Whilst the PESTLE analysis is helpful in assessing long term business needs, this tool only operates at a macro level (Waite </w:t>
      </w:r>
      <w:r w:rsidDel="00000000" w:rsidR="00000000" w:rsidRPr="00000000">
        <w:rPr>
          <w:i w:val="1"/>
          <w:iCs w:val="1"/>
          <w:rtl w:val="0"/>
        </w:rPr>
        <w:t xml:space="preserve">et al. </w:t>
      </w:r>
      <w:r w:rsidDel="00000000" w:rsidR="00000000" w:rsidRPr="00000000">
        <w:rPr>
          <w:rtl w:val="0"/>
        </w:rPr>
        <w:t xml:space="preserve">2021) In contrast, the SWOT analysis can be assessed on both a micro and a macro level. The issue with both PESTLE and SWOT is that they fail to address uncertainty and are simplistic in their framework (Taylor and Woodhams, 2022) SWOT is a starting point to use other frameworks and further elaborate that to have a successful SWOT analysis requires quality over quantity style research (Taylor and Woodhams, 2022). Hayden (2025) compliments this theory by also stating that the PESTLE framework is oversimplified and can be used based on assumptions that may later prove to be wrong. To tackle the disadvantages with the PESTLE analysis, it should be used alongside the SWOT analysis (Hayden, 2025) </w:t>
      </w:r>
    </w:p>
    <w:p w:rsidR="00000000" w:rsidDel="00000000" w:rsidP="00000000" w:rsidRDefault="00000000" w:rsidRPr="00000000" w14:paraId="0000003B">
      <w:pPr>
        <w:spacing w:before="120" w:line="240" w:lineRule="auto"/>
        <w:rPr/>
      </w:pPr>
      <w:r w:rsidDel="00000000" w:rsidR="00000000" w:rsidRPr="00000000">
        <w:rPr>
          <w:b w:val="1"/>
          <w:bCs w:val="1"/>
          <w:rtl w:val="0"/>
        </w:rPr>
        <w:t xml:space="preserve">ANALYSIS METHOD:</w:t>
      </w:r>
      <w:r w:rsidDel="00000000" w:rsidR="00000000" w:rsidRPr="00000000">
        <w:rPr>
          <w:rtl w:val="0"/>
        </w:rPr>
      </w:r>
    </w:p>
    <w:p w:rsidR="00000000" w:rsidDel="00000000" w:rsidP="00000000" w:rsidRDefault="00000000" w:rsidRPr="00000000" w14:paraId="0000003C">
      <w:pPr>
        <w:spacing w:before="120" w:line="240" w:lineRule="auto"/>
        <w:rPr/>
      </w:pPr>
      <w:r w:rsidDel="00000000" w:rsidR="00000000" w:rsidRPr="00000000">
        <w:rPr>
          <w:rtl w:val="0"/>
        </w:rPr>
        <w:t xml:space="preserve">An appropriate analysis method that can be applied is people analytics. This is whereby data is gained to solve problems within an organisation. The CIPD have stated that people analytics is useful to understand retention rates and improve employee morale. Narula (2015) and Watson (2010) set out that there are various types of analytics that can be obtained such as descriptive, predictive and prescriptive. Using different types of analytics can help gain insight into specific types of data such as quantitative data, qualitative data and can help further deepen an understanding between correlations in data as well as causation. People analytics has a disadvantage in the fact that the information obtained from people analytics tends to be quantitative and from a single source, namely from within the organisation (Briner, 2023) Briner (2023) expands on this to confirm that though HR have better access to data through people analytics, it does not mean that a practitioner will be able to make better informed decisions, as well as judging the quality and trustworthiness of said data. To tackle this, practitioners need to focus on the highest quality of evidence as the rest of the data will be more biased (Briner, 2023) </w:t>
      </w:r>
    </w:p>
    <w:p w:rsidR="00000000" w:rsidDel="00000000" w:rsidP="00000000" w:rsidRDefault="00000000" w:rsidRPr="00000000" w14:paraId="0000003D">
      <w:pPr>
        <w:spacing w:before="120" w:line="240" w:lineRule="auto"/>
        <w:rPr/>
      </w:pPr>
      <w:r w:rsidDel="00000000" w:rsidR="00000000" w:rsidRPr="00000000">
        <w:rPr>
          <w:rtl w:val="0"/>
        </w:rPr>
        <w:t xml:space="preserve">Campion and Campion (2025) carried out research to show that practitioners should use advanced methods to focus more on qualitative data rather than quantitative. </w:t>
      </w:r>
    </w:p>
    <w:p w:rsidR="00000000" w:rsidDel="00000000" w:rsidP="00000000" w:rsidRDefault="00000000" w:rsidRPr="00000000" w14:paraId="0000003E">
      <w:pPr>
        <w:spacing w:before="120" w:line="240" w:lineRule="auto"/>
        <w:jc w:val="center"/>
        <w:rPr/>
      </w:pPr>
      <w:r w:rsidDel="00000000" w:rsidR="00000000" w:rsidRPr="00000000">
        <w:rPr>
          <w:b w:val="1"/>
          <w:bCs w:val="1"/>
          <w:rtl w:val="0"/>
        </w:rPr>
        <w:t xml:space="preserve">AC 1.2 </w:t>
      </w:r>
      <w:r w:rsidDel="00000000" w:rsidR="00000000" w:rsidRPr="00000000">
        <w:rPr>
          <w:rtl w:val="0"/>
        </w:rPr>
      </w:r>
    </w:p>
    <w:p w:rsidR="00000000" w:rsidDel="00000000" w:rsidP="00000000" w:rsidRDefault="00000000" w:rsidRPr="00000000" w14:paraId="0000003F">
      <w:pPr>
        <w:spacing w:before="120" w:line="240" w:lineRule="auto"/>
        <w:rPr/>
      </w:pPr>
      <w:r w:rsidDel="00000000" w:rsidR="00000000" w:rsidRPr="00000000">
        <w:rPr>
          <w:b w:val="1"/>
          <w:bCs w:val="1"/>
          <w:rtl w:val="0"/>
        </w:rPr>
        <w:t xml:space="preserve">CRITICAL THINKING</w:t>
      </w:r>
      <w:r w:rsidDel="00000000" w:rsidR="00000000" w:rsidRPr="00000000">
        <w:rPr>
          <w:rtl w:val="0"/>
        </w:rPr>
      </w:r>
    </w:p>
    <w:p w:rsidR="00000000" w:rsidDel="00000000" w:rsidP="00000000" w:rsidRDefault="00000000" w:rsidRPr="00000000" w14:paraId="00000040">
      <w:pPr>
        <w:rPr>
          <w:b w:val="1"/>
          <w:bCs w:val="1"/>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Critical thinking has been defined by Ennis (1996) as “reasonable reflective thinking focused on deciding what to believe or do.” Hanscomb (2023) evolves this definition to state that critical thinking is “about not being passive accepting something but rather one actively considers whether something is believable or not.” In order to critically think, three main aspects need to be considered; 1) theoretical knowledge about arguments and rationality, 2) practice by applying these arguments and rationality and then 3) self reflecting how this forms a belief (Hanscomb, 2023)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Critical thinking is needed in order to avoid the three types of bias that practitioners can easily turn to which are: 1) authority bias, 2) conformity bias and 3) confirmation bias (Gifford and Young, 2023) It is not reliable to just use common practices, but to ensure that it is critically evaluated by balance of probabilities (Gifford and Young, 2023) However, recent news shows that providing training for bias to tackle discrimination in the workplace is an ineffective approach (Coughlan 2020) as bias will always continue to remain. </w:t>
      </w:r>
    </w:p>
    <w:p w:rsidR="00000000" w:rsidDel="00000000" w:rsidP="00000000" w:rsidRDefault="00000000" w:rsidRPr="00000000" w14:paraId="00000044">
      <w:pPr>
        <w:widowControl w:val="0"/>
        <w:spacing w:before="162" w:line="264" w:lineRule="auto"/>
        <w:ind w:right="283"/>
        <w:jc w:val="both"/>
        <w:rPr/>
      </w:pPr>
      <w:r w:rsidDel="00000000" w:rsidR="00000000" w:rsidRPr="00000000">
        <w:rPr>
          <w:rtl w:val="0"/>
        </w:rPr>
        <w:t xml:space="preserve">On the other hand, Konieczny (2024) declares that an inquiry based learning approach can assist with critical analysis. This is whereby  working on complex projects and collaborating can help tackle challenges to achieve valuable outcomes. At Redkite Solicitors, gathering evidence to formulate a decision against the balance of probabilities is crucial. This involves obtaining the evidence that has been collated by the Client, and assessing this against the law. </w:t>
      </w:r>
    </w:p>
    <w:p w:rsidR="00000000" w:rsidDel="00000000" w:rsidP="00000000" w:rsidRDefault="00000000" w:rsidRPr="00000000" w14:paraId="00000045">
      <w:pPr>
        <w:widowControl w:val="0"/>
        <w:spacing w:before="162" w:line="264" w:lineRule="auto"/>
        <w:ind w:right="283"/>
        <w:jc w:val="center"/>
        <w:rPr/>
      </w:pPr>
      <w:r w:rsidDel="00000000" w:rsidR="00000000" w:rsidRPr="00000000">
        <w:rPr>
          <w:b w:val="1"/>
          <w:bCs w:val="1"/>
          <w:color w:val="202020"/>
          <w:rtl w:val="0"/>
        </w:rPr>
        <w:t xml:space="preserve">AC 1.3</w:t>
      </w:r>
      <w:r w:rsidDel="00000000" w:rsidR="00000000" w:rsidRPr="00000000">
        <w:rPr>
          <w:rtl w:val="0"/>
        </w:rPr>
      </w:r>
    </w:p>
    <w:p w:rsidR="00000000" w:rsidDel="00000000" w:rsidP="00000000" w:rsidRDefault="00000000" w:rsidRPr="00000000" w14:paraId="00000046">
      <w:pPr>
        <w:widowControl w:val="0"/>
        <w:spacing w:before="162" w:line="264" w:lineRule="auto"/>
        <w:ind w:right="283"/>
        <w:rPr/>
      </w:pPr>
      <w:r w:rsidDel="00000000" w:rsidR="00000000" w:rsidRPr="00000000">
        <w:rPr>
          <w:b w:val="1"/>
          <w:bCs w:val="1"/>
          <w:rtl w:val="0"/>
        </w:rPr>
        <w:t xml:space="preserve">DECISION MAKING PROCESSES</w:t>
      </w:r>
      <w:r w:rsidDel="00000000" w:rsidR="00000000" w:rsidRPr="00000000">
        <w:rPr>
          <w:rtl w:val="0"/>
        </w:rPr>
      </w:r>
    </w:p>
    <w:p w:rsidR="00000000" w:rsidDel="00000000" w:rsidP="00000000" w:rsidRDefault="00000000" w:rsidRPr="00000000" w14:paraId="00000047">
      <w:pPr>
        <w:widowControl w:val="0"/>
        <w:spacing w:before="162" w:line="264" w:lineRule="auto"/>
        <w:ind w:right="283"/>
        <w:jc w:val="both"/>
        <w:rPr/>
      </w:pPr>
      <w:r w:rsidDel="00000000" w:rsidR="00000000" w:rsidRPr="00000000">
        <w:rPr>
          <w:rtl w:val="0"/>
        </w:rPr>
        <w:t xml:space="preserve">Salehzadeh and Ziaeian (2024) set out that studying decision making processes is crucial for evidence based practice. </w:t>
      </w:r>
    </w:p>
    <w:p w:rsidR="00000000" w:rsidDel="00000000" w:rsidP="00000000" w:rsidRDefault="00000000" w:rsidRPr="00000000" w14:paraId="00000048">
      <w:pPr>
        <w:widowControl w:val="0"/>
        <w:spacing w:before="162" w:line="264" w:lineRule="auto"/>
        <w:ind w:right="283"/>
        <w:jc w:val="both"/>
        <w:rPr/>
      </w:pPr>
      <w:r w:rsidDel="00000000" w:rsidR="00000000" w:rsidRPr="00000000">
        <w:rPr>
          <w:color w:val="1b1b1b"/>
          <w:highlight w:val="white"/>
          <w:rtl w:val="0"/>
        </w:rPr>
        <w:t xml:space="preserve">A well known and popular decision making process to ensure effective outcomes is De Bono’s six thinking hats. This is whereby a practitioner can explore a matter using different perspectives to assess a situation. De Bono (no date) as cited by Cagla (2020) breaks down the way an individual thinks by categorising this into six different roles. The white hat is for information and the data available and what data is not available. The red hat signifies feelings and </w:t>
      </w:r>
      <w:r w:rsidDel="00000000" w:rsidR="00000000" w:rsidRPr="00000000">
        <w:rPr>
          <w:rtl w:val="0"/>
        </w:rPr>
      </w:r>
    </w:p>
    <w:p w:rsidR="00000000" w:rsidDel="00000000" w:rsidP="00000000" w:rsidRDefault="00000000" w:rsidRPr="00000000" w14:paraId="00000049">
      <w:pPr>
        <w:widowControl w:val="0"/>
        <w:spacing w:before="162" w:line="264" w:lineRule="auto"/>
        <w:ind w:right="283"/>
        <w:jc w:val="both"/>
        <w:rPr/>
      </w:pPr>
      <w:r w:rsidDel="00000000" w:rsidR="00000000" w:rsidRPr="00000000">
        <w:rPr>
          <w:color w:val="1b1b1b"/>
          <w:highlight w:val="white"/>
          <w:rtl w:val="0"/>
        </w:rPr>
        <w:t xml:space="preserve">The black hat focuses on judgment and this is whereby negatives need to be assessed in a situation. The yellow hat is where positives are explored. The green hat looks into new concepts. The blue hat is used to manage the entire thinking process. This is usually whereby someone needs to ensure that all the other hats are managed accordingly. In using different techniques, Woodhams et Perkins (2022) state that this will help with using parallels that will allow practitioners to think deeply before making a decision. </w:t>
      </w:r>
      <w:r w:rsidDel="00000000" w:rsidR="00000000" w:rsidRPr="00000000">
        <w:rPr>
          <w:rtl w:val="0"/>
        </w:rPr>
      </w:r>
    </w:p>
    <w:p w:rsidR="00000000" w:rsidDel="00000000" w:rsidP="00000000" w:rsidRDefault="00000000" w:rsidRPr="00000000" w14:paraId="0000004A">
      <w:pPr>
        <w:widowControl w:val="0"/>
        <w:spacing w:before="162" w:line="264" w:lineRule="auto"/>
        <w:ind w:right="283"/>
        <w:jc w:val="both"/>
        <w:rPr/>
      </w:pPr>
      <w:r w:rsidDel="00000000" w:rsidR="00000000" w:rsidRPr="00000000">
        <w:rPr>
          <w:color w:val="1b1b1b"/>
          <w:highlight w:val="white"/>
          <w:rtl w:val="0"/>
        </w:rPr>
        <w:t xml:space="preserve">Becker (2021) rejects the De Bono approach and confirms that “there isn’t a ‘one size fits all’ approach” when it comes to decision making processes. </w:t>
      </w:r>
      <w:r w:rsidDel="00000000" w:rsidR="00000000" w:rsidRPr="00000000">
        <w:rPr>
          <w:rtl w:val="0"/>
        </w:rPr>
      </w:r>
    </w:p>
    <w:p w:rsidR="00000000" w:rsidDel="00000000" w:rsidP="00000000" w:rsidRDefault="00000000" w:rsidRPr="00000000" w14:paraId="0000004B">
      <w:pPr>
        <w:widowControl w:val="0"/>
        <w:spacing w:before="162" w:line="264" w:lineRule="auto"/>
        <w:ind w:right="283"/>
        <w:jc w:val="both"/>
        <w:rPr/>
      </w:pPr>
      <w:r w:rsidDel="00000000" w:rsidR="00000000" w:rsidRPr="00000000">
        <w:rPr>
          <w:color w:val="1b1b1b"/>
          <w:highlight w:val="white"/>
          <w:rtl w:val="0"/>
        </w:rPr>
        <w:t xml:space="preserve">There are five steps that HR practitioners should consider when determining their decision making process better. This involves having a structure and setting up a structure that will involve everyone’s ideas and opinions. This involves respecting different ideas that  can help make employees fe</w:t>
      </w:r>
      <w:r w:rsidDel="00000000" w:rsidR="00000000" w:rsidRPr="00000000">
        <w:rPr>
          <w:color w:val="1b1b1b"/>
          <w:rtl w:val="0"/>
        </w:rPr>
        <w:t xml:space="preserve">el included when making a business decision (Becker, 2021). He further states that HR practitioners must avoid accepting the first adequate result and ensure that all options are explored and even if there is a satisfactory outcome, practitioners should always continue to find other options. Other processes involve utilising technology such as Zoom whereby extended employees can be reached and also bringing additional experts for further guidance (Becker, 2021)</w:t>
      </w:r>
      <w:r w:rsidDel="00000000" w:rsidR="00000000" w:rsidRPr="00000000">
        <w:rPr>
          <w:rtl w:val="0"/>
        </w:rPr>
      </w:r>
    </w:p>
    <w:p w:rsidR="00000000" w:rsidDel="00000000" w:rsidP="00000000" w:rsidRDefault="00000000" w:rsidRPr="00000000" w14:paraId="0000004C">
      <w:pPr>
        <w:widowControl w:val="0"/>
        <w:spacing w:before="162" w:line="264" w:lineRule="auto"/>
        <w:ind w:right="283"/>
        <w:jc w:val="both"/>
        <w:rPr/>
      </w:pPr>
      <w:r w:rsidDel="00000000" w:rsidR="00000000" w:rsidRPr="00000000">
        <w:rPr>
          <w:rtl w:val="0"/>
        </w:rPr>
        <w:t xml:space="preserve">Though De Bono’s six thinking hats can be useful, it can cause issues when different individuals will use the same process  but may have a different point of view (Woodhams and Perkins, 2022) This should not be taken as a negative but may cause quality to be of an insufficient standard. To overcome this difficulty, more evidence will need to be gathered (Woodhams and Perkins, 2022) </w:t>
      </w:r>
    </w:p>
    <w:p w:rsidR="00000000" w:rsidDel="00000000" w:rsidP="00000000" w:rsidRDefault="00000000" w:rsidRPr="00000000" w14:paraId="0000004D">
      <w:pPr>
        <w:widowControl w:val="0"/>
        <w:spacing w:before="162" w:line="264" w:lineRule="auto"/>
        <w:ind w:right="283"/>
        <w:jc w:val="center"/>
        <w:rPr/>
      </w:pPr>
      <w:r w:rsidDel="00000000" w:rsidR="00000000" w:rsidRPr="00000000">
        <w:rPr>
          <w:b w:val="1"/>
          <w:bCs w:val="1"/>
          <w:rtl w:val="0"/>
        </w:rPr>
        <w:t xml:space="preserve">AC 1.4 </w:t>
      </w:r>
      <w:r w:rsidDel="00000000" w:rsidR="00000000" w:rsidRPr="00000000">
        <w:rPr>
          <w:rtl w:val="0"/>
        </w:rPr>
      </w:r>
    </w:p>
    <w:p w:rsidR="00000000" w:rsidDel="00000000" w:rsidP="00000000" w:rsidRDefault="00000000" w:rsidRPr="00000000" w14:paraId="0000004E">
      <w:pPr>
        <w:widowControl w:val="0"/>
        <w:spacing w:before="162" w:line="264" w:lineRule="auto"/>
        <w:ind w:right="283"/>
        <w:rPr/>
      </w:pPr>
      <w:r w:rsidDel="00000000" w:rsidR="00000000" w:rsidRPr="00000000">
        <w:rPr>
          <w:b w:val="1"/>
          <w:bCs w:val="1"/>
          <w:rtl w:val="0"/>
        </w:rPr>
        <w:t xml:space="preserve">ETHICAL PERSPECTIVES</w:t>
      </w:r>
      <w:r w:rsidDel="00000000" w:rsidR="00000000" w:rsidRPr="00000000">
        <w:rPr>
          <w:rtl w:val="0"/>
        </w:rPr>
      </w:r>
    </w:p>
    <w:p w:rsidR="00000000" w:rsidDel="00000000" w:rsidP="00000000" w:rsidRDefault="00000000" w:rsidRPr="00000000" w14:paraId="0000004F">
      <w:pPr>
        <w:widowControl w:val="0"/>
        <w:spacing w:before="162" w:line="264" w:lineRule="auto"/>
        <w:ind w:right="283"/>
        <w:jc w:val="both"/>
        <w:rPr/>
      </w:pPr>
      <w:r w:rsidDel="00000000" w:rsidR="00000000" w:rsidRPr="00000000">
        <w:rPr>
          <w:rtl w:val="0"/>
        </w:rPr>
        <w:t xml:space="preserve">Taylor and Woodhams (2022) explain that ethics are a “collective code of right and wrong.” This is opposed to morals, which focuses on an individual’s codes of what is right and wrong. </w:t>
      </w:r>
    </w:p>
    <w:p w:rsidR="00000000" w:rsidDel="00000000" w:rsidP="00000000" w:rsidRDefault="00000000" w:rsidRPr="00000000" w14:paraId="00000050">
      <w:pPr>
        <w:widowControl w:val="0"/>
        <w:spacing w:before="162" w:line="264" w:lineRule="auto"/>
        <w:ind w:right="283"/>
        <w:jc w:val="both"/>
        <w:rPr/>
      </w:pPr>
      <w:r w:rsidDel="00000000" w:rsidR="00000000" w:rsidRPr="00000000">
        <w:rPr>
          <w:rtl w:val="0"/>
        </w:rPr>
        <w:t xml:space="preserve">Immanuel Kant (no date) as cited by Stohr (2022) formed philosophy based on rationality and living a respectable moral life. Over the course of time, </w:t>
      </w:r>
      <w:r w:rsidDel="00000000" w:rsidR="00000000" w:rsidRPr="00000000">
        <w:rPr>
          <w:color w:val="2a2a2a"/>
          <w:highlight w:val="white"/>
          <w:rtl w:val="0"/>
        </w:rPr>
        <w:t xml:space="preserve">Kant’s theory has further evolved into Deontology. This is the belief that people should follow rules and do their duty. Deontology has been criticised by Barrow and Khandar (2023) whom state that Kant’s theory does not focus on the consequences of the actions that an individual would take. An ethical perspective that contrasts to Kant would be utilitarianism  (Barrow and Khandar, 2023)  This approach focuses on the consequences of someone’s actions and considers the risks and benefits of next steps. For example, Kantian deontology works in circumstances such as ensuring that an employee’s data is protected as this is a duty. Whilst there are legal obligations to protect data under GDPR 2019, this also needs to be balanced with utilitarianism to ensure that the risks involved have to be considered if such data were to be leaked and the effect that this can have on an employee. Utilitarianism has been criticised because it places emphasis that moral judgments are a single currency of value (Armstrong and Taylor, 2020) </w:t>
      </w:r>
      <w:r w:rsidDel="00000000" w:rsidR="00000000" w:rsidRPr="00000000">
        <w:rPr>
          <w:rtl w:val="0"/>
        </w:rPr>
      </w:r>
    </w:p>
    <w:p w:rsidR="00000000" w:rsidDel="00000000" w:rsidP="00000000" w:rsidRDefault="00000000" w:rsidRPr="00000000" w14:paraId="00000051">
      <w:pPr>
        <w:widowControl w:val="0"/>
        <w:spacing w:before="162" w:line="264" w:lineRule="auto"/>
        <w:ind w:right="283"/>
        <w:jc w:val="both"/>
        <w:rPr/>
      </w:pPr>
      <w:r w:rsidDel="00000000" w:rsidR="00000000" w:rsidRPr="00000000">
        <w:rPr>
          <w:color w:val="2a2a2a"/>
          <w:highlight w:val="white"/>
          <w:rtl w:val="0"/>
        </w:rPr>
        <w:t xml:space="preserve">There are other ethical perspectives that can be explored such as stakeholder theory, whereby the organisation should be led by owners, employees, local communities and customers (Armstrong and Taylor, 2020). Discourse theory can also be considered in practice as it focuses on providing a practical procedure and then allows discussion to take place surrounding such procedure (Winstanley and Woodall, 2000)  </w:t>
      </w:r>
      <w:r w:rsidDel="00000000" w:rsidR="00000000" w:rsidRPr="00000000">
        <w:rPr>
          <w:rtl w:val="0"/>
        </w:rPr>
      </w:r>
    </w:p>
    <w:p w:rsidR="00000000" w:rsidDel="00000000" w:rsidP="00000000" w:rsidRDefault="00000000" w:rsidRPr="00000000" w14:paraId="00000052">
      <w:pPr>
        <w:widowControl w:val="0"/>
        <w:spacing w:before="162" w:line="264" w:lineRule="auto"/>
        <w:ind w:right="283"/>
        <w:jc w:val="both"/>
        <w:rPr/>
      </w:pPr>
      <w:r w:rsidDel="00000000" w:rsidR="00000000" w:rsidRPr="00000000">
        <w:rPr>
          <w:color w:val="2a2a2a"/>
          <w:rtl w:val="0"/>
        </w:rPr>
        <w:t xml:space="preserve">In deciding whether a situation is right or wrong, this will depend on what ethical framework is being applied (Taylor and Woodhams, 2022). Implementing ethics will depend on the work culture of such company - a public sector organisation such as the healthcare industry may focus on implementing hybrid theory by combining deontology and teleology, whilst also needing to factor a patient/service user’s own philosophical beliefs and ensure that they are not treated unfavourably under section 10 of the Equality Act 2010. A private sector such as Redkite Solicitors may place a higher value on taking a teleological approach as there is risk to the business if it does not consider the consequences of giving the wrong advice for example. When a practitioner becomes a member of the CIPD, Taylor and Woodhams (2022) state that managing ethical conflicts is not just a duty but an obligation to act under professional code of conduct and to follow the profession map. The profession map is a guide to show that better decision making can be achieved if a practitioner can follow the concepts of evidence based practices (The CIPD, no date)</w:t>
      </w:r>
      <w:r w:rsidDel="00000000" w:rsidR="00000000" w:rsidRPr="00000000">
        <w:rPr>
          <w:rtl w:val="0"/>
        </w:rPr>
      </w:r>
    </w:p>
    <w:p w:rsidR="00000000" w:rsidDel="00000000" w:rsidP="00000000" w:rsidRDefault="00000000" w:rsidRPr="00000000" w14:paraId="00000053">
      <w:pPr>
        <w:widowControl w:val="0"/>
        <w:spacing w:before="162" w:line="264" w:lineRule="auto"/>
        <w:ind w:right="283"/>
        <w:jc w:val="center"/>
        <w:rPr/>
      </w:pPr>
      <w:r w:rsidDel="00000000" w:rsidR="00000000" w:rsidRPr="00000000">
        <w:rPr>
          <w:b w:val="1"/>
          <w:bCs w:val="1"/>
          <w:rtl w:val="0"/>
        </w:rPr>
        <w:t xml:space="preserve">AC 1.5 </w:t>
      </w:r>
      <w:r w:rsidDel="00000000" w:rsidR="00000000" w:rsidRPr="00000000">
        <w:rPr>
          <w:rtl w:val="0"/>
        </w:rPr>
      </w:r>
    </w:p>
    <w:p w:rsidR="00000000" w:rsidDel="00000000" w:rsidP="00000000" w:rsidRDefault="00000000" w:rsidRPr="00000000" w14:paraId="00000054">
      <w:pPr>
        <w:widowControl w:val="0"/>
        <w:spacing w:before="162" w:line="264" w:lineRule="auto"/>
        <w:ind w:right="283"/>
        <w:jc w:val="both"/>
        <w:rPr/>
      </w:pPr>
      <w:r w:rsidDel="00000000" w:rsidR="00000000" w:rsidRPr="00000000">
        <w:rPr>
          <w:b w:val="1"/>
          <w:bCs w:val="1"/>
          <w:rtl w:val="0"/>
        </w:rPr>
        <w:t xml:space="preserve">FINANCIAL MEASURES</w:t>
      </w:r>
      <w:r w:rsidDel="00000000" w:rsidR="00000000" w:rsidRPr="00000000">
        <w:rPr>
          <w:rtl w:val="0"/>
        </w:rPr>
      </w:r>
    </w:p>
    <w:p w:rsidR="00000000" w:rsidDel="00000000" w:rsidP="00000000" w:rsidRDefault="00000000" w:rsidRPr="00000000" w14:paraId="00000055">
      <w:pPr>
        <w:widowControl w:val="0"/>
        <w:spacing w:before="162" w:line="264" w:lineRule="auto"/>
        <w:ind w:right="283"/>
        <w:jc w:val="both"/>
        <w:rPr/>
      </w:pPr>
      <w:r w:rsidDel="00000000" w:rsidR="00000000" w:rsidRPr="00000000">
        <w:rPr>
          <w:highlight w:val="white"/>
          <w:rtl w:val="0"/>
        </w:rPr>
        <w:t xml:space="preserve">There are 13 financial performance measures that can be used to monitor performance in a company (Stobierski, 2020)  One of these measures is cash flow. This is a statement that shows how activities such as operations, investments and financing activities affects monies coming into an organisation. Stobierski (2020) states that a cash flow statement can help with managing budgets.</w:t>
      </w:r>
      <w:r w:rsidDel="00000000" w:rsidR="00000000" w:rsidRPr="00000000">
        <w:rPr>
          <w:rtl w:val="0"/>
        </w:rPr>
      </w:r>
    </w:p>
    <w:p w:rsidR="00000000" w:rsidDel="00000000" w:rsidP="00000000" w:rsidRDefault="00000000" w:rsidRPr="00000000" w14:paraId="00000056">
      <w:pPr>
        <w:widowControl w:val="0"/>
        <w:spacing w:before="162" w:line="264" w:lineRule="auto"/>
        <w:ind w:right="283"/>
        <w:jc w:val="both"/>
        <w:rPr/>
      </w:pPr>
      <w:r w:rsidDel="00000000" w:rsidR="00000000" w:rsidRPr="00000000">
        <w:rPr>
          <w:b w:val="1"/>
          <w:bCs w:val="1"/>
          <w:highlight w:val="white"/>
          <w:rtl w:val="0"/>
        </w:rPr>
        <w:t xml:space="preserve">NON-FINANCIAL MEASURES</w:t>
      </w:r>
      <w:r w:rsidDel="00000000" w:rsidR="00000000" w:rsidRPr="00000000">
        <w:rPr>
          <w:rtl w:val="0"/>
        </w:rPr>
      </w:r>
    </w:p>
    <w:p w:rsidR="00000000" w:rsidDel="00000000" w:rsidP="00000000" w:rsidRDefault="00000000" w:rsidRPr="00000000" w14:paraId="00000057">
      <w:pPr>
        <w:widowControl w:val="0"/>
        <w:spacing w:before="162" w:line="264" w:lineRule="auto"/>
        <w:ind w:right="283"/>
        <w:jc w:val="both"/>
        <w:rPr/>
      </w:pPr>
      <w:r w:rsidDel="00000000" w:rsidR="00000000" w:rsidRPr="00000000">
        <w:rPr>
          <w:highlight w:val="white"/>
          <w:rtl w:val="0"/>
        </w:rPr>
        <w:t xml:space="preserve">A non-financial measure that an organisation can use is feedback (Taylor and Ciachir, 2022) For example, 360 degree feedback is a great method of measure as this type of feedback does not just come from a manager regarding an employee, but will also encompass feedback set out by fellow co-workers, customers and can also include self appraisals by employees (Taylor and Ciachir, 2022).  Whilst this is a great method, they have also highlighted that there can be concerns regarding objectivity (Taylor and Ciachir, 2022) </w:t>
      </w:r>
      <w:r w:rsidDel="00000000" w:rsidR="00000000" w:rsidRPr="00000000">
        <w:rPr>
          <w:rtl w:val="0"/>
        </w:rPr>
      </w:r>
    </w:p>
    <w:p w:rsidR="00000000" w:rsidDel="00000000" w:rsidP="00000000" w:rsidRDefault="00000000" w:rsidRPr="00000000" w14:paraId="00000058">
      <w:pPr>
        <w:widowControl w:val="0"/>
        <w:spacing w:before="162" w:line="264" w:lineRule="auto"/>
        <w:ind w:right="283"/>
        <w:jc w:val="center"/>
        <w:rPr/>
      </w:pPr>
      <w:r w:rsidDel="00000000" w:rsidR="00000000" w:rsidRPr="00000000">
        <w:rPr>
          <w:b w:val="1"/>
          <w:bCs w:val="1"/>
          <w:highlight w:val="white"/>
          <w:rtl w:val="0"/>
        </w:rPr>
        <w:t xml:space="preserve">AC 3.1</w:t>
      </w:r>
      <w:r w:rsidDel="00000000" w:rsidR="00000000" w:rsidRPr="00000000">
        <w:rPr>
          <w:rtl w:val="0"/>
        </w:rPr>
      </w:r>
    </w:p>
    <w:p w:rsidR="00000000" w:rsidDel="00000000" w:rsidP="00000000" w:rsidRDefault="00000000" w:rsidRPr="00000000" w14:paraId="00000059">
      <w:pPr>
        <w:widowControl w:val="0"/>
        <w:spacing w:before="162" w:line="264" w:lineRule="auto"/>
        <w:ind w:right="283"/>
        <w:rPr/>
      </w:pPr>
      <w:r w:rsidDel="00000000" w:rsidR="00000000" w:rsidRPr="00000000">
        <w:rPr>
          <w:b w:val="1"/>
          <w:bCs w:val="1"/>
          <w:rtl w:val="0"/>
        </w:rPr>
        <w:t xml:space="preserve">VALUE OF PEOPLE PRACTICE AND METHODS TO BE USED</w:t>
      </w:r>
      <w:r w:rsidDel="00000000" w:rsidR="00000000" w:rsidRPr="00000000">
        <w:rPr>
          <w:rtl w:val="0"/>
        </w:rPr>
      </w:r>
    </w:p>
    <w:p w:rsidR="00000000" w:rsidDel="00000000" w:rsidP="00000000" w:rsidRDefault="00000000" w:rsidRPr="00000000" w14:paraId="0000005A">
      <w:pPr>
        <w:widowControl w:val="0"/>
        <w:spacing w:before="162" w:line="264" w:lineRule="auto"/>
        <w:ind w:right="283"/>
        <w:jc w:val="both"/>
        <w:rPr/>
      </w:pPr>
      <w:r w:rsidDel="00000000" w:rsidR="00000000" w:rsidRPr="00000000">
        <w:rPr>
          <w:rtl w:val="0"/>
        </w:rPr>
        <w:t xml:space="preserve">Taylor (2018) explains that adding value can contribute to a business by delivering 3 different types of values; business objectives, administrative excellence, and acting as a champion for people management. To deliver business objectives, practitioners can be crucial in assisting with what a business needs over time (Taylor, 2018) For example, a business may need to initially start by expanding, but may then reach a stage whereby it needs to reduce. </w:t>
      </w:r>
    </w:p>
    <w:p w:rsidR="00000000" w:rsidDel="00000000" w:rsidP="00000000" w:rsidRDefault="00000000" w:rsidRPr="00000000" w14:paraId="0000005B">
      <w:pPr>
        <w:widowControl w:val="0"/>
        <w:spacing w:before="162" w:line="264" w:lineRule="auto"/>
        <w:ind w:right="283"/>
        <w:jc w:val="both"/>
        <w:rPr/>
      </w:pPr>
      <w:r w:rsidDel="00000000" w:rsidR="00000000" w:rsidRPr="00000000">
        <w:rPr>
          <w:rtl w:val="0"/>
        </w:rPr>
        <w:t xml:space="preserve">Administrative excellence involves managing organisations with a variety of tasks for efficient running of the business (Taylor, 2018) Some examples of administrative activities that a practitioner would be involved in such as developing frameworks, recruitment, issuing payslips and training managers advising in employment law (Taylor, 2018). Achieving such tasks at a high standard will improve cost efficiency. Furthermore, such activities will also improve credibility within an organisation. </w:t>
      </w:r>
    </w:p>
    <w:p w:rsidR="00000000" w:rsidDel="00000000" w:rsidP="00000000" w:rsidRDefault="00000000" w:rsidRPr="00000000" w14:paraId="0000005C">
      <w:pPr>
        <w:widowControl w:val="0"/>
        <w:spacing w:before="162" w:line="264" w:lineRule="auto"/>
        <w:ind w:right="283"/>
        <w:jc w:val="both"/>
        <w:rPr/>
      </w:pPr>
      <w:r w:rsidDel="00000000" w:rsidR="00000000" w:rsidRPr="00000000">
        <w:rPr>
          <w:rtl w:val="0"/>
        </w:rPr>
        <w:t xml:space="preserve">The third stage that Taylor (2018) states is crucial is acting as a champion for people management. </w:t>
      </w:r>
    </w:p>
    <w:p w:rsidR="00000000" w:rsidDel="00000000" w:rsidP="00000000" w:rsidRDefault="00000000" w:rsidRPr="00000000" w14:paraId="0000005D">
      <w:pPr>
        <w:widowControl w:val="0"/>
        <w:spacing w:before="162" w:line="264" w:lineRule="auto"/>
        <w:ind w:right="283"/>
        <w:jc w:val="both"/>
        <w:rPr/>
      </w:pPr>
      <w:r w:rsidDel="00000000" w:rsidR="00000000" w:rsidRPr="00000000">
        <w:rPr>
          <w:rtl w:val="0"/>
        </w:rPr>
        <w:t xml:space="preserve">The concept of adding value has further been explained by Taylor and Woodhams (2022) as the final step for ensuring good evidence based decisions. This is whereby one uses business indicators to evaluate the extent to which people management works in an organisation. But this can be difficult when value can be considered differently depending on whom it is applicable to. For example, a stakeholder may value higher earnings over higher profit, whereas another may value the opposite. In order to assess these kinds of values, a HR practitioner should consider cost and benefit analysis. </w:t>
      </w:r>
    </w:p>
    <w:p w:rsidR="00000000" w:rsidDel="00000000" w:rsidP="00000000" w:rsidRDefault="00000000" w:rsidRPr="00000000" w14:paraId="0000005E">
      <w:pPr>
        <w:widowControl w:val="0"/>
        <w:spacing w:before="162" w:line="264" w:lineRule="auto"/>
        <w:ind w:right="283"/>
        <w:jc w:val="both"/>
        <w:rPr/>
      </w:pPr>
      <w:r w:rsidDel="00000000" w:rsidR="00000000" w:rsidRPr="00000000">
        <w:rPr>
          <w:rtl w:val="0"/>
        </w:rPr>
        <w:t xml:space="preserve">Waite </w:t>
      </w:r>
      <w:r w:rsidDel="00000000" w:rsidR="00000000" w:rsidRPr="00000000">
        <w:rPr>
          <w:i w:val="1"/>
          <w:iCs w:val="1"/>
          <w:rtl w:val="0"/>
        </w:rPr>
        <w:t xml:space="preserve">et al. </w:t>
      </w:r>
      <w:r w:rsidDel="00000000" w:rsidR="00000000" w:rsidRPr="00000000">
        <w:rPr>
          <w:rtl w:val="0"/>
        </w:rPr>
        <w:t xml:space="preserve">(2021) state that a growth of information methods can cause an increase in misleading forms of information that can be damaging to individuals and the organisation if not treated with care. </w:t>
      </w:r>
    </w:p>
    <w:p w:rsidR="00000000" w:rsidDel="00000000" w:rsidP="00000000" w:rsidRDefault="00000000" w:rsidRPr="00000000" w14:paraId="0000005F">
      <w:pPr>
        <w:widowControl w:val="0"/>
        <w:spacing w:before="162" w:line="264" w:lineRule="auto"/>
        <w:ind w:right="283"/>
        <w:jc w:val="center"/>
        <w:rPr/>
      </w:pPr>
      <w:r w:rsidDel="00000000" w:rsidR="00000000" w:rsidRPr="00000000">
        <w:rPr>
          <w:b w:val="1"/>
          <w:bCs w:val="1"/>
          <w:rtl w:val="0"/>
        </w:rPr>
        <w:t xml:space="preserve">AC 3.2 </w:t>
      </w:r>
      <w:r w:rsidDel="00000000" w:rsidR="00000000" w:rsidRPr="00000000">
        <w:rPr>
          <w:rtl w:val="0"/>
        </w:rPr>
      </w:r>
    </w:p>
    <w:p w:rsidR="00000000" w:rsidDel="00000000" w:rsidP="00000000" w:rsidRDefault="00000000" w:rsidRPr="00000000" w14:paraId="00000060">
      <w:pPr>
        <w:widowControl w:val="0"/>
        <w:spacing w:before="162" w:line="264" w:lineRule="auto"/>
        <w:ind w:right="283"/>
        <w:jc w:val="both"/>
        <w:rPr/>
      </w:pPr>
      <w:r w:rsidDel="00000000" w:rsidR="00000000" w:rsidRPr="00000000">
        <w:rPr>
          <w:b w:val="1"/>
          <w:bCs w:val="1"/>
          <w:rtl w:val="0"/>
        </w:rPr>
        <w:t xml:space="preserve">PART TWO </w:t>
      </w:r>
      <w:r w:rsidDel="00000000" w:rsidR="00000000" w:rsidRPr="00000000">
        <w:rPr>
          <w:rtl w:val="0"/>
        </w:rPr>
      </w:r>
    </w:p>
    <w:p w:rsidR="00000000" w:rsidDel="00000000" w:rsidP="00000000" w:rsidRDefault="00000000" w:rsidRPr="00000000" w14:paraId="00000061">
      <w:pPr>
        <w:widowControl w:val="0"/>
        <w:spacing w:before="162" w:line="264" w:lineRule="auto"/>
        <w:ind w:right="283"/>
        <w:jc w:val="both"/>
        <w:rPr/>
      </w:pPr>
      <w:r w:rsidDel="00000000" w:rsidR="00000000" w:rsidRPr="00000000">
        <w:rPr>
          <w:b w:val="1"/>
          <w:bCs w:val="1"/>
          <w:rtl w:val="0"/>
        </w:rPr>
        <w:t xml:space="preserve">Table 1: Converted to Percentages % with the original number still included </w:t>
      </w:r>
      <w:r w:rsidDel="00000000" w:rsidR="00000000" w:rsidRPr="00000000">
        <w:rPr>
          <w:rtl w:val="0"/>
        </w:rPr>
      </w:r>
    </w:p>
    <w:p w:rsidR="00000000" w:rsidDel="00000000" w:rsidP="00000000" w:rsidRDefault="00000000" w:rsidRPr="00000000" w14:paraId="00000062">
      <w:pPr>
        <w:widowControl w:val="0"/>
        <w:spacing w:line="240" w:lineRule="auto"/>
        <w:rPr>
          <w:b w:val="1"/>
          <w:bCs w:val="1"/>
        </w:rPr>
      </w:pPr>
      <w:r w:rsidDel="00000000" w:rsidR="00000000" w:rsidRPr="00000000">
        <w:rPr>
          <w:rtl w:val="0"/>
        </w:rPr>
      </w:r>
    </w:p>
    <w:p w:rsidR="00000000" w:rsidDel="00000000" w:rsidP="00000000" w:rsidRDefault="00000000" w:rsidRPr="00000000" w14:paraId="00000063">
      <w:pPr>
        <w:widowControl w:val="0"/>
        <w:rPr/>
      </w:pPr>
      <w:r w:rsidDel="00000000" w:rsidR="00000000" w:rsidRPr="00000000">
        <w:rPr>
          <w:rtl w:val="0"/>
        </w:rPr>
      </w:r>
    </w:p>
    <w:p w:rsidR="00000000" w:rsidDel="00000000" w:rsidP="00000000" w:rsidRDefault="00000000" w:rsidRPr="00000000" w14:paraId="00000064">
      <w:pPr>
        <w:widowControl w:val="0"/>
        <w:rPr/>
      </w:pPr>
      <w:r w:rsidDel="00000000" w:rsidR="00000000" w:rsidRPr="00000000">
        <w:rPr>
          <w:rtl w:val="0"/>
        </w:rPr>
      </w:r>
    </w:p>
    <w:p w:rsidR="00000000" w:rsidDel="00000000" w:rsidP="00000000" w:rsidRDefault="00000000" w:rsidRPr="00000000" w14:paraId="00000065">
      <w:pPr>
        <w:widowControl w:val="0"/>
        <w:rPr/>
      </w:pPr>
      <w:r w:rsidDel="00000000" w:rsidR="00000000" w:rsidRPr="00000000">
        <w:rPr>
          <w:rtl w:val="0"/>
        </w:rPr>
      </w:r>
    </w:p>
    <w:p w:rsidR="00000000" w:rsidDel="00000000" w:rsidP="00000000" w:rsidRDefault="00000000" w:rsidRPr="00000000" w14:paraId="00000066">
      <w:pPr>
        <w:widowControl w:val="0"/>
        <w:rPr/>
      </w:pPr>
      <w:r w:rsidDel="00000000" w:rsidR="00000000" w:rsidRPr="00000000">
        <w:rPr>
          <w:rtl w:val="0"/>
        </w:rPr>
      </w:r>
    </w:p>
    <w:tbl>
      <w:tblPr>
        <w:tblStyle w:val="Table2"/>
        <w:tblpPr w:leftFromText="180" w:rightFromText="180" w:topFromText="180" w:bottomFromText="180" w:vertAnchor="text" w:horzAnchor="text" w:tblpX="0" w:tblpY="0"/>
        <w:tblW w:w="10800.0" w:type="dxa"/>
        <w:jc w:val="left"/>
        <w:tblBorders>
          <w:top w:color="4472c4" w:space="0" w:sz="4" w:val="single"/>
          <w:left w:color="4472c4" w:space="0" w:sz="4" w:val="single"/>
          <w:bottom w:color="4472c4" w:space="0" w:sz="4" w:val="single"/>
          <w:right w:color="4472c4" w:space="0" w:sz="4" w:val="single"/>
        </w:tblBorders>
        <w:tblLayout w:type="fixed"/>
        <w:tblLook w:val="0400"/>
      </w:tblPr>
      <w:tblGrid>
        <w:gridCol w:w="2447"/>
        <w:gridCol w:w="1416"/>
        <w:gridCol w:w="2617"/>
        <w:gridCol w:w="1703"/>
        <w:gridCol w:w="2617"/>
        <w:tblGridChange w:id="0">
          <w:tblGrid>
            <w:gridCol w:w="2447"/>
            <w:gridCol w:w="1416"/>
            <w:gridCol w:w="2617"/>
            <w:gridCol w:w="1703"/>
            <w:gridCol w:w="2617"/>
          </w:tblGrid>
        </w:tblGridChange>
      </w:tblGrid>
      <w:tr>
        <w:trPr>
          <w:cantSplit w:val="0"/>
          <w:trHeight w:val="300" w:hRule="atLeast"/>
          <w:tblHeader w:val="0"/>
        </w:trPr>
        <w:tc>
          <w:tcPr>
            <w:tcBorders>
              <w:bottom w:color="4472c4" w:space="0" w:sz="8"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67">
            <w:pPr>
              <w:spacing w:line="240" w:lineRule="auto"/>
              <w:rPr>
                <w:color w:val="000000"/>
              </w:rPr>
            </w:pPr>
            <w:r w:rsidDel="00000000" w:rsidR="00000000" w:rsidRPr="00000000">
              <w:rPr>
                <w:rFonts w:ascii="Calibri" w:cs="Calibri" w:eastAsia="Calibri" w:hAnsi="Calibri"/>
                <w:b w:val="1"/>
                <w:bCs w:val="1"/>
                <w:color w:val="000000"/>
                <w:rtl w:val="0"/>
              </w:rPr>
              <w:t xml:space="preserve">People Practice Area </w:t>
            </w:r>
            <w:r w:rsidDel="00000000" w:rsidR="00000000" w:rsidRPr="00000000">
              <w:rPr>
                <w:rtl w:val="0"/>
              </w:rPr>
            </w:r>
          </w:p>
        </w:tc>
        <w:tc>
          <w:tcPr>
            <w:tcBorders>
              <w:left w:color="4472c4"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68">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Regular user</w:t>
            </w:r>
            <w:r w:rsidDel="00000000" w:rsidR="00000000" w:rsidRPr="00000000">
              <w:rPr>
                <w:rtl w:val="0"/>
              </w:rPr>
            </w:r>
          </w:p>
        </w:tc>
        <w:tc>
          <w:tcPr>
            <w:tcBorders>
              <w:left w:color="4472c4"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69">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Percentage Complete (%)</w:t>
            </w:r>
            <w:r w:rsidDel="00000000" w:rsidR="00000000" w:rsidRPr="00000000">
              <w:rPr>
                <w:rtl w:val="0"/>
              </w:rPr>
            </w:r>
          </w:p>
        </w:tc>
        <w:tc>
          <w:tcPr>
            <w:tcBorders>
              <w:left w:color="4472c4" w:space="0" w:sz="4" w:val="single"/>
              <w:bottom w:color="4472c4" w:space="0" w:sz="8" w:val="single"/>
              <w:right w:color="000000"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6A">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Infrequent user</w:t>
            </w:r>
            <w:r w:rsidDel="00000000" w:rsidR="00000000" w:rsidRPr="00000000">
              <w:rPr>
                <w:rtl w:val="0"/>
              </w:rPr>
            </w:r>
          </w:p>
        </w:tc>
        <w:tc>
          <w:tcPr>
            <w:tcBorders>
              <w:left w:color="000000" w:space="0" w:sz="4" w:val="single"/>
              <w:bottom w:color="4472c4" w:space="0" w:sz="8" w:val="single"/>
            </w:tcBorders>
            <w:shd w:fill="dbdbdb" w:val="clear"/>
            <w:tcMar>
              <w:top w:w="0.0" w:type="dxa"/>
              <w:left w:w="116.0" w:type="dxa"/>
              <w:bottom w:w="0.0" w:type="dxa"/>
              <w:right w:w="116.0" w:type="dxa"/>
            </w:tcMar>
            <w:vAlign w:val="center"/>
          </w:tcPr>
          <w:p w:rsidR="00000000" w:rsidDel="00000000" w:rsidP="00000000" w:rsidRDefault="00000000" w:rsidRPr="00000000" w14:paraId="0000006B">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Percentage Complete (%)</w:t>
            </w:r>
            <w:r w:rsidDel="00000000" w:rsidR="00000000" w:rsidRPr="00000000">
              <w:rPr>
                <w:rtl w:val="0"/>
              </w:rPr>
            </w:r>
          </w:p>
        </w:tc>
      </w:tr>
      <w:tr>
        <w:trPr>
          <w:cantSplit w:val="0"/>
          <w:trHeight w:val="300" w:hRule="atLeast"/>
          <w:tblHeader w:val="0"/>
        </w:trPr>
        <w:tc>
          <w:tcPr>
            <w:tcBorders>
              <w:top w:color="4472c4" w:space="0" w:sz="8"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6C">
            <w:pPr>
              <w:spacing w:line="240" w:lineRule="auto"/>
              <w:rPr>
                <w:color w:val="000000"/>
              </w:rPr>
            </w:pPr>
            <w:r w:rsidDel="00000000" w:rsidR="00000000" w:rsidRPr="00000000">
              <w:rPr>
                <w:rFonts w:ascii="Calibri" w:cs="Calibri" w:eastAsia="Calibri" w:hAnsi="Calibri"/>
                <w:color w:val="000000"/>
                <w:rtl w:val="0"/>
              </w:rPr>
              <w:t xml:space="preserve">HR Policy Guidance </w:t>
            </w:r>
            <w:r w:rsidDel="00000000" w:rsidR="00000000" w:rsidRPr="00000000">
              <w:rPr>
                <w:rtl w:val="0"/>
              </w:rPr>
            </w:r>
          </w:p>
        </w:tc>
        <w:tc>
          <w:tcPr>
            <w:tcBorders>
              <w:top w:color="4472c4" w:space="0" w:sz="8"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6D">
            <w:pPr>
              <w:spacing w:line="240" w:lineRule="auto"/>
              <w:jc w:val="center"/>
              <w:rPr>
                <w:color w:val="000000"/>
              </w:rPr>
            </w:pPr>
            <w:r w:rsidDel="00000000" w:rsidR="00000000" w:rsidRPr="00000000">
              <w:rPr>
                <w:rFonts w:ascii="Calibri" w:cs="Calibri" w:eastAsia="Calibri" w:hAnsi="Calibri"/>
                <w:color w:val="000000"/>
                <w:rtl w:val="0"/>
              </w:rPr>
              <w:t xml:space="preserve">310</w:t>
            </w:r>
            <w:r w:rsidDel="00000000" w:rsidR="00000000" w:rsidRPr="00000000">
              <w:rPr>
                <w:rtl w:val="0"/>
              </w:rPr>
            </w:r>
          </w:p>
        </w:tc>
        <w:tc>
          <w:tcPr>
            <w:tcBorders>
              <w:top w:color="4472c4" w:space="0" w:sz="8"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6E">
            <w:pPr>
              <w:spacing w:line="240" w:lineRule="auto"/>
              <w:jc w:val="center"/>
              <w:rPr>
                <w:color w:val="000000"/>
              </w:rPr>
            </w:pPr>
            <w:r w:rsidDel="00000000" w:rsidR="00000000" w:rsidRPr="00000000">
              <w:rPr>
                <w:rFonts w:ascii="Calibri" w:cs="Calibri" w:eastAsia="Calibri" w:hAnsi="Calibri"/>
                <w:color w:val="000000"/>
                <w:rtl w:val="0"/>
              </w:rPr>
              <w:t xml:space="preserve">72%</w:t>
            </w:r>
            <w:r w:rsidDel="00000000" w:rsidR="00000000" w:rsidRPr="00000000">
              <w:rPr>
                <w:rtl w:val="0"/>
              </w:rPr>
            </w:r>
          </w:p>
        </w:tc>
        <w:tc>
          <w:tcPr>
            <w:tcBorders>
              <w:top w:color="4472c4" w:space="0" w:sz="8"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6F">
            <w:pPr>
              <w:spacing w:line="240" w:lineRule="auto"/>
              <w:jc w:val="center"/>
              <w:rPr>
                <w:color w:val="000000"/>
              </w:rPr>
            </w:pPr>
            <w:r w:rsidDel="00000000" w:rsidR="00000000" w:rsidRPr="00000000">
              <w:rPr>
                <w:rFonts w:ascii="Calibri" w:cs="Calibri" w:eastAsia="Calibri" w:hAnsi="Calibri"/>
                <w:color w:val="000000"/>
                <w:rtl w:val="0"/>
              </w:rPr>
              <w:t xml:space="preserve">118</w:t>
            </w:r>
            <w:r w:rsidDel="00000000" w:rsidR="00000000" w:rsidRPr="00000000">
              <w:rPr>
                <w:rtl w:val="0"/>
              </w:rPr>
            </w:r>
          </w:p>
        </w:tc>
        <w:tc>
          <w:tcPr>
            <w:tcBorders>
              <w:top w:color="4472c4" w:space="0" w:sz="8" w:val="single"/>
              <w:left w:color="000000" w:space="0" w:sz="4" w:val="single"/>
              <w:bottom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70">
            <w:pPr>
              <w:spacing w:line="240" w:lineRule="auto"/>
              <w:jc w:val="center"/>
              <w:rPr>
                <w:color w:val="000000"/>
              </w:rPr>
            </w:pPr>
            <w:r w:rsidDel="00000000" w:rsidR="00000000" w:rsidRPr="00000000">
              <w:rPr>
                <w:rFonts w:ascii="Calibri" w:cs="Calibri" w:eastAsia="Calibri" w:hAnsi="Calibri"/>
                <w:color w:val="000000"/>
                <w:rtl w:val="0"/>
              </w:rPr>
              <w:t xml:space="preserve">28%</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71">
            <w:pPr>
              <w:spacing w:line="240" w:lineRule="auto"/>
              <w:rPr>
                <w:color w:val="000000"/>
              </w:rPr>
            </w:pPr>
            <w:r w:rsidDel="00000000" w:rsidR="00000000" w:rsidRPr="00000000">
              <w:rPr>
                <w:rFonts w:ascii="Calibri" w:cs="Calibri" w:eastAsia="Calibri" w:hAnsi="Calibri"/>
                <w:color w:val="000000"/>
                <w:rtl w:val="0"/>
              </w:rPr>
              <w:t xml:space="preserve">Resourcing </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72">
            <w:pPr>
              <w:spacing w:line="240" w:lineRule="auto"/>
              <w:jc w:val="center"/>
              <w:rPr>
                <w:color w:val="000000"/>
              </w:rPr>
            </w:pPr>
            <w:r w:rsidDel="00000000" w:rsidR="00000000" w:rsidRPr="00000000">
              <w:rPr>
                <w:rFonts w:ascii="Calibri" w:cs="Calibri" w:eastAsia="Calibri" w:hAnsi="Calibri"/>
                <w:color w:val="000000"/>
                <w:rtl w:val="0"/>
              </w:rPr>
              <w:t xml:space="preserve">77</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73">
            <w:pPr>
              <w:spacing w:line="240" w:lineRule="auto"/>
              <w:jc w:val="center"/>
              <w:rPr>
                <w:color w:val="000000"/>
              </w:rPr>
            </w:pPr>
            <w:r w:rsidDel="00000000" w:rsidR="00000000" w:rsidRPr="00000000">
              <w:rPr>
                <w:rFonts w:ascii="Calibri" w:cs="Calibri" w:eastAsia="Calibri" w:hAnsi="Calibri"/>
                <w:color w:val="000000"/>
                <w:rtl w:val="0"/>
              </w:rPr>
              <w:t xml:space="preserve">18%</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74">
            <w:pPr>
              <w:spacing w:line="240" w:lineRule="auto"/>
              <w:jc w:val="center"/>
              <w:rPr>
                <w:color w:val="000000"/>
              </w:rPr>
            </w:pPr>
            <w:r w:rsidDel="00000000" w:rsidR="00000000" w:rsidRPr="00000000">
              <w:rPr>
                <w:rFonts w:ascii="Calibri" w:cs="Calibri" w:eastAsia="Calibri" w:hAnsi="Calibri"/>
                <w:color w:val="000000"/>
                <w:rtl w:val="0"/>
              </w:rPr>
              <w:t xml:space="preserve">351</w:t>
            </w:r>
            <w:r w:rsidDel="00000000" w:rsidR="00000000" w:rsidRPr="00000000">
              <w:rPr>
                <w:rtl w:val="0"/>
              </w:rPr>
            </w:r>
          </w:p>
        </w:tc>
        <w:tc>
          <w:tcPr>
            <w:tcBorders>
              <w:top w:color="4472c4" w:space="0" w:sz="4" w:val="single"/>
              <w:left w:color="000000" w:space="0" w:sz="4" w:val="single"/>
              <w:bottom w:color="4472c4" w:space="0" w:sz="4" w:val="single"/>
            </w:tcBorders>
            <w:tcMar>
              <w:top w:w="0.0" w:type="dxa"/>
              <w:left w:w="116.0" w:type="dxa"/>
              <w:bottom w:w="0.0" w:type="dxa"/>
              <w:right w:w="116.0" w:type="dxa"/>
            </w:tcMar>
            <w:vAlign w:val="bottom"/>
          </w:tcPr>
          <w:p w:rsidR="00000000" w:rsidDel="00000000" w:rsidP="00000000" w:rsidRDefault="00000000" w:rsidRPr="00000000" w14:paraId="00000075">
            <w:pPr>
              <w:spacing w:line="240" w:lineRule="auto"/>
              <w:jc w:val="center"/>
              <w:rPr>
                <w:color w:val="000000"/>
              </w:rPr>
            </w:pPr>
            <w:r w:rsidDel="00000000" w:rsidR="00000000" w:rsidRPr="00000000">
              <w:rPr>
                <w:rFonts w:ascii="Calibri" w:cs="Calibri" w:eastAsia="Calibri" w:hAnsi="Calibri"/>
                <w:color w:val="000000"/>
                <w:rtl w:val="0"/>
              </w:rPr>
              <w:t xml:space="preserve">82%</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76">
            <w:pPr>
              <w:spacing w:line="240" w:lineRule="auto"/>
              <w:rPr>
                <w:color w:val="000000"/>
              </w:rPr>
            </w:pPr>
            <w:r w:rsidDel="00000000" w:rsidR="00000000" w:rsidRPr="00000000">
              <w:rPr>
                <w:rFonts w:ascii="Calibri" w:cs="Calibri" w:eastAsia="Calibri" w:hAnsi="Calibri"/>
                <w:color w:val="000000"/>
                <w:rtl w:val="0"/>
              </w:rPr>
              <w:t xml:space="preserve">Performance </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77">
            <w:pPr>
              <w:spacing w:line="240" w:lineRule="auto"/>
              <w:jc w:val="center"/>
              <w:rPr>
                <w:color w:val="000000"/>
              </w:rPr>
            </w:pPr>
            <w:r w:rsidDel="00000000" w:rsidR="00000000" w:rsidRPr="00000000">
              <w:rPr>
                <w:rFonts w:ascii="Calibri" w:cs="Calibri" w:eastAsia="Calibri" w:hAnsi="Calibri"/>
                <w:color w:val="000000"/>
                <w:rtl w:val="0"/>
              </w:rPr>
              <w:t xml:space="preserve">284</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78">
            <w:pPr>
              <w:spacing w:line="240" w:lineRule="auto"/>
              <w:jc w:val="center"/>
              <w:rPr>
                <w:color w:val="000000"/>
              </w:rPr>
            </w:pPr>
            <w:r w:rsidDel="00000000" w:rsidR="00000000" w:rsidRPr="00000000">
              <w:rPr>
                <w:rFonts w:ascii="Calibri" w:cs="Calibri" w:eastAsia="Calibri" w:hAnsi="Calibri"/>
                <w:color w:val="000000"/>
                <w:rtl w:val="0"/>
              </w:rPr>
              <w:t xml:space="preserve">66%</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79">
            <w:pPr>
              <w:spacing w:line="240" w:lineRule="auto"/>
              <w:jc w:val="center"/>
              <w:rPr>
                <w:color w:val="000000"/>
              </w:rPr>
            </w:pPr>
            <w:r w:rsidDel="00000000" w:rsidR="00000000" w:rsidRPr="00000000">
              <w:rPr>
                <w:rFonts w:ascii="Calibri" w:cs="Calibri" w:eastAsia="Calibri" w:hAnsi="Calibri"/>
                <w:color w:val="000000"/>
                <w:rtl w:val="0"/>
              </w:rPr>
              <w:t xml:space="preserve">144</w:t>
            </w:r>
            <w:r w:rsidDel="00000000" w:rsidR="00000000" w:rsidRPr="00000000">
              <w:rPr>
                <w:rtl w:val="0"/>
              </w:rPr>
            </w:r>
          </w:p>
        </w:tc>
        <w:tc>
          <w:tcPr>
            <w:tcBorders>
              <w:top w:color="4472c4" w:space="0" w:sz="4" w:val="single"/>
              <w:left w:color="000000" w:space="0" w:sz="4" w:val="single"/>
              <w:bottom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7A">
            <w:pPr>
              <w:spacing w:line="240" w:lineRule="auto"/>
              <w:jc w:val="center"/>
              <w:rPr>
                <w:color w:val="000000"/>
              </w:rPr>
            </w:pPr>
            <w:r w:rsidDel="00000000" w:rsidR="00000000" w:rsidRPr="00000000">
              <w:rPr>
                <w:rFonts w:ascii="Calibri" w:cs="Calibri" w:eastAsia="Calibri" w:hAnsi="Calibri"/>
                <w:color w:val="000000"/>
                <w:rtl w:val="0"/>
              </w:rPr>
              <w:t xml:space="preserve">34%</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7B">
            <w:pPr>
              <w:spacing w:line="240" w:lineRule="auto"/>
              <w:rPr>
                <w:color w:val="000000"/>
              </w:rPr>
            </w:pPr>
            <w:r w:rsidDel="00000000" w:rsidR="00000000" w:rsidRPr="00000000">
              <w:rPr>
                <w:rFonts w:ascii="Calibri" w:cs="Calibri" w:eastAsia="Calibri" w:hAnsi="Calibri"/>
                <w:color w:val="000000"/>
                <w:rtl w:val="0"/>
              </w:rPr>
              <w:t xml:space="preserve">Employee Development </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7C">
            <w:pPr>
              <w:spacing w:line="240" w:lineRule="auto"/>
              <w:jc w:val="center"/>
              <w:rPr>
                <w:color w:val="000000"/>
              </w:rPr>
            </w:pPr>
            <w:r w:rsidDel="00000000" w:rsidR="00000000" w:rsidRPr="00000000">
              <w:rPr>
                <w:rFonts w:ascii="Calibri" w:cs="Calibri" w:eastAsia="Calibri" w:hAnsi="Calibri"/>
                <w:color w:val="000000"/>
                <w:rtl w:val="0"/>
              </w:rPr>
              <w:t xml:space="preserve">268</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7D">
            <w:pPr>
              <w:spacing w:line="240" w:lineRule="auto"/>
              <w:jc w:val="center"/>
              <w:rPr>
                <w:color w:val="000000"/>
              </w:rPr>
            </w:pPr>
            <w:r w:rsidDel="00000000" w:rsidR="00000000" w:rsidRPr="00000000">
              <w:rPr>
                <w:rFonts w:ascii="Calibri" w:cs="Calibri" w:eastAsia="Calibri" w:hAnsi="Calibri"/>
                <w:color w:val="000000"/>
                <w:rtl w:val="0"/>
              </w:rPr>
              <w:t xml:space="preserve">63%</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7E">
            <w:pPr>
              <w:spacing w:line="240" w:lineRule="auto"/>
              <w:jc w:val="center"/>
              <w:rPr>
                <w:color w:val="000000"/>
              </w:rPr>
            </w:pPr>
            <w:r w:rsidDel="00000000" w:rsidR="00000000" w:rsidRPr="00000000">
              <w:rPr>
                <w:rFonts w:ascii="Calibri" w:cs="Calibri" w:eastAsia="Calibri" w:hAnsi="Calibri"/>
                <w:color w:val="000000"/>
                <w:rtl w:val="0"/>
              </w:rPr>
              <w:t xml:space="preserve">160</w:t>
            </w:r>
            <w:r w:rsidDel="00000000" w:rsidR="00000000" w:rsidRPr="00000000">
              <w:rPr>
                <w:rtl w:val="0"/>
              </w:rPr>
            </w:r>
          </w:p>
        </w:tc>
        <w:tc>
          <w:tcPr>
            <w:tcBorders>
              <w:top w:color="4472c4" w:space="0" w:sz="4" w:val="single"/>
              <w:left w:color="000000" w:space="0" w:sz="4" w:val="single"/>
              <w:bottom w:color="4472c4" w:space="0" w:sz="4" w:val="single"/>
            </w:tcBorders>
            <w:tcMar>
              <w:top w:w="0.0" w:type="dxa"/>
              <w:left w:w="116.0" w:type="dxa"/>
              <w:bottom w:w="0.0" w:type="dxa"/>
              <w:right w:w="116.0" w:type="dxa"/>
            </w:tcMar>
            <w:vAlign w:val="bottom"/>
          </w:tcPr>
          <w:p w:rsidR="00000000" w:rsidDel="00000000" w:rsidP="00000000" w:rsidRDefault="00000000" w:rsidRPr="00000000" w14:paraId="0000007F">
            <w:pPr>
              <w:spacing w:line="240" w:lineRule="auto"/>
              <w:jc w:val="center"/>
              <w:rPr>
                <w:color w:val="000000"/>
              </w:rPr>
            </w:pPr>
            <w:r w:rsidDel="00000000" w:rsidR="00000000" w:rsidRPr="00000000">
              <w:rPr>
                <w:rFonts w:ascii="Calibri" w:cs="Calibri" w:eastAsia="Calibri" w:hAnsi="Calibri"/>
                <w:color w:val="000000"/>
                <w:rtl w:val="0"/>
              </w:rPr>
              <w:t xml:space="preserve">37%</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0">
            <w:pPr>
              <w:spacing w:line="240" w:lineRule="auto"/>
              <w:rPr>
                <w:color w:val="000000"/>
              </w:rPr>
            </w:pPr>
            <w:r w:rsidDel="00000000" w:rsidR="00000000" w:rsidRPr="00000000">
              <w:rPr>
                <w:rFonts w:ascii="Calibri" w:cs="Calibri" w:eastAsia="Calibri" w:hAnsi="Calibri"/>
                <w:color w:val="000000"/>
                <w:rtl w:val="0"/>
              </w:rPr>
              <w:t xml:space="preserve">ER related issues </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1">
            <w:pPr>
              <w:spacing w:line="240" w:lineRule="auto"/>
              <w:jc w:val="center"/>
              <w:rPr>
                <w:color w:val="000000"/>
              </w:rPr>
            </w:pPr>
            <w:r w:rsidDel="00000000" w:rsidR="00000000" w:rsidRPr="00000000">
              <w:rPr>
                <w:rFonts w:ascii="Calibri" w:cs="Calibri" w:eastAsia="Calibri" w:hAnsi="Calibri"/>
                <w:color w:val="000000"/>
                <w:rtl w:val="0"/>
              </w:rPr>
              <w:t xml:space="preserve">112</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2">
            <w:pPr>
              <w:spacing w:line="240" w:lineRule="auto"/>
              <w:jc w:val="center"/>
              <w:rPr>
                <w:color w:val="000000"/>
              </w:rPr>
            </w:pPr>
            <w:r w:rsidDel="00000000" w:rsidR="00000000" w:rsidRPr="00000000">
              <w:rPr>
                <w:rFonts w:ascii="Calibri" w:cs="Calibri" w:eastAsia="Calibri" w:hAnsi="Calibri"/>
                <w:color w:val="000000"/>
                <w:rtl w:val="0"/>
              </w:rPr>
              <w:t xml:space="preserve">26%</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3">
            <w:pPr>
              <w:spacing w:line="240" w:lineRule="auto"/>
              <w:jc w:val="center"/>
              <w:rPr>
                <w:color w:val="000000"/>
              </w:rPr>
            </w:pPr>
            <w:r w:rsidDel="00000000" w:rsidR="00000000" w:rsidRPr="00000000">
              <w:rPr>
                <w:rFonts w:ascii="Calibri" w:cs="Calibri" w:eastAsia="Calibri" w:hAnsi="Calibri"/>
                <w:color w:val="000000"/>
                <w:rtl w:val="0"/>
              </w:rPr>
              <w:t xml:space="preserve">316</w:t>
            </w:r>
            <w:r w:rsidDel="00000000" w:rsidR="00000000" w:rsidRPr="00000000">
              <w:rPr>
                <w:rtl w:val="0"/>
              </w:rPr>
            </w:r>
          </w:p>
        </w:tc>
        <w:tc>
          <w:tcPr>
            <w:tcBorders>
              <w:top w:color="4472c4" w:space="0" w:sz="4" w:val="single"/>
              <w:left w:color="000000" w:space="0" w:sz="4" w:val="single"/>
              <w:bottom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4">
            <w:pPr>
              <w:spacing w:line="240" w:lineRule="auto"/>
              <w:jc w:val="center"/>
              <w:rPr>
                <w:color w:val="000000"/>
              </w:rPr>
            </w:pPr>
            <w:r w:rsidDel="00000000" w:rsidR="00000000" w:rsidRPr="00000000">
              <w:rPr>
                <w:rFonts w:ascii="Calibri" w:cs="Calibri" w:eastAsia="Calibri" w:hAnsi="Calibri"/>
                <w:color w:val="000000"/>
                <w:rtl w:val="0"/>
              </w:rPr>
              <w:t xml:space="preserve">74%</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85">
            <w:pPr>
              <w:spacing w:line="240" w:lineRule="auto"/>
              <w:rPr>
                <w:color w:val="000000"/>
              </w:rPr>
            </w:pPr>
            <w:r w:rsidDel="00000000" w:rsidR="00000000" w:rsidRPr="00000000">
              <w:rPr>
                <w:rFonts w:ascii="Calibri" w:cs="Calibri" w:eastAsia="Calibri" w:hAnsi="Calibri"/>
                <w:color w:val="000000"/>
                <w:rtl w:val="0"/>
              </w:rPr>
              <w:t xml:space="preserve">Pay and Reward</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86">
            <w:pPr>
              <w:spacing w:line="240" w:lineRule="auto"/>
              <w:jc w:val="center"/>
              <w:rPr>
                <w:color w:val="000000"/>
              </w:rPr>
            </w:pPr>
            <w:r w:rsidDel="00000000" w:rsidR="00000000" w:rsidRPr="00000000">
              <w:rPr>
                <w:rFonts w:ascii="Calibri" w:cs="Calibri" w:eastAsia="Calibri" w:hAnsi="Calibri"/>
                <w:color w:val="000000"/>
                <w:rtl w:val="0"/>
              </w:rPr>
              <w:t xml:space="preserve">313</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87">
            <w:pPr>
              <w:spacing w:line="240" w:lineRule="auto"/>
              <w:jc w:val="center"/>
              <w:rPr>
                <w:color w:val="000000"/>
              </w:rPr>
            </w:pPr>
            <w:r w:rsidDel="00000000" w:rsidR="00000000" w:rsidRPr="00000000">
              <w:rPr>
                <w:rFonts w:ascii="Calibri" w:cs="Calibri" w:eastAsia="Calibri" w:hAnsi="Calibri"/>
                <w:color w:val="000000"/>
                <w:rtl w:val="0"/>
              </w:rPr>
              <w:t xml:space="preserve">73%</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88">
            <w:pPr>
              <w:spacing w:line="240" w:lineRule="auto"/>
              <w:jc w:val="center"/>
              <w:rPr>
                <w:color w:val="000000"/>
              </w:rPr>
            </w:pPr>
            <w:r w:rsidDel="00000000" w:rsidR="00000000" w:rsidRPr="00000000">
              <w:rPr>
                <w:rFonts w:ascii="Calibri" w:cs="Calibri" w:eastAsia="Calibri" w:hAnsi="Calibri"/>
                <w:color w:val="000000"/>
                <w:rtl w:val="0"/>
              </w:rPr>
              <w:t xml:space="preserve">115</w:t>
            </w:r>
            <w:r w:rsidDel="00000000" w:rsidR="00000000" w:rsidRPr="00000000">
              <w:rPr>
                <w:rtl w:val="0"/>
              </w:rPr>
            </w:r>
          </w:p>
        </w:tc>
        <w:tc>
          <w:tcPr>
            <w:tcBorders>
              <w:top w:color="4472c4" w:space="0" w:sz="4" w:val="single"/>
              <w:left w:color="000000" w:space="0" w:sz="4" w:val="single"/>
              <w:bottom w:color="4472c4" w:space="0" w:sz="4" w:val="single"/>
            </w:tcBorders>
            <w:tcMar>
              <w:top w:w="0.0" w:type="dxa"/>
              <w:left w:w="116.0" w:type="dxa"/>
              <w:bottom w:w="0.0" w:type="dxa"/>
              <w:right w:w="116.0" w:type="dxa"/>
            </w:tcMar>
            <w:vAlign w:val="bottom"/>
          </w:tcPr>
          <w:p w:rsidR="00000000" w:rsidDel="00000000" w:rsidP="00000000" w:rsidRDefault="00000000" w:rsidRPr="00000000" w14:paraId="00000089">
            <w:pPr>
              <w:spacing w:line="240" w:lineRule="auto"/>
              <w:jc w:val="center"/>
              <w:rPr>
                <w:color w:val="000000"/>
              </w:rPr>
            </w:pPr>
            <w:r w:rsidDel="00000000" w:rsidR="00000000" w:rsidRPr="00000000">
              <w:rPr>
                <w:rFonts w:ascii="Calibri" w:cs="Calibri" w:eastAsia="Calibri" w:hAnsi="Calibri"/>
                <w:color w:val="000000"/>
                <w:rtl w:val="0"/>
              </w:rPr>
              <w:t xml:space="preserve">27%</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A">
            <w:pPr>
              <w:spacing w:line="240" w:lineRule="auto"/>
              <w:rPr>
                <w:color w:val="000000"/>
              </w:rPr>
            </w:pPr>
            <w:r w:rsidDel="00000000" w:rsidR="00000000" w:rsidRPr="00000000">
              <w:rPr>
                <w:rFonts w:ascii="Calibri" w:cs="Calibri" w:eastAsia="Calibri" w:hAnsi="Calibri"/>
                <w:color w:val="000000"/>
                <w:rtl w:val="0"/>
              </w:rPr>
              <w:t xml:space="preserve">Workforce Planning </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B">
            <w:pPr>
              <w:spacing w:line="240" w:lineRule="auto"/>
              <w:jc w:val="center"/>
              <w:rPr>
                <w:color w:val="000000"/>
              </w:rPr>
            </w:pPr>
            <w:r w:rsidDel="00000000" w:rsidR="00000000" w:rsidRPr="00000000">
              <w:rPr>
                <w:rFonts w:ascii="Calibri" w:cs="Calibri" w:eastAsia="Calibri" w:hAnsi="Calibri"/>
                <w:color w:val="000000"/>
                <w:rtl w:val="0"/>
              </w:rPr>
              <w:t xml:space="preserve">24</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C">
            <w:pPr>
              <w:spacing w:line="240" w:lineRule="auto"/>
              <w:jc w:val="center"/>
              <w:rPr>
                <w:color w:val="000000"/>
              </w:rPr>
            </w:pPr>
            <w:r w:rsidDel="00000000" w:rsidR="00000000" w:rsidRPr="00000000">
              <w:rPr>
                <w:rFonts w:ascii="Calibri" w:cs="Calibri" w:eastAsia="Calibri" w:hAnsi="Calibri"/>
                <w:color w:val="000000"/>
                <w:rtl w:val="0"/>
              </w:rPr>
              <w:t xml:space="preserve">6%</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D">
            <w:pPr>
              <w:spacing w:line="240" w:lineRule="auto"/>
              <w:jc w:val="center"/>
              <w:rPr>
                <w:color w:val="000000"/>
              </w:rPr>
            </w:pPr>
            <w:r w:rsidDel="00000000" w:rsidR="00000000" w:rsidRPr="00000000">
              <w:rPr>
                <w:rFonts w:ascii="Calibri" w:cs="Calibri" w:eastAsia="Calibri" w:hAnsi="Calibri"/>
                <w:color w:val="000000"/>
                <w:rtl w:val="0"/>
              </w:rPr>
              <w:t xml:space="preserve">404</w:t>
            </w:r>
            <w:r w:rsidDel="00000000" w:rsidR="00000000" w:rsidRPr="00000000">
              <w:rPr>
                <w:rtl w:val="0"/>
              </w:rPr>
            </w:r>
          </w:p>
        </w:tc>
        <w:tc>
          <w:tcPr>
            <w:tcBorders>
              <w:top w:color="4472c4" w:space="0" w:sz="4" w:val="single"/>
              <w:left w:color="000000" w:space="0" w:sz="4" w:val="single"/>
              <w:bottom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8E">
            <w:pPr>
              <w:spacing w:line="240" w:lineRule="auto"/>
              <w:jc w:val="center"/>
              <w:rPr>
                <w:color w:val="000000"/>
              </w:rPr>
            </w:pPr>
            <w:r w:rsidDel="00000000" w:rsidR="00000000" w:rsidRPr="00000000">
              <w:rPr>
                <w:rFonts w:ascii="Calibri" w:cs="Calibri" w:eastAsia="Calibri" w:hAnsi="Calibri"/>
                <w:color w:val="000000"/>
                <w:rtl w:val="0"/>
              </w:rPr>
              <w:t xml:space="preserve">94%</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8F">
            <w:pPr>
              <w:spacing w:line="240" w:lineRule="auto"/>
              <w:rPr>
                <w:color w:val="000000"/>
              </w:rPr>
            </w:pPr>
            <w:r w:rsidDel="00000000" w:rsidR="00000000" w:rsidRPr="00000000">
              <w:rPr>
                <w:rFonts w:ascii="Calibri" w:cs="Calibri" w:eastAsia="Calibri" w:hAnsi="Calibri"/>
                <w:color w:val="000000"/>
                <w:rtl w:val="0"/>
              </w:rPr>
              <w:t xml:space="preserve">General Administration </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90">
            <w:pPr>
              <w:spacing w:line="240" w:lineRule="auto"/>
              <w:jc w:val="center"/>
              <w:rPr>
                <w:color w:val="000000"/>
              </w:rPr>
            </w:pPr>
            <w:r w:rsidDel="00000000" w:rsidR="00000000" w:rsidRPr="00000000">
              <w:rPr>
                <w:rFonts w:ascii="Calibri" w:cs="Calibri" w:eastAsia="Calibri" w:hAnsi="Calibri"/>
                <w:color w:val="000000"/>
                <w:rtl w:val="0"/>
              </w:rPr>
              <w:t xml:space="preserve">415</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91">
            <w:pPr>
              <w:spacing w:line="240" w:lineRule="auto"/>
              <w:jc w:val="center"/>
              <w:rPr>
                <w:color w:val="000000"/>
              </w:rPr>
            </w:pPr>
            <w:r w:rsidDel="00000000" w:rsidR="00000000" w:rsidRPr="00000000">
              <w:rPr>
                <w:rFonts w:ascii="Calibri" w:cs="Calibri" w:eastAsia="Calibri" w:hAnsi="Calibri"/>
                <w:color w:val="000000"/>
                <w:rtl w:val="0"/>
              </w:rPr>
              <w:t xml:space="preserve">97%</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92">
            <w:pPr>
              <w:spacing w:line="240" w:lineRule="auto"/>
              <w:jc w:val="center"/>
              <w:rPr>
                <w:color w:val="000000"/>
              </w:rPr>
            </w:pPr>
            <w:r w:rsidDel="00000000" w:rsidR="00000000" w:rsidRPr="00000000">
              <w:rPr>
                <w:rFonts w:ascii="Calibri" w:cs="Calibri" w:eastAsia="Calibri" w:hAnsi="Calibri"/>
                <w:color w:val="000000"/>
                <w:rtl w:val="0"/>
              </w:rPr>
              <w:t xml:space="preserve">13</w:t>
            </w:r>
            <w:r w:rsidDel="00000000" w:rsidR="00000000" w:rsidRPr="00000000">
              <w:rPr>
                <w:rtl w:val="0"/>
              </w:rPr>
            </w:r>
          </w:p>
        </w:tc>
        <w:tc>
          <w:tcPr>
            <w:tcBorders>
              <w:top w:color="4472c4" w:space="0" w:sz="4" w:val="single"/>
              <w:left w:color="000000" w:space="0" w:sz="4" w:val="single"/>
              <w:bottom w:color="4472c4" w:space="0" w:sz="4" w:val="single"/>
            </w:tcBorders>
            <w:tcMar>
              <w:top w:w="0.0" w:type="dxa"/>
              <w:left w:w="116.0" w:type="dxa"/>
              <w:bottom w:w="0.0" w:type="dxa"/>
              <w:right w:w="116.0" w:type="dxa"/>
            </w:tcMar>
            <w:vAlign w:val="bottom"/>
          </w:tcPr>
          <w:p w:rsidR="00000000" w:rsidDel="00000000" w:rsidP="00000000" w:rsidRDefault="00000000" w:rsidRPr="00000000" w14:paraId="00000093">
            <w:pPr>
              <w:spacing w:line="240" w:lineRule="auto"/>
              <w:jc w:val="center"/>
              <w:rPr>
                <w:color w:val="000000"/>
              </w:rPr>
            </w:pPr>
            <w:r w:rsidDel="00000000" w:rsidR="00000000" w:rsidRPr="00000000">
              <w:rPr>
                <w:rFonts w:ascii="Calibri" w:cs="Calibri" w:eastAsia="Calibri" w:hAnsi="Calibri"/>
                <w:color w:val="000000"/>
                <w:rtl w:val="0"/>
              </w:rPr>
              <w:t xml:space="preserve">3%</w:t>
            </w:r>
            <w:r w:rsidDel="00000000" w:rsidR="00000000" w:rsidRPr="00000000">
              <w:rPr>
                <w:rtl w:val="0"/>
              </w:rPr>
            </w:r>
          </w:p>
        </w:tc>
      </w:tr>
      <w:tr>
        <w:trPr>
          <w:cantSplit w:val="0"/>
          <w:trHeight w:val="300" w:hRule="atLeast"/>
          <w:tblHeader w:val="0"/>
        </w:trPr>
        <w:tc>
          <w:tcPr>
            <w:tcBorders>
              <w:top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94">
            <w:pPr>
              <w:spacing w:line="240" w:lineRule="auto"/>
              <w:rPr>
                <w:color w:val="000000"/>
              </w:rPr>
            </w:pPr>
            <w:r w:rsidDel="00000000" w:rsidR="00000000" w:rsidRPr="00000000">
              <w:rPr>
                <w:rFonts w:ascii="Calibri" w:cs="Calibri" w:eastAsia="Calibri" w:hAnsi="Calibri"/>
                <w:color w:val="000000"/>
                <w:rtl w:val="0"/>
              </w:rPr>
              <w:t xml:space="preserve">EDI</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95">
            <w:pPr>
              <w:spacing w:line="240" w:lineRule="auto"/>
              <w:jc w:val="center"/>
              <w:rPr>
                <w:color w:val="000000"/>
              </w:rPr>
            </w:pPr>
            <w:r w:rsidDel="00000000" w:rsidR="00000000" w:rsidRPr="00000000">
              <w:rPr>
                <w:rFonts w:ascii="Calibri" w:cs="Calibri" w:eastAsia="Calibri" w:hAnsi="Calibri"/>
                <w:color w:val="000000"/>
                <w:rtl w:val="0"/>
              </w:rPr>
              <w:t xml:space="preserve">47</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96">
            <w:pPr>
              <w:spacing w:line="240" w:lineRule="auto"/>
              <w:jc w:val="center"/>
              <w:rPr>
                <w:color w:val="000000"/>
              </w:rPr>
            </w:pPr>
            <w:r w:rsidDel="00000000" w:rsidR="00000000" w:rsidRPr="00000000">
              <w:rPr>
                <w:rFonts w:ascii="Calibri" w:cs="Calibri" w:eastAsia="Calibri" w:hAnsi="Calibri"/>
                <w:color w:val="000000"/>
                <w:rtl w:val="0"/>
              </w:rPr>
              <w:t xml:space="preserve">11%</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97">
            <w:pPr>
              <w:spacing w:line="240" w:lineRule="auto"/>
              <w:jc w:val="center"/>
              <w:rPr>
                <w:color w:val="000000"/>
              </w:rPr>
            </w:pPr>
            <w:r w:rsidDel="00000000" w:rsidR="00000000" w:rsidRPr="00000000">
              <w:rPr>
                <w:rFonts w:ascii="Calibri" w:cs="Calibri" w:eastAsia="Calibri" w:hAnsi="Calibri"/>
                <w:color w:val="000000"/>
                <w:rtl w:val="0"/>
              </w:rPr>
              <w:t xml:space="preserve">381</w:t>
            </w:r>
            <w:r w:rsidDel="00000000" w:rsidR="00000000" w:rsidRPr="00000000">
              <w:rPr>
                <w:rtl w:val="0"/>
              </w:rPr>
            </w:r>
          </w:p>
        </w:tc>
        <w:tc>
          <w:tcPr>
            <w:tcBorders>
              <w:top w:color="4472c4" w:space="0" w:sz="4" w:val="single"/>
              <w:left w:color="000000" w:space="0" w:sz="4" w:val="single"/>
              <w:bottom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98">
            <w:pPr>
              <w:spacing w:line="240" w:lineRule="auto"/>
              <w:jc w:val="center"/>
              <w:rPr>
                <w:color w:val="000000"/>
              </w:rPr>
            </w:pPr>
            <w:r w:rsidDel="00000000" w:rsidR="00000000" w:rsidRPr="00000000">
              <w:rPr>
                <w:rFonts w:ascii="Calibri" w:cs="Calibri" w:eastAsia="Calibri" w:hAnsi="Calibri"/>
                <w:color w:val="000000"/>
                <w:rtl w:val="0"/>
              </w:rPr>
              <w:t xml:space="preserve">89%</w:t>
            </w:r>
            <w:r w:rsidDel="00000000" w:rsidR="00000000" w:rsidRPr="00000000">
              <w:rPr>
                <w:rtl w:val="0"/>
              </w:rPr>
            </w:r>
          </w:p>
        </w:tc>
      </w:tr>
      <w:tr>
        <w:trPr>
          <w:cantSplit w:val="0"/>
          <w:trHeight w:val="300" w:hRule="atLeast"/>
          <w:tblHeader w:val="0"/>
        </w:trPr>
        <w:tc>
          <w:tcPr>
            <w:tcBorders>
              <w:top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99">
            <w:pPr>
              <w:spacing w:line="240" w:lineRule="auto"/>
              <w:rPr>
                <w:color w:val="000000"/>
              </w:rPr>
            </w:pPr>
            <w:r w:rsidDel="00000000" w:rsidR="00000000" w:rsidRPr="00000000">
              <w:rPr>
                <w:rFonts w:ascii="Calibri" w:cs="Calibri" w:eastAsia="Calibri" w:hAnsi="Calibri"/>
                <w:color w:val="000000"/>
                <w:rtl w:val="0"/>
              </w:rPr>
              <w:t xml:space="preserve">Wellbeing advice</w:t>
            </w:r>
            <w:r w:rsidDel="00000000" w:rsidR="00000000" w:rsidRPr="00000000">
              <w:rPr>
                <w:rtl w:val="0"/>
              </w:rPr>
            </w:r>
          </w:p>
        </w:tc>
        <w:tc>
          <w:tcPr>
            <w:tcBorders>
              <w:top w:color="4472c4" w:space="0" w:sz="4" w:val="single"/>
              <w:left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9A">
            <w:pPr>
              <w:spacing w:line="240" w:lineRule="auto"/>
              <w:jc w:val="center"/>
              <w:rPr>
                <w:color w:val="000000"/>
              </w:rPr>
            </w:pPr>
            <w:r w:rsidDel="00000000" w:rsidR="00000000" w:rsidRPr="00000000">
              <w:rPr>
                <w:rFonts w:ascii="Calibri" w:cs="Calibri" w:eastAsia="Calibri" w:hAnsi="Calibri"/>
                <w:color w:val="000000"/>
                <w:rtl w:val="0"/>
              </w:rPr>
              <w:t xml:space="preserve">269</w:t>
            </w:r>
            <w:r w:rsidDel="00000000" w:rsidR="00000000" w:rsidRPr="00000000">
              <w:rPr>
                <w:rtl w:val="0"/>
              </w:rPr>
            </w:r>
          </w:p>
        </w:tc>
        <w:tc>
          <w:tcPr>
            <w:tcBorders>
              <w:top w:color="4472c4" w:space="0" w:sz="4" w:val="single"/>
              <w:left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9B">
            <w:pPr>
              <w:spacing w:line="240" w:lineRule="auto"/>
              <w:jc w:val="center"/>
              <w:rPr>
                <w:color w:val="000000"/>
              </w:rPr>
            </w:pPr>
            <w:r w:rsidDel="00000000" w:rsidR="00000000" w:rsidRPr="00000000">
              <w:rPr>
                <w:rFonts w:ascii="Calibri" w:cs="Calibri" w:eastAsia="Calibri" w:hAnsi="Calibri"/>
                <w:color w:val="000000"/>
                <w:rtl w:val="0"/>
              </w:rPr>
              <w:t xml:space="preserve">63%</w:t>
            </w:r>
            <w:r w:rsidDel="00000000" w:rsidR="00000000" w:rsidRPr="00000000">
              <w:rPr>
                <w:rtl w:val="0"/>
              </w:rPr>
            </w:r>
          </w:p>
        </w:tc>
        <w:tc>
          <w:tcPr>
            <w:tcBorders>
              <w:top w:color="4472c4" w:space="0" w:sz="4" w:val="single"/>
              <w:left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9C">
            <w:pPr>
              <w:spacing w:line="240" w:lineRule="auto"/>
              <w:jc w:val="center"/>
              <w:rPr>
                <w:color w:val="000000"/>
              </w:rPr>
            </w:pPr>
            <w:r w:rsidDel="00000000" w:rsidR="00000000" w:rsidRPr="00000000">
              <w:rPr>
                <w:rFonts w:ascii="Calibri" w:cs="Calibri" w:eastAsia="Calibri" w:hAnsi="Calibri"/>
                <w:color w:val="000000"/>
                <w:rtl w:val="0"/>
              </w:rPr>
              <w:t xml:space="preserve">159</w:t>
            </w:r>
            <w:r w:rsidDel="00000000" w:rsidR="00000000" w:rsidRPr="00000000">
              <w:rPr>
                <w:rtl w:val="0"/>
              </w:rPr>
            </w:r>
          </w:p>
        </w:tc>
        <w:tc>
          <w:tcPr>
            <w:tcBorders>
              <w:top w:color="4472c4" w:space="0" w:sz="4" w:val="single"/>
              <w:left w:color="000000" w:space="0" w:sz="4" w:val="single"/>
            </w:tcBorders>
            <w:tcMar>
              <w:top w:w="0.0" w:type="dxa"/>
              <w:left w:w="116.0" w:type="dxa"/>
              <w:bottom w:w="0.0" w:type="dxa"/>
              <w:right w:w="116.0" w:type="dxa"/>
            </w:tcMar>
            <w:vAlign w:val="bottom"/>
          </w:tcPr>
          <w:p w:rsidR="00000000" w:rsidDel="00000000" w:rsidP="00000000" w:rsidRDefault="00000000" w:rsidRPr="00000000" w14:paraId="0000009D">
            <w:pPr>
              <w:spacing w:line="240" w:lineRule="auto"/>
              <w:jc w:val="center"/>
              <w:rPr>
                <w:color w:val="000000"/>
              </w:rPr>
            </w:pPr>
            <w:r w:rsidDel="00000000" w:rsidR="00000000" w:rsidRPr="00000000">
              <w:rPr>
                <w:rFonts w:ascii="Calibri" w:cs="Calibri" w:eastAsia="Calibri" w:hAnsi="Calibri"/>
                <w:color w:val="000000"/>
                <w:rtl w:val="0"/>
              </w:rPr>
              <w:t xml:space="preserve">37%</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4472c4" w:space="0" w:sz="8" w:val="single"/>
              <w:right w:color="000000" w:space="0" w:sz="4" w:val="single"/>
            </w:tcBorders>
            <w:shd w:fill="dbdbdb" w:val="clear"/>
            <w:tcMar>
              <w:top w:w="0.0" w:type="dxa"/>
              <w:left w:w="116.0" w:type="dxa"/>
              <w:bottom w:w="0.0" w:type="dxa"/>
              <w:right w:w="116.0" w:type="dxa"/>
            </w:tcMar>
            <w:vAlign w:val="bottom"/>
          </w:tcPr>
          <w:p w:rsidR="00000000" w:rsidDel="00000000" w:rsidP="00000000" w:rsidRDefault="00000000" w:rsidRPr="00000000" w14:paraId="0000009E">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People Practice Area </w:t>
            </w:r>
            <w:r w:rsidDel="00000000" w:rsidR="00000000" w:rsidRPr="00000000">
              <w:rPr>
                <w:rtl w:val="0"/>
              </w:rPr>
            </w:r>
          </w:p>
        </w:tc>
        <w:tc>
          <w:tcPr>
            <w:tcBorders>
              <w:top w:color="000000" w:space="0" w:sz="4" w:val="single"/>
              <w:left w:color="000000"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9F">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Effective </w:t>
            </w:r>
            <w:r w:rsidDel="00000000" w:rsidR="00000000" w:rsidRPr="00000000">
              <w:rPr>
                <w:rtl w:val="0"/>
              </w:rPr>
            </w:r>
          </w:p>
        </w:tc>
        <w:tc>
          <w:tcPr>
            <w:tcBorders>
              <w:top w:color="000000" w:space="0" w:sz="4" w:val="single"/>
              <w:left w:color="4472c4"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A0">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Percentage Complete (%)</w:t>
            </w:r>
            <w:r w:rsidDel="00000000" w:rsidR="00000000" w:rsidRPr="00000000">
              <w:rPr>
                <w:rtl w:val="0"/>
              </w:rPr>
            </w:r>
          </w:p>
        </w:tc>
        <w:tc>
          <w:tcPr>
            <w:tcBorders>
              <w:top w:color="000000" w:space="0" w:sz="4" w:val="single"/>
              <w:left w:color="4472c4" w:space="0" w:sz="4" w:val="single"/>
              <w:bottom w:color="4472c4" w:space="0" w:sz="8" w:val="single"/>
              <w:right w:color="000000"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A1">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Not Effective </w:t>
            </w:r>
            <w:r w:rsidDel="00000000" w:rsidR="00000000" w:rsidRPr="00000000">
              <w:rPr>
                <w:rtl w:val="0"/>
              </w:rPr>
            </w:r>
          </w:p>
        </w:tc>
        <w:tc>
          <w:tcPr>
            <w:tcBorders>
              <w:top w:color="4472c4" w:space="0" w:sz="4" w:val="single"/>
              <w:left w:color="000000"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A2">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Percentage Complete (%)</w:t>
            </w:r>
            <w:r w:rsidDel="00000000" w:rsidR="00000000" w:rsidRPr="00000000">
              <w:rPr>
                <w:rtl w:val="0"/>
              </w:rPr>
            </w:r>
          </w:p>
        </w:tc>
      </w:tr>
      <w:tr>
        <w:trPr>
          <w:cantSplit w:val="0"/>
          <w:trHeight w:val="300" w:hRule="atLeast"/>
          <w:tblHeader w:val="0"/>
        </w:trPr>
        <w:tc>
          <w:tcPr>
            <w:tcBorders>
              <w:top w:color="4472c4" w:space="0" w:sz="8"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3">
            <w:pPr>
              <w:spacing w:line="240" w:lineRule="auto"/>
              <w:jc w:val="center"/>
              <w:rPr>
                <w:color w:val="000000"/>
              </w:rPr>
            </w:pPr>
            <w:r w:rsidDel="00000000" w:rsidR="00000000" w:rsidRPr="00000000">
              <w:rPr>
                <w:rFonts w:ascii="Calibri" w:cs="Calibri" w:eastAsia="Calibri" w:hAnsi="Calibri"/>
                <w:color w:val="000000"/>
                <w:rtl w:val="0"/>
              </w:rPr>
              <w:t xml:space="preserve">HR Policy Guidance </w:t>
            </w:r>
            <w:r w:rsidDel="00000000" w:rsidR="00000000" w:rsidRPr="00000000">
              <w:rPr>
                <w:rtl w:val="0"/>
              </w:rPr>
            </w:r>
          </w:p>
        </w:tc>
        <w:tc>
          <w:tcPr>
            <w:tcBorders>
              <w:top w:color="4472c4" w:space="0" w:sz="8"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4">
            <w:pPr>
              <w:spacing w:line="240" w:lineRule="auto"/>
              <w:jc w:val="center"/>
              <w:rPr>
                <w:color w:val="000000"/>
              </w:rPr>
            </w:pPr>
            <w:r w:rsidDel="00000000" w:rsidR="00000000" w:rsidRPr="00000000">
              <w:rPr>
                <w:rFonts w:ascii="Calibri" w:cs="Calibri" w:eastAsia="Calibri" w:hAnsi="Calibri"/>
                <w:color w:val="000000"/>
                <w:rtl w:val="0"/>
              </w:rPr>
              <w:t xml:space="preserve">187</w:t>
            </w:r>
            <w:r w:rsidDel="00000000" w:rsidR="00000000" w:rsidRPr="00000000">
              <w:rPr>
                <w:rtl w:val="0"/>
              </w:rPr>
            </w:r>
          </w:p>
        </w:tc>
        <w:tc>
          <w:tcPr>
            <w:tcBorders>
              <w:top w:color="4472c4" w:space="0" w:sz="8"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5">
            <w:pPr>
              <w:spacing w:line="240" w:lineRule="auto"/>
              <w:jc w:val="center"/>
              <w:rPr>
                <w:color w:val="000000"/>
              </w:rPr>
            </w:pPr>
            <w:r w:rsidDel="00000000" w:rsidR="00000000" w:rsidRPr="00000000">
              <w:rPr>
                <w:rFonts w:ascii="Calibri" w:cs="Calibri" w:eastAsia="Calibri" w:hAnsi="Calibri"/>
                <w:color w:val="000000"/>
                <w:rtl w:val="0"/>
              </w:rPr>
              <w:t xml:space="preserve">44%</w:t>
            </w:r>
            <w:r w:rsidDel="00000000" w:rsidR="00000000" w:rsidRPr="00000000">
              <w:rPr>
                <w:rtl w:val="0"/>
              </w:rPr>
            </w:r>
          </w:p>
        </w:tc>
        <w:tc>
          <w:tcPr>
            <w:tcBorders>
              <w:top w:color="4472c4" w:space="0" w:sz="8"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6">
            <w:pPr>
              <w:spacing w:line="240" w:lineRule="auto"/>
              <w:jc w:val="center"/>
              <w:rPr>
                <w:color w:val="000000"/>
              </w:rPr>
            </w:pPr>
            <w:r w:rsidDel="00000000" w:rsidR="00000000" w:rsidRPr="00000000">
              <w:rPr>
                <w:rFonts w:ascii="Calibri" w:cs="Calibri" w:eastAsia="Calibri" w:hAnsi="Calibri"/>
                <w:color w:val="000000"/>
                <w:rtl w:val="0"/>
              </w:rPr>
              <w:t xml:space="preserve">241</w:t>
            </w:r>
            <w:r w:rsidDel="00000000" w:rsidR="00000000" w:rsidRPr="00000000">
              <w:rPr>
                <w:rtl w:val="0"/>
              </w:rPr>
            </w:r>
          </w:p>
        </w:tc>
        <w:tc>
          <w:tcPr>
            <w:tcBorders>
              <w:top w:color="4472c4" w:space="0" w:sz="8"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7">
            <w:pPr>
              <w:spacing w:line="240" w:lineRule="auto"/>
              <w:jc w:val="center"/>
              <w:rPr>
                <w:color w:val="000000"/>
              </w:rPr>
            </w:pPr>
            <w:r w:rsidDel="00000000" w:rsidR="00000000" w:rsidRPr="00000000">
              <w:rPr>
                <w:rFonts w:ascii="Calibri" w:cs="Calibri" w:eastAsia="Calibri" w:hAnsi="Calibri"/>
                <w:color w:val="000000"/>
                <w:rtl w:val="0"/>
              </w:rPr>
              <w:t xml:space="preserve">56%</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A8">
            <w:pPr>
              <w:spacing w:line="240" w:lineRule="auto"/>
              <w:jc w:val="center"/>
              <w:rPr>
                <w:color w:val="000000"/>
              </w:rPr>
            </w:pPr>
            <w:r w:rsidDel="00000000" w:rsidR="00000000" w:rsidRPr="00000000">
              <w:rPr>
                <w:rFonts w:ascii="Calibri" w:cs="Calibri" w:eastAsia="Calibri" w:hAnsi="Calibri"/>
                <w:color w:val="000000"/>
                <w:rtl w:val="0"/>
              </w:rPr>
              <w:t xml:space="preserve">Resourcing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A9">
            <w:pPr>
              <w:spacing w:line="240" w:lineRule="auto"/>
              <w:jc w:val="center"/>
              <w:rPr>
                <w:color w:val="000000"/>
              </w:rPr>
            </w:pPr>
            <w:r w:rsidDel="00000000" w:rsidR="00000000" w:rsidRPr="00000000">
              <w:rPr>
                <w:rFonts w:ascii="Calibri" w:cs="Calibri" w:eastAsia="Calibri" w:hAnsi="Calibri"/>
                <w:color w:val="000000"/>
                <w:rtl w:val="0"/>
              </w:rPr>
              <w:t xml:space="preserve">377</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AA">
            <w:pPr>
              <w:spacing w:line="240" w:lineRule="auto"/>
              <w:jc w:val="center"/>
              <w:rPr>
                <w:color w:val="000000"/>
              </w:rPr>
            </w:pPr>
            <w:r w:rsidDel="00000000" w:rsidR="00000000" w:rsidRPr="00000000">
              <w:rPr>
                <w:rFonts w:ascii="Calibri" w:cs="Calibri" w:eastAsia="Calibri" w:hAnsi="Calibri"/>
                <w:color w:val="000000"/>
                <w:rtl w:val="0"/>
              </w:rPr>
              <w:t xml:space="preserve">88%</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AB">
            <w:pPr>
              <w:spacing w:line="240" w:lineRule="auto"/>
              <w:jc w:val="center"/>
              <w:rPr>
                <w:color w:val="000000"/>
              </w:rPr>
            </w:pPr>
            <w:r w:rsidDel="00000000" w:rsidR="00000000" w:rsidRPr="00000000">
              <w:rPr>
                <w:rFonts w:ascii="Calibri" w:cs="Calibri" w:eastAsia="Calibri" w:hAnsi="Calibri"/>
                <w:color w:val="000000"/>
                <w:rtl w:val="0"/>
              </w:rPr>
              <w:t xml:space="preserve">51</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AC">
            <w:pPr>
              <w:spacing w:line="240" w:lineRule="auto"/>
              <w:jc w:val="center"/>
              <w:rPr>
                <w:color w:val="000000"/>
              </w:rPr>
            </w:pPr>
            <w:r w:rsidDel="00000000" w:rsidR="00000000" w:rsidRPr="00000000">
              <w:rPr>
                <w:rFonts w:ascii="Calibri" w:cs="Calibri" w:eastAsia="Calibri" w:hAnsi="Calibri"/>
                <w:color w:val="000000"/>
                <w:rtl w:val="0"/>
              </w:rPr>
              <w:t xml:space="preserve">12%</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D">
            <w:pPr>
              <w:spacing w:line="240" w:lineRule="auto"/>
              <w:jc w:val="center"/>
              <w:rPr>
                <w:color w:val="000000"/>
              </w:rPr>
            </w:pPr>
            <w:r w:rsidDel="00000000" w:rsidR="00000000" w:rsidRPr="00000000">
              <w:rPr>
                <w:rFonts w:ascii="Calibri" w:cs="Calibri" w:eastAsia="Calibri" w:hAnsi="Calibri"/>
                <w:color w:val="000000"/>
                <w:rtl w:val="0"/>
              </w:rPr>
              <w:t xml:space="preserve">Performance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E">
            <w:pPr>
              <w:spacing w:line="240" w:lineRule="auto"/>
              <w:jc w:val="center"/>
              <w:rPr>
                <w:color w:val="000000"/>
              </w:rPr>
            </w:pPr>
            <w:r w:rsidDel="00000000" w:rsidR="00000000" w:rsidRPr="00000000">
              <w:rPr>
                <w:rFonts w:ascii="Calibri" w:cs="Calibri" w:eastAsia="Calibri" w:hAnsi="Calibri"/>
                <w:color w:val="000000"/>
                <w:rtl w:val="0"/>
              </w:rPr>
              <w:t xml:space="preserve">199</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AF">
            <w:pPr>
              <w:spacing w:line="240" w:lineRule="auto"/>
              <w:jc w:val="center"/>
              <w:rPr>
                <w:color w:val="000000"/>
              </w:rPr>
            </w:pPr>
            <w:r w:rsidDel="00000000" w:rsidR="00000000" w:rsidRPr="00000000">
              <w:rPr>
                <w:rFonts w:ascii="Calibri" w:cs="Calibri" w:eastAsia="Calibri" w:hAnsi="Calibri"/>
                <w:color w:val="000000"/>
                <w:rtl w:val="0"/>
              </w:rPr>
              <w:t xml:space="preserve">46%</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B0">
            <w:pPr>
              <w:spacing w:line="240" w:lineRule="auto"/>
              <w:jc w:val="center"/>
              <w:rPr>
                <w:color w:val="000000"/>
              </w:rPr>
            </w:pPr>
            <w:r w:rsidDel="00000000" w:rsidR="00000000" w:rsidRPr="00000000">
              <w:rPr>
                <w:rFonts w:ascii="Calibri" w:cs="Calibri" w:eastAsia="Calibri" w:hAnsi="Calibri"/>
                <w:color w:val="000000"/>
                <w:rtl w:val="0"/>
              </w:rPr>
              <w:t xml:space="preserve">229</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B1">
            <w:pPr>
              <w:spacing w:line="240" w:lineRule="auto"/>
              <w:jc w:val="center"/>
              <w:rPr>
                <w:color w:val="000000"/>
              </w:rPr>
            </w:pPr>
            <w:r w:rsidDel="00000000" w:rsidR="00000000" w:rsidRPr="00000000">
              <w:rPr>
                <w:rFonts w:ascii="Calibri" w:cs="Calibri" w:eastAsia="Calibri" w:hAnsi="Calibri"/>
                <w:color w:val="000000"/>
                <w:rtl w:val="0"/>
              </w:rPr>
              <w:t xml:space="preserve">54%</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B2">
            <w:pPr>
              <w:spacing w:line="240" w:lineRule="auto"/>
              <w:jc w:val="center"/>
              <w:rPr>
                <w:color w:val="000000"/>
              </w:rPr>
            </w:pPr>
            <w:r w:rsidDel="00000000" w:rsidR="00000000" w:rsidRPr="00000000">
              <w:rPr>
                <w:rFonts w:ascii="Calibri" w:cs="Calibri" w:eastAsia="Calibri" w:hAnsi="Calibri"/>
                <w:color w:val="000000"/>
                <w:rtl w:val="0"/>
              </w:rPr>
              <w:t xml:space="preserve">Employee Development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B3">
            <w:pPr>
              <w:spacing w:line="240" w:lineRule="auto"/>
              <w:jc w:val="center"/>
              <w:rPr>
                <w:color w:val="000000"/>
              </w:rPr>
            </w:pPr>
            <w:r w:rsidDel="00000000" w:rsidR="00000000" w:rsidRPr="00000000">
              <w:rPr>
                <w:rFonts w:ascii="Calibri" w:cs="Calibri" w:eastAsia="Calibri" w:hAnsi="Calibri"/>
                <w:color w:val="000000"/>
                <w:rtl w:val="0"/>
              </w:rPr>
              <w:t xml:space="preserve">404</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B4">
            <w:pPr>
              <w:spacing w:line="240" w:lineRule="auto"/>
              <w:jc w:val="center"/>
              <w:rPr>
                <w:color w:val="000000"/>
              </w:rPr>
            </w:pPr>
            <w:r w:rsidDel="00000000" w:rsidR="00000000" w:rsidRPr="00000000">
              <w:rPr>
                <w:rFonts w:ascii="Calibri" w:cs="Calibri" w:eastAsia="Calibri" w:hAnsi="Calibri"/>
                <w:color w:val="000000"/>
                <w:rtl w:val="0"/>
              </w:rPr>
              <w:t xml:space="preserve">94%</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B5">
            <w:pPr>
              <w:spacing w:line="240" w:lineRule="auto"/>
              <w:jc w:val="center"/>
              <w:rPr>
                <w:color w:val="000000"/>
              </w:rPr>
            </w:pPr>
            <w:r w:rsidDel="00000000" w:rsidR="00000000" w:rsidRPr="00000000">
              <w:rPr>
                <w:rFonts w:ascii="Calibri" w:cs="Calibri" w:eastAsia="Calibri" w:hAnsi="Calibri"/>
                <w:color w:val="000000"/>
                <w:rtl w:val="0"/>
              </w:rPr>
              <w:t xml:space="preserve">24</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B6">
            <w:pPr>
              <w:spacing w:line="240" w:lineRule="auto"/>
              <w:jc w:val="center"/>
              <w:rPr>
                <w:color w:val="000000"/>
              </w:rPr>
            </w:pPr>
            <w:r w:rsidDel="00000000" w:rsidR="00000000" w:rsidRPr="00000000">
              <w:rPr>
                <w:rFonts w:ascii="Calibri" w:cs="Calibri" w:eastAsia="Calibri" w:hAnsi="Calibri"/>
                <w:color w:val="000000"/>
                <w:rtl w:val="0"/>
              </w:rPr>
              <w:t xml:space="preserve">6%</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B7">
            <w:pPr>
              <w:spacing w:line="240" w:lineRule="auto"/>
              <w:jc w:val="center"/>
              <w:rPr>
                <w:color w:val="000000"/>
              </w:rPr>
            </w:pPr>
            <w:r w:rsidDel="00000000" w:rsidR="00000000" w:rsidRPr="00000000">
              <w:rPr>
                <w:rFonts w:ascii="Calibri" w:cs="Calibri" w:eastAsia="Calibri" w:hAnsi="Calibri"/>
                <w:color w:val="000000"/>
                <w:rtl w:val="0"/>
              </w:rPr>
              <w:t xml:space="preserve">ER related issues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B8">
            <w:pPr>
              <w:spacing w:line="240" w:lineRule="auto"/>
              <w:jc w:val="center"/>
              <w:rPr>
                <w:color w:val="000000"/>
              </w:rPr>
            </w:pPr>
            <w:r w:rsidDel="00000000" w:rsidR="00000000" w:rsidRPr="00000000">
              <w:rPr>
                <w:rFonts w:ascii="Calibri" w:cs="Calibri" w:eastAsia="Calibri" w:hAnsi="Calibri"/>
                <w:color w:val="000000"/>
                <w:rtl w:val="0"/>
              </w:rPr>
              <w:t xml:space="preserve">319</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B9">
            <w:pPr>
              <w:spacing w:line="240" w:lineRule="auto"/>
              <w:jc w:val="center"/>
              <w:rPr>
                <w:color w:val="000000"/>
              </w:rPr>
            </w:pPr>
            <w:r w:rsidDel="00000000" w:rsidR="00000000" w:rsidRPr="00000000">
              <w:rPr>
                <w:rFonts w:ascii="Calibri" w:cs="Calibri" w:eastAsia="Calibri" w:hAnsi="Calibri"/>
                <w:color w:val="000000"/>
                <w:rtl w:val="0"/>
              </w:rPr>
              <w:t xml:space="preserve">75%</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BA">
            <w:pPr>
              <w:spacing w:line="240" w:lineRule="auto"/>
              <w:jc w:val="center"/>
              <w:rPr>
                <w:color w:val="000000"/>
              </w:rPr>
            </w:pPr>
            <w:r w:rsidDel="00000000" w:rsidR="00000000" w:rsidRPr="00000000">
              <w:rPr>
                <w:rFonts w:ascii="Calibri" w:cs="Calibri" w:eastAsia="Calibri" w:hAnsi="Calibri"/>
                <w:color w:val="000000"/>
                <w:rtl w:val="0"/>
              </w:rPr>
              <w:t xml:space="preserve">109</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BB">
            <w:pPr>
              <w:spacing w:line="240" w:lineRule="auto"/>
              <w:jc w:val="center"/>
              <w:rPr>
                <w:color w:val="000000"/>
              </w:rPr>
            </w:pPr>
            <w:r w:rsidDel="00000000" w:rsidR="00000000" w:rsidRPr="00000000">
              <w:rPr>
                <w:rFonts w:ascii="Calibri" w:cs="Calibri" w:eastAsia="Calibri" w:hAnsi="Calibri"/>
                <w:color w:val="000000"/>
                <w:rtl w:val="0"/>
              </w:rPr>
              <w:t xml:space="preserve">25%</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BC">
            <w:pPr>
              <w:spacing w:line="240" w:lineRule="auto"/>
              <w:jc w:val="center"/>
              <w:rPr>
                <w:color w:val="000000"/>
              </w:rPr>
            </w:pPr>
            <w:r w:rsidDel="00000000" w:rsidR="00000000" w:rsidRPr="00000000">
              <w:rPr>
                <w:rFonts w:ascii="Calibri" w:cs="Calibri" w:eastAsia="Calibri" w:hAnsi="Calibri"/>
                <w:color w:val="000000"/>
                <w:rtl w:val="0"/>
              </w:rPr>
              <w:t xml:space="preserve">Pay and Reward</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BD">
            <w:pPr>
              <w:spacing w:line="240" w:lineRule="auto"/>
              <w:jc w:val="center"/>
              <w:rPr>
                <w:color w:val="000000"/>
              </w:rPr>
            </w:pPr>
            <w:r w:rsidDel="00000000" w:rsidR="00000000" w:rsidRPr="00000000">
              <w:rPr>
                <w:rFonts w:ascii="Calibri" w:cs="Calibri" w:eastAsia="Calibri" w:hAnsi="Calibri"/>
                <w:color w:val="000000"/>
                <w:rtl w:val="0"/>
              </w:rPr>
              <w:t xml:space="preserve">417</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BE">
            <w:pPr>
              <w:spacing w:line="240" w:lineRule="auto"/>
              <w:jc w:val="center"/>
              <w:rPr>
                <w:color w:val="000000"/>
              </w:rPr>
            </w:pPr>
            <w:r w:rsidDel="00000000" w:rsidR="00000000" w:rsidRPr="00000000">
              <w:rPr>
                <w:rFonts w:ascii="Calibri" w:cs="Calibri" w:eastAsia="Calibri" w:hAnsi="Calibri"/>
                <w:color w:val="000000"/>
                <w:rtl w:val="0"/>
              </w:rPr>
              <w:t xml:space="preserve">97%</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BF">
            <w:pPr>
              <w:spacing w:line="240" w:lineRule="auto"/>
              <w:jc w:val="center"/>
              <w:rPr>
                <w:color w:val="000000"/>
              </w:rPr>
            </w:pPr>
            <w:r w:rsidDel="00000000" w:rsidR="00000000" w:rsidRPr="00000000">
              <w:rPr>
                <w:rFonts w:ascii="Calibri" w:cs="Calibri" w:eastAsia="Calibri" w:hAnsi="Calibri"/>
                <w:color w:val="000000"/>
                <w:rtl w:val="0"/>
              </w:rPr>
              <w:t xml:space="preserve">11</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C0">
            <w:pPr>
              <w:spacing w:line="240" w:lineRule="auto"/>
              <w:jc w:val="center"/>
              <w:rPr>
                <w:color w:val="000000"/>
              </w:rPr>
            </w:pPr>
            <w:r w:rsidDel="00000000" w:rsidR="00000000" w:rsidRPr="00000000">
              <w:rPr>
                <w:rFonts w:ascii="Calibri" w:cs="Calibri" w:eastAsia="Calibri" w:hAnsi="Calibri"/>
                <w:color w:val="000000"/>
                <w:rtl w:val="0"/>
              </w:rPr>
              <w:t xml:space="preserve">3%</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1">
            <w:pPr>
              <w:spacing w:line="240" w:lineRule="auto"/>
              <w:jc w:val="center"/>
              <w:rPr>
                <w:color w:val="000000"/>
              </w:rPr>
            </w:pPr>
            <w:r w:rsidDel="00000000" w:rsidR="00000000" w:rsidRPr="00000000">
              <w:rPr>
                <w:rFonts w:ascii="Calibri" w:cs="Calibri" w:eastAsia="Calibri" w:hAnsi="Calibri"/>
                <w:color w:val="000000"/>
                <w:rtl w:val="0"/>
              </w:rPr>
              <w:t xml:space="preserve">Workforce Planning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2">
            <w:pPr>
              <w:spacing w:line="240" w:lineRule="auto"/>
              <w:jc w:val="center"/>
              <w:rPr>
                <w:color w:val="000000"/>
              </w:rPr>
            </w:pPr>
            <w:r w:rsidDel="00000000" w:rsidR="00000000" w:rsidRPr="00000000">
              <w:rPr>
                <w:rFonts w:ascii="Calibri" w:cs="Calibri" w:eastAsia="Calibri" w:hAnsi="Calibri"/>
                <w:color w:val="000000"/>
                <w:rtl w:val="0"/>
              </w:rPr>
              <w:t xml:space="preserve">16</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3">
            <w:pPr>
              <w:spacing w:line="240" w:lineRule="auto"/>
              <w:jc w:val="center"/>
              <w:rPr>
                <w:color w:val="000000"/>
              </w:rPr>
            </w:pPr>
            <w:r w:rsidDel="00000000" w:rsidR="00000000" w:rsidRPr="00000000">
              <w:rPr>
                <w:rFonts w:ascii="Calibri" w:cs="Calibri" w:eastAsia="Calibri" w:hAnsi="Calibri"/>
                <w:color w:val="000000"/>
                <w:rtl w:val="0"/>
              </w:rPr>
              <w:t xml:space="preserve">4%</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4">
            <w:pPr>
              <w:spacing w:line="240" w:lineRule="auto"/>
              <w:jc w:val="center"/>
              <w:rPr>
                <w:color w:val="000000"/>
              </w:rPr>
            </w:pPr>
            <w:r w:rsidDel="00000000" w:rsidR="00000000" w:rsidRPr="00000000">
              <w:rPr>
                <w:rFonts w:ascii="Calibri" w:cs="Calibri" w:eastAsia="Calibri" w:hAnsi="Calibri"/>
                <w:color w:val="000000"/>
                <w:rtl w:val="0"/>
              </w:rPr>
              <w:t xml:space="preserve">412</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5">
            <w:pPr>
              <w:spacing w:line="240" w:lineRule="auto"/>
              <w:jc w:val="center"/>
              <w:rPr>
                <w:color w:val="000000"/>
              </w:rPr>
            </w:pPr>
            <w:r w:rsidDel="00000000" w:rsidR="00000000" w:rsidRPr="00000000">
              <w:rPr>
                <w:rFonts w:ascii="Calibri" w:cs="Calibri" w:eastAsia="Calibri" w:hAnsi="Calibri"/>
                <w:color w:val="000000"/>
                <w:rtl w:val="0"/>
              </w:rPr>
              <w:t xml:space="preserve">96%</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C6">
            <w:pPr>
              <w:spacing w:line="240" w:lineRule="auto"/>
              <w:jc w:val="center"/>
              <w:rPr>
                <w:color w:val="000000"/>
              </w:rPr>
            </w:pPr>
            <w:r w:rsidDel="00000000" w:rsidR="00000000" w:rsidRPr="00000000">
              <w:rPr>
                <w:rFonts w:ascii="Calibri" w:cs="Calibri" w:eastAsia="Calibri" w:hAnsi="Calibri"/>
                <w:color w:val="000000"/>
                <w:rtl w:val="0"/>
              </w:rPr>
              <w:t xml:space="preserve">General Administration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C7">
            <w:pPr>
              <w:spacing w:line="240" w:lineRule="auto"/>
              <w:jc w:val="center"/>
              <w:rPr>
                <w:color w:val="000000"/>
              </w:rPr>
            </w:pPr>
            <w:r w:rsidDel="00000000" w:rsidR="00000000" w:rsidRPr="00000000">
              <w:rPr>
                <w:rFonts w:ascii="Calibri" w:cs="Calibri" w:eastAsia="Calibri" w:hAnsi="Calibri"/>
                <w:color w:val="000000"/>
                <w:rtl w:val="0"/>
              </w:rPr>
              <w:t xml:space="preserve">358</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C8">
            <w:pPr>
              <w:spacing w:line="240" w:lineRule="auto"/>
              <w:jc w:val="center"/>
              <w:rPr>
                <w:color w:val="000000"/>
              </w:rPr>
            </w:pPr>
            <w:r w:rsidDel="00000000" w:rsidR="00000000" w:rsidRPr="00000000">
              <w:rPr>
                <w:rFonts w:ascii="Calibri" w:cs="Calibri" w:eastAsia="Calibri" w:hAnsi="Calibri"/>
                <w:color w:val="000000"/>
                <w:rtl w:val="0"/>
              </w:rPr>
              <w:t xml:space="preserve">84%</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C9">
            <w:pPr>
              <w:spacing w:line="240" w:lineRule="auto"/>
              <w:jc w:val="center"/>
              <w:rPr>
                <w:color w:val="000000"/>
              </w:rPr>
            </w:pPr>
            <w:r w:rsidDel="00000000" w:rsidR="00000000" w:rsidRPr="00000000">
              <w:rPr>
                <w:rFonts w:ascii="Calibri" w:cs="Calibri" w:eastAsia="Calibri" w:hAnsi="Calibri"/>
                <w:color w:val="000000"/>
                <w:rtl w:val="0"/>
              </w:rPr>
              <w:t xml:space="preserve">70</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CA">
            <w:pPr>
              <w:spacing w:line="240" w:lineRule="auto"/>
              <w:jc w:val="center"/>
              <w:rPr>
                <w:color w:val="000000"/>
              </w:rPr>
            </w:pPr>
            <w:r w:rsidDel="00000000" w:rsidR="00000000" w:rsidRPr="00000000">
              <w:rPr>
                <w:rFonts w:ascii="Calibri" w:cs="Calibri" w:eastAsia="Calibri" w:hAnsi="Calibri"/>
                <w:color w:val="000000"/>
                <w:rtl w:val="0"/>
              </w:rPr>
              <w:t xml:space="preserve">16%</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B">
            <w:pPr>
              <w:spacing w:line="240" w:lineRule="auto"/>
              <w:jc w:val="center"/>
              <w:rPr>
                <w:color w:val="000000"/>
              </w:rPr>
            </w:pPr>
            <w:r w:rsidDel="00000000" w:rsidR="00000000" w:rsidRPr="00000000">
              <w:rPr>
                <w:rFonts w:ascii="Calibri" w:cs="Calibri" w:eastAsia="Calibri" w:hAnsi="Calibri"/>
                <w:color w:val="000000"/>
                <w:rtl w:val="0"/>
              </w:rPr>
              <w:t xml:space="preserve">EDI</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C">
            <w:pPr>
              <w:spacing w:line="240" w:lineRule="auto"/>
              <w:jc w:val="center"/>
              <w:rPr>
                <w:color w:val="000000"/>
              </w:rPr>
            </w:pPr>
            <w:r w:rsidDel="00000000" w:rsidR="00000000" w:rsidRPr="00000000">
              <w:rPr>
                <w:rFonts w:ascii="Calibri" w:cs="Calibri" w:eastAsia="Calibri" w:hAnsi="Calibri"/>
                <w:color w:val="000000"/>
                <w:rtl w:val="0"/>
              </w:rPr>
              <w:t xml:space="preserve">213</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D">
            <w:pPr>
              <w:spacing w:line="240" w:lineRule="auto"/>
              <w:jc w:val="center"/>
              <w:rPr>
                <w:color w:val="000000"/>
              </w:rPr>
            </w:pPr>
            <w:r w:rsidDel="00000000" w:rsidR="00000000" w:rsidRPr="00000000">
              <w:rPr>
                <w:rFonts w:ascii="Calibri" w:cs="Calibri" w:eastAsia="Calibri" w:hAnsi="Calibri"/>
                <w:color w:val="000000"/>
                <w:rtl w:val="0"/>
              </w:rPr>
              <w:t xml:space="preserve">50%</w:t>
            </w:r>
            <w:r w:rsidDel="00000000" w:rsidR="00000000" w:rsidRPr="00000000">
              <w:rPr>
                <w:rtl w:val="0"/>
              </w:rPr>
            </w:r>
          </w:p>
        </w:tc>
        <w:tc>
          <w:tcPr>
            <w:tcBorders>
              <w:top w:color="4472c4" w:space="0" w:sz="4" w:val="single"/>
              <w:left w:color="4472c4"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E">
            <w:pPr>
              <w:spacing w:line="240" w:lineRule="auto"/>
              <w:jc w:val="center"/>
              <w:rPr>
                <w:color w:val="000000"/>
              </w:rPr>
            </w:pPr>
            <w:r w:rsidDel="00000000" w:rsidR="00000000" w:rsidRPr="00000000">
              <w:rPr>
                <w:rFonts w:ascii="Calibri" w:cs="Calibri" w:eastAsia="Calibri" w:hAnsi="Calibri"/>
                <w:color w:val="000000"/>
                <w:rtl w:val="0"/>
              </w:rPr>
              <w:t xml:space="preserve">215</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CF">
            <w:pPr>
              <w:spacing w:line="240" w:lineRule="auto"/>
              <w:jc w:val="center"/>
              <w:rPr>
                <w:color w:val="000000"/>
              </w:rPr>
            </w:pPr>
            <w:r w:rsidDel="00000000" w:rsidR="00000000" w:rsidRPr="00000000">
              <w:rPr>
                <w:rFonts w:ascii="Calibri" w:cs="Calibri" w:eastAsia="Calibri" w:hAnsi="Calibri"/>
                <w:color w:val="000000"/>
                <w:rtl w:val="0"/>
              </w:rPr>
              <w:t xml:space="preserve">50%</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000000"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D0">
            <w:pPr>
              <w:spacing w:line="240" w:lineRule="auto"/>
              <w:jc w:val="center"/>
              <w:rPr>
                <w:color w:val="000000"/>
              </w:rPr>
            </w:pPr>
            <w:r w:rsidDel="00000000" w:rsidR="00000000" w:rsidRPr="00000000">
              <w:rPr>
                <w:rFonts w:ascii="Calibri" w:cs="Calibri" w:eastAsia="Calibri" w:hAnsi="Calibri"/>
                <w:color w:val="000000"/>
                <w:rtl w:val="0"/>
              </w:rPr>
              <w:t xml:space="preserve">Wellbeing advice</w:t>
            </w:r>
            <w:r w:rsidDel="00000000" w:rsidR="00000000" w:rsidRPr="00000000">
              <w:rPr>
                <w:rtl w:val="0"/>
              </w:rPr>
            </w:r>
          </w:p>
        </w:tc>
        <w:tc>
          <w:tcPr>
            <w:tcBorders>
              <w:top w:color="4472c4" w:space="0" w:sz="4" w:val="single"/>
              <w:left w:color="000000" w:space="0" w:sz="4" w:val="single"/>
              <w:bottom w:color="000000"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D1">
            <w:pPr>
              <w:spacing w:line="240" w:lineRule="auto"/>
              <w:jc w:val="center"/>
              <w:rPr>
                <w:color w:val="000000"/>
              </w:rPr>
            </w:pPr>
            <w:r w:rsidDel="00000000" w:rsidR="00000000" w:rsidRPr="00000000">
              <w:rPr>
                <w:rFonts w:ascii="Calibri" w:cs="Calibri" w:eastAsia="Calibri" w:hAnsi="Calibri"/>
                <w:color w:val="000000"/>
                <w:rtl w:val="0"/>
              </w:rPr>
              <w:t xml:space="preserve">367</w:t>
            </w:r>
            <w:r w:rsidDel="00000000" w:rsidR="00000000" w:rsidRPr="00000000">
              <w:rPr>
                <w:rtl w:val="0"/>
              </w:rPr>
            </w:r>
          </w:p>
        </w:tc>
        <w:tc>
          <w:tcPr>
            <w:tcBorders>
              <w:top w:color="4472c4" w:space="0" w:sz="4" w:val="single"/>
              <w:left w:color="4472c4" w:space="0" w:sz="4" w:val="single"/>
              <w:bottom w:color="000000"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D2">
            <w:pPr>
              <w:spacing w:line="240" w:lineRule="auto"/>
              <w:jc w:val="center"/>
              <w:rPr>
                <w:color w:val="000000"/>
              </w:rPr>
            </w:pPr>
            <w:r w:rsidDel="00000000" w:rsidR="00000000" w:rsidRPr="00000000">
              <w:rPr>
                <w:rFonts w:ascii="Calibri" w:cs="Calibri" w:eastAsia="Calibri" w:hAnsi="Calibri"/>
                <w:color w:val="000000"/>
                <w:rtl w:val="0"/>
              </w:rPr>
              <w:t xml:space="preserve">86%</w:t>
            </w:r>
            <w:r w:rsidDel="00000000" w:rsidR="00000000" w:rsidRPr="00000000">
              <w:rPr>
                <w:rtl w:val="0"/>
              </w:rPr>
            </w:r>
          </w:p>
        </w:tc>
        <w:tc>
          <w:tcPr>
            <w:tcBorders>
              <w:top w:color="4472c4" w:space="0" w:sz="4" w:val="single"/>
              <w:left w:color="4472c4" w:space="0" w:sz="4" w:val="single"/>
              <w:bottom w:color="000000"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D3">
            <w:pPr>
              <w:spacing w:line="240" w:lineRule="auto"/>
              <w:jc w:val="center"/>
              <w:rPr>
                <w:color w:val="000000"/>
              </w:rPr>
            </w:pPr>
            <w:r w:rsidDel="00000000" w:rsidR="00000000" w:rsidRPr="00000000">
              <w:rPr>
                <w:rFonts w:ascii="Calibri" w:cs="Calibri" w:eastAsia="Calibri" w:hAnsi="Calibri"/>
                <w:color w:val="000000"/>
                <w:rtl w:val="0"/>
              </w:rPr>
              <w:t xml:space="preserve">61</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D4">
            <w:pPr>
              <w:spacing w:line="240" w:lineRule="auto"/>
              <w:jc w:val="center"/>
              <w:rPr>
                <w:color w:val="000000"/>
              </w:rPr>
            </w:pPr>
            <w:r w:rsidDel="00000000" w:rsidR="00000000" w:rsidRPr="00000000">
              <w:rPr>
                <w:rFonts w:ascii="Calibri" w:cs="Calibri" w:eastAsia="Calibri" w:hAnsi="Calibri"/>
                <w:color w:val="000000"/>
                <w:rtl w:val="0"/>
              </w:rPr>
              <w:t xml:space="preserve">14%</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8" w:val="single"/>
              <w:right w:color="000000" w:space="0" w:sz="4" w:val="single"/>
            </w:tcBorders>
            <w:shd w:fill="dbdbdb" w:val="clear"/>
            <w:tcMar>
              <w:top w:w="0.0" w:type="dxa"/>
              <w:left w:w="116.0" w:type="dxa"/>
              <w:bottom w:w="0.0" w:type="dxa"/>
              <w:right w:w="116.0" w:type="dxa"/>
            </w:tcMar>
            <w:vAlign w:val="bottom"/>
          </w:tcPr>
          <w:p w:rsidR="00000000" w:rsidDel="00000000" w:rsidP="00000000" w:rsidRDefault="00000000" w:rsidRPr="00000000" w14:paraId="000000D5">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People Practice Area </w:t>
            </w:r>
            <w:r w:rsidDel="00000000" w:rsidR="00000000" w:rsidRPr="00000000">
              <w:rPr>
                <w:rtl w:val="0"/>
              </w:rPr>
            </w:r>
          </w:p>
        </w:tc>
        <w:tc>
          <w:tcPr>
            <w:tcBorders>
              <w:top w:color="4472c4" w:space="0" w:sz="4" w:val="single"/>
              <w:left w:color="000000"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D6">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High Value </w:t>
            </w:r>
            <w:r w:rsidDel="00000000" w:rsidR="00000000" w:rsidRPr="00000000">
              <w:rPr>
                <w:rtl w:val="0"/>
              </w:rPr>
            </w:r>
          </w:p>
        </w:tc>
        <w:tc>
          <w:tcPr>
            <w:tcBorders>
              <w:top w:color="4472c4" w:space="0" w:sz="4" w:val="single"/>
              <w:left w:color="4472c4"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D7">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Percentage Complete (%)</w:t>
            </w:r>
            <w:r w:rsidDel="00000000" w:rsidR="00000000" w:rsidRPr="00000000">
              <w:rPr>
                <w:rtl w:val="0"/>
              </w:rPr>
            </w:r>
          </w:p>
        </w:tc>
        <w:tc>
          <w:tcPr>
            <w:tcBorders>
              <w:top w:color="4472c4" w:space="0" w:sz="4" w:val="single"/>
              <w:left w:color="4472c4"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D8">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Little Value </w:t>
            </w:r>
            <w:r w:rsidDel="00000000" w:rsidR="00000000" w:rsidRPr="00000000">
              <w:rPr>
                <w:rtl w:val="0"/>
              </w:rPr>
            </w:r>
          </w:p>
        </w:tc>
        <w:tc>
          <w:tcPr>
            <w:tcBorders>
              <w:top w:color="4472c4" w:space="0" w:sz="4" w:val="single"/>
              <w:left w:color="4472c4" w:space="0" w:sz="4" w:val="single"/>
              <w:bottom w:color="4472c4" w:space="0" w:sz="8" w:val="single"/>
              <w:right w:color="4472c4" w:space="0" w:sz="4" w:val="single"/>
            </w:tcBorders>
            <w:shd w:fill="dbdbdb" w:val="clear"/>
            <w:tcMar>
              <w:top w:w="0.0" w:type="dxa"/>
              <w:left w:w="116.0" w:type="dxa"/>
              <w:bottom w:w="0.0" w:type="dxa"/>
              <w:right w:w="116.0" w:type="dxa"/>
            </w:tcMar>
            <w:vAlign w:val="center"/>
          </w:tcPr>
          <w:p w:rsidR="00000000" w:rsidDel="00000000" w:rsidP="00000000" w:rsidRDefault="00000000" w:rsidRPr="00000000" w14:paraId="000000D9">
            <w:pPr>
              <w:spacing w:line="240" w:lineRule="auto"/>
              <w:jc w:val="center"/>
              <w:rPr>
                <w:color w:val="000000"/>
              </w:rPr>
            </w:pPr>
            <w:r w:rsidDel="00000000" w:rsidR="00000000" w:rsidRPr="00000000">
              <w:rPr>
                <w:rFonts w:ascii="Calibri" w:cs="Calibri" w:eastAsia="Calibri" w:hAnsi="Calibri"/>
                <w:b w:val="1"/>
                <w:bCs w:val="1"/>
                <w:color w:val="000000"/>
                <w:rtl w:val="0"/>
              </w:rPr>
              <w:t xml:space="preserve">Percentage Complete (%) </w:t>
            </w:r>
            <w:r w:rsidDel="00000000" w:rsidR="00000000" w:rsidRPr="00000000">
              <w:rPr>
                <w:rtl w:val="0"/>
              </w:rPr>
            </w:r>
          </w:p>
        </w:tc>
      </w:tr>
      <w:tr>
        <w:trPr>
          <w:cantSplit w:val="0"/>
          <w:trHeight w:val="300" w:hRule="atLeast"/>
          <w:tblHeader w:val="0"/>
        </w:trPr>
        <w:tc>
          <w:tcPr>
            <w:tcBorders>
              <w:top w:color="4472c4" w:space="0" w:sz="8"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DA">
            <w:pPr>
              <w:spacing w:line="240" w:lineRule="auto"/>
              <w:jc w:val="center"/>
              <w:rPr>
                <w:color w:val="000000"/>
              </w:rPr>
            </w:pPr>
            <w:r w:rsidDel="00000000" w:rsidR="00000000" w:rsidRPr="00000000">
              <w:rPr>
                <w:rFonts w:ascii="Calibri" w:cs="Calibri" w:eastAsia="Calibri" w:hAnsi="Calibri"/>
                <w:color w:val="000000"/>
                <w:rtl w:val="0"/>
              </w:rPr>
              <w:t xml:space="preserve">HR Policy Guidance </w:t>
            </w:r>
            <w:r w:rsidDel="00000000" w:rsidR="00000000" w:rsidRPr="00000000">
              <w:rPr>
                <w:rtl w:val="0"/>
              </w:rPr>
            </w:r>
          </w:p>
        </w:tc>
        <w:tc>
          <w:tcPr>
            <w:tcBorders>
              <w:top w:color="4472c4" w:space="0" w:sz="8"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DB">
            <w:pPr>
              <w:spacing w:line="240" w:lineRule="auto"/>
              <w:jc w:val="center"/>
              <w:rPr>
                <w:color w:val="000000"/>
              </w:rPr>
            </w:pPr>
            <w:r w:rsidDel="00000000" w:rsidR="00000000" w:rsidRPr="00000000">
              <w:rPr>
                <w:rFonts w:ascii="Calibri" w:cs="Calibri" w:eastAsia="Calibri" w:hAnsi="Calibri"/>
                <w:color w:val="000000"/>
                <w:rtl w:val="0"/>
              </w:rPr>
              <w:t xml:space="preserve">126</w:t>
            </w:r>
            <w:r w:rsidDel="00000000" w:rsidR="00000000" w:rsidRPr="00000000">
              <w:rPr>
                <w:rtl w:val="0"/>
              </w:rPr>
            </w:r>
          </w:p>
        </w:tc>
        <w:tc>
          <w:tcPr>
            <w:tcBorders>
              <w:top w:color="4472c4" w:space="0" w:sz="8"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DC">
            <w:pPr>
              <w:spacing w:line="240" w:lineRule="auto"/>
              <w:jc w:val="center"/>
              <w:rPr>
                <w:color w:val="000000"/>
              </w:rPr>
            </w:pPr>
            <w:r w:rsidDel="00000000" w:rsidR="00000000" w:rsidRPr="00000000">
              <w:rPr>
                <w:rFonts w:ascii="Calibri" w:cs="Calibri" w:eastAsia="Calibri" w:hAnsi="Calibri"/>
                <w:color w:val="000000"/>
                <w:rtl w:val="0"/>
              </w:rPr>
              <w:t xml:space="preserve">29%</w:t>
            </w:r>
            <w:r w:rsidDel="00000000" w:rsidR="00000000" w:rsidRPr="00000000">
              <w:rPr>
                <w:rtl w:val="0"/>
              </w:rPr>
            </w:r>
          </w:p>
        </w:tc>
        <w:tc>
          <w:tcPr>
            <w:tcBorders>
              <w:top w:color="4472c4" w:space="0" w:sz="8"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DD">
            <w:pPr>
              <w:spacing w:line="240" w:lineRule="auto"/>
              <w:jc w:val="center"/>
              <w:rPr>
                <w:color w:val="000000"/>
              </w:rPr>
            </w:pPr>
            <w:r w:rsidDel="00000000" w:rsidR="00000000" w:rsidRPr="00000000">
              <w:rPr>
                <w:rFonts w:ascii="Calibri" w:cs="Calibri" w:eastAsia="Calibri" w:hAnsi="Calibri"/>
                <w:color w:val="000000"/>
                <w:rtl w:val="0"/>
              </w:rPr>
              <w:t xml:space="preserve">302</w:t>
            </w:r>
            <w:r w:rsidDel="00000000" w:rsidR="00000000" w:rsidRPr="00000000">
              <w:rPr>
                <w:rtl w:val="0"/>
              </w:rPr>
            </w:r>
          </w:p>
        </w:tc>
        <w:tc>
          <w:tcPr>
            <w:tcBorders>
              <w:top w:color="4472c4" w:space="0" w:sz="8"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DE">
            <w:pPr>
              <w:spacing w:line="240" w:lineRule="auto"/>
              <w:jc w:val="center"/>
              <w:rPr>
                <w:color w:val="000000"/>
              </w:rPr>
            </w:pPr>
            <w:r w:rsidDel="00000000" w:rsidR="00000000" w:rsidRPr="00000000">
              <w:rPr>
                <w:rFonts w:ascii="Calibri" w:cs="Calibri" w:eastAsia="Calibri" w:hAnsi="Calibri"/>
                <w:color w:val="000000"/>
                <w:rtl w:val="0"/>
              </w:rPr>
              <w:t xml:space="preserve">71%</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DF">
            <w:pPr>
              <w:spacing w:line="240" w:lineRule="auto"/>
              <w:jc w:val="center"/>
              <w:rPr>
                <w:color w:val="000000"/>
              </w:rPr>
            </w:pPr>
            <w:r w:rsidDel="00000000" w:rsidR="00000000" w:rsidRPr="00000000">
              <w:rPr>
                <w:rFonts w:ascii="Calibri" w:cs="Calibri" w:eastAsia="Calibri" w:hAnsi="Calibri"/>
                <w:color w:val="000000"/>
                <w:rtl w:val="0"/>
              </w:rPr>
              <w:t xml:space="preserve">Resourcing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0">
            <w:pPr>
              <w:spacing w:line="240" w:lineRule="auto"/>
              <w:jc w:val="center"/>
              <w:rPr>
                <w:color w:val="000000"/>
              </w:rPr>
            </w:pPr>
            <w:r w:rsidDel="00000000" w:rsidR="00000000" w:rsidRPr="00000000">
              <w:rPr>
                <w:rFonts w:ascii="Calibri" w:cs="Calibri" w:eastAsia="Calibri" w:hAnsi="Calibri"/>
                <w:color w:val="000000"/>
                <w:rtl w:val="0"/>
              </w:rPr>
              <w:t xml:space="preserve">402</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1">
            <w:pPr>
              <w:spacing w:line="240" w:lineRule="auto"/>
              <w:jc w:val="center"/>
              <w:rPr>
                <w:color w:val="000000"/>
              </w:rPr>
            </w:pPr>
            <w:r w:rsidDel="00000000" w:rsidR="00000000" w:rsidRPr="00000000">
              <w:rPr>
                <w:rFonts w:ascii="Calibri" w:cs="Calibri" w:eastAsia="Calibri" w:hAnsi="Calibri"/>
                <w:color w:val="000000"/>
                <w:rtl w:val="0"/>
              </w:rPr>
              <w:t xml:space="preserve">94%</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2">
            <w:pPr>
              <w:spacing w:line="240" w:lineRule="auto"/>
              <w:jc w:val="center"/>
              <w:rPr>
                <w:color w:val="000000"/>
              </w:rPr>
            </w:pPr>
            <w:r w:rsidDel="00000000" w:rsidR="00000000" w:rsidRPr="00000000">
              <w:rPr>
                <w:rFonts w:ascii="Calibri" w:cs="Calibri" w:eastAsia="Calibri" w:hAnsi="Calibri"/>
                <w:color w:val="000000"/>
                <w:rtl w:val="0"/>
              </w:rPr>
              <w:t xml:space="preserve">26</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3">
            <w:pPr>
              <w:spacing w:line="240" w:lineRule="auto"/>
              <w:jc w:val="center"/>
              <w:rPr>
                <w:color w:val="000000"/>
              </w:rPr>
            </w:pPr>
            <w:r w:rsidDel="00000000" w:rsidR="00000000" w:rsidRPr="00000000">
              <w:rPr>
                <w:rFonts w:ascii="Calibri" w:cs="Calibri" w:eastAsia="Calibri" w:hAnsi="Calibri"/>
                <w:color w:val="000000"/>
                <w:rtl w:val="0"/>
              </w:rPr>
              <w:t xml:space="preserve">6%</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E4">
            <w:pPr>
              <w:spacing w:line="240" w:lineRule="auto"/>
              <w:jc w:val="center"/>
              <w:rPr>
                <w:color w:val="000000"/>
              </w:rPr>
            </w:pPr>
            <w:r w:rsidDel="00000000" w:rsidR="00000000" w:rsidRPr="00000000">
              <w:rPr>
                <w:rFonts w:ascii="Calibri" w:cs="Calibri" w:eastAsia="Calibri" w:hAnsi="Calibri"/>
                <w:color w:val="000000"/>
                <w:rtl w:val="0"/>
              </w:rPr>
              <w:t xml:space="preserve">Performance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E5">
            <w:pPr>
              <w:spacing w:line="240" w:lineRule="auto"/>
              <w:jc w:val="center"/>
              <w:rPr>
                <w:color w:val="000000"/>
              </w:rPr>
            </w:pPr>
            <w:r w:rsidDel="00000000" w:rsidR="00000000" w:rsidRPr="00000000">
              <w:rPr>
                <w:rFonts w:ascii="Calibri" w:cs="Calibri" w:eastAsia="Calibri" w:hAnsi="Calibri"/>
                <w:color w:val="000000"/>
                <w:rtl w:val="0"/>
              </w:rPr>
              <w:t xml:space="preserve">179</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E6">
            <w:pPr>
              <w:spacing w:line="240" w:lineRule="auto"/>
              <w:jc w:val="center"/>
              <w:rPr>
                <w:color w:val="000000"/>
              </w:rPr>
            </w:pPr>
            <w:r w:rsidDel="00000000" w:rsidR="00000000" w:rsidRPr="00000000">
              <w:rPr>
                <w:rFonts w:ascii="Calibri" w:cs="Calibri" w:eastAsia="Calibri" w:hAnsi="Calibri"/>
                <w:color w:val="000000"/>
                <w:rtl w:val="0"/>
              </w:rPr>
              <w:t xml:space="preserve">42%</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E7">
            <w:pPr>
              <w:spacing w:line="240" w:lineRule="auto"/>
              <w:jc w:val="center"/>
              <w:rPr>
                <w:color w:val="000000"/>
              </w:rPr>
            </w:pPr>
            <w:r w:rsidDel="00000000" w:rsidR="00000000" w:rsidRPr="00000000">
              <w:rPr>
                <w:rFonts w:ascii="Calibri" w:cs="Calibri" w:eastAsia="Calibri" w:hAnsi="Calibri"/>
                <w:color w:val="000000"/>
                <w:rtl w:val="0"/>
              </w:rPr>
              <w:t xml:space="preserve">249</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E8">
            <w:pPr>
              <w:spacing w:line="240" w:lineRule="auto"/>
              <w:jc w:val="center"/>
              <w:rPr>
                <w:color w:val="000000"/>
              </w:rPr>
            </w:pPr>
            <w:r w:rsidDel="00000000" w:rsidR="00000000" w:rsidRPr="00000000">
              <w:rPr>
                <w:rFonts w:ascii="Calibri" w:cs="Calibri" w:eastAsia="Calibri" w:hAnsi="Calibri"/>
                <w:color w:val="000000"/>
                <w:rtl w:val="0"/>
              </w:rPr>
              <w:t xml:space="preserve">58%</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E9">
            <w:pPr>
              <w:spacing w:line="240" w:lineRule="auto"/>
              <w:jc w:val="center"/>
              <w:rPr>
                <w:color w:val="000000"/>
              </w:rPr>
            </w:pPr>
            <w:r w:rsidDel="00000000" w:rsidR="00000000" w:rsidRPr="00000000">
              <w:rPr>
                <w:rFonts w:ascii="Calibri" w:cs="Calibri" w:eastAsia="Calibri" w:hAnsi="Calibri"/>
                <w:color w:val="000000"/>
                <w:rtl w:val="0"/>
              </w:rPr>
              <w:t xml:space="preserve">Employee Development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A">
            <w:pPr>
              <w:spacing w:line="240" w:lineRule="auto"/>
              <w:jc w:val="center"/>
              <w:rPr>
                <w:color w:val="000000"/>
              </w:rPr>
            </w:pPr>
            <w:r w:rsidDel="00000000" w:rsidR="00000000" w:rsidRPr="00000000">
              <w:rPr>
                <w:rFonts w:ascii="Calibri" w:cs="Calibri" w:eastAsia="Calibri" w:hAnsi="Calibri"/>
                <w:color w:val="000000"/>
                <w:rtl w:val="0"/>
              </w:rPr>
              <w:t xml:space="preserve">422</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B">
            <w:pPr>
              <w:spacing w:line="240" w:lineRule="auto"/>
              <w:jc w:val="center"/>
              <w:rPr>
                <w:color w:val="000000"/>
              </w:rPr>
            </w:pPr>
            <w:r w:rsidDel="00000000" w:rsidR="00000000" w:rsidRPr="00000000">
              <w:rPr>
                <w:rFonts w:ascii="Calibri" w:cs="Calibri" w:eastAsia="Calibri" w:hAnsi="Calibri"/>
                <w:color w:val="000000"/>
                <w:rtl w:val="0"/>
              </w:rPr>
              <w:t xml:space="preserve">99%</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C">
            <w:pPr>
              <w:spacing w:line="240" w:lineRule="auto"/>
              <w:jc w:val="center"/>
              <w:rPr>
                <w:color w:val="000000"/>
              </w:rPr>
            </w:pPr>
            <w:r w:rsidDel="00000000" w:rsidR="00000000" w:rsidRPr="00000000">
              <w:rPr>
                <w:rFonts w:ascii="Calibri" w:cs="Calibri" w:eastAsia="Calibri" w:hAnsi="Calibri"/>
                <w:color w:val="000000"/>
                <w:rtl w:val="0"/>
              </w:rPr>
              <w:t xml:space="preserve">6</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ED">
            <w:pPr>
              <w:spacing w:line="240" w:lineRule="auto"/>
              <w:jc w:val="center"/>
              <w:rPr>
                <w:color w:val="000000"/>
              </w:rPr>
            </w:pPr>
            <w:r w:rsidDel="00000000" w:rsidR="00000000" w:rsidRPr="00000000">
              <w:rPr>
                <w:rFonts w:ascii="Calibri" w:cs="Calibri" w:eastAsia="Calibri" w:hAnsi="Calibri"/>
                <w:color w:val="000000"/>
                <w:rtl w:val="0"/>
              </w:rPr>
              <w:t xml:space="preserve">1%</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EE">
            <w:pPr>
              <w:spacing w:line="240" w:lineRule="auto"/>
              <w:jc w:val="center"/>
              <w:rPr>
                <w:color w:val="000000"/>
              </w:rPr>
            </w:pPr>
            <w:r w:rsidDel="00000000" w:rsidR="00000000" w:rsidRPr="00000000">
              <w:rPr>
                <w:rFonts w:ascii="Calibri" w:cs="Calibri" w:eastAsia="Calibri" w:hAnsi="Calibri"/>
                <w:color w:val="000000"/>
                <w:rtl w:val="0"/>
              </w:rPr>
              <w:t xml:space="preserve">ER related issues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EF">
            <w:pPr>
              <w:spacing w:line="240" w:lineRule="auto"/>
              <w:jc w:val="center"/>
              <w:rPr>
                <w:color w:val="000000"/>
              </w:rPr>
            </w:pPr>
            <w:r w:rsidDel="00000000" w:rsidR="00000000" w:rsidRPr="00000000">
              <w:rPr>
                <w:rFonts w:ascii="Calibri" w:cs="Calibri" w:eastAsia="Calibri" w:hAnsi="Calibri"/>
                <w:color w:val="000000"/>
                <w:rtl w:val="0"/>
              </w:rPr>
              <w:t xml:space="preserve">300</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0">
            <w:pPr>
              <w:spacing w:line="240" w:lineRule="auto"/>
              <w:jc w:val="center"/>
              <w:rPr>
                <w:color w:val="000000"/>
              </w:rPr>
            </w:pPr>
            <w:r w:rsidDel="00000000" w:rsidR="00000000" w:rsidRPr="00000000">
              <w:rPr>
                <w:rFonts w:ascii="Calibri" w:cs="Calibri" w:eastAsia="Calibri" w:hAnsi="Calibri"/>
                <w:color w:val="000000"/>
                <w:rtl w:val="0"/>
              </w:rPr>
              <w:t xml:space="preserve">70%</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1">
            <w:pPr>
              <w:spacing w:line="240" w:lineRule="auto"/>
              <w:jc w:val="center"/>
              <w:rPr>
                <w:color w:val="000000"/>
              </w:rPr>
            </w:pPr>
            <w:r w:rsidDel="00000000" w:rsidR="00000000" w:rsidRPr="00000000">
              <w:rPr>
                <w:rFonts w:ascii="Calibri" w:cs="Calibri" w:eastAsia="Calibri" w:hAnsi="Calibri"/>
                <w:color w:val="000000"/>
                <w:rtl w:val="0"/>
              </w:rPr>
              <w:t xml:space="preserve">128</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2">
            <w:pPr>
              <w:spacing w:line="240" w:lineRule="auto"/>
              <w:jc w:val="center"/>
              <w:rPr>
                <w:color w:val="000000"/>
              </w:rPr>
            </w:pPr>
            <w:r w:rsidDel="00000000" w:rsidR="00000000" w:rsidRPr="00000000">
              <w:rPr>
                <w:rFonts w:ascii="Calibri" w:cs="Calibri" w:eastAsia="Calibri" w:hAnsi="Calibri"/>
                <w:color w:val="000000"/>
                <w:rtl w:val="0"/>
              </w:rPr>
              <w:t xml:space="preserve">30%</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F3">
            <w:pPr>
              <w:spacing w:line="240" w:lineRule="auto"/>
              <w:jc w:val="center"/>
              <w:rPr>
                <w:color w:val="000000"/>
              </w:rPr>
            </w:pPr>
            <w:r w:rsidDel="00000000" w:rsidR="00000000" w:rsidRPr="00000000">
              <w:rPr>
                <w:rFonts w:ascii="Calibri" w:cs="Calibri" w:eastAsia="Calibri" w:hAnsi="Calibri"/>
                <w:color w:val="000000"/>
                <w:rtl w:val="0"/>
              </w:rPr>
              <w:t xml:space="preserve">Pay and Reward</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F4">
            <w:pPr>
              <w:spacing w:line="240" w:lineRule="auto"/>
              <w:jc w:val="center"/>
              <w:rPr>
                <w:color w:val="000000"/>
              </w:rPr>
            </w:pPr>
            <w:r w:rsidDel="00000000" w:rsidR="00000000" w:rsidRPr="00000000">
              <w:rPr>
                <w:rFonts w:ascii="Calibri" w:cs="Calibri" w:eastAsia="Calibri" w:hAnsi="Calibri"/>
                <w:color w:val="000000"/>
                <w:rtl w:val="0"/>
              </w:rPr>
              <w:t xml:space="preserve">426</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F5">
            <w:pPr>
              <w:spacing w:line="240" w:lineRule="auto"/>
              <w:jc w:val="center"/>
              <w:rPr>
                <w:color w:val="000000"/>
              </w:rPr>
            </w:pPr>
            <w:r w:rsidDel="00000000" w:rsidR="00000000" w:rsidRPr="00000000">
              <w:rPr>
                <w:rFonts w:ascii="Calibri" w:cs="Calibri" w:eastAsia="Calibri" w:hAnsi="Calibri"/>
                <w:color w:val="000000"/>
                <w:rtl w:val="0"/>
              </w:rPr>
              <w:t xml:space="preserve">99.5%</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F6">
            <w:pPr>
              <w:spacing w:line="240" w:lineRule="auto"/>
              <w:jc w:val="center"/>
              <w:rPr>
                <w:color w:val="000000"/>
              </w:rPr>
            </w:pPr>
            <w:r w:rsidDel="00000000" w:rsidR="00000000" w:rsidRPr="00000000">
              <w:rPr>
                <w:rFonts w:ascii="Calibri" w:cs="Calibri" w:eastAsia="Calibri" w:hAnsi="Calibri"/>
                <w:color w:val="000000"/>
                <w:rtl w:val="0"/>
              </w:rPr>
              <w:t xml:space="preserve">2</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F7">
            <w:pPr>
              <w:spacing w:line="240" w:lineRule="auto"/>
              <w:jc w:val="center"/>
              <w:rPr>
                <w:color w:val="000000"/>
              </w:rPr>
            </w:pPr>
            <w:r w:rsidDel="00000000" w:rsidR="00000000" w:rsidRPr="00000000">
              <w:rPr>
                <w:rFonts w:ascii="Calibri" w:cs="Calibri" w:eastAsia="Calibri" w:hAnsi="Calibri"/>
                <w:color w:val="000000"/>
                <w:rtl w:val="0"/>
              </w:rPr>
              <w:t xml:space="preserve">0.5%</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8">
            <w:pPr>
              <w:spacing w:line="240" w:lineRule="auto"/>
              <w:jc w:val="center"/>
              <w:rPr>
                <w:color w:val="000000"/>
              </w:rPr>
            </w:pPr>
            <w:r w:rsidDel="00000000" w:rsidR="00000000" w:rsidRPr="00000000">
              <w:rPr>
                <w:rFonts w:ascii="Calibri" w:cs="Calibri" w:eastAsia="Calibri" w:hAnsi="Calibri"/>
                <w:color w:val="000000"/>
                <w:rtl w:val="0"/>
              </w:rPr>
              <w:t xml:space="preserve">Workforce Planning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9">
            <w:pPr>
              <w:spacing w:line="240" w:lineRule="auto"/>
              <w:jc w:val="center"/>
              <w:rPr>
                <w:color w:val="000000"/>
              </w:rPr>
            </w:pPr>
            <w:r w:rsidDel="00000000" w:rsidR="00000000" w:rsidRPr="00000000">
              <w:rPr>
                <w:rFonts w:ascii="Calibri" w:cs="Calibri" w:eastAsia="Calibri" w:hAnsi="Calibri"/>
                <w:color w:val="000000"/>
                <w:rtl w:val="0"/>
              </w:rPr>
              <w:t xml:space="preserve">4</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A">
            <w:pPr>
              <w:spacing w:line="240" w:lineRule="auto"/>
              <w:jc w:val="center"/>
              <w:rPr>
                <w:color w:val="000000"/>
              </w:rPr>
            </w:pPr>
            <w:r w:rsidDel="00000000" w:rsidR="00000000" w:rsidRPr="00000000">
              <w:rPr>
                <w:rFonts w:ascii="Calibri" w:cs="Calibri" w:eastAsia="Calibri" w:hAnsi="Calibri"/>
                <w:color w:val="000000"/>
                <w:rtl w:val="0"/>
              </w:rPr>
              <w:t xml:space="preserve">1%</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B">
            <w:pPr>
              <w:spacing w:line="240" w:lineRule="auto"/>
              <w:jc w:val="center"/>
              <w:rPr>
                <w:color w:val="000000"/>
              </w:rPr>
            </w:pPr>
            <w:r w:rsidDel="00000000" w:rsidR="00000000" w:rsidRPr="00000000">
              <w:rPr>
                <w:rFonts w:ascii="Calibri" w:cs="Calibri" w:eastAsia="Calibri" w:hAnsi="Calibri"/>
                <w:color w:val="000000"/>
                <w:rtl w:val="0"/>
              </w:rPr>
              <w:t xml:space="preserve">424</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0FC">
            <w:pPr>
              <w:spacing w:line="240" w:lineRule="auto"/>
              <w:jc w:val="center"/>
              <w:rPr>
                <w:color w:val="000000"/>
              </w:rPr>
            </w:pPr>
            <w:r w:rsidDel="00000000" w:rsidR="00000000" w:rsidRPr="00000000">
              <w:rPr>
                <w:rFonts w:ascii="Calibri" w:cs="Calibri" w:eastAsia="Calibri" w:hAnsi="Calibri"/>
                <w:color w:val="000000"/>
                <w:rtl w:val="0"/>
              </w:rPr>
              <w:t xml:space="preserve">99%</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0FD">
            <w:pPr>
              <w:spacing w:line="240" w:lineRule="auto"/>
              <w:jc w:val="center"/>
              <w:rPr>
                <w:color w:val="000000"/>
              </w:rPr>
            </w:pPr>
            <w:r w:rsidDel="00000000" w:rsidR="00000000" w:rsidRPr="00000000">
              <w:rPr>
                <w:rFonts w:ascii="Calibri" w:cs="Calibri" w:eastAsia="Calibri" w:hAnsi="Calibri"/>
                <w:color w:val="000000"/>
                <w:rtl w:val="0"/>
              </w:rPr>
              <w:t xml:space="preserve">General Administration </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FE">
            <w:pPr>
              <w:spacing w:line="240" w:lineRule="auto"/>
              <w:jc w:val="center"/>
              <w:rPr>
                <w:color w:val="000000"/>
              </w:rPr>
            </w:pPr>
            <w:r w:rsidDel="00000000" w:rsidR="00000000" w:rsidRPr="00000000">
              <w:rPr>
                <w:rFonts w:ascii="Calibri" w:cs="Calibri" w:eastAsia="Calibri" w:hAnsi="Calibri"/>
                <w:color w:val="000000"/>
                <w:rtl w:val="0"/>
              </w:rPr>
              <w:t xml:space="preserve">333</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0FF">
            <w:pPr>
              <w:spacing w:line="240" w:lineRule="auto"/>
              <w:jc w:val="center"/>
              <w:rPr>
                <w:color w:val="000000"/>
              </w:rPr>
            </w:pPr>
            <w:r w:rsidDel="00000000" w:rsidR="00000000" w:rsidRPr="00000000">
              <w:rPr>
                <w:rFonts w:ascii="Calibri" w:cs="Calibri" w:eastAsia="Calibri" w:hAnsi="Calibri"/>
                <w:color w:val="000000"/>
                <w:rtl w:val="0"/>
              </w:rPr>
              <w:t xml:space="preserve">78%</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100">
            <w:pPr>
              <w:spacing w:line="240" w:lineRule="auto"/>
              <w:jc w:val="center"/>
              <w:rPr>
                <w:color w:val="000000"/>
              </w:rPr>
            </w:pPr>
            <w:r w:rsidDel="00000000" w:rsidR="00000000" w:rsidRPr="00000000">
              <w:rPr>
                <w:rFonts w:ascii="Calibri" w:cs="Calibri" w:eastAsia="Calibri" w:hAnsi="Calibri"/>
                <w:color w:val="000000"/>
                <w:rtl w:val="0"/>
              </w:rPr>
              <w:t xml:space="preserve">95</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101">
            <w:pPr>
              <w:spacing w:line="240" w:lineRule="auto"/>
              <w:jc w:val="center"/>
              <w:rPr>
                <w:color w:val="000000"/>
              </w:rPr>
            </w:pPr>
            <w:r w:rsidDel="00000000" w:rsidR="00000000" w:rsidRPr="00000000">
              <w:rPr>
                <w:rFonts w:ascii="Calibri" w:cs="Calibri" w:eastAsia="Calibri" w:hAnsi="Calibri"/>
                <w:color w:val="000000"/>
                <w:rtl w:val="0"/>
              </w:rPr>
              <w:t xml:space="preserve">22%</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102">
            <w:pPr>
              <w:spacing w:line="240" w:lineRule="auto"/>
              <w:jc w:val="center"/>
              <w:rPr>
                <w:color w:val="000000"/>
              </w:rPr>
            </w:pPr>
            <w:r w:rsidDel="00000000" w:rsidR="00000000" w:rsidRPr="00000000">
              <w:rPr>
                <w:rFonts w:ascii="Calibri" w:cs="Calibri" w:eastAsia="Calibri" w:hAnsi="Calibri"/>
                <w:color w:val="000000"/>
                <w:rtl w:val="0"/>
              </w:rPr>
              <w:t xml:space="preserve">EDI</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103">
            <w:pPr>
              <w:spacing w:line="240" w:lineRule="auto"/>
              <w:jc w:val="center"/>
              <w:rPr>
                <w:color w:val="000000"/>
              </w:rPr>
            </w:pPr>
            <w:r w:rsidDel="00000000" w:rsidR="00000000" w:rsidRPr="00000000">
              <w:rPr>
                <w:rFonts w:ascii="Calibri" w:cs="Calibri" w:eastAsia="Calibri" w:hAnsi="Calibri"/>
                <w:color w:val="000000"/>
                <w:rtl w:val="0"/>
              </w:rPr>
              <w:t xml:space="preserve">223</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104">
            <w:pPr>
              <w:spacing w:line="240" w:lineRule="auto"/>
              <w:jc w:val="center"/>
              <w:rPr>
                <w:color w:val="000000"/>
              </w:rPr>
            </w:pPr>
            <w:r w:rsidDel="00000000" w:rsidR="00000000" w:rsidRPr="00000000">
              <w:rPr>
                <w:rFonts w:ascii="Calibri" w:cs="Calibri" w:eastAsia="Calibri" w:hAnsi="Calibri"/>
                <w:color w:val="000000"/>
                <w:rtl w:val="0"/>
              </w:rPr>
              <w:t xml:space="preserve">52%</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105">
            <w:pPr>
              <w:spacing w:line="240" w:lineRule="auto"/>
              <w:jc w:val="center"/>
              <w:rPr>
                <w:color w:val="000000"/>
              </w:rPr>
            </w:pPr>
            <w:r w:rsidDel="00000000" w:rsidR="00000000" w:rsidRPr="00000000">
              <w:rPr>
                <w:rFonts w:ascii="Calibri" w:cs="Calibri" w:eastAsia="Calibri" w:hAnsi="Calibri"/>
                <w:color w:val="000000"/>
                <w:rtl w:val="0"/>
              </w:rPr>
              <w:t xml:space="preserve">205</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shd w:fill="d9e1f2" w:val="clear"/>
            <w:tcMar>
              <w:top w:w="0.0" w:type="dxa"/>
              <w:left w:w="116.0" w:type="dxa"/>
              <w:bottom w:w="0.0" w:type="dxa"/>
              <w:right w:w="116.0" w:type="dxa"/>
            </w:tcMar>
            <w:vAlign w:val="bottom"/>
          </w:tcPr>
          <w:p w:rsidR="00000000" w:rsidDel="00000000" w:rsidP="00000000" w:rsidRDefault="00000000" w:rsidRPr="00000000" w14:paraId="00000106">
            <w:pPr>
              <w:spacing w:line="240" w:lineRule="auto"/>
              <w:jc w:val="center"/>
              <w:rPr>
                <w:color w:val="000000"/>
              </w:rPr>
            </w:pPr>
            <w:r w:rsidDel="00000000" w:rsidR="00000000" w:rsidRPr="00000000">
              <w:rPr>
                <w:rFonts w:ascii="Calibri" w:cs="Calibri" w:eastAsia="Calibri" w:hAnsi="Calibri"/>
                <w:color w:val="000000"/>
                <w:rtl w:val="0"/>
              </w:rPr>
              <w:t xml:space="preserve">48%</w:t>
            </w:r>
            <w:r w:rsidDel="00000000" w:rsidR="00000000" w:rsidRPr="00000000">
              <w:rPr>
                <w:rtl w:val="0"/>
              </w:rPr>
            </w:r>
          </w:p>
        </w:tc>
      </w:tr>
      <w:tr>
        <w:trPr>
          <w:cantSplit w:val="0"/>
          <w:trHeight w:val="300" w:hRule="atLeast"/>
          <w:tblHeader w:val="0"/>
        </w:trPr>
        <w:tc>
          <w:tcPr>
            <w:tcBorders>
              <w:top w:color="4472c4" w:space="0" w:sz="4" w:val="single"/>
              <w:left w:color="000000" w:space="0" w:sz="4" w:val="single"/>
              <w:bottom w:color="4472c4" w:space="0" w:sz="4" w:val="single"/>
              <w:right w:color="000000" w:space="0" w:sz="4" w:val="single"/>
            </w:tcBorders>
            <w:tcMar>
              <w:top w:w="0.0" w:type="dxa"/>
              <w:left w:w="116.0" w:type="dxa"/>
              <w:bottom w:w="0.0" w:type="dxa"/>
              <w:right w:w="116.0" w:type="dxa"/>
            </w:tcMar>
            <w:vAlign w:val="bottom"/>
          </w:tcPr>
          <w:p w:rsidR="00000000" w:rsidDel="00000000" w:rsidP="00000000" w:rsidRDefault="00000000" w:rsidRPr="00000000" w14:paraId="00000107">
            <w:pPr>
              <w:spacing w:line="240" w:lineRule="auto"/>
              <w:jc w:val="center"/>
              <w:rPr>
                <w:color w:val="000000"/>
              </w:rPr>
            </w:pPr>
            <w:r w:rsidDel="00000000" w:rsidR="00000000" w:rsidRPr="00000000">
              <w:rPr>
                <w:rFonts w:ascii="Calibri" w:cs="Calibri" w:eastAsia="Calibri" w:hAnsi="Calibri"/>
                <w:color w:val="000000"/>
                <w:rtl w:val="0"/>
              </w:rPr>
              <w:t xml:space="preserve">Wellbeing advice</w:t>
            </w:r>
            <w:r w:rsidDel="00000000" w:rsidR="00000000" w:rsidRPr="00000000">
              <w:rPr>
                <w:rtl w:val="0"/>
              </w:rPr>
            </w:r>
          </w:p>
        </w:tc>
        <w:tc>
          <w:tcPr>
            <w:tcBorders>
              <w:top w:color="4472c4" w:space="0" w:sz="4" w:val="single"/>
              <w:left w:color="000000"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108">
            <w:pPr>
              <w:spacing w:line="240" w:lineRule="auto"/>
              <w:jc w:val="center"/>
              <w:rPr>
                <w:color w:val="000000"/>
              </w:rPr>
            </w:pPr>
            <w:r w:rsidDel="00000000" w:rsidR="00000000" w:rsidRPr="00000000">
              <w:rPr>
                <w:rFonts w:ascii="Calibri" w:cs="Calibri" w:eastAsia="Calibri" w:hAnsi="Calibri"/>
                <w:color w:val="000000"/>
                <w:rtl w:val="0"/>
              </w:rPr>
              <w:t xml:space="preserve">409</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109">
            <w:pPr>
              <w:spacing w:line="240" w:lineRule="auto"/>
              <w:jc w:val="center"/>
              <w:rPr>
                <w:color w:val="000000"/>
              </w:rPr>
            </w:pPr>
            <w:r w:rsidDel="00000000" w:rsidR="00000000" w:rsidRPr="00000000">
              <w:rPr>
                <w:rFonts w:ascii="Calibri" w:cs="Calibri" w:eastAsia="Calibri" w:hAnsi="Calibri"/>
                <w:color w:val="000000"/>
                <w:rtl w:val="0"/>
              </w:rPr>
              <w:t xml:space="preserve">96%</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10A">
            <w:pPr>
              <w:spacing w:line="240" w:lineRule="auto"/>
              <w:jc w:val="center"/>
              <w:rPr>
                <w:color w:val="000000"/>
              </w:rPr>
            </w:pPr>
            <w:r w:rsidDel="00000000" w:rsidR="00000000" w:rsidRPr="00000000">
              <w:rPr>
                <w:rFonts w:ascii="Calibri" w:cs="Calibri" w:eastAsia="Calibri" w:hAnsi="Calibri"/>
                <w:color w:val="000000"/>
                <w:rtl w:val="0"/>
              </w:rPr>
              <w:t xml:space="preserve">19</w:t>
            </w:r>
            <w:r w:rsidDel="00000000" w:rsidR="00000000" w:rsidRPr="00000000">
              <w:rPr>
                <w:rtl w:val="0"/>
              </w:rPr>
            </w:r>
          </w:p>
        </w:tc>
        <w:tc>
          <w:tcPr>
            <w:tcBorders>
              <w:top w:color="4472c4" w:space="0" w:sz="4" w:val="single"/>
              <w:left w:color="4472c4" w:space="0" w:sz="4" w:val="single"/>
              <w:bottom w:color="4472c4" w:space="0" w:sz="4" w:val="single"/>
              <w:right w:color="4472c4" w:space="0" w:sz="4" w:val="single"/>
            </w:tcBorders>
            <w:tcMar>
              <w:top w:w="0.0" w:type="dxa"/>
              <w:left w:w="116.0" w:type="dxa"/>
              <w:bottom w:w="0.0" w:type="dxa"/>
              <w:right w:w="116.0" w:type="dxa"/>
            </w:tcMar>
            <w:vAlign w:val="bottom"/>
          </w:tcPr>
          <w:p w:rsidR="00000000" w:rsidDel="00000000" w:rsidP="00000000" w:rsidRDefault="00000000" w:rsidRPr="00000000" w14:paraId="0000010B">
            <w:pPr>
              <w:spacing w:line="240" w:lineRule="auto"/>
              <w:jc w:val="center"/>
              <w:rPr>
                <w:color w:val="000000"/>
              </w:rPr>
            </w:pPr>
            <w:r w:rsidDel="00000000" w:rsidR="00000000" w:rsidRPr="00000000">
              <w:rPr>
                <w:rFonts w:ascii="Calibri" w:cs="Calibri" w:eastAsia="Calibri" w:hAnsi="Calibri"/>
                <w:color w:val="000000"/>
                <w:rtl w:val="0"/>
              </w:rPr>
              <w:t xml:space="preserve">4%</w:t>
            </w:r>
            <w:r w:rsidDel="00000000" w:rsidR="00000000" w:rsidRPr="00000000">
              <w:rPr>
                <w:rtl w:val="0"/>
              </w:rPr>
            </w:r>
          </w:p>
        </w:tc>
      </w:tr>
    </w:tbl>
    <w:p w:rsidR="00000000" w:rsidDel="00000000" w:rsidP="00000000" w:rsidRDefault="00000000" w:rsidRPr="00000000" w14:paraId="0000010C">
      <w:pPr>
        <w:widowControl w:val="0"/>
        <w:spacing w:before="162" w:line="264" w:lineRule="auto"/>
        <w:ind w:right="283"/>
        <w:jc w:val="both"/>
        <w:rPr/>
      </w:pPr>
      <w:r w:rsidDel="00000000" w:rsidR="00000000" w:rsidRPr="00000000">
        <w:rPr>
          <w:rtl w:val="0"/>
        </w:rPr>
        <w:t xml:space="preserve">Chart 1 is a quantitative survey that assesses satisfaction rating from managers of the people function. The table that has been used is a bar chart to what people practice areas managers place high value versus those that place little value on said areas:</w:t>
      </w:r>
    </w:p>
    <w:p w:rsidR="00000000" w:rsidDel="00000000" w:rsidP="00000000" w:rsidRDefault="00000000" w:rsidRPr="00000000" w14:paraId="0000010D">
      <w:pPr>
        <w:widowControl w:val="0"/>
        <w:spacing w:before="162" w:line="264" w:lineRule="auto"/>
        <w:ind w:right="283"/>
        <w:jc w:val="both"/>
        <w:rPr/>
      </w:pPr>
      <w:r w:rsidDel="00000000" w:rsidR="00000000" w:rsidRPr="00000000">
        <w:rPr>
          <w:rtl w:val="0"/>
        </w:rPr>
      </w:r>
    </w:p>
    <w:p w:rsidR="00000000" w:rsidDel="00000000" w:rsidP="00000000" w:rsidRDefault="00000000" w:rsidRPr="00000000" w14:paraId="0000010E">
      <w:pPr>
        <w:widowControl w:val="0"/>
        <w:spacing w:before="162" w:line="264" w:lineRule="auto"/>
        <w:ind w:right="283"/>
        <w:jc w:val="both"/>
        <w:rPr/>
      </w:pPr>
      <w:r w:rsidDel="00000000" w:rsidR="00000000" w:rsidRPr="00000000">
        <w:rPr/>
        <w:drawing>
          <wp:inline distB="0" distT="0" distL="0" distR="0">
            <wp:extent cx="5943600" cy="36385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638550"/>
                    </a:xfrm>
                    <a:prstGeom prst="rect"/>
                    <a:ln/>
                  </pic:spPr>
                </pic:pic>
              </a:graphicData>
            </a:graphic>
          </wp:inline>
        </w:drawing>
      </w:r>
      <w:r w:rsidDel="00000000" w:rsidR="00000000" w:rsidRPr="00000000">
        <w:rPr>
          <w:rtl w:val="0"/>
        </w:rPr>
      </w:r>
    </w:p>
    <w:p w:rsidR="00000000" w:rsidDel="00000000" w:rsidP="00000000" w:rsidRDefault="00000000" w:rsidRPr="00000000" w14:paraId="0000010F">
      <w:pPr>
        <w:widowControl w:val="0"/>
        <w:spacing w:before="162" w:line="264" w:lineRule="auto"/>
        <w:ind w:left="1072" w:right="283" w:firstLine="0"/>
        <w:jc w:val="both"/>
        <w:rPr/>
      </w:pPr>
      <w:r w:rsidDel="00000000" w:rsidR="00000000" w:rsidRPr="00000000">
        <w:rPr>
          <w:rtl w:val="0"/>
        </w:rPr>
      </w:r>
    </w:p>
    <w:p w:rsidR="00000000" w:rsidDel="00000000" w:rsidP="00000000" w:rsidRDefault="00000000" w:rsidRPr="00000000" w14:paraId="00000110">
      <w:pPr>
        <w:widowControl w:val="0"/>
        <w:spacing w:before="162" w:line="264" w:lineRule="auto"/>
        <w:ind w:right="283"/>
        <w:jc w:val="both"/>
        <w:rPr/>
      </w:pPr>
      <w:r w:rsidDel="00000000" w:rsidR="00000000" w:rsidRPr="00000000">
        <w:rPr>
          <w:rtl w:val="0"/>
        </w:rPr>
        <w:t xml:space="preserve">By collating this data, a practitioner will be able to see that little value is placed on workforce planning in comparison to pay and reward. By seeing these results, a practitioner can then use qualitative data to determine the reasoning behind these results. This can be done by arranging interviews where the manager will explain both the concerns in workplace planning but also understand the positives in pay and reward.</w:t>
      </w:r>
      <w:r w:rsidDel="00000000" w:rsidR="00000000" w:rsidRPr="00000000">
        <w:rPr/>
        <w:drawing>
          <wp:inline distB="0" distT="0" distL="0" distR="0">
            <wp:extent cx="5610225" cy="3609975"/>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610225" cy="3609975"/>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widowControl w:val="0"/>
        <w:spacing w:before="162" w:line="264" w:lineRule="auto"/>
        <w:ind w:right="283"/>
        <w:jc w:val="both"/>
        <w:rPr/>
      </w:pPr>
      <w:r w:rsidDel="00000000" w:rsidR="00000000" w:rsidRPr="00000000">
        <w:rPr>
          <w:rtl w:val="0"/>
        </w:rPr>
        <w:t xml:space="preserve">In Chart 2, the area of focus is on understanding what people practice area is not effective. </w:t>
      </w:r>
    </w:p>
    <w:p w:rsidR="00000000" w:rsidDel="00000000" w:rsidP="00000000" w:rsidRDefault="00000000" w:rsidRPr="00000000" w14:paraId="00000112">
      <w:pPr>
        <w:widowControl w:val="0"/>
        <w:spacing w:before="162" w:line="264" w:lineRule="auto"/>
        <w:ind w:left="1072" w:right="283" w:firstLine="0"/>
        <w:rPr/>
      </w:pPr>
      <w:r w:rsidDel="00000000" w:rsidR="00000000" w:rsidRPr="00000000">
        <w:rPr/>
        <w:drawing>
          <wp:inline distB="0" distT="0" distL="0" distR="0">
            <wp:extent cx="5705475" cy="2743200"/>
            <wp:effectExtent b="0" l="0" r="0" t="0"/>
            <wp:docPr id="2"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705475"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113">
      <w:pPr>
        <w:widowControl w:val="0"/>
        <w:spacing w:before="162" w:line="264" w:lineRule="auto"/>
        <w:ind w:left="1072" w:right="283" w:firstLine="0"/>
        <w:jc w:val="both"/>
        <w:rPr/>
      </w:pPr>
      <w:r w:rsidDel="00000000" w:rsidR="00000000" w:rsidRPr="00000000">
        <w:rPr>
          <w:rtl w:val="0"/>
        </w:rPr>
      </w:r>
    </w:p>
    <w:p w:rsidR="00000000" w:rsidDel="00000000" w:rsidP="00000000" w:rsidRDefault="00000000" w:rsidRPr="00000000" w14:paraId="00000114">
      <w:pPr>
        <w:widowControl w:val="0"/>
        <w:spacing w:before="162" w:line="264" w:lineRule="auto"/>
        <w:ind w:right="283"/>
        <w:jc w:val="both"/>
        <w:rPr/>
      </w:pPr>
      <w:r w:rsidDel="00000000" w:rsidR="00000000" w:rsidRPr="00000000">
        <w:rPr>
          <w:rtl w:val="0"/>
        </w:rPr>
        <w:t xml:space="preserve">In Chart 3, the area of focus is understanding what people practice area is regularly used by managers versus what is infrequently used. </w:t>
      </w:r>
    </w:p>
    <w:p w:rsidR="00000000" w:rsidDel="00000000" w:rsidP="00000000" w:rsidRDefault="00000000" w:rsidRPr="00000000" w14:paraId="00000115">
      <w:pPr>
        <w:widowControl w:val="0"/>
        <w:spacing w:before="162" w:line="264" w:lineRule="auto"/>
        <w:ind w:right="283"/>
        <w:jc w:val="both"/>
        <w:rPr/>
      </w:pPr>
      <w:r w:rsidDel="00000000" w:rsidR="00000000" w:rsidRPr="00000000">
        <w:rPr>
          <w:rtl w:val="0"/>
        </w:rPr>
      </w:r>
    </w:p>
    <w:p w:rsidR="00000000" w:rsidDel="00000000" w:rsidP="00000000" w:rsidRDefault="00000000" w:rsidRPr="00000000" w14:paraId="00000116">
      <w:pPr>
        <w:widowControl w:val="0"/>
        <w:spacing w:before="162" w:line="264" w:lineRule="auto"/>
        <w:ind w:right="283"/>
        <w:jc w:val="center"/>
        <w:rPr/>
      </w:pPr>
      <w:r w:rsidDel="00000000" w:rsidR="00000000" w:rsidRPr="00000000">
        <w:rPr>
          <w:b w:val="1"/>
          <w:bCs w:val="1"/>
          <w:rtl w:val="0"/>
        </w:rPr>
        <w:t xml:space="preserve">AC 2.1</w:t>
      </w:r>
      <w:r w:rsidDel="00000000" w:rsidR="00000000" w:rsidRPr="00000000">
        <w:rPr>
          <w:rtl w:val="0"/>
        </w:rPr>
      </w:r>
    </w:p>
    <w:p w:rsidR="00000000" w:rsidDel="00000000" w:rsidP="00000000" w:rsidRDefault="00000000" w:rsidRPr="00000000" w14:paraId="00000117">
      <w:pPr>
        <w:widowControl w:val="0"/>
        <w:spacing w:before="162" w:line="264" w:lineRule="auto"/>
        <w:ind w:right="283"/>
        <w:jc w:val="center"/>
        <w:rPr>
          <w:b w:val="1"/>
          <w:bCs w:val="1"/>
        </w:rPr>
      </w:pPr>
      <w:r w:rsidDel="00000000" w:rsidR="00000000" w:rsidRPr="00000000">
        <w:rPr>
          <w:rtl w:val="0"/>
        </w:rPr>
      </w:r>
    </w:p>
    <w:p w:rsidR="00000000" w:rsidDel="00000000" w:rsidP="00000000" w:rsidRDefault="00000000" w:rsidRPr="00000000" w14:paraId="00000118">
      <w:pPr>
        <w:widowControl w:val="0"/>
        <w:spacing w:before="162" w:line="264" w:lineRule="auto"/>
        <w:ind w:right="283"/>
        <w:rPr/>
      </w:pPr>
      <w:r w:rsidDel="00000000" w:rsidR="00000000" w:rsidRPr="00000000">
        <w:rPr>
          <w:rtl w:val="0"/>
        </w:rPr>
        <w:t xml:space="preserve">In Table 2, a survey has been set out whereby management has been used as a focus group to determine their opinions on certain areas around people practice. This study has been completed by using a scale factor of 1 = fully agree to 5 = strongly disagree</w:t>
      </w:r>
    </w:p>
    <w:p w:rsidR="00000000" w:rsidDel="00000000" w:rsidP="00000000" w:rsidRDefault="00000000" w:rsidRPr="00000000" w14:paraId="00000119">
      <w:pPr>
        <w:widowControl w:val="0"/>
        <w:spacing w:before="162" w:line="264" w:lineRule="auto"/>
        <w:ind w:right="283"/>
        <w:rPr/>
      </w:pPr>
      <w:r w:rsidDel="00000000" w:rsidR="00000000" w:rsidRPr="00000000">
        <w:rPr>
          <w:rtl w:val="0"/>
        </w:rPr>
        <w:t xml:space="preserve">Within these results, the majority of management agree that the people practice team are supportive and understand the importance of such roles. </w:t>
      </w:r>
    </w:p>
    <w:p w:rsidR="00000000" w:rsidDel="00000000" w:rsidP="00000000" w:rsidRDefault="00000000" w:rsidRPr="00000000" w14:paraId="0000011A">
      <w:pPr>
        <w:widowControl w:val="0"/>
        <w:spacing w:before="162" w:line="264" w:lineRule="auto"/>
        <w:ind w:right="283"/>
        <w:rPr/>
      </w:pPr>
      <w:r w:rsidDel="00000000" w:rsidR="00000000" w:rsidRPr="00000000">
        <w:rPr>
          <w:rtl w:val="0"/>
        </w:rPr>
        <w:t xml:space="preserve">There are mixed results on whether management know how to handle people related issues better than the people practice team. The biggest concern identified is the divide amongst managers on whether they can confidently handle people related issues without help. This can cause concern because correlated results further identifies that the majority of management do not know where to find their policies on their system. This can then escalate if management does not have the skills to use the policies to enforce a procedure (Miller, 2017) If they do not follow this, could there be a breach in the law under the Equality Act 2010. A further risk could be that if management does not follow the correct absence procedure by failing to recognise a disability and assess whether to make reasonable adjustments for an employee, an employee could become contentious and raise a claim against the organisation. </w:t>
      </w:r>
    </w:p>
    <w:p w:rsidR="00000000" w:rsidDel="00000000" w:rsidP="00000000" w:rsidRDefault="00000000" w:rsidRPr="00000000" w14:paraId="0000011B">
      <w:pPr>
        <w:widowControl w:val="0"/>
        <w:spacing w:before="162" w:line="264" w:lineRule="auto"/>
        <w:ind w:right="283"/>
        <w:rPr/>
      </w:pPr>
      <w:r w:rsidDel="00000000" w:rsidR="00000000" w:rsidRPr="00000000">
        <w:rPr>
          <w:rtl w:val="0"/>
        </w:rPr>
        <w:t xml:space="preserve">To resolve this matter, an internal investigation needs to determine the reason behind why managers do know where the policy is. This could help an organisation understand whether there is a training need (Miller, 2017) or whether management do not need to locate the policy because they have experience on working on a multitude of absences, therefore management will know the procedure already. Other reasons could be that the policies are not on a digital system, but rather a physical copy in the workplace. </w:t>
      </w:r>
    </w:p>
    <w:p w:rsidR="00000000" w:rsidDel="00000000" w:rsidP="00000000" w:rsidRDefault="00000000" w:rsidRPr="00000000" w14:paraId="0000011C">
      <w:pPr>
        <w:widowControl w:val="0"/>
        <w:spacing w:before="162" w:line="264" w:lineRule="auto"/>
        <w:ind w:right="283"/>
        <w:jc w:val="both"/>
        <w:rPr/>
      </w:pPr>
      <w:r w:rsidDel="00000000" w:rsidR="00000000" w:rsidRPr="00000000">
        <w:rPr>
          <w:rtl w:val="0"/>
        </w:rPr>
        <w:t xml:space="preserve">To analyse this data further, an analysis tool should be used. In this instance, the SWOT analysis can be used. This will help understand the reasoning behind why there is a divide within management on areas such as why they are confident in handling people related issues without any help. Further approaches will need to be incorporated such as critical thinking, De Bono’s six thinking hats, the CIPD’s 6 steps to ensure that there is effective decision making. </w:t>
      </w:r>
    </w:p>
    <w:p w:rsidR="00000000" w:rsidDel="00000000" w:rsidP="00000000" w:rsidRDefault="00000000" w:rsidRPr="00000000" w14:paraId="0000011D">
      <w:pPr>
        <w:widowControl w:val="0"/>
        <w:spacing w:before="162" w:line="264" w:lineRule="auto"/>
        <w:ind w:right="283"/>
        <w:jc w:val="both"/>
        <w:rPr/>
      </w:pPr>
      <w:r w:rsidDel="00000000" w:rsidR="00000000" w:rsidRPr="00000000">
        <w:rPr>
          <w:rtl w:val="0"/>
        </w:rPr>
        <w:t xml:space="preserve">Once further information has been obtained to understand the data, a recommended step is to ensure that training related to HR practices is introduced. This is paramount with the significant changes that will come into effect with the Employment Rights Act (Miller, 2017).</w:t>
      </w:r>
    </w:p>
    <w:p w:rsidR="00000000" w:rsidDel="00000000" w:rsidP="00000000" w:rsidRDefault="00000000" w:rsidRPr="00000000" w14:paraId="0000011E">
      <w:pPr>
        <w:widowControl w:val="0"/>
        <w:spacing w:before="162" w:line="264" w:lineRule="auto"/>
        <w:ind w:right="283"/>
        <w:jc w:val="both"/>
        <w:rPr/>
      </w:pPr>
      <w:r w:rsidDel="00000000" w:rsidR="00000000" w:rsidRPr="00000000">
        <w:rPr>
          <w:rtl w:val="0"/>
        </w:rPr>
        <w:t xml:space="preserve">By training managers, this will help manage workflow to reduce absences and turnover rates (CIPD 2025) and will help with better performance in the company. By allowing a manager to perform a procedure such as a grievance procedure, it can strengthen the relationship between them and their employee (CIPD, 2025) The benefit to arranging training is that management will be legally compliant with new changes in the law. </w:t>
      </w:r>
    </w:p>
    <w:p w:rsidR="00000000" w:rsidDel="00000000" w:rsidP="00000000" w:rsidRDefault="00000000" w:rsidRPr="00000000" w14:paraId="0000011F">
      <w:pPr>
        <w:widowControl w:val="0"/>
        <w:spacing w:before="162" w:line="264" w:lineRule="auto"/>
        <w:ind w:right="283"/>
        <w:jc w:val="both"/>
        <w:rPr/>
      </w:pPr>
      <w:r w:rsidDel="00000000" w:rsidR="00000000" w:rsidRPr="00000000">
        <w:rPr>
          <w:rtl w:val="0"/>
        </w:rPr>
        <w:t xml:space="preserve">In order to determine whether training will have any benefits, it is important to establish what the objective is for the organisation. There are a variety of benefits such as improving organisation culture. The CIPD (2026) completed a recent study that shows that setting clear goals will boost productivity and retain skilled staff members. </w:t>
      </w:r>
    </w:p>
    <w:p w:rsidR="00000000" w:rsidDel="00000000" w:rsidP="00000000" w:rsidRDefault="00000000" w:rsidRPr="00000000" w14:paraId="00000120">
      <w:pPr>
        <w:widowControl w:val="0"/>
        <w:spacing w:before="162" w:line="264" w:lineRule="auto"/>
        <w:ind w:right="283"/>
        <w:jc w:val="both"/>
        <w:rPr/>
      </w:pPr>
      <w:r w:rsidDel="00000000" w:rsidR="00000000" w:rsidRPr="00000000">
        <w:rPr>
          <w:rtl w:val="0"/>
        </w:rPr>
        <w:t xml:space="preserve">However, the main cost to note is that training can be expensive. A practitioner has to balance efficiency and whether there is any way to be cost effective to ensure that the training will meet its objectives. This can be done by using financial data such as a cost benefit analysis (Stobierski, 2020) and then use evaluation tools such as staff satisfaction surveys to confirm whether managers are efficiently carrying out their role to the employee and implementing the HR policies correctly. Other data that can be assessed with this is absence data and wellbeing data. When analysing this, a practitioner has to consider that different sectors will measure performance in different ways. At Redkite Solicitors, which is a private sector, KPIs are measured to understand profitability and productivity. This contrasts with the private sector which uses public management reforms. </w:t>
      </w:r>
    </w:p>
    <w:p w:rsidR="00000000" w:rsidDel="00000000" w:rsidP="00000000" w:rsidRDefault="00000000" w:rsidRPr="00000000" w14:paraId="00000121">
      <w:pPr>
        <w:widowControl w:val="0"/>
        <w:spacing w:before="162" w:line="264" w:lineRule="auto"/>
        <w:ind w:right="283"/>
        <w:jc w:val="both"/>
        <w:rPr/>
      </w:pPr>
      <w:r w:rsidDel="00000000" w:rsidR="00000000" w:rsidRPr="00000000">
        <w:rPr>
          <w:rtl w:val="0"/>
        </w:rPr>
        <w:t xml:space="preserve">An example of how to reduce cost is for a HR practitioner to gather knowledge and then relay this back to management. Relaying knowledge should ideally be done either in small groups or on a one to one basis to ensure that training is understood by management. By doing this in small groups or on a one to one basis will ensure that t</w:t>
      </w:r>
      <w:r w:rsidDel="00000000" w:rsidR="00000000" w:rsidRPr="00000000">
        <w:rPr>
          <w:highlight w:val="white"/>
          <w:rtl w:val="0"/>
        </w:rPr>
        <w:t xml:space="preserve">he company is not impacted by loss of working time as there is management at all times to support the employees (CIPD, 2026) </w:t>
      </w:r>
      <w:r w:rsidDel="00000000" w:rsidR="00000000" w:rsidRPr="00000000">
        <w:rPr>
          <w:rtl w:val="0"/>
        </w:rPr>
      </w:r>
    </w:p>
    <w:p w:rsidR="00000000" w:rsidDel="00000000" w:rsidP="00000000" w:rsidRDefault="00000000" w:rsidRPr="00000000" w14:paraId="00000122">
      <w:pPr>
        <w:widowControl w:val="0"/>
        <w:spacing w:before="162" w:line="264" w:lineRule="auto"/>
        <w:ind w:right="283"/>
        <w:jc w:val="both"/>
        <w:rPr/>
      </w:pPr>
      <w:r w:rsidDel="00000000" w:rsidR="00000000" w:rsidRPr="00000000">
        <w:rPr>
          <w:highlight w:val="white"/>
          <w:rtl w:val="0"/>
        </w:rPr>
        <w:t xml:space="preserve">A recent study has shown that instead of focusing on workplace culture, practitioners need to focus on workplace climate (CIPD, 2026) This has been explained as using policies, practices and procedures that are attached to an employee’s perception. Whilst workplace culture refers to the norms and values of an organisation, climate sets out that policies give the organisation a formal infrastructure, procedures describe expected behaviours and practices describe the behaviour itself. (CIPD, 2026) </w:t>
      </w:r>
      <w:r w:rsidDel="00000000" w:rsidR="00000000" w:rsidRPr="00000000">
        <w:rPr>
          <w:rtl w:val="0"/>
        </w:rPr>
      </w:r>
    </w:p>
    <w:p w:rsidR="00000000" w:rsidDel="00000000" w:rsidP="00000000" w:rsidRDefault="00000000" w:rsidRPr="00000000" w14:paraId="00000123">
      <w:pPr>
        <w:widowControl w:val="0"/>
        <w:spacing w:before="162" w:line="264" w:lineRule="auto"/>
        <w:ind w:right="283"/>
        <w:jc w:val="both"/>
        <w:rPr/>
      </w:pPr>
      <w:r w:rsidDel="00000000" w:rsidR="00000000" w:rsidRPr="00000000">
        <w:rPr>
          <w:rtl w:val="0"/>
        </w:rPr>
        <w:t xml:space="preserve">Another recommendation is for HR practitioners to implement business partnering. Whilst there are many ways to achieve this, the essence of this practice is to ensure that business partners work with management to help both the people and the organisation (CIPD, 2024). This can be achieved by understanding goals of the business and its structure. To accomplish this, it is crucial for people practitioners to use evidence based practices with the data that they obtain. A practitioner needs to know how to use this data as core knowledge is part of the CIPD profession map (CIPD, 2024) By doing this, the benefit is that it can be cost effective and generate more revenue.  The risk and the financial implication is that not every organisation will benefit from business partnering is not suited for everyone, especially if stakeholders do not commit to this work culture. </w:t>
      </w:r>
    </w:p>
    <w:p w:rsidR="00000000" w:rsidDel="00000000" w:rsidP="00000000" w:rsidRDefault="00000000" w:rsidRPr="00000000" w14:paraId="00000124">
      <w:pPr>
        <w:widowControl w:val="0"/>
        <w:spacing w:before="162" w:line="264" w:lineRule="auto"/>
        <w:ind w:right="283"/>
        <w:jc w:val="both"/>
        <w:rPr/>
      </w:pPr>
      <w:r w:rsidDel="00000000" w:rsidR="00000000" w:rsidRPr="00000000">
        <w:rPr>
          <w:rtl w:val="0"/>
        </w:rPr>
        <w:t xml:space="preserve">A final recommendation is that after all of the above has been done and change has been implemented, then the same research is completed six months later to see whether there are any improvements. This should be done using the same quantitative and qualitative methods and with the same group of management. If there are any anomalies, such as a manager has left or been replaced, this must be taken into account. Effective evidenced based practices will help with effective decision making. </w:t>
      </w:r>
    </w:p>
    <w:p w:rsidR="00000000" w:rsidDel="00000000" w:rsidP="00000000" w:rsidRDefault="00000000" w:rsidRPr="00000000" w14:paraId="00000125">
      <w:pPr>
        <w:widowControl w:val="0"/>
        <w:spacing w:before="162" w:line="264" w:lineRule="auto"/>
        <w:ind w:right="283"/>
        <w:jc w:val="center"/>
        <w:rPr/>
      </w:pPr>
      <w:r w:rsidDel="00000000" w:rsidR="00000000" w:rsidRPr="00000000">
        <w:rPr>
          <w:b w:val="1"/>
          <w:bCs w:val="1"/>
          <w:rtl w:val="0"/>
        </w:rPr>
        <w:t xml:space="preserve">AC 2.2</w:t>
      </w:r>
      <w:r w:rsidDel="00000000" w:rsidR="00000000" w:rsidRPr="00000000">
        <w:rPr>
          <w:rtl w:val="0"/>
        </w:rPr>
      </w:r>
    </w:p>
    <w:p w:rsidR="00000000" w:rsidDel="00000000" w:rsidP="00000000" w:rsidRDefault="00000000" w:rsidRPr="00000000" w14:paraId="00000126">
      <w:pPr>
        <w:widowControl w:val="0"/>
        <w:spacing w:before="162" w:line="264" w:lineRule="auto"/>
        <w:ind w:left="1072" w:right="283" w:firstLine="0"/>
        <w:jc w:val="both"/>
        <w:rPr/>
      </w:pPr>
      <w:r w:rsidDel="00000000" w:rsidR="00000000" w:rsidRPr="00000000">
        <w:rPr>
          <w:rtl w:val="0"/>
        </w:rPr>
      </w:r>
    </w:p>
    <w:p w:rsidR="00000000" w:rsidDel="00000000" w:rsidP="00000000" w:rsidRDefault="00000000" w:rsidRPr="00000000" w14:paraId="00000127">
      <w:pPr>
        <w:widowControl w:val="0"/>
        <w:spacing w:line="240" w:lineRule="auto"/>
        <w:rPr/>
      </w:pPr>
      <w:r w:rsidDel="00000000" w:rsidR="00000000" w:rsidRPr="00000000">
        <w:rPr>
          <w:rtl w:val="0"/>
        </w:rPr>
      </w:r>
    </w:p>
    <w:p w:rsidR="00000000" w:rsidDel="00000000" w:rsidP="00000000" w:rsidRDefault="00000000" w:rsidRPr="00000000" w14:paraId="00000128">
      <w:pPr>
        <w:widowControl w:val="0"/>
        <w:spacing w:before="162" w:line="264" w:lineRule="auto"/>
        <w:ind w:left="1072" w:right="283" w:firstLine="0"/>
        <w:jc w:val="both"/>
        <w:rPr/>
      </w:pPr>
      <w:r w:rsidDel="00000000" w:rsidR="00000000" w:rsidRPr="00000000">
        <w:rPr>
          <w:rtl w:val="0"/>
        </w:rPr>
      </w:r>
    </w:p>
    <w:p w:rsidR="00000000" w:rsidDel="00000000" w:rsidP="00000000" w:rsidRDefault="00000000" w:rsidRPr="00000000" w14:paraId="00000129">
      <w:pPr>
        <w:widowControl w:val="0"/>
        <w:spacing w:before="162" w:line="264" w:lineRule="auto"/>
        <w:ind w:left="1072" w:right="283" w:firstLine="0"/>
        <w:jc w:val="both"/>
        <w:rPr/>
      </w:pPr>
      <w:r w:rsidDel="00000000" w:rsidR="00000000" w:rsidRPr="00000000">
        <w:rPr>
          <w:rtl w:val="0"/>
        </w:rPr>
      </w:r>
    </w:p>
    <w:p w:rsidR="00000000" w:rsidDel="00000000" w:rsidP="00000000" w:rsidRDefault="00000000" w:rsidRPr="00000000" w14:paraId="0000012A">
      <w:pPr>
        <w:widowControl w:val="0"/>
        <w:spacing w:before="162" w:line="264" w:lineRule="auto"/>
        <w:ind w:right="283"/>
        <w:jc w:val="both"/>
        <w:rPr/>
      </w:pPr>
      <w:r w:rsidDel="00000000" w:rsidR="00000000" w:rsidRPr="00000000">
        <w:rPr>
          <w:b w:val="1"/>
          <w:bCs w:val="1"/>
          <w:u w:val="single"/>
          <w:rtl w:val="0"/>
        </w:rPr>
        <w:t xml:space="preserve">BIBLIOGRAPHY</w:t>
      </w:r>
      <w:r w:rsidDel="00000000" w:rsidR="00000000" w:rsidRPr="00000000">
        <w:rPr>
          <w:rtl w:val="0"/>
        </w:rPr>
      </w:r>
    </w:p>
    <w:p w:rsidR="00000000" w:rsidDel="00000000" w:rsidP="00000000" w:rsidRDefault="00000000" w:rsidRPr="00000000" w14:paraId="0000012B">
      <w:pPr>
        <w:widowControl w:val="0"/>
        <w:spacing w:before="162" w:line="264" w:lineRule="auto"/>
        <w:ind w:right="283"/>
        <w:jc w:val="both"/>
        <w:rPr/>
      </w:pPr>
      <w:r w:rsidDel="00000000" w:rsidR="00000000" w:rsidRPr="00000000">
        <w:rPr>
          <w:b w:val="1"/>
          <w:bCs w:val="1"/>
          <w:rtl w:val="0"/>
        </w:rPr>
        <w:t xml:space="preserve">BOOKS:</w:t>
      </w:r>
      <w:r w:rsidDel="00000000" w:rsidR="00000000" w:rsidRPr="00000000">
        <w:rPr>
          <w:rtl w:val="0"/>
        </w:rPr>
      </w:r>
    </w:p>
    <w:p w:rsidR="00000000" w:rsidDel="00000000" w:rsidP="00000000" w:rsidRDefault="00000000" w:rsidRPr="00000000" w14:paraId="0000012C">
      <w:pPr>
        <w:widowControl w:val="0"/>
        <w:spacing w:before="162" w:line="264" w:lineRule="auto"/>
        <w:ind w:right="283"/>
        <w:jc w:val="both"/>
        <w:rPr/>
      </w:pPr>
      <w:r w:rsidDel="00000000" w:rsidR="00000000" w:rsidRPr="00000000">
        <w:rPr>
          <w:rtl w:val="0"/>
        </w:rPr>
        <w:t xml:space="preserve">Armstrong and Taylor (2020) </w:t>
      </w:r>
      <w:r w:rsidDel="00000000" w:rsidR="00000000" w:rsidRPr="00000000">
        <w:rPr>
          <w:i w:val="1"/>
          <w:iCs w:val="1"/>
          <w:rtl w:val="0"/>
        </w:rPr>
        <w:t xml:space="preserve">Armstrong’s Handbook of Human Resource Management Practice</w:t>
      </w:r>
      <w:r w:rsidDel="00000000" w:rsidR="00000000" w:rsidRPr="00000000">
        <w:rPr>
          <w:rtl w:val="0"/>
        </w:rPr>
        <w:t xml:space="preserve"> 15th edn. Kogan Page </w:t>
      </w:r>
    </w:p>
    <w:p w:rsidR="00000000" w:rsidDel="00000000" w:rsidP="00000000" w:rsidRDefault="00000000" w:rsidRPr="00000000" w14:paraId="0000012D">
      <w:pPr>
        <w:widowControl w:val="0"/>
        <w:spacing w:before="162" w:line="264" w:lineRule="auto"/>
        <w:ind w:right="283"/>
        <w:jc w:val="both"/>
        <w:rPr/>
      </w:pPr>
      <w:r w:rsidDel="00000000" w:rsidR="00000000" w:rsidRPr="00000000">
        <w:rPr>
          <w:rtl w:val="0"/>
        </w:rPr>
        <w:t xml:space="preserve">Barends and Rousseau (2018)</w:t>
      </w:r>
      <w:r w:rsidDel="00000000" w:rsidR="00000000" w:rsidRPr="00000000">
        <w:rPr>
          <w:i w:val="1"/>
          <w:iCs w:val="1"/>
          <w:rtl w:val="0"/>
        </w:rPr>
        <w:t xml:space="preserve"> Evidence-Based Management</w:t>
      </w:r>
      <w:r w:rsidDel="00000000" w:rsidR="00000000" w:rsidRPr="00000000">
        <w:rPr>
          <w:rtl w:val="0"/>
        </w:rPr>
        <w:t xml:space="preserve"> 1st edn. Kogan Page. </w:t>
      </w:r>
    </w:p>
    <w:p w:rsidR="00000000" w:rsidDel="00000000" w:rsidP="00000000" w:rsidRDefault="00000000" w:rsidRPr="00000000" w14:paraId="0000012E">
      <w:pPr>
        <w:widowControl w:val="0"/>
        <w:spacing w:before="162" w:line="264" w:lineRule="auto"/>
        <w:ind w:right="283"/>
        <w:jc w:val="both"/>
        <w:rPr/>
      </w:pPr>
      <w:r w:rsidDel="00000000" w:rsidR="00000000" w:rsidRPr="00000000">
        <w:rPr>
          <w:rtl w:val="0"/>
        </w:rPr>
        <w:t xml:space="preserve">Edwards, M.R., Edwards, K. and Jang. D. (2024) </w:t>
      </w:r>
      <w:r w:rsidDel="00000000" w:rsidR="00000000" w:rsidRPr="00000000">
        <w:rPr>
          <w:i w:val="1"/>
          <w:iCs w:val="1"/>
          <w:rtl w:val="0"/>
        </w:rPr>
        <w:t xml:space="preserve">Using R in HR analytics: a practical guide to analysing people data. </w:t>
      </w:r>
      <w:r w:rsidDel="00000000" w:rsidR="00000000" w:rsidRPr="00000000">
        <w:rPr>
          <w:rtl w:val="0"/>
        </w:rPr>
        <w:t xml:space="preserve">Kogan Page.</w:t>
      </w:r>
    </w:p>
    <w:p w:rsidR="00000000" w:rsidDel="00000000" w:rsidP="00000000" w:rsidRDefault="00000000" w:rsidRPr="00000000" w14:paraId="0000012F">
      <w:pPr>
        <w:widowControl w:val="0"/>
        <w:spacing w:before="162" w:line="264" w:lineRule="auto"/>
        <w:ind w:right="283"/>
        <w:jc w:val="both"/>
        <w:rPr/>
      </w:pPr>
      <w:r w:rsidDel="00000000" w:rsidR="00000000" w:rsidRPr="00000000">
        <w:rPr>
          <w:rtl w:val="0"/>
        </w:rPr>
        <w:t xml:space="preserve">Ferrar, J. and Green, D. (2021)</w:t>
      </w:r>
      <w:r w:rsidDel="00000000" w:rsidR="00000000" w:rsidRPr="00000000">
        <w:rPr>
          <w:i w:val="1"/>
          <w:iCs w:val="1"/>
          <w:rtl w:val="0"/>
        </w:rPr>
        <w:t xml:space="preserve"> Excellence in people analytics: how to use workforce data to create business value. </w:t>
      </w:r>
      <w:r w:rsidDel="00000000" w:rsidR="00000000" w:rsidRPr="00000000">
        <w:rPr>
          <w:rtl w:val="0"/>
        </w:rPr>
        <w:t xml:space="preserve">Kogan Page.</w:t>
      </w:r>
    </w:p>
    <w:p w:rsidR="00000000" w:rsidDel="00000000" w:rsidP="00000000" w:rsidRDefault="00000000" w:rsidRPr="00000000" w14:paraId="00000130">
      <w:pPr>
        <w:widowControl w:val="0"/>
        <w:shd w:fill="ffffff" w:val="clear"/>
        <w:spacing w:before="162" w:line="336" w:lineRule="auto"/>
        <w:ind w:right="283"/>
        <w:jc w:val="both"/>
        <w:rPr/>
      </w:pPr>
      <w:r w:rsidDel="00000000" w:rsidR="00000000" w:rsidRPr="00000000">
        <w:rPr>
          <w:rtl w:val="0"/>
        </w:rPr>
        <w:t xml:space="preserve">Haber J. (2020) </w:t>
      </w:r>
      <w:hyperlink r:id="rId10">
        <w:r w:rsidDel="00000000" w:rsidR="00000000" w:rsidRPr="00000000">
          <w:rPr>
            <w:i w:val="1"/>
            <w:iCs w:val="1"/>
            <w:color w:val="000000"/>
            <w:rtl w:val="0"/>
          </w:rPr>
          <w:t xml:space="preserve">Critical thinking</w:t>
        </w:r>
      </w:hyperlink>
      <w:r w:rsidDel="00000000" w:rsidR="00000000" w:rsidRPr="00000000">
        <w:rPr>
          <w:i w:val="1"/>
          <w:iCs w:val="1"/>
          <w:rtl w:val="0"/>
        </w:rPr>
        <w:t xml:space="preserve">. </w:t>
      </w:r>
      <w:r w:rsidDel="00000000" w:rsidR="00000000" w:rsidRPr="00000000">
        <w:rPr>
          <w:rtl w:val="0"/>
        </w:rPr>
        <w:t xml:space="preserve">1st ed. The MIT Press</w:t>
      </w:r>
    </w:p>
    <w:p w:rsidR="00000000" w:rsidDel="00000000" w:rsidP="00000000" w:rsidRDefault="00000000" w:rsidRPr="00000000" w14:paraId="00000131">
      <w:pPr>
        <w:widowControl w:val="0"/>
        <w:spacing w:before="162" w:line="264" w:lineRule="auto"/>
        <w:ind w:right="283"/>
        <w:jc w:val="both"/>
        <w:rPr/>
      </w:pPr>
      <w:r w:rsidDel="00000000" w:rsidR="00000000" w:rsidRPr="00000000">
        <w:rPr>
          <w:rtl w:val="0"/>
        </w:rPr>
        <w:t xml:space="preserve">Hall, C., Mattox, J. R. and Parskey, P. (2020) </w:t>
      </w:r>
      <w:r w:rsidDel="00000000" w:rsidR="00000000" w:rsidRPr="00000000">
        <w:rPr>
          <w:i w:val="1"/>
          <w:iCs w:val="1"/>
          <w:rtl w:val="0"/>
        </w:rPr>
        <w:t xml:space="preserve">Learning Analytics: using talent data to improve business outcomes.</w:t>
      </w:r>
      <w:r w:rsidDel="00000000" w:rsidR="00000000" w:rsidRPr="00000000">
        <w:rPr>
          <w:rtl w:val="0"/>
        </w:rPr>
        <w:t xml:space="preserve"> 2nd ed. Kogan Page.</w:t>
      </w:r>
    </w:p>
    <w:p w:rsidR="00000000" w:rsidDel="00000000" w:rsidP="00000000" w:rsidRDefault="00000000" w:rsidRPr="00000000" w14:paraId="00000132">
      <w:pPr>
        <w:widowControl w:val="0"/>
        <w:shd w:fill="ffffff" w:val="clear"/>
        <w:spacing w:before="162" w:line="336" w:lineRule="auto"/>
        <w:ind w:right="283"/>
        <w:jc w:val="both"/>
        <w:rPr/>
      </w:pPr>
      <w:r w:rsidDel="00000000" w:rsidR="00000000" w:rsidRPr="00000000">
        <w:rPr>
          <w:rtl w:val="0"/>
        </w:rPr>
        <w:t xml:space="preserve">Hanscomb S. (2023) </w:t>
      </w:r>
      <w:r w:rsidDel="00000000" w:rsidR="00000000" w:rsidRPr="00000000">
        <w:rPr>
          <w:i w:val="1"/>
          <w:iCs w:val="1"/>
          <w:rtl w:val="0"/>
        </w:rPr>
        <w:t xml:space="preserve">Critical Thinking: The Basics. 2nd edn. </w:t>
      </w:r>
      <w:r w:rsidDel="00000000" w:rsidR="00000000" w:rsidRPr="00000000">
        <w:rPr>
          <w:sz w:val="21"/>
          <w:szCs w:val="21"/>
          <w:rtl w:val="0"/>
        </w:rPr>
        <w:t xml:space="preserve">Routledge</w:t>
      </w:r>
      <w:r w:rsidDel="00000000" w:rsidR="00000000" w:rsidRPr="00000000">
        <w:rPr>
          <w:rtl w:val="0"/>
        </w:rPr>
      </w:r>
    </w:p>
    <w:p w:rsidR="00000000" w:rsidDel="00000000" w:rsidP="00000000" w:rsidRDefault="00000000" w:rsidRPr="00000000" w14:paraId="00000133">
      <w:pPr>
        <w:widowControl w:val="0"/>
        <w:spacing w:before="162" w:line="264" w:lineRule="auto"/>
        <w:ind w:right="283"/>
        <w:jc w:val="both"/>
        <w:rPr/>
      </w:pPr>
      <w:r w:rsidDel="00000000" w:rsidR="00000000" w:rsidRPr="00000000">
        <w:rPr>
          <w:rtl w:val="0"/>
        </w:rPr>
        <w:t xml:space="preserve">Jang, D. S., Edwards, M. and Edwards, K. (2024)</w:t>
      </w:r>
      <w:r w:rsidDel="00000000" w:rsidR="00000000" w:rsidRPr="00000000">
        <w:rPr>
          <w:i w:val="1"/>
          <w:iCs w:val="1"/>
          <w:rtl w:val="0"/>
        </w:rPr>
        <w:t xml:space="preserve"> Predictive HR analytics: mastering the HR metric. </w:t>
      </w:r>
      <w:r w:rsidDel="00000000" w:rsidR="00000000" w:rsidRPr="00000000">
        <w:rPr>
          <w:rtl w:val="0"/>
        </w:rPr>
        <w:t xml:space="preserve">London: Kogan Page.</w:t>
      </w:r>
    </w:p>
    <w:p w:rsidR="00000000" w:rsidDel="00000000" w:rsidP="00000000" w:rsidRDefault="00000000" w:rsidRPr="00000000" w14:paraId="00000134">
      <w:pPr>
        <w:widowControl w:val="0"/>
        <w:spacing w:before="162" w:line="264" w:lineRule="auto"/>
        <w:ind w:right="283"/>
        <w:jc w:val="both"/>
        <w:rPr/>
      </w:pPr>
      <w:r w:rsidDel="00000000" w:rsidR="00000000" w:rsidRPr="00000000">
        <w:rPr>
          <w:rtl w:val="0"/>
        </w:rPr>
        <w:t xml:space="preserve">Khan, N. and Millner, D. (2023)</w:t>
      </w:r>
      <w:r w:rsidDel="00000000" w:rsidR="00000000" w:rsidRPr="00000000">
        <w:rPr>
          <w:i w:val="1"/>
          <w:iCs w:val="1"/>
          <w:rtl w:val="0"/>
        </w:rPr>
        <w:t xml:space="preserve"> Introduction to people analytics: a practical guide to data-driven HR.</w:t>
      </w:r>
      <w:r w:rsidDel="00000000" w:rsidR="00000000" w:rsidRPr="00000000">
        <w:rPr>
          <w:rtl w:val="0"/>
        </w:rPr>
        <w:t xml:space="preserve"> 2nd ed. Kogan Page.</w:t>
      </w:r>
    </w:p>
    <w:p w:rsidR="00000000" w:rsidDel="00000000" w:rsidP="00000000" w:rsidRDefault="00000000" w:rsidRPr="00000000" w14:paraId="00000135">
      <w:pPr>
        <w:widowControl w:val="0"/>
        <w:spacing w:before="162" w:line="264" w:lineRule="auto"/>
        <w:ind w:right="283"/>
        <w:jc w:val="both"/>
        <w:rPr/>
      </w:pPr>
      <w:r w:rsidDel="00000000" w:rsidR="00000000" w:rsidRPr="00000000">
        <w:rPr>
          <w:rtl w:val="0"/>
        </w:rPr>
        <w:t xml:space="preserve">Machado C and Melo P. (2014) </w:t>
      </w:r>
      <w:r w:rsidDel="00000000" w:rsidR="00000000" w:rsidRPr="00000000">
        <w:rPr>
          <w:i w:val="1"/>
          <w:iCs w:val="1"/>
          <w:rtl w:val="0"/>
        </w:rPr>
        <w:t xml:space="preserve">Effective Human Resources Management in Small and Medium Enterprises: Global Perspectives.</w:t>
      </w:r>
      <w:r w:rsidDel="00000000" w:rsidR="00000000" w:rsidRPr="00000000">
        <w:rPr>
          <w:rtl w:val="0"/>
        </w:rPr>
        <w:t xml:space="preserve"> Business Science Reference (an imprint of IGI Global)  Available at: http.doi.10.4018/978-1-4666-4731-2</w:t>
      </w:r>
    </w:p>
    <w:p w:rsidR="00000000" w:rsidDel="00000000" w:rsidP="00000000" w:rsidRDefault="00000000" w:rsidRPr="00000000" w14:paraId="00000136">
      <w:pPr>
        <w:widowControl w:val="0"/>
        <w:spacing w:before="162" w:line="264" w:lineRule="auto"/>
        <w:ind w:right="283"/>
        <w:jc w:val="both"/>
        <w:rPr/>
      </w:pPr>
      <w:r w:rsidDel="00000000" w:rsidR="00000000" w:rsidRPr="00000000">
        <w:rPr>
          <w:rtl w:val="0"/>
        </w:rPr>
        <w:t xml:space="preserve">Marr. B. (2023) </w:t>
      </w:r>
      <w:r w:rsidDel="00000000" w:rsidR="00000000" w:rsidRPr="00000000">
        <w:rPr>
          <w:i w:val="1"/>
          <w:iCs w:val="1"/>
          <w:rtl w:val="0"/>
        </w:rPr>
        <w:t xml:space="preserve">Data-driven HR: how to use AI, analytics and data to drive performance. </w:t>
      </w:r>
      <w:r w:rsidDel="00000000" w:rsidR="00000000" w:rsidRPr="00000000">
        <w:rPr>
          <w:rtl w:val="0"/>
        </w:rPr>
        <w:t xml:space="preserve">2nd. ed. Kogan Page. </w:t>
      </w:r>
    </w:p>
    <w:p w:rsidR="00000000" w:rsidDel="00000000" w:rsidP="00000000" w:rsidRDefault="00000000" w:rsidRPr="00000000" w14:paraId="00000137">
      <w:pPr>
        <w:widowControl w:val="0"/>
        <w:spacing w:before="162" w:line="264" w:lineRule="auto"/>
        <w:ind w:right="283"/>
        <w:jc w:val="both"/>
        <w:rPr/>
      </w:pPr>
      <w:r w:rsidDel="00000000" w:rsidR="00000000" w:rsidRPr="00000000">
        <w:rPr>
          <w:rtl w:val="0"/>
        </w:rPr>
        <w:t xml:space="preserve">Maund (2001) </w:t>
      </w:r>
      <w:r w:rsidDel="00000000" w:rsidR="00000000" w:rsidRPr="00000000">
        <w:rPr>
          <w:i w:val="1"/>
          <w:iCs w:val="1"/>
          <w:rtl w:val="0"/>
        </w:rPr>
        <w:t xml:space="preserve">An Introduction to Human Resource Management </w:t>
      </w:r>
      <w:r w:rsidDel="00000000" w:rsidR="00000000" w:rsidRPr="00000000">
        <w:rPr>
          <w:rtl w:val="0"/>
        </w:rPr>
        <w:t xml:space="preserve">1st edn. Palgrave Macmillan. </w:t>
      </w:r>
    </w:p>
    <w:p w:rsidR="00000000" w:rsidDel="00000000" w:rsidP="00000000" w:rsidRDefault="00000000" w:rsidRPr="00000000" w14:paraId="00000138">
      <w:pPr>
        <w:widowControl w:val="0"/>
        <w:spacing w:before="162" w:line="264" w:lineRule="auto"/>
        <w:ind w:right="283"/>
        <w:jc w:val="both"/>
        <w:rPr/>
      </w:pPr>
      <w:r w:rsidDel="00000000" w:rsidR="00000000" w:rsidRPr="00000000">
        <w:rPr>
          <w:rtl w:val="0"/>
        </w:rPr>
        <w:t xml:space="preserve">Stohr K (2022) </w:t>
      </w:r>
      <w:r w:rsidDel="00000000" w:rsidR="00000000" w:rsidRPr="00000000">
        <w:rPr>
          <w:i w:val="1"/>
          <w:iCs w:val="1"/>
          <w:rtl w:val="0"/>
        </w:rPr>
        <w:t xml:space="preserve">Choosing Freedom: A Kantian Guide to Life.</w:t>
      </w:r>
      <w:r w:rsidDel="00000000" w:rsidR="00000000" w:rsidRPr="00000000">
        <w:rPr>
          <w:rtl w:val="0"/>
        </w:rPr>
        <w:t xml:space="preserve"> Oxford University Press. Available at: </w:t>
      </w:r>
      <w:hyperlink r:id="rId11">
        <w:r w:rsidDel="00000000" w:rsidR="00000000" w:rsidRPr="00000000">
          <w:rPr>
            <w:color w:val="1155cc"/>
            <w:u w:val="single"/>
            <w:rtl w:val="0"/>
          </w:rPr>
          <w:t xml:space="preserve">https://doi-org.uwtsd.idm.oclc.org/10.1093/oso/9780197537817.001.0001</w:t>
        </w:r>
      </w:hyperlink>
      <w:r w:rsidDel="00000000" w:rsidR="00000000" w:rsidRPr="00000000">
        <w:rPr>
          <w:b w:val="1"/>
          <w:bCs w:val="1"/>
          <w:rtl w:val="0"/>
        </w:rPr>
        <w:t xml:space="preserve"> </w:t>
      </w:r>
      <w:r w:rsidDel="00000000" w:rsidR="00000000" w:rsidRPr="00000000">
        <w:rPr>
          <w:rtl w:val="0"/>
        </w:rPr>
        <w:t xml:space="preserve">(Accessed: 29th May 2026)</w:t>
      </w:r>
    </w:p>
    <w:p w:rsidR="00000000" w:rsidDel="00000000" w:rsidP="00000000" w:rsidRDefault="00000000" w:rsidRPr="00000000" w14:paraId="00000139">
      <w:pPr>
        <w:widowControl w:val="0"/>
        <w:spacing w:before="162" w:line="264" w:lineRule="auto"/>
        <w:ind w:right="283"/>
        <w:jc w:val="both"/>
        <w:rPr/>
      </w:pPr>
      <w:r w:rsidDel="00000000" w:rsidR="00000000" w:rsidRPr="00000000">
        <w:rPr>
          <w:rtl w:val="0"/>
        </w:rPr>
        <w:t xml:space="preserve">Taylor and Woodhams (2022)</w:t>
      </w:r>
      <w:r w:rsidDel="00000000" w:rsidR="00000000" w:rsidRPr="00000000">
        <w:rPr>
          <w:i w:val="1"/>
          <w:iCs w:val="1"/>
          <w:rtl w:val="0"/>
        </w:rPr>
        <w:t xml:space="preserve"> Human Resource Management </w:t>
      </w:r>
      <w:r w:rsidDel="00000000" w:rsidR="00000000" w:rsidRPr="00000000">
        <w:rPr>
          <w:rtl w:val="0"/>
        </w:rPr>
        <w:t xml:space="preserve">3rd edn. Kogan Page.</w:t>
      </w:r>
    </w:p>
    <w:p w:rsidR="00000000" w:rsidDel="00000000" w:rsidP="00000000" w:rsidRDefault="00000000" w:rsidRPr="00000000" w14:paraId="0000013A">
      <w:pPr>
        <w:widowControl w:val="0"/>
        <w:spacing w:before="162" w:line="264" w:lineRule="auto"/>
        <w:ind w:right="283"/>
        <w:jc w:val="both"/>
        <w:rPr/>
      </w:pPr>
      <w:r w:rsidDel="00000000" w:rsidR="00000000" w:rsidRPr="00000000">
        <w:rPr>
          <w:rtl w:val="0"/>
        </w:rPr>
        <w:t xml:space="preserve">Taylor and Woodhams (2022) </w:t>
      </w:r>
      <w:r w:rsidDel="00000000" w:rsidR="00000000" w:rsidRPr="00000000">
        <w:rPr>
          <w:i w:val="1"/>
          <w:iCs w:val="1"/>
          <w:rtl w:val="0"/>
        </w:rPr>
        <w:t xml:space="preserve">Studying Human Resources Management </w:t>
      </w:r>
      <w:r w:rsidDel="00000000" w:rsidR="00000000" w:rsidRPr="00000000">
        <w:rPr>
          <w:rtl w:val="0"/>
        </w:rPr>
        <w:t xml:space="preserve">3rd edn. Kogan Page. </w:t>
      </w:r>
    </w:p>
    <w:p w:rsidR="00000000" w:rsidDel="00000000" w:rsidP="00000000" w:rsidRDefault="00000000" w:rsidRPr="00000000" w14:paraId="0000013B">
      <w:pPr>
        <w:widowControl w:val="0"/>
        <w:spacing w:before="162" w:line="264" w:lineRule="auto"/>
        <w:ind w:right="283"/>
        <w:jc w:val="both"/>
        <w:rPr/>
      </w:pPr>
      <w:r w:rsidDel="00000000" w:rsidR="00000000" w:rsidRPr="00000000">
        <w:rPr>
          <w:rtl w:val="0"/>
        </w:rPr>
        <w:t xml:space="preserve">Waite et al. (2021) </w:t>
      </w:r>
      <w:r w:rsidDel="00000000" w:rsidR="00000000" w:rsidRPr="00000000">
        <w:rPr>
          <w:i w:val="1"/>
          <w:iCs w:val="1"/>
          <w:rtl w:val="0"/>
        </w:rPr>
        <w:t xml:space="preserve">People Practice: A Complete Guide </w:t>
      </w:r>
      <w:r w:rsidDel="00000000" w:rsidR="00000000" w:rsidRPr="00000000">
        <w:rPr>
          <w:rtl w:val="0"/>
        </w:rPr>
        <w:t xml:space="preserve">1st edn. Kogan Page</w:t>
      </w:r>
    </w:p>
    <w:p w:rsidR="00000000" w:rsidDel="00000000" w:rsidP="00000000" w:rsidRDefault="00000000" w:rsidRPr="00000000" w14:paraId="0000013C">
      <w:pPr>
        <w:widowControl w:val="0"/>
        <w:spacing w:before="162" w:line="264" w:lineRule="auto"/>
        <w:ind w:right="283"/>
        <w:jc w:val="both"/>
        <w:rPr>
          <w:b w:val="1"/>
          <w:bCs w:val="1"/>
        </w:rPr>
      </w:pPr>
      <w:r w:rsidDel="00000000" w:rsidR="00000000" w:rsidRPr="00000000">
        <w:rPr>
          <w:rtl w:val="0"/>
        </w:rPr>
      </w:r>
    </w:p>
    <w:p w:rsidR="00000000" w:rsidDel="00000000" w:rsidP="00000000" w:rsidRDefault="00000000" w:rsidRPr="00000000" w14:paraId="0000013D">
      <w:pPr>
        <w:widowControl w:val="0"/>
        <w:spacing w:before="162" w:line="264" w:lineRule="auto"/>
        <w:ind w:right="283"/>
        <w:jc w:val="both"/>
        <w:rPr>
          <w:b w:val="1"/>
          <w:bCs w:val="1"/>
        </w:rPr>
      </w:pPr>
      <w:r w:rsidDel="00000000" w:rsidR="00000000" w:rsidRPr="00000000">
        <w:rPr>
          <w:rtl w:val="0"/>
        </w:rPr>
      </w:r>
    </w:p>
    <w:p w:rsidR="00000000" w:rsidDel="00000000" w:rsidP="00000000" w:rsidRDefault="00000000" w:rsidRPr="00000000" w14:paraId="0000013E">
      <w:pPr>
        <w:widowControl w:val="0"/>
        <w:spacing w:before="162" w:line="264" w:lineRule="auto"/>
        <w:ind w:right="283"/>
        <w:jc w:val="both"/>
        <w:rPr>
          <w:b w:val="1"/>
          <w:bCs w:val="1"/>
        </w:rPr>
      </w:pPr>
      <w:r w:rsidDel="00000000" w:rsidR="00000000" w:rsidRPr="00000000">
        <w:rPr>
          <w:rtl w:val="0"/>
        </w:rPr>
      </w:r>
    </w:p>
    <w:p w:rsidR="00000000" w:rsidDel="00000000" w:rsidP="00000000" w:rsidRDefault="00000000" w:rsidRPr="00000000" w14:paraId="0000013F">
      <w:pPr>
        <w:widowControl w:val="0"/>
        <w:spacing w:before="162" w:line="264" w:lineRule="auto"/>
        <w:ind w:right="283"/>
        <w:jc w:val="both"/>
        <w:rPr>
          <w:b w:val="1"/>
          <w:bCs w:val="1"/>
        </w:rPr>
      </w:pPr>
      <w:r w:rsidDel="00000000" w:rsidR="00000000" w:rsidRPr="00000000">
        <w:rPr>
          <w:b w:val="1"/>
          <w:bCs w:val="1"/>
          <w:rtl w:val="0"/>
        </w:rPr>
        <w:t xml:space="preserve">WEB PAGE:</w:t>
      </w:r>
    </w:p>
    <w:p w:rsidR="00000000" w:rsidDel="00000000" w:rsidP="00000000" w:rsidRDefault="00000000" w:rsidRPr="00000000" w14:paraId="00000140">
      <w:pPr>
        <w:widowControl w:val="0"/>
        <w:spacing w:before="162" w:line="264" w:lineRule="auto"/>
        <w:ind w:right="283"/>
        <w:jc w:val="both"/>
        <w:rPr/>
      </w:pPr>
      <w:r w:rsidDel="00000000" w:rsidR="00000000" w:rsidRPr="00000000">
        <w:rPr>
          <w:rtl w:val="0"/>
        </w:rPr>
      </w:r>
    </w:p>
    <w:p w:rsidR="00000000" w:rsidDel="00000000" w:rsidP="00000000" w:rsidRDefault="00000000" w:rsidRPr="00000000" w14:paraId="00000141">
      <w:pPr>
        <w:rPr/>
      </w:pPr>
      <w:r w:rsidDel="00000000" w:rsidR="00000000" w:rsidRPr="00000000">
        <w:rPr>
          <w:color w:val="202020"/>
          <w:highlight w:val="white"/>
          <w:rtl w:val="0"/>
        </w:rPr>
        <w:t xml:space="preserve">ACAS (2026)</w:t>
      </w:r>
      <w:r w:rsidDel="00000000" w:rsidR="00000000" w:rsidRPr="00000000">
        <w:rPr>
          <w:i w:val="1"/>
          <w:iCs w:val="1"/>
          <w:color w:val="202020"/>
          <w:highlight w:val="white"/>
          <w:rtl w:val="0"/>
        </w:rPr>
        <w:t xml:space="preserve"> Employment Rights Act 2025.</w:t>
      </w:r>
      <w:r w:rsidDel="00000000" w:rsidR="00000000" w:rsidRPr="00000000">
        <w:rPr>
          <w:color w:val="202020"/>
          <w:highlight w:val="white"/>
          <w:rtl w:val="0"/>
        </w:rPr>
        <w:t xml:space="preserve"> Available at: </w:t>
      </w:r>
      <w:hyperlink r:id="rId12">
        <w:r w:rsidDel="00000000" w:rsidR="00000000" w:rsidRPr="00000000">
          <w:rPr>
            <w:color w:val="1155cc"/>
            <w:highlight w:val="white"/>
            <w:u w:val="single"/>
            <w:rtl w:val="0"/>
          </w:rPr>
          <w:t xml:space="preserve">https://www.acas.org.uk/employment-rights-act-2025</w:t>
        </w:r>
      </w:hyperlink>
      <w:r w:rsidDel="00000000" w:rsidR="00000000" w:rsidRPr="00000000">
        <w:rPr>
          <w:rtl w:val="0"/>
        </w:rPr>
        <w:t xml:space="preserve">  (Accessed: 1st May 2026)</w:t>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t xml:space="preserve">Barrow J.M and Khandar P.B (2023)  </w:t>
      </w:r>
      <w:r w:rsidDel="00000000" w:rsidR="00000000" w:rsidRPr="00000000">
        <w:rPr>
          <w:i w:val="1"/>
          <w:iCs w:val="1"/>
          <w:rtl w:val="0"/>
        </w:rPr>
        <w:t xml:space="preserve">Deontology.</w:t>
      </w:r>
      <w:r w:rsidDel="00000000" w:rsidR="00000000" w:rsidRPr="00000000">
        <w:rPr>
          <w:rtl w:val="0"/>
        </w:rPr>
        <w:t xml:space="preserve"> Available at: </w:t>
      </w:r>
      <w:hyperlink r:id="rId13">
        <w:r w:rsidDel="00000000" w:rsidR="00000000" w:rsidRPr="00000000">
          <w:rPr>
            <w:color w:val="1155cc"/>
            <w:u w:val="single"/>
            <w:rtl w:val="0"/>
          </w:rPr>
          <w:t xml:space="preserve">https://www.ncbi.nlm.nih.gov/books/NBK459296/</w:t>
        </w:r>
      </w:hyperlink>
      <w:r w:rsidDel="00000000" w:rsidR="00000000" w:rsidRPr="00000000">
        <w:rPr>
          <w:rtl w:val="0"/>
        </w:rPr>
        <w:t xml:space="preserve">  (Accessed: 1st May 2026)</w:t>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color w:val="202020"/>
          <w:highlight w:val="white"/>
          <w:rtl w:val="0"/>
        </w:rPr>
        <w:t xml:space="preserve">Becker J. (2021</w:t>
      </w:r>
      <w:r w:rsidDel="00000000" w:rsidR="00000000" w:rsidRPr="00000000">
        <w:rPr>
          <w:i w:val="1"/>
          <w:iCs w:val="1"/>
          <w:color w:val="202020"/>
          <w:highlight w:val="white"/>
          <w:rtl w:val="0"/>
        </w:rPr>
        <w:t xml:space="preserve">) How to transform your decision-making process.</w:t>
      </w:r>
      <w:r w:rsidDel="00000000" w:rsidR="00000000" w:rsidRPr="00000000">
        <w:rPr>
          <w:color w:val="202020"/>
          <w:highlight w:val="white"/>
          <w:rtl w:val="0"/>
        </w:rPr>
        <w:t xml:space="preserve"> Available at: </w:t>
      </w:r>
      <w:hyperlink r:id="rId14">
        <w:r w:rsidDel="00000000" w:rsidR="00000000" w:rsidRPr="00000000">
          <w:rPr>
            <w:color w:val="1155cc"/>
            <w:highlight w:val="white"/>
            <w:u w:val="single"/>
            <w:rtl w:val="0"/>
          </w:rPr>
          <w:t xml:space="preserve">https://www.peoplemanagement.co.uk/article/1744085/how-to-transform-your-decision-making-process</w:t>
        </w:r>
      </w:hyperlink>
      <w:r w:rsidDel="00000000" w:rsidR="00000000" w:rsidRPr="00000000">
        <w:rPr>
          <w:color w:val="202020"/>
          <w:highlight w:val="white"/>
          <w:rtl w:val="0"/>
        </w:rPr>
        <w:t xml:space="preserve"> (Accessed: 29th May 2026)</w:t>
      </w:r>
      <w:r w:rsidDel="00000000" w:rsidR="00000000" w:rsidRPr="00000000">
        <w:rPr>
          <w:rtl w:val="0"/>
        </w:rPr>
      </w:r>
    </w:p>
    <w:p w:rsidR="00000000" w:rsidDel="00000000" w:rsidP="00000000" w:rsidRDefault="00000000" w:rsidRPr="00000000" w14:paraId="00000146">
      <w:pPr>
        <w:widowControl w:val="0"/>
        <w:spacing w:before="162" w:line="264" w:lineRule="auto"/>
        <w:ind w:right="283"/>
        <w:jc w:val="both"/>
        <w:rPr/>
      </w:pPr>
      <w:r w:rsidDel="00000000" w:rsidR="00000000" w:rsidRPr="00000000">
        <w:rPr>
          <w:rtl w:val="0"/>
        </w:rPr>
        <w:t xml:space="preserve">Briner R. (2015) </w:t>
      </w:r>
      <w:r w:rsidDel="00000000" w:rsidR="00000000" w:rsidRPr="00000000">
        <w:rPr>
          <w:i w:val="1"/>
          <w:iCs w:val="1"/>
          <w:rtl w:val="0"/>
        </w:rPr>
        <w:t xml:space="preserve">What's the evidence for... Evidence-based HR? </w:t>
      </w:r>
      <w:r w:rsidDel="00000000" w:rsidR="00000000" w:rsidRPr="00000000">
        <w:rPr>
          <w:rtl w:val="0"/>
        </w:rPr>
        <w:t xml:space="preserve">Available at: </w:t>
      </w:r>
      <w:hyperlink r:id="rId15">
        <w:r w:rsidDel="00000000" w:rsidR="00000000" w:rsidRPr="00000000">
          <w:rPr>
            <w:color w:val="1155cc"/>
            <w:u w:val="single"/>
            <w:rtl w:val="0"/>
          </w:rPr>
          <w:t xml:space="preserve">https://www.hrmagazine.co.uk/content/features/whats-the-evidence-for-evidence-based-hr</w:t>
        </w:r>
      </w:hyperlink>
      <w:r w:rsidDel="00000000" w:rsidR="00000000" w:rsidRPr="00000000">
        <w:rPr>
          <w:rtl w:val="0"/>
        </w:rPr>
        <w:t xml:space="preserve">  (Accessed: 29th May 2026)</w:t>
      </w:r>
    </w:p>
    <w:p w:rsidR="00000000" w:rsidDel="00000000" w:rsidP="00000000" w:rsidRDefault="00000000" w:rsidRPr="00000000" w14:paraId="00000147">
      <w:pPr>
        <w:widowControl w:val="0"/>
        <w:spacing w:before="162" w:line="264" w:lineRule="auto"/>
        <w:ind w:right="283"/>
        <w:jc w:val="both"/>
        <w:rPr/>
      </w:pPr>
      <w:r w:rsidDel="00000000" w:rsidR="00000000" w:rsidRPr="00000000">
        <w:rPr>
          <w:rtl w:val="0"/>
        </w:rPr>
        <w:t xml:space="preserve">Briner R. (2017) </w:t>
      </w:r>
      <w:r w:rsidDel="00000000" w:rsidR="00000000" w:rsidRPr="00000000">
        <w:rPr>
          <w:i w:val="1"/>
          <w:iCs w:val="1"/>
          <w:rtl w:val="0"/>
        </w:rPr>
        <w:t xml:space="preserve">What's been happening to evidence-based practice? </w:t>
      </w:r>
      <w:r w:rsidDel="00000000" w:rsidR="00000000" w:rsidRPr="00000000">
        <w:rPr>
          <w:rtl w:val="0"/>
        </w:rPr>
        <w:t xml:space="preserve">Available at: </w:t>
      </w:r>
      <w:hyperlink r:id="rId16">
        <w:r w:rsidDel="00000000" w:rsidR="00000000" w:rsidRPr="00000000">
          <w:rPr>
            <w:color w:val="1155cc"/>
            <w:u w:val="single"/>
            <w:rtl w:val="0"/>
          </w:rPr>
          <w:t xml:space="preserve">https://www.hrmagazine.co.uk/content/features/whats-been-happening-to-evidence-based-practice</w:t>
        </w:r>
      </w:hyperlink>
      <w:r w:rsidDel="00000000" w:rsidR="00000000" w:rsidRPr="00000000">
        <w:rPr>
          <w:rtl w:val="0"/>
        </w:rPr>
        <w:t xml:space="preserve"> (Accessed: 29th May 2026)</w:t>
      </w:r>
    </w:p>
    <w:p w:rsidR="00000000" w:rsidDel="00000000" w:rsidP="00000000" w:rsidRDefault="00000000" w:rsidRPr="00000000" w14:paraId="00000148">
      <w:pPr>
        <w:widowControl w:val="0"/>
        <w:spacing w:before="162" w:line="264" w:lineRule="auto"/>
        <w:ind w:right="283"/>
        <w:jc w:val="both"/>
        <w:rPr/>
      </w:pPr>
      <w:r w:rsidDel="00000000" w:rsidR="00000000" w:rsidRPr="00000000">
        <w:rPr>
          <w:rtl w:val="0"/>
        </w:rPr>
      </w:r>
    </w:p>
    <w:p w:rsidR="00000000" w:rsidDel="00000000" w:rsidP="00000000" w:rsidRDefault="00000000" w:rsidRPr="00000000" w14:paraId="00000149">
      <w:pPr>
        <w:rPr/>
      </w:pPr>
      <w:r w:rsidDel="00000000" w:rsidR="00000000" w:rsidRPr="00000000">
        <w:rPr>
          <w:color w:val="202020"/>
          <w:highlight w:val="white"/>
          <w:rtl w:val="0"/>
        </w:rPr>
        <w:t xml:space="preserve">Briner R. (2023) </w:t>
      </w:r>
      <w:r w:rsidDel="00000000" w:rsidR="00000000" w:rsidRPr="00000000">
        <w:rPr>
          <w:i w:val="1"/>
          <w:iCs w:val="1"/>
          <w:color w:val="202020"/>
          <w:highlight w:val="white"/>
          <w:rtl w:val="0"/>
        </w:rPr>
        <w:t xml:space="preserve">Evidence-based HR and people analytics are the same, right? Afraid not. </w:t>
      </w:r>
      <w:r w:rsidDel="00000000" w:rsidR="00000000" w:rsidRPr="00000000">
        <w:rPr>
          <w:color w:val="202020"/>
          <w:highlight w:val="white"/>
          <w:rtl w:val="0"/>
        </w:rPr>
        <w:t xml:space="preserve">Available at: </w:t>
      </w:r>
      <w:hyperlink r:id="rId17">
        <w:r w:rsidDel="00000000" w:rsidR="00000000" w:rsidRPr="00000000">
          <w:rPr>
            <w:color w:val="1155cc"/>
            <w:highlight w:val="white"/>
            <w:u w:val="single"/>
            <w:rtl w:val="0"/>
          </w:rPr>
          <w:t xml:space="preserve">https://www.peoplemanagement.co.uk/article/1851101/evidence-based-hr-people-analytics-same-right-afraid-not</w:t>
        </w:r>
      </w:hyperlink>
      <w:r w:rsidDel="00000000" w:rsidR="00000000" w:rsidRPr="00000000">
        <w:rPr>
          <w:color w:val="202020"/>
          <w:highlight w:val="white"/>
          <w:rtl w:val="0"/>
        </w:rPr>
        <w:t xml:space="preserve">  (Accessed: 29th May 2026)</w:t>
      </w:r>
      <w:r w:rsidDel="00000000" w:rsidR="00000000" w:rsidRPr="00000000">
        <w:rPr>
          <w:rtl w:val="0"/>
        </w:rPr>
      </w:r>
    </w:p>
    <w:p w:rsidR="00000000" w:rsidDel="00000000" w:rsidP="00000000" w:rsidRDefault="00000000" w:rsidRPr="00000000" w14:paraId="0000014A">
      <w:pPr>
        <w:widowControl w:val="0"/>
        <w:spacing w:before="162" w:line="264" w:lineRule="auto"/>
        <w:ind w:right="283"/>
        <w:rPr/>
      </w:pPr>
      <w:r w:rsidDel="00000000" w:rsidR="00000000" w:rsidRPr="00000000">
        <w:rPr>
          <w:rtl w:val="0"/>
        </w:rPr>
        <w:t xml:space="preserve">Briner R. (2023) </w:t>
      </w:r>
      <w:r w:rsidDel="00000000" w:rsidR="00000000" w:rsidRPr="00000000">
        <w:rPr>
          <w:i w:val="1"/>
          <w:iCs w:val="1"/>
          <w:rtl w:val="0"/>
        </w:rPr>
        <w:t xml:space="preserve">Evidence-based HR: How much progress have we really made?</w:t>
      </w:r>
      <w:r w:rsidDel="00000000" w:rsidR="00000000" w:rsidRPr="00000000">
        <w:rPr>
          <w:rtl w:val="0"/>
        </w:rPr>
        <w:t xml:space="preserve"> Available at: </w:t>
      </w:r>
      <w:hyperlink r:id="rId18">
        <w:r w:rsidDel="00000000" w:rsidR="00000000" w:rsidRPr="00000000">
          <w:rPr>
            <w:color w:val="1155cc"/>
            <w:u w:val="single"/>
            <w:rtl w:val="0"/>
          </w:rPr>
          <w:t xml:space="preserve">https://www.hrmagazine.co.uk/content/comment/evidence-based-hr-how-much-progress-have-we-really-made</w:t>
        </w:r>
      </w:hyperlink>
      <w:r w:rsidDel="00000000" w:rsidR="00000000" w:rsidRPr="00000000">
        <w:rPr>
          <w:rtl w:val="0"/>
        </w:rPr>
        <w:t xml:space="preserve"> (Accessed: 29th May 2026)</w:t>
      </w:r>
    </w:p>
    <w:p w:rsidR="00000000" w:rsidDel="00000000" w:rsidP="00000000" w:rsidRDefault="00000000" w:rsidRPr="00000000" w14:paraId="0000014B">
      <w:pPr>
        <w:widowControl w:val="0"/>
        <w:spacing w:before="162" w:line="264" w:lineRule="auto"/>
        <w:ind w:right="283"/>
        <w:rPr/>
      </w:pPr>
      <w:r w:rsidDel="00000000" w:rsidR="00000000" w:rsidRPr="00000000">
        <w:rPr>
          <w:rtl w:val="0"/>
        </w:rPr>
        <w:t xml:space="preserve">Briner R. (2024) </w:t>
      </w:r>
      <w:r w:rsidDel="00000000" w:rsidR="00000000" w:rsidRPr="00000000">
        <w:rPr>
          <w:i w:val="1"/>
          <w:iCs w:val="1"/>
          <w:rtl w:val="0"/>
        </w:rPr>
        <w:t xml:space="preserve">How much do you really know about Evidence-Based HR? </w:t>
      </w:r>
      <w:r w:rsidDel="00000000" w:rsidR="00000000" w:rsidRPr="00000000">
        <w:rPr>
          <w:rtl w:val="0"/>
        </w:rPr>
        <w:t xml:space="preserve"> Available at: </w:t>
      </w:r>
      <w:hyperlink r:id="rId19">
        <w:r w:rsidDel="00000000" w:rsidR="00000000" w:rsidRPr="00000000">
          <w:rPr>
            <w:color w:val="1155cc"/>
            <w:u w:val="single"/>
            <w:rtl w:val="0"/>
          </w:rPr>
          <w:t xml:space="preserve">https://hrzone.com/how-much-do-you-really-know-about-evidence-based-hr/</w:t>
        </w:r>
      </w:hyperlink>
      <w:r w:rsidDel="00000000" w:rsidR="00000000" w:rsidRPr="00000000">
        <w:rPr>
          <w:rtl w:val="0"/>
        </w:rPr>
        <w:t xml:space="preserve">  (Accessed: 14th May 2026)</w:t>
      </w:r>
    </w:p>
    <w:p w:rsidR="00000000" w:rsidDel="00000000" w:rsidP="00000000" w:rsidRDefault="00000000" w:rsidRPr="00000000" w14:paraId="0000014C">
      <w:pPr>
        <w:widowControl w:val="0"/>
        <w:spacing w:before="162" w:line="264" w:lineRule="auto"/>
        <w:ind w:right="283"/>
        <w:rPr/>
      </w:pPr>
      <w:r w:rsidDel="00000000" w:rsidR="00000000" w:rsidRPr="00000000">
        <w:rPr>
          <w:rtl w:val="0"/>
        </w:rPr>
        <w:t xml:space="preserve">CIPD (2015) </w:t>
      </w:r>
      <w:r w:rsidDel="00000000" w:rsidR="00000000" w:rsidRPr="00000000">
        <w:rPr>
          <w:i w:val="1"/>
          <w:iCs w:val="1"/>
          <w:rtl w:val="0"/>
        </w:rPr>
        <w:t xml:space="preserve">Ethical decision-making: Eight perspectives on workplace dilemmas.</w:t>
      </w:r>
      <w:r w:rsidDel="00000000" w:rsidR="00000000" w:rsidRPr="00000000">
        <w:rPr>
          <w:rtl w:val="0"/>
        </w:rPr>
        <w:t xml:space="preserve">  Available at: </w:t>
      </w:r>
      <w:hyperlink r:id="rId20">
        <w:r w:rsidDel="00000000" w:rsidR="00000000" w:rsidRPr="00000000">
          <w:rPr>
            <w:color w:val="1155cc"/>
            <w:u w:val="single"/>
            <w:rtl w:val="0"/>
          </w:rPr>
          <w:t xml:space="preserve">https://www.cipd.org/globalassets/media/comms/the-people-profession/profession-map-pdfs/ethical-decision-making-2015-eight-perspectives-on-workplace-dilemmas_tcm29-9564.pdf</w:t>
        </w:r>
      </w:hyperlink>
      <w:r w:rsidDel="00000000" w:rsidR="00000000" w:rsidRPr="00000000">
        <w:rPr>
          <w:rtl w:val="0"/>
        </w:rPr>
        <w:t xml:space="preserve">  (Accessed: 14th May 2026)</w:t>
      </w:r>
    </w:p>
    <w:p w:rsidR="00000000" w:rsidDel="00000000" w:rsidP="00000000" w:rsidRDefault="00000000" w:rsidRPr="00000000" w14:paraId="0000014D">
      <w:pPr>
        <w:widowControl w:val="0"/>
        <w:spacing w:before="162" w:line="264" w:lineRule="auto"/>
        <w:ind w:right="283"/>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t xml:space="preserve">CIPD (2017) </w:t>
      </w:r>
      <w:r w:rsidDel="00000000" w:rsidR="00000000" w:rsidRPr="00000000">
        <w:rPr>
          <w:i w:val="1"/>
          <w:iCs w:val="1"/>
          <w:rtl w:val="0"/>
        </w:rPr>
        <w:t xml:space="preserve">Tackling bias – time to get talking.</w:t>
      </w:r>
      <w:r w:rsidDel="00000000" w:rsidR="00000000" w:rsidRPr="00000000">
        <w:rPr>
          <w:rtl w:val="0"/>
        </w:rPr>
        <w:t xml:space="preserve"> Available at: </w:t>
      </w:r>
      <w:hyperlink r:id="rId21">
        <w:r w:rsidDel="00000000" w:rsidR="00000000" w:rsidRPr="00000000">
          <w:rPr>
            <w:color w:val="1155cc"/>
            <w:u w:val="single"/>
            <w:rtl w:val="0"/>
          </w:rPr>
          <w:t xml:space="preserve">https://www.cipd.org/uk/knowledge/bitesize-research/tackling-bias/</w:t>
        </w:r>
      </w:hyperlink>
      <w:r w:rsidDel="00000000" w:rsidR="00000000" w:rsidRPr="00000000">
        <w:rPr>
          <w:rtl w:val="0"/>
        </w:rPr>
        <w:t xml:space="preserve"> (Accessed: 14th May 2026)</w:t>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color w:val="202020"/>
          <w:highlight w:val="white"/>
          <w:rtl w:val="0"/>
        </w:rPr>
        <w:t xml:space="preserve">CIPD (2020) </w:t>
      </w:r>
      <w:r w:rsidDel="00000000" w:rsidR="00000000" w:rsidRPr="00000000">
        <w:rPr>
          <w:i w:val="1"/>
          <w:iCs w:val="1"/>
          <w:color w:val="202020"/>
          <w:highlight w:val="white"/>
          <w:rtl w:val="0"/>
        </w:rPr>
        <w:t xml:space="preserve">Making evidence-based decisions in an uncertain world. </w:t>
      </w:r>
      <w:r w:rsidDel="00000000" w:rsidR="00000000" w:rsidRPr="00000000">
        <w:rPr>
          <w:color w:val="202020"/>
          <w:highlight w:val="white"/>
          <w:rtl w:val="0"/>
        </w:rPr>
        <w:t xml:space="preserve">Available at: </w:t>
      </w:r>
      <w:hyperlink r:id="rId22">
        <w:r w:rsidDel="00000000" w:rsidR="00000000" w:rsidRPr="00000000">
          <w:rPr>
            <w:color w:val="1155cc"/>
            <w:highlight w:val="white"/>
            <w:u w:val="single"/>
            <w:rtl w:val="0"/>
          </w:rPr>
          <w:t xml:space="preserve">https://www.cipd.org/uk/knowledge/bitesize-research/evidence-based-decisions/</w:t>
        </w:r>
      </w:hyperlink>
      <w:r w:rsidDel="00000000" w:rsidR="00000000" w:rsidRPr="00000000">
        <w:rPr>
          <w:rtl w:val="0"/>
        </w:rPr>
        <w:t xml:space="preserve">  (Accessed: 14th May 2026)</w:t>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color w:val="202020"/>
          <w:highlight w:val="white"/>
          <w:rtl w:val="0"/>
        </w:rPr>
        <w:t xml:space="preserve">CIPD (2020) </w:t>
      </w:r>
      <w:r w:rsidDel="00000000" w:rsidR="00000000" w:rsidRPr="00000000">
        <w:rPr>
          <w:i w:val="1"/>
          <w:iCs w:val="1"/>
          <w:color w:val="202020"/>
          <w:highlight w:val="white"/>
          <w:rtl w:val="0"/>
        </w:rPr>
        <w:t xml:space="preserve">The role of emotion in professional decision-making. </w:t>
      </w:r>
      <w:r w:rsidDel="00000000" w:rsidR="00000000" w:rsidRPr="00000000">
        <w:rPr>
          <w:color w:val="202020"/>
          <w:highlight w:val="white"/>
          <w:rtl w:val="0"/>
        </w:rPr>
        <w:t xml:space="preserve">Available at: </w:t>
      </w:r>
      <w:hyperlink r:id="rId23">
        <w:r w:rsidDel="00000000" w:rsidR="00000000" w:rsidRPr="00000000">
          <w:rPr>
            <w:color w:val="0000ff"/>
            <w:highlight w:val="white"/>
            <w:u w:val="single"/>
            <w:rtl w:val="0"/>
          </w:rPr>
          <w:t xml:space="preserve">https://www.cipd.org/uk/knowledge/bitesize-research/decision-making/</w:t>
        </w:r>
      </w:hyperlink>
      <w:r w:rsidDel="00000000" w:rsidR="00000000" w:rsidRPr="00000000">
        <w:rPr>
          <w:rtl w:val="0"/>
        </w:rPr>
        <w:t xml:space="preserve">  (Accessed: 14th May 2026)</w:t>
      </w:r>
    </w:p>
    <w:p w:rsidR="00000000" w:rsidDel="00000000" w:rsidP="00000000" w:rsidRDefault="00000000" w:rsidRPr="00000000" w14:paraId="00000153">
      <w:pPr>
        <w:rPr>
          <w:color w:val="202020"/>
          <w:highlight w:val="white"/>
        </w:rPr>
      </w:pPr>
      <w:r w:rsidDel="00000000" w:rsidR="00000000" w:rsidRPr="00000000">
        <w:rPr>
          <w:rtl w:val="0"/>
        </w:rPr>
      </w:r>
    </w:p>
    <w:p w:rsidR="00000000" w:rsidDel="00000000" w:rsidP="00000000" w:rsidRDefault="00000000" w:rsidRPr="00000000" w14:paraId="00000154">
      <w:pPr>
        <w:rPr/>
      </w:pPr>
      <w:r w:rsidDel="00000000" w:rsidR="00000000" w:rsidRPr="00000000">
        <w:rPr>
          <w:color w:val="202020"/>
          <w:highlight w:val="white"/>
          <w:rtl w:val="0"/>
        </w:rPr>
        <w:t xml:space="preserve">CIPD (2021) Solving business problems with people analytics: case studies. Available at: </w:t>
      </w:r>
      <w:hyperlink r:id="rId24">
        <w:r w:rsidDel="00000000" w:rsidR="00000000" w:rsidRPr="00000000">
          <w:rPr>
            <w:color w:val="1155cc"/>
            <w:highlight w:val="white"/>
            <w:u w:val="single"/>
            <w:rtl w:val="0"/>
          </w:rPr>
          <w:t xml:space="preserve">https://www.cipd.org/uk/knowledge/case-studies/people-analytics-case-studies/</w:t>
        </w:r>
      </w:hyperlink>
      <w:r w:rsidDel="00000000" w:rsidR="00000000" w:rsidRPr="00000000">
        <w:rPr>
          <w:color w:val="202020"/>
          <w:highlight w:val="white"/>
          <w:rtl w:val="0"/>
        </w:rPr>
        <w:t xml:space="preserve">  </w:t>
      </w:r>
      <w:r w:rsidDel="00000000" w:rsidR="00000000" w:rsidRPr="00000000">
        <w:rPr>
          <w:rtl w:val="0"/>
        </w:rPr>
        <w:t xml:space="preserve">(Accessed: 14th May 2026)</w:t>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color w:val="202020"/>
          <w:highlight w:val="white"/>
          <w:rtl w:val="0"/>
        </w:rPr>
        <w:t xml:space="preserve">CIPD (2024) </w:t>
      </w:r>
      <w:r w:rsidDel="00000000" w:rsidR="00000000" w:rsidRPr="00000000">
        <w:rPr>
          <w:i w:val="1"/>
          <w:iCs w:val="1"/>
          <w:color w:val="202020"/>
          <w:highlight w:val="white"/>
          <w:rtl w:val="0"/>
        </w:rPr>
        <w:t xml:space="preserve">Using algorithms to make decisions ethically and responsibly. </w:t>
      </w:r>
      <w:r w:rsidDel="00000000" w:rsidR="00000000" w:rsidRPr="00000000">
        <w:rPr>
          <w:color w:val="202020"/>
          <w:highlight w:val="white"/>
          <w:rtl w:val="0"/>
        </w:rPr>
        <w:t xml:space="preserve">Available at: </w:t>
      </w:r>
      <w:hyperlink r:id="rId25">
        <w:r w:rsidDel="00000000" w:rsidR="00000000" w:rsidRPr="00000000">
          <w:rPr>
            <w:color w:val="1155cc"/>
            <w:highlight w:val="white"/>
            <w:u w:val="single"/>
            <w:rtl w:val="0"/>
          </w:rPr>
          <w:t xml:space="preserve">https://www.cipd.org/uk/knowledge/bitesize-research/algorithms-decision-making/</w:t>
        </w:r>
      </w:hyperlink>
      <w:r w:rsidDel="00000000" w:rsidR="00000000" w:rsidRPr="00000000">
        <w:rPr>
          <w:color w:val="202020"/>
          <w:highlight w:val="white"/>
          <w:rtl w:val="0"/>
        </w:rPr>
        <w:t xml:space="preserve">  </w:t>
      </w:r>
      <w:r w:rsidDel="00000000" w:rsidR="00000000" w:rsidRPr="00000000">
        <w:rPr>
          <w:rtl w:val="0"/>
        </w:rPr>
        <w:t xml:space="preserve">(Accessed: 14th May 2026)</w:t>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t xml:space="preserve">CIPD (2025) </w:t>
      </w:r>
      <w:r w:rsidDel="00000000" w:rsidR="00000000" w:rsidRPr="00000000">
        <w:rPr>
          <w:i w:val="1"/>
          <w:iCs w:val="1"/>
          <w:rtl w:val="0"/>
        </w:rPr>
        <w:t xml:space="preserve">Ethical practice and the role of people professionals.</w:t>
      </w:r>
      <w:r w:rsidDel="00000000" w:rsidR="00000000" w:rsidRPr="00000000">
        <w:rPr>
          <w:rtl w:val="0"/>
        </w:rPr>
        <w:t xml:space="preserve"> Available at: </w:t>
      </w:r>
      <w:hyperlink r:id="rId26">
        <w:r w:rsidDel="00000000" w:rsidR="00000000" w:rsidRPr="00000000">
          <w:rPr>
            <w:color w:val="1155cc"/>
            <w:u w:val="single"/>
            <w:rtl w:val="0"/>
          </w:rPr>
          <w:t xml:space="preserve">https://www.cipd.org/uk/knowledge/factsheets/ethics-role-hr-factsheet/#what-is-ethical-practice-in-organisation</w:t>
        </w:r>
      </w:hyperlink>
      <w:r w:rsidDel="00000000" w:rsidR="00000000" w:rsidRPr="00000000">
        <w:rPr>
          <w:rtl w:val="0"/>
        </w:rPr>
        <w:t xml:space="preserve"> (Accessed: 17th May 2026)</w:t>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t xml:space="preserve">CIPD (2025) </w:t>
      </w:r>
      <w:r w:rsidDel="00000000" w:rsidR="00000000" w:rsidRPr="00000000">
        <w:rPr>
          <w:i w:val="1"/>
          <w:iCs w:val="1"/>
          <w:rtl w:val="0"/>
        </w:rPr>
        <w:t xml:space="preserve">Evidence-based practice for effective decision-making.</w:t>
      </w:r>
      <w:r w:rsidDel="00000000" w:rsidR="00000000" w:rsidRPr="00000000">
        <w:rPr>
          <w:rtl w:val="0"/>
        </w:rPr>
        <w:t xml:space="preserve"> Available at: </w:t>
      </w:r>
      <w:hyperlink r:id="rId27">
        <w:r w:rsidDel="00000000" w:rsidR="00000000" w:rsidRPr="00000000">
          <w:rPr>
            <w:color w:val="0000ff"/>
            <w:u w:val="single"/>
            <w:rtl w:val="0"/>
          </w:rPr>
          <w:t xml:space="preserve">https://www.cipd.org/uk/knowledge/factsheets/evidence-based-practice-factsheet/</w:t>
        </w:r>
      </w:hyperlink>
      <w:r w:rsidDel="00000000" w:rsidR="00000000" w:rsidRPr="00000000">
        <w:rPr>
          <w:rtl w:val="0"/>
        </w:rPr>
        <w:t xml:space="preserve"> (Accessed: 19th May 2026)</w:t>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t xml:space="preserve">CIPD (2025) </w:t>
      </w:r>
      <w:r w:rsidDel="00000000" w:rsidR="00000000" w:rsidRPr="00000000">
        <w:rPr>
          <w:i w:val="1"/>
          <w:iCs w:val="1"/>
          <w:rtl w:val="0"/>
        </w:rPr>
        <w:t xml:space="preserve">Line managers' role in supporting the people profession. </w:t>
      </w:r>
      <w:r w:rsidDel="00000000" w:rsidR="00000000" w:rsidRPr="00000000">
        <w:rPr>
          <w:rtl w:val="0"/>
        </w:rPr>
        <w:t xml:space="preserve">Available at: </w:t>
      </w:r>
      <w:hyperlink r:id="rId28">
        <w:r w:rsidDel="00000000" w:rsidR="00000000" w:rsidRPr="00000000">
          <w:rPr>
            <w:color w:val="1155cc"/>
            <w:u w:val="single"/>
            <w:rtl w:val="0"/>
          </w:rPr>
          <w:t xml:space="preserve">https://www.cipd.org/uk/knowledge/factsheets/line-managers-factsheet/#support</w:t>
        </w:r>
      </w:hyperlink>
      <w:r w:rsidDel="00000000" w:rsidR="00000000" w:rsidRPr="00000000">
        <w:rPr>
          <w:rtl w:val="0"/>
        </w:rPr>
        <w:t xml:space="preserve"> (Accessed: 19th May 2026)</w:t>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color w:val="202020"/>
          <w:highlight w:val="white"/>
          <w:rtl w:val="0"/>
        </w:rPr>
        <w:t xml:space="preserve">CIPD (2025) </w:t>
      </w:r>
      <w:r w:rsidDel="00000000" w:rsidR="00000000" w:rsidRPr="00000000">
        <w:rPr>
          <w:i w:val="1"/>
          <w:iCs w:val="1"/>
          <w:color w:val="202020"/>
          <w:highlight w:val="white"/>
          <w:rtl w:val="0"/>
        </w:rPr>
        <w:t xml:space="preserve">People analytics.</w:t>
      </w:r>
      <w:r w:rsidDel="00000000" w:rsidR="00000000" w:rsidRPr="00000000">
        <w:rPr>
          <w:color w:val="202020"/>
          <w:highlight w:val="white"/>
          <w:rtl w:val="0"/>
        </w:rPr>
        <w:t xml:space="preserve"> Available at:  </w:t>
      </w:r>
      <w:hyperlink r:id="rId29">
        <w:r w:rsidDel="00000000" w:rsidR="00000000" w:rsidRPr="00000000">
          <w:rPr>
            <w:color w:val="1155cc"/>
            <w:highlight w:val="white"/>
            <w:u w:val="single"/>
            <w:rtl w:val="0"/>
          </w:rPr>
          <w:t xml:space="preserve">https://www.cipd.org/uk/knowledge/factsheets/analytics-factsheet/</w:t>
        </w:r>
      </w:hyperlink>
      <w:r w:rsidDel="00000000" w:rsidR="00000000" w:rsidRPr="00000000">
        <w:rPr>
          <w:rtl w:val="0"/>
        </w:rPr>
        <w:t xml:space="preserve"> (Accessed: 19th May 2026)</w:t>
      </w:r>
    </w:p>
    <w:p w:rsidR="00000000" w:rsidDel="00000000" w:rsidP="00000000" w:rsidRDefault="00000000" w:rsidRPr="00000000" w14:paraId="0000015F">
      <w:pPr>
        <w:widowControl w:val="0"/>
        <w:spacing w:before="162" w:line="264" w:lineRule="auto"/>
        <w:ind w:right="283"/>
        <w:rPr/>
      </w:pPr>
      <w:r w:rsidDel="00000000" w:rsidR="00000000" w:rsidRPr="00000000">
        <w:rPr>
          <w:rtl w:val="0"/>
        </w:rPr>
        <w:t xml:space="preserve">CIPD (2025) </w:t>
      </w:r>
      <w:r w:rsidDel="00000000" w:rsidR="00000000" w:rsidRPr="00000000">
        <w:rPr>
          <w:i w:val="1"/>
          <w:iCs w:val="1"/>
          <w:rtl w:val="0"/>
        </w:rPr>
        <w:t xml:space="preserve">PESTLE analysis.</w:t>
      </w:r>
      <w:r w:rsidDel="00000000" w:rsidR="00000000" w:rsidRPr="00000000">
        <w:rPr>
          <w:rtl w:val="0"/>
        </w:rPr>
        <w:t xml:space="preserve"> Available at:  </w:t>
      </w:r>
      <w:hyperlink r:id="rId30">
        <w:r w:rsidDel="00000000" w:rsidR="00000000" w:rsidRPr="00000000">
          <w:rPr>
            <w:color w:val="1155cc"/>
            <w:u w:val="single"/>
            <w:rtl w:val="0"/>
          </w:rPr>
          <w:t xml:space="preserve">https://www.cipd.org/uk/knowledge/factsheets/pestle-analysis-factsheet/</w:t>
        </w:r>
      </w:hyperlink>
      <w:r w:rsidDel="00000000" w:rsidR="00000000" w:rsidRPr="00000000">
        <w:rPr>
          <w:rtl w:val="0"/>
        </w:rPr>
        <w:t xml:space="preserve">  (Accessed: 20th May 2026)</w:t>
      </w:r>
    </w:p>
    <w:p w:rsidR="00000000" w:rsidDel="00000000" w:rsidP="00000000" w:rsidRDefault="00000000" w:rsidRPr="00000000" w14:paraId="00000160">
      <w:pPr>
        <w:widowControl w:val="0"/>
        <w:spacing w:before="162" w:line="264" w:lineRule="auto"/>
        <w:ind w:right="283"/>
        <w:rPr/>
      </w:pPr>
      <w:r w:rsidDel="00000000" w:rsidR="00000000" w:rsidRPr="00000000">
        <w:rPr>
          <w:rtl w:val="0"/>
        </w:rPr>
      </w:r>
    </w:p>
    <w:p w:rsidR="00000000" w:rsidDel="00000000" w:rsidP="00000000" w:rsidRDefault="00000000" w:rsidRPr="00000000" w14:paraId="00000161">
      <w:pPr>
        <w:rPr>
          <w:i w:val="1"/>
          <w:iCs w:val="1"/>
        </w:rPr>
      </w:pPr>
      <w:r w:rsidDel="00000000" w:rsidR="00000000" w:rsidRPr="00000000">
        <w:rPr>
          <w:rtl w:val="0"/>
        </w:rPr>
        <w:t xml:space="preserve">CIPD (2026) </w:t>
      </w:r>
      <w:r w:rsidDel="00000000" w:rsidR="00000000" w:rsidRPr="00000000">
        <w:rPr>
          <w:i w:val="1"/>
          <w:iCs w:val="1"/>
          <w:rtl w:val="0"/>
        </w:rPr>
        <w:t xml:space="preserve">New CIPD research finds opportunity for employers to do more to link benefits with objectives.</w:t>
      </w:r>
      <w:r w:rsidDel="00000000" w:rsidR="00000000" w:rsidRPr="00000000">
        <w:rPr>
          <w:rtl w:val="0"/>
        </w:rPr>
        <w:t xml:space="preserve"> Available at: </w:t>
      </w:r>
      <w:hyperlink r:id="rId31">
        <w:r w:rsidDel="00000000" w:rsidR="00000000" w:rsidRPr="00000000">
          <w:rPr>
            <w:color w:val="1155cc"/>
            <w:u w:val="single"/>
            <w:rtl w:val="0"/>
          </w:rPr>
          <w:t xml:space="preserve">https://www.cipd.org/uk/about/news/new-cipd-research-opportunity-employers-link-benefits-objectives/</w:t>
        </w:r>
      </w:hyperlink>
      <w:r w:rsidDel="00000000" w:rsidR="00000000" w:rsidRPr="00000000">
        <w:rPr>
          <w:rtl w:val="0"/>
        </w:rPr>
        <w:t xml:space="preserve"> (Accessed: 20th May 2026)</w:t>
      </w:r>
      <w:r w:rsidDel="00000000" w:rsidR="00000000" w:rsidRPr="00000000">
        <w:rPr>
          <w:rtl w:val="0"/>
        </w:rPr>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t xml:space="preserve">CIPD (2026) </w:t>
      </w:r>
      <w:r w:rsidDel="00000000" w:rsidR="00000000" w:rsidRPr="00000000">
        <w:rPr>
          <w:i w:val="1"/>
          <w:iCs w:val="1"/>
          <w:rtl w:val="0"/>
        </w:rPr>
        <w:t xml:space="preserve">New CIPD research finds opportunity for employers to do more to link benefits with objectives.</w:t>
      </w:r>
      <w:r w:rsidDel="00000000" w:rsidR="00000000" w:rsidRPr="00000000">
        <w:rPr>
          <w:rtl w:val="0"/>
        </w:rPr>
        <w:t xml:space="preserve"> Available at: </w:t>
      </w:r>
      <w:hyperlink r:id="rId32">
        <w:r w:rsidDel="00000000" w:rsidR="00000000" w:rsidRPr="00000000">
          <w:rPr>
            <w:color w:val="1155cc"/>
            <w:u w:val="single"/>
            <w:rtl w:val="0"/>
          </w:rPr>
          <w:t xml:space="preserve">https://www.cipd.org/uk/about/news/new-cipd-research-opportunity-employers-link-benefits-objectives/</w:t>
        </w:r>
      </w:hyperlink>
      <w:r w:rsidDel="00000000" w:rsidR="00000000" w:rsidRPr="00000000">
        <w:rPr>
          <w:rtl w:val="0"/>
        </w:rPr>
        <w:t xml:space="preserve"> (Accessed: 20th May 2026)</w:t>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t xml:space="preserve">CIPD (2026) </w:t>
      </w:r>
      <w:r w:rsidDel="00000000" w:rsidR="00000000" w:rsidRPr="00000000">
        <w:rPr>
          <w:i w:val="1"/>
          <w:iCs w:val="1"/>
          <w:rtl w:val="0"/>
        </w:rPr>
        <w:t xml:space="preserve">Quick wins to improve workplace culture. </w:t>
      </w:r>
      <w:r w:rsidDel="00000000" w:rsidR="00000000" w:rsidRPr="00000000">
        <w:rPr>
          <w:rtl w:val="0"/>
        </w:rPr>
        <w:t xml:space="preserve">Available at: </w:t>
      </w:r>
      <w:hyperlink r:id="rId33">
        <w:r w:rsidDel="00000000" w:rsidR="00000000" w:rsidRPr="00000000">
          <w:rPr>
            <w:color w:val="1155cc"/>
            <w:u w:val="single"/>
            <w:rtl w:val="0"/>
          </w:rPr>
          <w:t xml:space="preserve">https://www.cipd.org/uk/knowledge/tools/quick-wins-improve-workplace-culture/</w:t>
        </w:r>
      </w:hyperlink>
      <w:r w:rsidDel="00000000" w:rsidR="00000000" w:rsidRPr="00000000">
        <w:rPr>
          <w:rtl w:val="0"/>
        </w:rPr>
      </w:r>
    </w:p>
    <w:p w:rsidR="00000000" w:rsidDel="00000000" w:rsidP="00000000" w:rsidRDefault="00000000" w:rsidRPr="00000000" w14:paraId="00000166">
      <w:pPr>
        <w:rPr/>
      </w:pPr>
      <w:r w:rsidDel="00000000" w:rsidR="00000000" w:rsidRPr="00000000">
        <w:rPr>
          <w:rtl w:val="0"/>
        </w:rPr>
      </w:r>
    </w:p>
    <w:p w:rsidR="00000000" w:rsidDel="00000000" w:rsidP="00000000" w:rsidRDefault="00000000" w:rsidRPr="00000000" w14:paraId="00000167">
      <w:pPr>
        <w:rPr/>
      </w:pPr>
      <w:r w:rsidDel="00000000" w:rsidR="00000000" w:rsidRPr="00000000">
        <w:rPr>
          <w:color w:val="202020"/>
          <w:highlight w:val="white"/>
          <w:rtl w:val="0"/>
        </w:rPr>
        <w:t xml:space="preserve">CMI (2020) </w:t>
      </w:r>
      <w:r w:rsidDel="00000000" w:rsidR="00000000" w:rsidRPr="00000000">
        <w:rPr>
          <w:i w:val="1"/>
          <w:iCs w:val="1"/>
          <w:color w:val="202020"/>
          <w:highlight w:val="white"/>
          <w:rtl w:val="0"/>
        </w:rPr>
        <w:t xml:space="preserve">Decision Making.</w:t>
      </w:r>
      <w:r w:rsidDel="00000000" w:rsidR="00000000" w:rsidRPr="00000000">
        <w:rPr>
          <w:color w:val="202020"/>
          <w:highlight w:val="white"/>
          <w:rtl w:val="0"/>
        </w:rPr>
        <w:t xml:space="preserve"> Available at: </w:t>
      </w:r>
      <w:hyperlink r:id="rId34">
        <w:r w:rsidDel="00000000" w:rsidR="00000000" w:rsidRPr="00000000">
          <w:rPr>
            <w:color w:val="1155cc"/>
            <w:highlight w:val="white"/>
            <w:u w:val="single"/>
            <w:rtl w:val="0"/>
          </w:rPr>
          <w:t xml:space="preserve">https://www.managers.org.uk/knowledge-and-insights/resource/decision-making/</w:t>
        </w:r>
      </w:hyperlink>
      <w:r w:rsidDel="00000000" w:rsidR="00000000" w:rsidRPr="00000000">
        <w:rPr>
          <w:color w:val="202020"/>
          <w:highlight w:val="white"/>
          <w:rtl w:val="0"/>
        </w:rPr>
        <w:t xml:space="preserve"> </w:t>
      </w:r>
      <w:r w:rsidDel="00000000" w:rsidR="00000000" w:rsidRPr="00000000">
        <w:rPr>
          <w:rtl w:val="0"/>
        </w:rPr>
        <w:t xml:space="preserve">(Accessed: 20th May 2026)</w:t>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color w:val="202020"/>
          <w:highlight w:val="white"/>
          <w:rtl w:val="0"/>
        </w:rPr>
        <w:t xml:space="preserve">Coughlan S. (2020) </w:t>
      </w:r>
      <w:r w:rsidDel="00000000" w:rsidR="00000000" w:rsidRPr="00000000">
        <w:rPr>
          <w:i w:val="1"/>
          <w:iCs w:val="1"/>
          <w:color w:val="202020"/>
          <w:highlight w:val="white"/>
          <w:rtl w:val="0"/>
        </w:rPr>
        <w:t xml:space="preserve"> Unconscious bias training' to be scrapped by ministers.</w:t>
      </w:r>
      <w:r w:rsidDel="00000000" w:rsidR="00000000" w:rsidRPr="00000000">
        <w:rPr>
          <w:color w:val="202020"/>
          <w:highlight w:val="white"/>
          <w:rtl w:val="0"/>
        </w:rPr>
        <w:t xml:space="preserve"> Available at: </w:t>
      </w:r>
      <w:hyperlink r:id="rId35">
        <w:r w:rsidDel="00000000" w:rsidR="00000000" w:rsidRPr="00000000">
          <w:rPr>
            <w:color w:val="1155cc"/>
            <w:highlight w:val="white"/>
            <w:u w:val="single"/>
            <w:rtl w:val="0"/>
          </w:rPr>
          <w:t xml:space="preserve">https://www.bbc.co.uk/news/education-55309923</w:t>
        </w:r>
      </w:hyperlink>
      <w:r w:rsidDel="00000000" w:rsidR="00000000" w:rsidRPr="00000000">
        <w:rPr>
          <w:rtl w:val="0"/>
        </w:rPr>
        <w:t xml:space="preserve"> (Accessed: 20th May 2026)</w:t>
      </w:r>
    </w:p>
    <w:p w:rsidR="00000000" w:rsidDel="00000000" w:rsidP="00000000" w:rsidRDefault="00000000" w:rsidRPr="00000000" w14:paraId="0000016A">
      <w:pPr>
        <w:widowControl w:val="0"/>
        <w:spacing w:before="162" w:line="264" w:lineRule="auto"/>
        <w:ind w:right="283"/>
        <w:rPr/>
      </w:pPr>
      <w:r w:rsidDel="00000000" w:rsidR="00000000" w:rsidRPr="00000000">
        <w:rPr>
          <w:rtl w:val="0"/>
        </w:rPr>
        <w:t xml:space="preserve">Elder S.R and Nikodem M. (2023) </w:t>
      </w:r>
      <w:r w:rsidDel="00000000" w:rsidR="00000000" w:rsidRPr="00000000">
        <w:rPr>
          <w:i w:val="1"/>
          <w:iCs w:val="1"/>
          <w:rtl w:val="0"/>
        </w:rPr>
        <w:t xml:space="preserve">Considering the application and relevance of evidence-based HR. </w:t>
      </w:r>
      <w:r w:rsidDel="00000000" w:rsidR="00000000" w:rsidRPr="00000000">
        <w:rPr>
          <w:rtl w:val="0"/>
        </w:rPr>
        <w:t xml:space="preserve">Available at: </w:t>
      </w:r>
      <w:hyperlink r:id="rId36">
        <w:r w:rsidDel="00000000" w:rsidR="00000000" w:rsidRPr="00000000">
          <w:rPr>
            <w:color w:val="1155cc"/>
            <w:u w:val="single"/>
            <w:rtl w:val="0"/>
          </w:rPr>
          <w:t xml:space="preserve">https://www.peoplemanagement.co.uk/article/1845833/considering-application-relevance-evidence-based-hr</w:t>
        </w:r>
      </w:hyperlink>
      <w:r w:rsidDel="00000000" w:rsidR="00000000" w:rsidRPr="00000000">
        <w:rPr>
          <w:rtl w:val="0"/>
        </w:rPr>
        <w:t xml:space="preserve">  (Accessed: 14th May 2026)</w:t>
      </w:r>
    </w:p>
    <w:p w:rsidR="00000000" w:rsidDel="00000000" w:rsidP="00000000" w:rsidRDefault="00000000" w:rsidRPr="00000000" w14:paraId="0000016B">
      <w:pPr>
        <w:widowControl w:val="0"/>
        <w:spacing w:before="162" w:line="264" w:lineRule="auto"/>
        <w:ind w:right="283"/>
        <w:rPr/>
      </w:pPr>
      <w:r w:rsidDel="00000000" w:rsidR="00000000" w:rsidRPr="00000000">
        <w:rPr>
          <w:rtl w:val="0"/>
        </w:rPr>
      </w:r>
    </w:p>
    <w:p w:rsidR="00000000" w:rsidDel="00000000" w:rsidP="00000000" w:rsidRDefault="00000000" w:rsidRPr="00000000" w14:paraId="0000016C">
      <w:pPr>
        <w:rPr/>
      </w:pPr>
      <w:r w:rsidDel="00000000" w:rsidR="00000000" w:rsidRPr="00000000">
        <w:rPr>
          <w:color w:val="202020"/>
          <w:highlight w:val="white"/>
          <w:rtl w:val="0"/>
        </w:rPr>
        <w:t xml:space="preserve">Hill S. (2021) </w:t>
      </w:r>
      <w:r w:rsidDel="00000000" w:rsidR="00000000" w:rsidRPr="00000000">
        <w:rPr>
          <w:i w:val="1"/>
          <w:iCs w:val="1"/>
          <w:color w:val="202020"/>
          <w:highlight w:val="white"/>
          <w:rtl w:val="0"/>
        </w:rPr>
        <w:t xml:space="preserve">People analytics: Guide for people professionals.</w:t>
      </w:r>
      <w:r w:rsidDel="00000000" w:rsidR="00000000" w:rsidRPr="00000000">
        <w:rPr>
          <w:color w:val="202020"/>
          <w:highlight w:val="white"/>
          <w:rtl w:val="0"/>
        </w:rPr>
        <w:t xml:space="preserve"> Available at: </w:t>
      </w:r>
      <w:hyperlink r:id="rId37">
        <w:r w:rsidDel="00000000" w:rsidR="00000000" w:rsidRPr="00000000">
          <w:rPr>
            <w:color w:val="1155cc"/>
            <w:highlight w:val="white"/>
            <w:u w:val="single"/>
            <w:rtl w:val="0"/>
          </w:rPr>
          <w:t xml:space="preserve">https://www.cipd.org/uk/knowledge/guides/analytics-practitioner-guide/#how-is-hr-using-people-analytics</w:t>
        </w:r>
      </w:hyperlink>
      <w:r w:rsidDel="00000000" w:rsidR="00000000" w:rsidRPr="00000000">
        <w:rPr>
          <w:color w:val="202020"/>
          <w:highlight w:val="white"/>
          <w:rtl w:val="0"/>
        </w:rPr>
        <w:t xml:space="preserve"> </w:t>
      </w:r>
      <w:r w:rsidDel="00000000" w:rsidR="00000000" w:rsidRPr="00000000">
        <w:rPr>
          <w:rtl w:val="0"/>
        </w:rPr>
        <w:t xml:space="preserve">(Accessed: 14th May 2026)</w:t>
      </w:r>
    </w:p>
    <w:p w:rsidR="00000000" w:rsidDel="00000000" w:rsidP="00000000" w:rsidRDefault="00000000" w:rsidRPr="00000000" w14:paraId="0000016D">
      <w:pPr>
        <w:widowControl w:val="0"/>
        <w:spacing w:before="162" w:line="264" w:lineRule="auto"/>
        <w:ind w:right="283"/>
        <w:rPr/>
      </w:pPr>
      <w:r w:rsidDel="00000000" w:rsidR="00000000" w:rsidRPr="00000000">
        <w:rPr>
          <w:rtl w:val="0"/>
        </w:rPr>
        <w:t xml:space="preserve">Hills J. (2017) </w:t>
      </w:r>
      <w:r w:rsidDel="00000000" w:rsidR="00000000" w:rsidRPr="00000000">
        <w:rPr>
          <w:i w:val="1"/>
          <w:iCs w:val="1"/>
          <w:rtl w:val="0"/>
        </w:rPr>
        <w:t xml:space="preserve">Evidence-based agony aunt: I feel like I’ve been harshly judged in my appraisal.</w:t>
      </w:r>
      <w:r w:rsidDel="00000000" w:rsidR="00000000" w:rsidRPr="00000000">
        <w:rPr>
          <w:rtl w:val="0"/>
        </w:rPr>
        <w:t xml:space="preserve"> Available at: </w:t>
      </w:r>
      <w:hyperlink r:id="rId38">
        <w:r w:rsidDel="00000000" w:rsidR="00000000" w:rsidRPr="00000000">
          <w:rPr>
            <w:color w:val="1155cc"/>
            <w:u w:val="single"/>
            <w:rtl w:val="0"/>
          </w:rPr>
          <w:t xml:space="preserve">https://hrzone.com/evidence-based-agony-aunt-i-feel-like-ive-been-harshly-judged-in-my-appraisal/</w:t>
        </w:r>
      </w:hyperlink>
      <w:r w:rsidDel="00000000" w:rsidR="00000000" w:rsidRPr="00000000">
        <w:rPr>
          <w:rtl w:val="0"/>
        </w:rPr>
        <w:t xml:space="preserve"> (Accessed: 14th May 2026)</w:t>
      </w:r>
    </w:p>
    <w:p w:rsidR="00000000" w:rsidDel="00000000" w:rsidP="00000000" w:rsidRDefault="00000000" w:rsidRPr="00000000" w14:paraId="0000016E">
      <w:pPr>
        <w:widowControl w:val="0"/>
        <w:spacing w:before="162" w:line="264" w:lineRule="auto"/>
        <w:ind w:right="283"/>
        <w:rPr>
          <w:b w:val="1"/>
          <w:bCs w:val="1"/>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t xml:space="preserve">Hogan D. and Howard W. and Wood A. (2025) </w:t>
      </w:r>
      <w:r w:rsidDel="00000000" w:rsidR="00000000" w:rsidRPr="00000000">
        <w:rPr>
          <w:i w:val="1"/>
          <w:iCs w:val="1"/>
          <w:rtl w:val="0"/>
        </w:rPr>
        <w:t xml:space="preserve">Kant’s Natural Philosophy. </w:t>
      </w:r>
      <w:r w:rsidDel="00000000" w:rsidR="00000000" w:rsidRPr="00000000">
        <w:rPr>
          <w:rtl w:val="0"/>
        </w:rPr>
        <w:t xml:space="preserve">Available at: https://www.cambridge.org/core/elements/abs/kants-natural-philosophy/CE227729CC2BDE31BDC2985B98D36450 (Accessed: 12th May 2026)</w:t>
      </w:r>
    </w:p>
    <w:p w:rsidR="00000000" w:rsidDel="00000000" w:rsidP="00000000" w:rsidRDefault="00000000" w:rsidRPr="00000000" w14:paraId="00000170">
      <w:pPr>
        <w:widowControl w:val="0"/>
        <w:spacing w:before="162" w:line="264" w:lineRule="auto"/>
        <w:ind w:right="283"/>
        <w:rPr/>
      </w:pPr>
      <w:r w:rsidDel="00000000" w:rsidR="00000000" w:rsidRPr="00000000">
        <w:rPr>
          <w:rtl w:val="0"/>
        </w:rPr>
        <w:t xml:space="preserve">Holborow N.A. (2026) </w:t>
      </w:r>
      <w:r w:rsidDel="00000000" w:rsidR="00000000" w:rsidRPr="00000000">
        <w:rPr>
          <w:i w:val="1"/>
          <w:iCs w:val="1"/>
          <w:rtl w:val="0"/>
        </w:rPr>
        <w:t xml:space="preserve">Skills-based organisations: What HR needs from L&amp;D in 2026. </w:t>
      </w:r>
      <w:r w:rsidDel="00000000" w:rsidR="00000000" w:rsidRPr="00000000">
        <w:rPr>
          <w:rtl w:val="0"/>
        </w:rPr>
        <w:t xml:space="preserve">Available at: </w:t>
      </w:r>
      <w:hyperlink r:id="rId39">
        <w:r w:rsidDel="00000000" w:rsidR="00000000" w:rsidRPr="00000000">
          <w:rPr>
            <w:color w:val="1155cc"/>
            <w:u w:val="single"/>
            <w:rtl w:val="0"/>
          </w:rPr>
          <w:t xml:space="preserve">https://www.personneltoday.com/hr/skills-based-organisations-what-hr-needs-from-ld-in-2026/</w:t>
        </w:r>
      </w:hyperlink>
      <w:r w:rsidDel="00000000" w:rsidR="00000000" w:rsidRPr="00000000">
        <w:rPr>
          <w:rtl w:val="0"/>
        </w:rPr>
        <w:t xml:space="preserve"> </w:t>
      </w:r>
    </w:p>
    <w:p w:rsidR="00000000" w:rsidDel="00000000" w:rsidP="00000000" w:rsidRDefault="00000000" w:rsidRPr="00000000" w14:paraId="00000171">
      <w:pPr>
        <w:widowControl w:val="0"/>
        <w:spacing w:before="162" w:line="264" w:lineRule="auto"/>
        <w:ind w:right="283"/>
        <w:rPr/>
      </w:pPr>
      <w:r w:rsidDel="00000000" w:rsidR="00000000" w:rsidRPr="00000000">
        <w:rPr>
          <w:rtl w:val="0"/>
        </w:rPr>
        <w:t xml:space="preserve">Houghton E. (2020) </w:t>
      </w:r>
      <w:r w:rsidDel="00000000" w:rsidR="00000000" w:rsidRPr="00000000">
        <w:rPr>
          <w:i w:val="1"/>
          <w:iCs w:val="1"/>
          <w:rtl w:val="0"/>
        </w:rPr>
        <w:t xml:space="preserve"> Making evidence-based decisions in an uncertain world. </w:t>
      </w:r>
      <w:r w:rsidDel="00000000" w:rsidR="00000000" w:rsidRPr="00000000">
        <w:rPr>
          <w:rtl w:val="0"/>
        </w:rPr>
        <w:t xml:space="preserve">Available at: </w:t>
      </w:r>
      <w:hyperlink r:id="rId40">
        <w:r w:rsidDel="00000000" w:rsidR="00000000" w:rsidRPr="00000000">
          <w:rPr>
            <w:color w:val="1155cc"/>
            <w:u w:val="single"/>
            <w:rtl w:val="0"/>
          </w:rPr>
          <w:t xml:space="preserve">https://www.cipd.org/uk/knowledge/bitesize-research/evidence-based-decisions/</w:t>
        </w:r>
      </w:hyperlink>
      <w:r w:rsidDel="00000000" w:rsidR="00000000" w:rsidRPr="00000000">
        <w:rPr>
          <w:rtl w:val="0"/>
        </w:rPr>
        <w:t xml:space="preserve"> </w:t>
      </w:r>
    </w:p>
    <w:p w:rsidR="00000000" w:rsidDel="00000000" w:rsidP="00000000" w:rsidRDefault="00000000" w:rsidRPr="00000000" w14:paraId="00000172">
      <w:pPr>
        <w:rPr/>
      </w:pPr>
      <w:hyperlink r:id="rId41">
        <w:r w:rsidDel="00000000" w:rsidR="00000000" w:rsidRPr="00000000">
          <w:rPr>
            <w:color w:val="1155cc"/>
            <w:highlight w:val="white"/>
            <w:u w:val="single"/>
            <w:rtl w:val="0"/>
          </w:rPr>
          <w:t xml:space="preserve">https://library.hee.nhs.uk/patient-information/patient-information-resources/patient-information-resources/six-thinking-hats</w:t>
        </w:r>
      </w:hyperlink>
      <w:r w:rsidDel="00000000" w:rsidR="00000000" w:rsidRPr="00000000">
        <w:rPr>
          <w:color w:val="202020"/>
          <w:highlight w:val="white"/>
          <w:rtl w:val="0"/>
        </w:rPr>
        <w:t xml:space="preserve"> </w:t>
      </w:r>
      <w:r w:rsidDel="00000000" w:rsidR="00000000" w:rsidRPr="00000000">
        <w:rPr>
          <w:rtl w:val="0"/>
        </w:rPr>
      </w:r>
    </w:p>
    <w:p w:rsidR="00000000" w:rsidDel="00000000" w:rsidP="00000000" w:rsidRDefault="00000000" w:rsidRPr="00000000" w14:paraId="00000173">
      <w:pPr>
        <w:widowControl w:val="0"/>
        <w:spacing w:before="162" w:line="264" w:lineRule="auto"/>
        <w:ind w:right="283"/>
        <w:jc w:val="both"/>
        <w:rPr/>
      </w:pPr>
      <w:r w:rsidDel="00000000" w:rsidR="00000000" w:rsidRPr="00000000">
        <w:rPr>
          <w:rtl w:val="0"/>
        </w:rPr>
        <w:t xml:space="preserve">Jacobs K. (2015) </w:t>
      </w:r>
      <w:r w:rsidDel="00000000" w:rsidR="00000000" w:rsidRPr="00000000">
        <w:rPr>
          <w:i w:val="1"/>
          <w:iCs w:val="1"/>
          <w:rtl w:val="0"/>
        </w:rPr>
        <w:t xml:space="preserve">Evidence-based HR: Under the microscope.</w:t>
      </w:r>
      <w:r w:rsidDel="00000000" w:rsidR="00000000" w:rsidRPr="00000000">
        <w:rPr>
          <w:rtl w:val="0"/>
        </w:rPr>
        <w:t xml:space="preserve"> Available at: </w:t>
      </w:r>
      <w:hyperlink r:id="rId42">
        <w:r w:rsidDel="00000000" w:rsidR="00000000" w:rsidRPr="00000000">
          <w:rPr>
            <w:color w:val="1155cc"/>
            <w:u w:val="single"/>
            <w:rtl w:val="0"/>
          </w:rPr>
          <w:t xml:space="preserve">https://www.hrmagazine.co.uk/content/features/evidence-based-hr-under-the-microscope</w:t>
        </w:r>
      </w:hyperlink>
      <w:r w:rsidDel="00000000" w:rsidR="00000000" w:rsidRPr="00000000">
        <w:rPr>
          <w:rtl w:val="0"/>
        </w:rPr>
        <w:t xml:space="preserve"> </w:t>
      </w:r>
    </w:p>
    <w:p w:rsidR="00000000" w:rsidDel="00000000" w:rsidP="00000000" w:rsidRDefault="00000000" w:rsidRPr="00000000" w14:paraId="00000174">
      <w:pPr>
        <w:rPr/>
      </w:pPr>
      <w:r w:rsidDel="00000000" w:rsidR="00000000" w:rsidRPr="00000000">
        <w:rPr>
          <w:rtl w:val="0"/>
        </w:rPr>
        <w:t xml:space="preserve">Jacobs K. (2015) </w:t>
      </w:r>
      <w:r w:rsidDel="00000000" w:rsidR="00000000" w:rsidRPr="00000000">
        <w:rPr>
          <w:i w:val="1"/>
          <w:iCs w:val="1"/>
          <w:rtl w:val="0"/>
        </w:rPr>
        <w:t xml:space="preserve">Under the Microscope. </w:t>
      </w:r>
      <w:r w:rsidDel="00000000" w:rsidR="00000000" w:rsidRPr="00000000">
        <w:rPr>
          <w:rtl w:val="0"/>
        </w:rPr>
        <w:t xml:space="preserve">Available at: </w:t>
      </w:r>
      <w:hyperlink r:id="rId43">
        <w:r w:rsidDel="00000000" w:rsidR="00000000" w:rsidRPr="00000000">
          <w:rPr>
            <w:color w:val="1155cc"/>
            <w:u w:val="single"/>
            <w:rtl w:val="0"/>
          </w:rPr>
          <w:t xml:space="preserve">https://cebma.org/assets/Uploads/Jacobs-Under-The-Microscope-HR-magazine-Jan-2015-v2.pdf</w:t>
        </w:r>
      </w:hyperlink>
      <w:r w:rsidDel="00000000" w:rsidR="00000000" w:rsidRPr="00000000">
        <w:rPr>
          <w:rtl w:val="0"/>
        </w:rPr>
        <w:t xml:space="preserve"> </w:t>
      </w:r>
    </w:p>
    <w:p w:rsidR="00000000" w:rsidDel="00000000" w:rsidP="00000000" w:rsidRDefault="00000000" w:rsidRPr="00000000" w14:paraId="00000175">
      <w:pPr>
        <w:widowControl w:val="0"/>
        <w:spacing w:before="162" w:line="264" w:lineRule="auto"/>
        <w:ind w:right="283"/>
        <w:rPr/>
      </w:pPr>
      <w:r w:rsidDel="00000000" w:rsidR="00000000" w:rsidRPr="00000000">
        <w:rPr>
          <w:rtl w:val="0"/>
        </w:rPr>
        <w:t xml:space="preserve">Jacobs K. (2017) </w:t>
      </w:r>
      <w:r w:rsidDel="00000000" w:rsidR="00000000" w:rsidRPr="00000000">
        <w:rPr>
          <w:i w:val="1"/>
          <w:iCs w:val="1"/>
          <w:rtl w:val="0"/>
        </w:rPr>
        <w:t xml:space="preserve">HR's collaborative nature shines through.</w:t>
      </w:r>
      <w:r w:rsidDel="00000000" w:rsidR="00000000" w:rsidRPr="00000000">
        <w:rPr>
          <w:rtl w:val="0"/>
        </w:rPr>
        <w:t xml:space="preserve"> Available at: </w:t>
      </w:r>
      <w:hyperlink r:id="rId44">
        <w:r w:rsidDel="00000000" w:rsidR="00000000" w:rsidRPr="00000000">
          <w:rPr>
            <w:color w:val="1155cc"/>
            <w:u w:val="single"/>
            <w:rtl w:val="0"/>
          </w:rPr>
          <w:t xml:space="preserve">https://www.hrmagazine.co.uk/content/features/hrs-collaborative-nature-shines-through</w:t>
        </w:r>
      </w:hyperlink>
      <w:r w:rsidDel="00000000" w:rsidR="00000000" w:rsidRPr="00000000">
        <w:rPr>
          <w:rtl w:val="0"/>
        </w:rPr>
        <w:t xml:space="preserve"> </w:t>
      </w:r>
    </w:p>
    <w:p w:rsidR="00000000" w:rsidDel="00000000" w:rsidP="00000000" w:rsidRDefault="00000000" w:rsidRPr="00000000" w14:paraId="00000176">
      <w:pPr>
        <w:widowControl w:val="0"/>
        <w:spacing w:before="162" w:line="264" w:lineRule="auto"/>
        <w:ind w:right="283"/>
        <w:jc w:val="both"/>
        <w:rPr/>
      </w:pPr>
      <w:r w:rsidDel="00000000" w:rsidR="00000000" w:rsidRPr="00000000">
        <w:rPr>
          <w:rtl w:val="0"/>
        </w:rPr>
        <w:t xml:space="preserve">Jacobs K. (2017) </w:t>
      </w:r>
      <w:r w:rsidDel="00000000" w:rsidR="00000000" w:rsidRPr="00000000">
        <w:rPr>
          <w:i w:val="1"/>
          <w:iCs w:val="1"/>
          <w:rtl w:val="0"/>
        </w:rPr>
        <w:t xml:space="preserve">The ethics of gathering employee data.</w:t>
      </w:r>
      <w:r w:rsidDel="00000000" w:rsidR="00000000" w:rsidRPr="00000000">
        <w:rPr>
          <w:rtl w:val="0"/>
        </w:rPr>
        <w:t xml:space="preserve"> Available at: </w:t>
      </w:r>
      <w:hyperlink r:id="rId45">
        <w:r w:rsidDel="00000000" w:rsidR="00000000" w:rsidRPr="00000000">
          <w:rPr>
            <w:color w:val="1155cc"/>
            <w:u w:val="single"/>
            <w:rtl w:val="0"/>
          </w:rPr>
          <w:t xml:space="preserve">https://www.hrmagazine.co.uk/content/features/the-ethics-of-gathering-employee-data</w:t>
        </w:r>
      </w:hyperlink>
      <w:r w:rsidDel="00000000" w:rsidR="00000000" w:rsidRPr="00000000">
        <w:rPr>
          <w:rtl w:val="0"/>
        </w:rPr>
        <w:t xml:space="preserve"> </w:t>
      </w:r>
    </w:p>
    <w:p w:rsidR="00000000" w:rsidDel="00000000" w:rsidP="00000000" w:rsidRDefault="00000000" w:rsidRPr="00000000" w14:paraId="00000177">
      <w:pPr>
        <w:widowControl w:val="0"/>
        <w:spacing w:before="162" w:line="264" w:lineRule="auto"/>
        <w:ind w:right="283"/>
        <w:rPr/>
      </w:pPr>
      <w:r w:rsidDel="00000000" w:rsidR="00000000" w:rsidRPr="00000000">
        <w:rPr>
          <w:rtl w:val="0"/>
        </w:rPr>
        <w:t xml:space="preserve">Laffy S. (2017) </w:t>
      </w:r>
      <w:r w:rsidDel="00000000" w:rsidR="00000000" w:rsidRPr="00000000">
        <w:rPr>
          <w:i w:val="1"/>
          <w:iCs w:val="1"/>
          <w:rtl w:val="0"/>
        </w:rPr>
        <w:t xml:space="preserve">HR dreams, family leave and the need for evidence-based practice. </w:t>
      </w:r>
      <w:r w:rsidDel="00000000" w:rsidR="00000000" w:rsidRPr="00000000">
        <w:rPr>
          <w:rtl w:val="0"/>
        </w:rPr>
        <w:t xml:space="preserve">Available at: </w:t>
      </w:r>
      <w:hyperlink r:id="rId46">
        <w:r w:rsidDel="00000000" w:rsidR="00000000" w:rsidRPr="00000000">
          <w:rPr>
            <w:color w:val="1155cc"/>
            <w:u w:val="single"/>
            <w:rtl w:val="0"/>
          </w:rPr>
          <w:t xml:space="preserve">https://hrzone.com/hr-dreams-family-leave-and-the-need-for-evidence-based-practice/</w:t>
        </w:r>
      </w:hyperlink>
      <w:r w:rsidDel="00000000" w:rsidR="00000000" w:rsidRPr="00000000">
        <w:rPr>
          <w:rtl w:val="0"/>
        </w:rPr>
        <w:t xml:space="preserve"> </w:t>
      </w:r>
    </w:p>
    <w:p w:rsidR="00000000" w:rsidDel="00000000" w:rsidP="00000000" w:rsidRDefault="00000000" w:rsidRPr="00000000" w14:paraId="00000178">
      <w:pPr>
        <w:widowControl w:val="0"/>
        <w:spacing w:before="162" w:line="264" w:lineRule="auto"/>
        <w:ind w:right="283"/>
        <w:rPr/>
      </w:pPr>
      <w:r w:rsidDel="00000000" w:rsidR="00000000" w:rsidRPr="00000000">
        <w:rPr>
          <w:rtl w:val="0"/>
        </w:rPr>
        <w:t xml:space="preserve">Lawrence J. (2017) </w:t>
      </w:r>
      <w:r w:rsidDel="00000000" w:rsidR="00000000" w:rsidRPr="00000000">
        <w:rPr>
          <w:i w:val="1"/>
          <w:iCs w:val="1"/>
          <w:rtl w:val="0"/>
        </w:rPr>
        <w:t xml:space="preserve">Book review: Enhancing Employee Engagement: An Evidence-Based Approach</w:t>
      </w:r>
      <w:r w:rsidDel="00000000" w:rsidR="00000000" w:rsidRPr="00000000">
        <w:rPr>
          <w:rtl w:val="0"/>
        </w:rPr>
        <w:t xml:space="preserve">. Available at: </w:t>
      </w:r>
      <w:hyperlink r:id="rId47">
        <w:r w:rsidDel="00000000" w:rsidR="00000000" w:rsidRPr="00000000">
          <w:rPr>
            <w:color w:val="1155cc"/>
            <w:u w:val="single"/>
            <w:rtl w:val="0"/>
          </w:rPr>
          <w:t xml:space="preserve">https://hrzone.com/book-review-enhancing-employee-engagement-an-evidence-based-approach/</w:t>
        </w:r>
      </w:hyperlink>
      <w:r w:rsidDel="00000000" w:rsidR="00000000" w:rsidRPr="00000000">
        <w:rPr>
          <w:rtl w:val="0"/>
        </w:rPr>
        <w:t xml:space="preserve"> </w:t>
      </w:r>
    </w:p>
    <w:p w:rsidR="00000000" w:rsidDel="00000000" w:rsidP="00000000" w:rsidRDefault="00000000" w:rsidRPr="00000000" w14:paraId="00000179">
      <w:pPr>
        <w:widowControl w:val="0"/>
        <w:spacing w:before="162" w:line="264" w:lineRule="auto"/>
        <w:ind w:right="283"/>
        <w:jc w:val="both"/>
        <w:rPr/>
      </w:pPr>
      <w:r w:rsidDel="00000000" w:rsidR="00000000" w:rsidRPr="00000000">
        <w:rPr>
          <w:rtl w:val="0"/>
        </w:rPr>
        <w:t xml:space="preserve">Michael R. (2026) </w:t>
      </w:r>
      <w:r w:rsidDel="00000000" w:rsidR="00000000" w:rsidRPr="00000000">
        <w:rPr>
          <w:i w:val="1"/>
          <w:iCs w:val="1"/>
          <w:rtl w:val="0"/>
        </w:rPr>
        <w:t xml:space="preserve">‘Rational decision-making’</w:t>
      </w:r>
      <w:r w:rsidDel="00000000" w:rsidR="00000000" w:rsidRPr="00000000">
        <w:rPr>
          <w:rtl w:val="0"/>
        </w:rPr>
        <w:t xml:space="preserve"> Salem Press Encyclopedia. Available at: </w:t>
      </w:r>
      <w:hyperlink r:id="rId48">
        <w:r w:rsidDel="00000000" w:rsidR="00000000" w:rsidRPr="00000000">
          <w:rPr>
            <w:color w:val="1155cc"/>
            <w:u w:val="single"/>
            <w:rtl w:val="0"/>
          </w:rPr>
          <w:t xml:space="preserve">https://research.ebsco.com/c/ndp6bl/search/details/2xaownrf5v?limiters=FT1%3AY&amp;q=DE%20%22Decision%20making%22&amp;searchMode=enhanced</w:t>
        </w:r>
      </w:hyperlink>
      <w:r w:rsidDel="00000000" w:rsidR="00000000" w:rsidRPr="00000000">
        <w:rPr>
          <w:rtl w:val="0"/>
        </w:rPr>
        <w:t xml:space="preserve"> </w:t>
      </w:r>
    </w:p>
    <w:p w:rsidR="00000000" w:rsidDel="00000000" w:rsidP="00000000" w:rsidRDefault="00000000" w:rsidRPr="00000000" w14:paraId="0000017A">
      <w:pPr>
        <w:widowControl w:val="0"/>
        <w:spacing w:before="162" w:line="264" w:lineRule="auto"/>
        <w:ind w:right="283"/>
        <w:jc w:val="both"/>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t xml:space="preserve">Miller (2017) </w:t>
      </w:r>
      <w:r w:rsidDel="00000000" w:rsidR="00000000" w:rsidRPr="00000000">
        <w:rPr>
          <w:i w:val="1"/>
          <w:iCs w:val="1"/>
          <w:rtl w:val="0"/>
        </w:rPr>
        <w:t xml:space="preserve">HR and line managers – getting the relationship right. </w:t>
      </w:r>
      <w:r w:rsidDel="00000000" w:rsidR="00000000" w:rsidRPr="00000000">
        <w:rPr>
          <w:rtl w:val="0"/>
        </w:rPr>
        <w:t xml:space="preserve">Available at: </w:t>
      </w:r>
      <w:hyperlink r:id="rId49">
        <w:r w:rsidDel="00000000" w:rsidR="00000000" w:rsidRPr="00000000">
          <w:rPr>
            <w:color w:val="1155cc"/>
            <w:u w:val="single"/>
            <w:rtl w:val="0"/>
          </w:rPr>
          <w:t xml:space="preserve">https://www.cipd.org/uk/knowledge/bitesize-research/hr-line-managers-balance/</w:t>
        </w:r>
      </w:hyperlink>
      <w:r w:rsidDel="00000000" w:rsidR="00000000" w:rsidRPr="00000000">
        <w:rPr>
          <w:rtl w:val="0"/>
        </w:rPr>
        <w:t xml:space="preserve"> </w:t>
      </w:r>
    </w:p>
    <w:p w:rsidR="00000000" w:rsidDel="00000000" w:rsidP="00000000" w:rsidRDefault="00000000" w:rsidRPr="00000000" w14:paraId="0000017C">
      <w:pPr>
        <w:widowControl w:val="0"/>
        <w:spacing w:before="162" w:line="264" w:lineRule="auto"/>
        <w:ind w:right="283"/>
        <w:rPr/>
      </w:pPr>
      <w:r w:rsidDel="00000000" w:rsidR="00000000" w:rsidRPr="00000000">
        <w:rPr>
          <w:rtl w:val="0"/>
        </w:rPr>
        <w:t xml:space="preserve">Mohdzaini (2022) </w:t>
      </w:r>
      <w:r w:rsidDel="00000000" w:rsidR="00000000" w:rsidRPr="00000000">
        <w:rPr>
          <w:i w:val="1"/>
          <w:iCs w:val="1"/>
          <w:rtl w:val="0"/>
        </w:rPr>
        <w:t xml:space="preserve">What monitoring measures are acceptable when managing remote workers?</w:t>
      </w:r>
      <w:r w:rsidDel="00000000" w:rsidR="00000000" w:rsidRPr="00000000">
        <w:rPr>
          <w:rtl w:val="0"/>
        </w:rPr>
        <w:t xml:space="preserve"> Available at: </w:t>
      </w:r>
      <w:hyperlink r:id="rId50">
        <w:r w:rsidDel="00000000" w:rsidR="00000000" w:rsidRPr="00000000">
          <w:rPr>
            <w:color w:val="1155cc"/>
            <w:u w:val="single"/>
            <w:rtl w:val="0"/>
          </w:rPr>
          <w:t xml:space="preserve">https://www.cipd.org/uk/views-and-insights/thought-leadership/insight/monitoring-measures/</w:t>
        </w:r>
      </w:hyperlink>
      <w:r w:rsidDel="00000000" w:rsidR="00000000" w:rsidRPr="00000000">
        <w:rPr>
          <w:rtl w:val="0"/>
        </w:rPr>
        <w:t xml:space="preserve"> </w:t>
      </w:r>
    </w:p>
    <w:p w:rsidR="00000000" w:rsidDel="00000000" w:rsidP="00000000" w:rsidRDefault="00000000" w:rsidRPr="00000000" w14:paraId="0000017D">
      <w:pPr>
        <w:widowControl w:val="0"/>
        <w:spacing w:before="162" w:line="264" w:lineRule="auto"/>
        <w:ind w:right="283"/>
        <w:rPr/>
      </w:pPr>
      <w:r w:rsidDel="00000000" w:rsidR="00000000" w:rsidRPr="00000000">
        <w:rPr>
          <w:rtl w:val="0"/>
        </w:rPr>
      </w:r>
    </w:p>
    <w:p w:rsidR="00000000" w:rsidDel="00000000" w:rsidP="00000000" w:rsidRDefault="00000000" w:rsidRPr="00000000" w14:paraId="0000017E">
      <w:pPr>
        <w:rPr/>
      </w:pPr>
      <w:r w:rsidDel="00000000" w:rsidR="00000000" w:rsidRPr="00000000">
        <w:rPr>
          <w:color w:val="202020"/>
          <w:highlight w:val="white"/>
          <w:rtl w:val="0"/>
        </w:rPr>
        <w:t xml:space="preserve">NHS (2023) Six Thinking Hats. Available at: https://library.hee.nhs.uk/patient-information/patient-information-resources/patient-information-resources/six-thinking-hats (Accessed: 29th May 2026)</w:t>
      </w:r>
      <w:r w:rsidDel="00000000" w:rsidR="00000000" w:rsidRPr="00000000">
        <w:rPr>
          <w:rtl w:val="0"/>
        </w:rPr>
      </w:r>
    </w:p>
    <w:p w:rsidR="00000000" w:rsidDel="00000000" w:rsidP="00000000" w:rsidRDefault="00000000" w:rsidRPr="00000000" w14:paraId="0000017F">
      <w:pPr>
        <w:widowControl w:val="0"/>
        <w:spacing w:before="162" w:line="264" w:lineRule="auto"/>
        <w:ind w:right="283"/>
        <w:jc w:val="both"/>
        <w:rPr/>
      </w:pPr>
      <w:r w:rsidDel="00000000" w:rsidR="00000000" w:rsidRPr="00000000">
        <w:rPr>
          <w:rtl w:val="0"/>
        </w:rPr>
        <w:t xml:space="preserve">Palmer B. (2024) </w:t>
      </w:r>
      <w:r w:rsidDel="00000000" w:rsidR="00000000" w:rsidRPr="00000000">
        <w:rPr>
          <w:i w:val="1"/>
          <w:iCs w:val="1"/>
          <w:rtl w:val="0"/>
        </w:rPr>
        <w:t xml:space="preserve">Edelman Trust Barometer 2024: Innovation in peril</w:t>
      </w:r>
      <w:r w:rsidDel="00000000" w:rsidR="00000000" w:rsidRPr="00000000">
        <w:rPr>
          <w:rtl w:val="0"/>
        </w:rPr>
        <w:t xml:space="preserve"> Available at: </w:t>
      </w:r>
      <w:hyperlink r:id="rId51">
        <w:r w:rsidDel="00000000" w:rsidR="00000000" w:rsidRPr="00000000">
          <w:rPr>
            <w:color w:val="1155cc"/>
            <w:u w:val="single"/>
            <w:rtl w:val="0"/>
          </w:rPr>
          <w:t xml:space="preserve">https://hrzone.com/edelman-trust-barometer-2024-innovation-in-peril/</w:t>
        </w:r>
      </w:hyperlink>
      <w:r w:rsidDel="00000000" w:rsidR="00000000" w:rsidRPr="00000000">
        <w:rPr>
          <w:rtl w:val="0"/>
        </w:rPr>
        <w:t xml:space="preserve"> </w:t>
      </w:r>
    </w:p>
    <w:p w:rsidR="00000000" w:rsidDel="00000000" w:rsidP="00000000" w:rsidRDefault="00000000" w:rsidRPr="00000000" w14:paraId="00000180">
      <w:pPr>
        <w:widowControl w:val="0"/>
        <w:spacing w:before="162" w:line="264" w:lineRule="auto"/>
        <w:ind w:right="283"/>
        <w:jc w:val="both"/>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t xml:space="preserve">Stobierski T. (2020) </w:t>
      </w:r>
      <w:r w:rsidDel="00000000" w:rsidR="00000000" w:rsidRPr="00000000">
        <w:rPr>
          <w:i w:val="1"/>
          <w:iCs w:val="1"/>
          <w:rtl w:val="0"/>
        </w:rPr>
        <w:t xml:space="preserve">How to Read &amp; Understand a Cash Flow Statement.</w:t>
      </w:r>
      <w:r w:rsidDel="00000000" w:rsidR="00000000" w:rsidRPr="00000000">
        <w:rPr>
          <w:rtl w:val="0"/>
        </w:rPr>
        <w:t xml:space="preserve"> Available at:  </w:t>
      </w:r>
    </w:p>
    <w:p w:rsidR="00000000" w:rsidDel="00000000" w:rsidP="00000000" w:rsidRDefault="00000000" w:rsidRPr="00000000" w14:paraId="00000182">
      <w:pPr>
        <w:rPr/>
      </w:pPr>
      <w:hyperlink r:id="rId52">
        <w:r w:rsidDel="00000000" w:rsidR="00000000" w:rsidRPr="00000000">
          <w:rPr>
            <w:color w:val="0000ff"/>
            <w:u w:val="single"/>
            <w:rtl w:val="0"/>
          </w:rPr>
          <w:t xml:space="preserve">https://online.hbs.edu/blog/post/how-to-read-a-cash-flow-statement</w:t>
        </w:r>
      </w:hyperlink>
      <w:r w:rsidDel="00000000" w:rsidR="00000000" w:rsidRPr="00000000">
        <w:rPr>
          <w:rtl w:val="0"/>
        </w:rPr>
        <w:t xml:space="preserve"> </w:t>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color w:val="202020"/>
          <w:highlight w:val="white"/>
          <w:rtl w:val="0"/>
        </w:rPr>
        <w:t xml:space="preserve">Stobierski T. (2021</w:t>
      </w:r>
      <w:r w:rsidDel="00000000" w:rsidR="00000000" w:rsidRPr="00000000">
        <w:rPr>
          <w:i w:val="1"/>
          <w:iCs w:val="1"/>
          <w:color w:val="202020"/>
          <w:highlight w:val="white"/>
          <w:rtl w:val="0"/>
        </w:rPr>
        <w:t xml:space="preserve">) 13 Financial Performance Measures Managers Should Monitor.</w:t>
      </w:r>
      <w:r w:rsidDel="00000000" w:rsidR="00000000" w:rsidRPr="00000000">
        <w:rPr>
          <w:color w:val="202020"/>
          <w:highlight w:val="white"/>
          <w:rtl w:val="0"/>
        </w:rPr>
        <w:t xml:space="preserve"> Available at: </w:t>
      </w:r>
      <w:hyperlink r:id="rId53">
        <w:r w:rsidDel="00000000" w:rsidR="00000000" w:rsidRPr="00000000">
          <w:rPr>
            <w:color w:val="1155cc"/>
            <w:highlight w:val="white"/>
            <w:u w:val="single"/>
            <w:rtl w:val="0"/>
          </w:rPr>
          <w:t xml:space="preserve">https://online.hbs.edu/blog/post/financial-performance-measures</w:t>
        </w:r>
      </w:hyperlink>
      <w:r w:rsidDel="00000000" w:rsidR="00000000" w:rsidRPr="00000000">
        <w:rPr>
          <w:color w:val="202020"/>
          <w:highlight w:val="white"/>
          <w:rtl w:val="0"/>
        </w:rPr>
        <w:t xml:space="preserve"> </w:t>
      </w:r>
      <w:r w:rsidDel="00000000" w:rsidR="00000000" w:rsidRPr="00000000">
        <w:rPr>
          <w:rtl w:val="0"/>
        </w:rPr>
      </w:r>
    </w:p>
    <w:p w:rsidR="00000000" w:rsidDel="00000000" w:rsidP="00000000" w:rsidRDefault="00000000" w:rsidRPr="00000000" w14:paraId="00000185">
      <w:pPr>
        <w:rPr>
          <w:b w:val="1"/>
          <w:bCs w:val="1"/>
        </w:rPr>
      </w:pPr>
      <w:r w:rsidDel="00000000" w:rsidR="00000000" w:rsidRPr="00000000">
        <w:rPr>
          <w:rtl w:val="0"/>
        </w:rPr>
      </w:r>
    </w:p>
    <w:p w:rsidR="00000000" w:rsidDel="00000000" w:rsidP="00000000" w:rsidRDefault="00000000" w:rsidRPr="00000000" w14:paraId="00000186">
      <w:pPr>
        <w:widowControl w:val="0"/>
        <w:spacing w:before="162" w:line="264" w:lineRule="auto"/>
        <w:ind w:right="283"/>
        <w:rPr/>
      </w:pPr>
      <w:r w:rsidDel="00000000" w:rsidR="00000000" w:rsidRPr="00000000">
        <w:rPr>
          <w:b w:val="1"/>
          <w:bCs w:val="1"/>
          <w:rtl w:val="0"/>
        </w:rPr>
        <w:t xml:space="preserve">JOURNAL: </w:t>
      </w:r>
      <w:r w:rsidDel="00000000" w:rsidR="00000000" w:rsidRPr="00000000">
        <w:rPr>
          <w:rtl w:val="0"/>
        </w:rPr>
      </w:r>
    </w:p>
    <w:p w:rsidR="00000000" w:rsidDel="00000000" w:rsidP="00000000" w:rsidRDefault="00000000" w:rsidRPr="00000000" w14:paraId="00000187">
      <w:pPr>
        <w:rPr>
          <w:color w:val="202020"/>
        </w:rPr>
      </w:pPr>
      <w:r w:rsidDel="00000000" w:rsidR="00000000" w:rsidRPr="00000000">
        <w:rPr>
          <w:rtl w:val="0"/>
        </w:rPr>
      </w:r>
    </w:p>
    <w:p w:rsidR="00000000" w:rsidDel="00000000" w:rsidP="00000000" w:rsidRDefault="00000000" w:rsidRPr="00000000" w14:paraId="00000188">
      <w:pPr>
        <w:rPr/>
      </w:pPr>
      <w:r w:rsidDel="00000000" w:rsidR="00000000" w:rsidRPr="00000000">
        <w:rPr>
          <w:color w:val="202020"/>
          <w:highlight w:val="white"/>
          <w:rtl w:val="0"/>
        </w:rPr>
        <w:t xml:space="preserve">Alcazar-Martin F, Romero-Fernandez P and Sanchez-Gardey G (2011) ’Effects of Diversity on Group Decision-Making Processes: The Moderating Role of Human Resource</w:t>
      </w:r>
      <w:r w:rsidDel="00000000" w:rsidR="00000000" w:rsidRPr="00000000">
        <w:rPr>
          <w:rtl w:val="0"/>
        </w:rPr>
      </w:r>
    </w:p>
    <w:p w:rsidR="00000000" w:rsidDel="00000000" w:rsidP="00000000" w:rsidRDefault="00000000" w:rsidRPr="00000000" w14:paraId="00000189">
      <w:pPr>
        <w:rPr/>
      </w:pPr>
      <w:r w:rsidDel="00000000" w:rsidR="00000000" w:rsidRPr="00000000">
        <w:rPr>
          <w:color w:val="202020"/>
          <w:highlight w:val="white"/>
          <w:rtl w:val="0"/>
        </w:rPr>
        <w:t xml:space="preserve">Barends E, Villanueva J, Rousseau DM, Briner RB, Jepsen DM, Houghton E, et al. (2017) ‘Managerial attitudes and perceived barriers regarding evidence-based practice: An international survey’ </w:t>
      </w:r>
      <w:r w:rsidDel="00000000" w:rsidR="00000000" w:rsidRPr="00000000">
        <w:rPr>
          <w:i w:val="1"/>
          <w:iCs w:val="1"/>
          <w:color w:val="202020"/>
          <w:highlight w:val="white"/>
          <w:rtl w:val="0"/>
        </w:rPr>
        <w:t xml:space="preserve">PLoS ONE 12(10): e0184594.</w:t>
      </w:r>
      <w:r w:rsidDel="00000000" w:rsidR="00000000" w:rsidRPr="00000000">
        <w:rPr>
          <w:color w:val="202020"/>
          <w:highlight w:val="white"/>
          <w:rtl w:val="0"/>
        </w:rPr>
        <w:t xml:space="preserve"> </w:t>
      </w:r>
      <w:hyperlink r:id="rId54">
        <w:r w:rsidDel="00000000" w:rsidR="00000000" w:rsidRPr="00000000">
          <w:rPr>
            <w:color w:val="1155cc"/>
            <w:highlight w:val="white"/>
            <w:u w:val="single"/>
            <w:rtl w:val="0"/>
          </w:rPr>
          <w:t xml:space="preserve">https://doi.org/10.1371/journal.pone.0184594</w:t>
        </w:r>
      </w:hyperlink>
      <w:r w:rsidDel="00000000" w:rsidR="00000000" w:rsidRPr="00000000">
        <w:rPr>
          <w:rtl w:val="0"/>
        </w:rPr>
        <w:t xml:space="preserve">(Accessed: 29th May 2026)</w:t>
      </w:r>
    </w:p>
    <w:p w:rsidR="00000000" w:rsidDel="00000000" w:rsidP="00000000" w:rsidRDefault="00000000" w:rsidRPr="00000000" w14:paraId="0000018A">
      <w:pPr>
        <w:rPr/>
      </w:pPr>
      <w:r w:rsidDel="00000000" w:rsidR="00000000" w:rsidRPr="00000000">
        <w:rPr>
          <w:rtl w:val="0"/>
        </w:rPr>
      </w:r>
    </w:p>
    <w:p w:rsidR="00000000" w:rsidDel="00000000" w:rsidP="00000000" w:rsidRDefault="00000000" w:rsidRPr="00000000" w14:paraId="0000018B">
      <w:pPr>
        <w:rPr/>
      </w:pPr>
      <w:r w:rsidDel="00000000" w:rsidR="00000000" w:rsidRPr="00000000">
        <w:rPr>
          <w:color w:val="202020"/>
          <w:highlight w:val="white"/>
          <w:rtl w:val="0"/>
        </w:rPr>
        <w:t xml:space="preserve">Bhattacharyya, Dipak Kumar. ‘Introduction to HR Research Using Statistics.’ Statistical Tools and Analysis in Human Resources Management, edited by Dipak Kumar Bhattacharyya,</w:t>
      </w:r>
      <w:r w:rsidDel="00000000" w:rsidR="00000000" w:rsidRPr="00000000">
        <w:rPr>
          <w:i w:val="1"/>
          <w:iCs w:val="1"/>
          <w:color w:val="202020"/>
          <w:highlight w:val="white"/>
          <w:rtl w:val="0"/>
        </w:rPr>
        <w:t xml:space="preserve"> IGI Global Scientific Publishing, 2018, pp. 1-14. </w:t>
      </w:r>
      <w:hyperlink r:id="rId55">
        <w:r w:rsidDel="00000000" w:rsidR="00000000" w:rsidRPr="00000000">
          <w:rPr>
            <w:color w:val="1155cc"/>
            <w:highlight w:val="white"/>
            <w:u w:val="single"/>
            <w:rtl w:val="0"/>
          </w:rPr>
          <w:t xml:space="preserve">https://doi-org.uwtsd.idm.oclc.org/10.4018/978-1-5225-4947-5.ch001</w:t>
        </w:r>
      </w:hyperlink>
      <w:r w:rsidDel="00000000" w:rsidR="00000000" w:rsidRPr="00000000">
        <w:rPr>
          <w:rtl w:val="0"/>
        </w:rPr>
        <w:t xml:space="preserve">(Accessed: 29th May 2026)</w:t>
      </w:r>
    </w:p>
    <w:p w:rsidR="00000000" w:rsidDel="00000000" w:rsidP="00000000" w:rsidRDefault="00000000" w:rsidRPr="00000000" w14:paraId="0000018C">
      <w:pPr>
        <w:widowControl w:val="0"/>
        <w:spacing w:before="162" w:line="264" w:lineRule="auto"/>
        <w:ind w:right="283"/>
        <w:rPr/>
      </w:pPr>
      <w:r w:rsidDel="00000000" w:rsidR="00000000" w:rsidRPr="00000000">
        <w:rPr>
          <w:rtl w:val="0"/>
        </w:rPr>
        <w:t xml:space="preserve">Botelho, C Kearns, P.T; Woollard S (2023) The HR function's influence on organizational performance beyond high-performance work practices paradigm: an HRM whole system perspective. </w:t>
      </w:r>
      <w:r w:rsidDel="00000000" w:rsidR="00000000" w:rsidRPr="00000000">
        <w:rPr>
          <w:i w:val="1"/>
          <w:iCs w:val="1"/>
          <w:rtl w:val="0"/>
        </w:rPr>
        <w:t xml:space="preserve">Bingley: Emerald Group Publishing Limited. </w:t>
      </w:r>
      <w:r w:rsidDel="00000000" w:rsidR="00000000" w:rsidRPr="00000000">
        <w:rPr>
          <w:rtl w:val="0"/>
        </w:rPr>
        <w:t xml:space="preserve">Vol. 11, Iss. 4,  (2023): 746-761. Available at: DOI:10.1108/EBHRM-05-2022-0123(Accessed: 29th May 2026)</w:t>
      </w:r>
    </w:p>
    <w:p w:rsidR="00000000" w:rsidDel="00000000" w:rsidP="00000000" w:rsidRDefault="00000000" w:rsidRPr="00000000" w14:paraId="0000018D">
      <w:pPr>
        <w:rPr/>
      </w:pPr>
      <w:r w:rsidDel="00000000" w:rsidR="00000000" w:rsidRPr="00000000">
        <w:rPr>
          <w:color w:val="202020"/>
          <w:highlight w:val="white"/>
          <w:rtl w:val="0"/>
        </w:rPr>
        <w:t xml:space="preserve">Breidbach</w:t>
      </w:r>
      <w:r w:rsidDel="00000000" w:rsidR="00000000" w:rsidRPr="00000000">
        <w:rPr>
          <w:color w:val="202020"/>
          <w:sz w:val="24"/>
          <w:szCs w:val="24"/>
          <w:highlight w:val="white"/>
          <w:rtl w:val="0"/>
        </w:rPr>
        <w:t xml:space="preserve"> C.F (2024) ‘</w:t>
      </w:r>
      <w:r w:rsidDel="00000000" w:rsidR="00000000" w:rsidRPr="00000000">
        <w:rPr>
          <w:color w:val="1f1f1f"/>
          <w:sz w:val="24"/>
          <w:szCs w:val="24"/>
          <w:highlight w:val="white"/>
          <w:rtl w:val="0"/>
        </w:rPr>
        <w:t xml:space="preserve">Responsible algorithmic decision-making’</w:t>
      </w:r>
      <w:r w:rsidDel="00000000" w:rsidR="00000000" w:rsidRPr="00000000">
        <w:rPr>
          <w:color w:val="202020"/>
          <w:sz w:val="24"/>
          <w:szCs w:val="24"/>
          <w:highlight w:val="white"/>
          <w:rtl w:val="0"/>
        </w:rPr>
        <w:t xml:space="preserve"> </w:t>
      </w:r>
      <w:r w:rsidDel="00000000" w:rsidR="00000000" w:rsidRPr="00000000">
        <w:rPr>
          <w:i w:val="1"/>
          <w:iCs w:val="1"/>
          <w:color w:val="202020"/>
          <w:sz w:val="24"/>
          <w:szCs w:val="24"/>
          <w:highlight w:val="white"/>
          <w:rtl w:val="0"/>
        </w:rPr>
        <w:t xml:space="preserve">Corporate Digital Responsibility in a Digital World, The University of Queensland, Business School, Brisbane, Australia. </w:t>
      </w:r>
      <w:r w:rsidDel="00000000" w:rsidR="00000000" w:rsidRPr="00000000">
        <w:rPr>
          <w:color w:val="202020"/>
          <w:sz w:val="24"/>
          <w:szCs w:val="24"/>
          <w:highlight w:val="white"/>
          <w:rtl w:val="0"/>
        </w:rPr>
        <w:t xml:space="preserve">Available at: </w:t>
      </w:r>
      <w:r w:rsidDel="00000000" w:rsidR="00000000" w:rsidRPr="00000000">
        <w:rPr>
          <w:color w:val="202020"/>
          <w:highlight w:val="white"/>
          <w:rtl w:val="0"/>
        </w:rPr>
        <w:t xml:space="preserve">http.doi.10.1016/j.orgdyn.2024.101031</w:t>
      </w:r>
      <w:r w:rsidDel="00000000" w:rsidR="00000000" w:rsidRPr="00000000">
        <w:rPr>
          <w:rtl w:val="0"/>
        </w:rPr>
        <w:t xml:space="preserve">(Accessed: 29th May 2026)</w:t>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rPr/>
      </w:pPr>
      <w:r w:rsidDel="00000000" w:rsidR="00000000" w:rsidRPr="00000000">
        <w:rPr>
          <w:color w:val="202020"/>
          <w:highlight w:val="white"/>
          <w:rtl w:val="0"/>
        </w:rPr>
        <w:t xml:space="preserve">Campion, E. D., &amp; Campion, M. A. (2025). ‘A review of text analysis in human resource management research: Methodological diversity, constructs identified, and validation best practices.’ </w:t>
      </w:r>
      <w:r w:rsidDel="00000000" w:rsidR="00000000" w:rsidRPr="00000000">
        <w:rPr>
          <w:i w:val="1"/>
          <w:iCs w:val="1"/>
          <w:color w:val="202020"/>
          <w:highlight w:val="white"/>
          <w:rtl w:val="0"/>
        </w:rPr>
        <w:t xml:space="preserve">Human Resource Management Review, 35(2), Article 101078. </w:t>
      </w:r>
      <w:hyperlink r:id="rId56">
        <w:r w:rsidDel="00000000" w:rsidR="00000000" w:rsidRPr="00000000">
          <w:rPr>
            <w:color w:val="1155cc"/>
            <w:highlight w:val="white"/>
            <w:u w:val="single"/>
            <w:rtl w:val="0"/>
          </w:rPr>
          <w:t xml:space="preserve">https://doi.org/10.1016/j.hrmr.2025.101078</w:t>
        </w:r>
      </w:hyperlink>
      <w:r w:rsidDel="00000000" w:rsidR="00000000" w:rsidRPr="00000000">
        <w:rPr>
          <w:rtl w:val="0"/>
        </w:rPr>
        <w:t xml:space="preserve"> (Accessed: 29th May 2026)</w:t>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pPr>
      <w:r w:rsidDel="00000000" w:rsidR="00000000" w:rsidRPr="00000000">
        <w:rPr>
          <w:color w:val="202020"/>
          <w:highlight w:val="white"/>
          <w:rtl w:val="0"/>
        </w:rPr>
        <w:t xml:space="preserve">Hartatik, Nilawati, E., Sitio, V.S.S., Prayoga, D. And Rusliandy (2021) ‘The Relationship between Best Practices of Human Resource Management and the Operational Effectiveness of MSMEs.’ Webology, 18(2), pp. 675-686. Available at: DOI:10.14704/WEB/V18I2/WEB18346v </w:t>
      </w:r>
      <w:r w:rsidDel="00000000" w:rsidR="00000000" w:rsidRPr="00000000">
        <w:rPr>
          <w:rtl w:val="0"/>
        </w:rPr>
        <w:t xml:space="preserve">(Accessed: 29th May 2026)</w:t>
      </w:r>
    </w:p>
    <w:p w:rsidR="00000000" w:rsidDel="00000000" w:rsidP="00000000" w:rsidRDefault="00000000" w:rsidRPr="00000000" w14:paraId="00000192">
      <w:pPr>
        <w:widowControl w:val="0"/>
        <w:spacing w:before="162" w:line="264" w:lineRule="auto"/>
        <w:ind w:right="283"/>
        <w:jc w:val="both"/>
        <w:rPr/>
      </w:pPr>
      <w:r w:rsidDel="00000000" w:rsidR="00000000" w:rsidRPr="00000000">
        <w:rPr>
          <w:rtl w:val="0"/>
        </w:rPr>
        <w:t xml:space="preserve">Konieczny J. (2024) ‘Strengthening Critical Thinking Through an Inquiry-Based Approach to Learning in the Field of Sustainable Development’ </w:t>
      </w:r>
      <w:r w:rsidDel="00000000" w:rsidR="00000000" w:rsidRPr="00000000">
        <w:rPr>
          <w:i w:val="1"/>
          <w:iCs w:val="1"/>
          <w:rtl w:val="0"/>
        </w:rPr>
        <w:t xml:space="preserve">Scientific Papers Of Silesian University Of Technology Organization And Management Series No. 210 </w:t>
      </w:r>
      <w:r w:rsidDel="00000000" w:rsidR="00000000" w:rsidRPr="00000000">
        <w:rPr>
          <w:rtl w:val="0"/>
        </w:rPr>
        <w:t xml:space="preserve">Available at: </w:t>
      </w:r>
      <w:hyperlink r:id="rId57">
        <w:r w:rsidDel="00000000" w:rsidR="00000000" w:rsidRPr="00000000">
          <w:rPr>
            <w:color w:val="1155cc"/>
            <w:u w:val="single"/>
            <w:rtl w:val="0"/>
          </w:rPr>
          <w:t xml:space="preserve">http://dx.doi.org/10.29119/1641</w:t>
        </w:r>
      </w:hyperlink>
      <w:r w:rsidDel="00000000" w:rsidR="00000000" w:rsidRPr="00000000">
        <w:rPr>
          <w:rtl w:val="0"/>
        </w:rPr>
        <w:t xml:space="preserve"> (Accessed: 29th May 2026)</w:t>
      </w:r>
    </w:p>
    <w:p w:rsidR="00000000" w:rsidDel="00000000" w:rsidP="00000000" w:rsidRDefault="00000000" w:rsidRPr="00000000" w14:paraId="00000193">
      <w:pPr>
        <w:rPr>
          <w:color w:val="282624"/>
        </w:rPr>
      </w:pPr>
      <w:r w:rsidDel="00000000" w:rsidR="00000000" w:rsidRPr="00000000">
        <w:rPr>
          <w:rtl w:val="0"/>
        </w:rPr>
      </w:r>
    </w:p>
    <w:p w:rsidR="00000000" w:rsidDel="00000000" w:rsidP="00000000" w:rsidRDefault="00000000" w:rsidRPr="00000000" w14:paraId="00000194">
      <w:pPr>
        <w:rPr/>
      </w:pPr>
      <w:r w:rsidDel="00000000" w:rsidR="00000000" w:rsidRPr="00000000">
        <w:rPr>
          <w:color w:val="282624"/>
          <w:rtl w:val="0"/>
        </w:rPr>
        <w:t xml:space="preserve">Noras A.J. (2020) ‘</w:t>
      </w:r>
      <w:r w:rsidDel="00000000" w:rsidR="00000000" w:rsidRPr="00000000">
        <w:rPr>
          <w:rtl w:val="0"/>
        </w:rPr>
        <w:t xml:space="preserve">Post-Neo-Kantianism. What is this?’ </w:t>
      </w:r>
      <w:r w:rsidDel="00000000" w:rsidR="00000000" w:rsidRPr="00000000">
        <w:rPr>
          <w:i w:val="1"/>
          <w:iCs w:val="1"/>
          <w:rtl w:val="0"/>
        </w:rPr>
        <w:t xml:space="preserve"> RUDN Journal of Philosophy</w:t>
      </w:r>
      <w:r w:rsidDel="00000000" w:rsidR="00000000" w:rsidRPr="00000000">
        <w:rPr>
          <w:i w:val="1"/>
          <w:iCs w:val="1"/>
          <w:color w:val="282624"/>
          <w:rtl w:val="0"/>
        </w:rPr>
        <w:t xml:space="preserve"> </w:t>
      </w:r>
      <w:r w:rsidDel="00000000" w:rsidR="00000000" w:rsidRPr="00000000">
        <w:rPr>
          <w:i w:val="1"/>
          <w:iCs w:val="1"/>
          <w:color w:val="282624"/>
          <w:shd w:fill="f6f4f4" w:val="clear"/>
          <w:rtl w:val="0"/>
        </w:rPr>
        <w:t xml:space="preserve">Vol. 24, no. 1 pp. 89 – 98.</w:t>
      </w:r>
      <w:r w:rsidDel="00000000" w:rsidR="00000000" w:rsidRPr="00000000">
        <w:rPr>
          <w:color w:val="282624"/>
          <w:shd w:fill="f6f4f4" w:val="clear"/>
          <w:rtl w:val="0"/>
        </w:rPr>
        <w:t xml:space="preserve"> Available at: </w:t>
      </w:r>
      <w:hyperlink r:id="rId58">
        <w:r w:rsidDel="00000000" w:rsidR="00000000" w:rsidRPr="00000000">
          <w:rPr>
            <w:color w:val="1155cc"/>
            <w:u w:val="single"/>
            <w:shd w:fill="f6f4f4" w:val="clear"/>
            <w:rtl w:val="0"/>
          </w:rPr>
          <w:t xml:space="preserve">https://doi.org/10.22363/2313-2302-2020-24-1-89-98</w:t>
        </w:r>
      </w:hyperlink>
      <w:r w:rsidDel="00000000" w:rsidR="00000000" w:rsidRPr="00000000">
        <w:rPr>
          <w:rtl w:val="0"/>
        </w:rPr>
        <w:t xml:space="preserve"> (Accessed: 29th May 2026)</w:t>
      </w:r>
    </w:p>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rPr/>
      </w:pPr>
      <w:r w:rsidDel="00000000" w:rsidR="00000000" w:rsidRPr="00000000">
        <w:rPr>
          <w:color w:val="202020"/>
          <w:highlight w:val="white"/>
          <w:rtl w:val="0"/>
        </w:rPr>
        <w:t xml:space="preserve">Puri, Roma, and Pooja Sengupta. "Application of Statistics in Human Resource Management." Statistical Tools and Analysis in Human Resources Management, edited by Dipak Kumar Bhattacharyya, </w:t>
      </w:r>
      <w:r w:rsidDel="00000000" w:rsidR="00000000" w:rsidRPr="00000000">
        <w:rPr>
          <w:i w:val="1"/>
          <w:iCs w:val="1"/>
          <w:color w:val="202020"/>
          <w:highlight w:val="white"/>
          <w:rtl w:val="0"/>
        </w:rPr>
        <w:t xml:space="preserve">IGI Global Scientific Publishing, 2018, pp. 15-37.</w:t>
      </w:r>
      <w:r w:rsidDel="00000000" w:rsidR="00000000" w:rsidRPr="00000000">
        <w:rPr>
          <w:color w:val="202020"/>
          <w:highlight w:val="white"/>
          <w:rtl w:val="0"/>
        </w:rPr>
        <w:t xml:space="preserve"> </w:t>
      </w:r>
      <w:hyperlink r:id="rId59">
        <w:r w:rsidDel="00000000" w:rsidR="00000000" w:rsidRPr="00000000">
          <w:rPr>
            <w:color w:val="1155cc"/>
            <w:highlight w:val="white"/>
            <w:u w:val="single"/>
            <w:rtl w:val="0"/>
          </w:rPr>
          <w:t xml:space="preserve">https://doi-org.uwtsd.idm.oclc.org/10.4018/978-1-5225-4947-5.ch002</w:t>
        </w:r>
      </w:hyperlink>
      <w:r w:rsidDel="00000000" w:rsidR="00000000" w:rsidRPr="00000000">
        <w:rPr>
          <w:rtl w:val="0"/>
        </w:rPr>
        <w:t xml:space="preserve">(Accessed: 29th May 2026)</w:t>
      </w:r>
    </w:p>
    <w:p w:rsidR="00000000" w:rsidDel="00000000" w:rsidP="00000000" w:rsidRDefault="00000000" w:rsidRPr="00000000" w14:paraId="00000197">
      <w:pPr>
        <w:widowControl w:val="0"/>
        <w:spacing w:before="162" w:line="264" w:lineRule="auto"/>
        <w:ind w:right="283"/>
        <w:jc w:val="both"/>
        <w:rPr/>
      </w:pPr>
      <w:hyperlink r:id="rId60">
        <w:r w:rsidDel="00000000" w:rsidR="00000000" w:rsidRPr="00000000">
          <w:rPr>
            <w:color w:val="1f1f1f"/>
            <w:sz w:val="24"/>
            <w:szCs w:val="24"/>
            <w:rtl w:val="0"/>
          </w:rPr>
          <w:t xml:space="preserve">Rousseau</w:t>
        </w:r>
      </w:hyperlink>
      <w:r w:rsidDel="00000000" w:rsidR="00000000" w:rsidRPr="00000000">
        <w:rPr>
          <w:rtl w:val="0"/>
        </w:rPr>
        <w:t xml:space="preserve"> D.M (2020) ‘Making Evidence-Based Organizational Decisions in an Uncertain World,’ </w:t>
      </w:r>
      <w:r w:rsidDel="00000000" w:rsidR="00000000" w:rsidRPr="00000000">
        <w:rPr>
          <w:i w:val="1"/>
          <w:iCs w:val="1"/>
          <w:color w:val="1f1f1f"/>
          <w:sz w:val="21"/>
          <w:szCs w:val="21"/>
          <w:shd w:fill="f5f5f5" w:val="clear"/>
          <w:rtl w:val="0"/>
        </w:rPr>
        <w:t xml:space="preserve">Organizational Dynamics, Volume 47, Issue 3, July–September 2018, Pages 135-146</w:t>
      </w:r>
      <w:r w:rsidDel="00000000" w:rsidR="00000000" w:rsidRPr="00000000">
        <w:rPr>
          <w:i w:val="1"/>
          <w:iCs w:val="1"/>
          <w:rtl w:val="0"/>
        </w:rPr>
        <w:t xml:space="preserve"> </w:t>
      </w:r>
      <w:r w:rsidDel="00000000" w:rsidR="00000000" w:rsidRPr="00000000">
        <w:rPr>
          <w:rtl w:val="0"/>
        </w:rPr>
        <w:t xml:space="preserve">Available at: DOI: </w:t>
      </w:r>
      <w:hyperlink r:id="rId61">
        <w:r w:rsidDel="00000000" w:rsidR="00000000" w:rsidRPr="00000000">
          <w:rPr>
            <w:color w:val="1f1f1f"/>
            <w:sz w:val="24"/>
            <w:szCs w:val="24"/>
            <w:rtl w:val="0"/>
          </w:rPr>
          <w:t xml:space="preserve">10.1016/j.orgdyn.2020.100756</w:t>
        </w:r>
      </w:hyperlink>
      <w:r w:rsidDel="00000000" w:rsidR="00000000" w:rsidRPr="00000000">
        <w:rPr>
          <w:rtl w:val="0"/>
        </w:rPr>
        <w:t xml:space="preserve">(Accessed: 29th May 2026)</w:t>
      </w:r>
    </w:p>
    <w:p w:rsidR="00000000" w:rsidDel="00000000" w:rsidP="00000000" w:rsidRDefault="00000000" w:rsidRPr="00000000" w14:paraId="00000198">
      <w:pPr>
        <w:widowControl w:val="0"/>
        <w:spacing w:before="162" w:line="264" w:lineRule="auto"/>
        <w:ind w:right="283"/>
        <w:jc w:val="both"/>
        <w:rPr/>
      </w:pPr>
      <w:r w:rsidDel="00000000" w:rsidR="00000000" w:rsidRPr="00000000">
        <w:rPr>
          <w:rtl w:val="0"/>
        </w:rPr>
      </w:r>
    </w:p>
    <w:p w:rsidR="00000000" w:rsidDel="00000000" w:rsidP="00000000" w:rsidRDefault="00000000" w:rsidRPr="00000000" w14:paraId="00000199">
      <w:pPr>
        <w:rPr/>
      </w:pPr>
      <w:r w:rsidDel="00000000" w:rsidR="00000000" w:rsidRPr="00000000">
        <w:rPr>
          <w:color w:val="202020"/>
          <w:highlight w:val="white"/>
          <w:rtl w:val="0"/>
        </w:rPr>
        <w:t xml:space="preserve">Salehzadeh R. and Ziaeian M. (2024) ‘Decision making in human resource management: a</w:t>
      </w:r>
      <w:r w:rsidDel="00000000" w:rsidR="00000000" w:rsidRPr="00000000">
        <w:rPr>
          <w:rtl w:val="0"/>
        </w:rPr>
      </w:r>
    </w:p>
    <w:p w:rsidR="00000000" w:rsidDel="00000000" w:rsidP="00000000" w:rsidRDefault="00000000" w:rsidRPr="00000000" w14:paraId="0000019A">
      <w:pPr>
        <w:rPr/>
      </w:pPr>
      <w:r w:rsidDel="00000000" w:rsidR="00000000" w:rsidRPr="00000000">
        <w:rPr>
          <w:rtl w:val="0"/>
        </w:rPr>
        <w:t xml:space="preserve">Sebo J. (2022) Kantianism for humans, utilitarianism for nonhumans? Yes and no - </w:t>
      </w:r>
      <w:r w:rsidDel="00000000" w:rsidR="00000000" w:rsidRPr="00000000">
        <w:rPr>
          <w:i w:val="1"/>
          <w:iCs w:val="1"/>
          <w:rtl w:val="0"/>
        </w:rPr>
        <w:t xml:space="preserve">Philosophical Studies (2023) 180:1211–1230</w:t>
      </w:r>
      <w:r w:rsidDel="00000000" w:rsidR="00000000" w:rsidRPr="00000000">
        <w:rPr>
          <w:rtl w:val="0"/>
        </w:rPr>
        <w:t xml:space="preserve"> </w:t>
      </w:r>
      <w:hyperlink r:id="rId62">
        <w:r w:rsidDel="00000000" w:rsidR="00000000" w:rsidRPr="00000000">
          <w:rPr>
            <w:color w:val="1155cc"/>
            <w:u w:val="single"/>
            <w:rtl w:val="0"/>
          </w:rPr>
          <w:t xml:space="preserve">https://doi.org/10.1007/s11098-022-01835-0</w:t>
        </w:r>
      </w:hyperlink>
      <w:r w:rsidDel="00000000" w:rsidR="00000000" w:rsidRPr="00000000">
        <w:rPr>
          <w:rtl w:val="0"/>
        </w:rPr>
        <w:t xml:space="preserve"> (Accessed: 29th May 2026)</w:t>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rPr/>
      </w:pPr>
      <w:r w:rsidDel="00000000" w:rsidR="00000000" w:rsidRPr="00000000">
        <w:rPr>
          <w:color w:val="202020"/>
          <w:highlight w:val="white"/>
          <w:rtl w:val="0"/>
        </w:rPr>
        <w:t xml:space="preserve">Simard V, Rönnqvist M, LeBel L &amp; Lehoux N (2024) ‘Improving the decision-making process by considering supply uncertainty – a case study</w:t>
      </w:r>
      <w:r w:rsidDel="00000000" w:rsidR="00000000" w:rsidRPr="00000000">
        <w:rPr>
          <w:rtl w:val="0"/>
        </w:rPr>
        <w:t xml:space="preserve"> </w:t>
      </w:r>
      <w:r w:rsidDel="00000000" w:rsidR="00000000" w:rsidRPr="00000000">
        <w:rPr>
          <w:color w:val="202020"/>
          <w:highlight w:val="white"/>
          <w:rtl w:val="0"/>
        </w:rPr>
        <w:t xml:space="preserve">systematic review of the applications of analytic hierarchy process’ </w:t>
      </w:r>
      <w:r w:rsidDel="00000000" w:rsidR="00000000" w:rsidRPr="00000000">
        <w:rPr>
          <w:i w:val="1"/>
          <w:iCs w:val="1"/>
          <w:color w:val="202020"/>
          <w:highlight w:val="white"/>
          <w:rtl w:val="0"/>
        </w:rPr>
        <w:t xml:space="preserve">Sec. Organizational Psychology. </w:t>
      </w:r>
      <w:r w:rsidDel="00000000" w:rsidR="00000000" w:rsidRPr="00000000">
        <w:rPr>
          <w:color w:val="202020"/>
          <w:highlight w:val="white"/>
          <w:rtl w:val="0"/>
        </w:rPr>
        <w:t xml:space="preserve">Available at: </w:t>
      </w:r>
      <w:hyperlink r:id="rId63">
        <w:r w:rsidDel="00000000" w:rsidR="00000000" w:rsidRPr="00000000">
          <w:rPr>
            <w:color w:val="1155cc"/>
            <w:highlight w:val="white"/>
            <w:u w:val="single"/>
            <w:rtl w:val="0"/>
          </w:rPr>
          <w:t xml:space="preserve">https://doi.org/10.3389/fpsyg.2024.1400772</w:t>
        </w:r>
      </w:hyperlink>
      <w:r w:rsidDel="00000000" w:rsidR="00000000" w:rsidRPr="00000000">
        <w:rPr>
          <w:rtl w:val="0"/>
        </w:rPr>
        <w:t xml:space="preserve"> (Accessed: 29th May 2026)</w:t>
      </w:r>
    </w:p>
    <w:p w:rsidR="00000000" w:rsidDel="00000000" w:rsidP="00000000" w:rsidRDefault="00000000" w:rsidRPr="00000000" w14:paraId="0000019D">
      <w:pPr>
        <w:rPr>
          <w:b w:val="1"/>
          <w:bCs w:val="1"/>
          <w:color w:val="202020"/>
        </w:rPr>
      </w:pPr>
      <w:r w:rsidDel="00000000" w:rsidR="00000000" w:rsidRPr="00000000">
        <w:rPr>
          <w:rtl w:val="0"/>
        </w:rPr>
      </w:r>
    </w:p>
    <w:p w:rsidR="00000000" w:rsidDel="00000000" w:rsidP="00000000" w:rsidRDefault="00000000" w:rsidRPr="00000000" w14:paraId="0000019E">
      <w:pPr>
        <w:rPr>
          <w:b w:val="1"/>
          <w:bCs w:val="1"/>
          <w:color w:val="202020"/>
        </w:rPr>
      </w:pPr>
      <w:r w:rsidDel="00000000" w:rsidR="00000000" w:rsidRPr="00000000">
        <w:rPr>
          <w:rtl w:val="0"/>
        </w:rPr>
      </w:r>
    </w:p>
    <w:p w:rsidR="00000000" w:rsidDel="00000000" w:rsidP="00000000" w:rsidRDefault="00000000" w:rsidRPr="00000000" w14:paraId="0000019F">
      <w:pPr>
        <w:rPr/>
      </w:pPr>
      <w:r w:rsidDel="00000000" w:rsidR="00000000" w:rsidRPr="00000000">
        <w:rPr>
          <w:b w:val="1"/>
          <w:bCs w:val="1"/>
          <w:color w:val="202020"/>
          <w:highlight w:val="white"/>
          <w:rtl w:val="0"/>
        </w:rPr>
        <w:t xml:space="preserve">PODCAST:</w:t>
      </w:r>
      <w:r w:rsidDel="00000000" w:rsidR="00000000" w:rsidRPr="00000000">
        <w:rPr>
          <w:rtl w:val="0"/>
        </w:rPr>
      </w:r>
    </w:p>
    <w:p w:rsidR="00000000" w:rsidDel="00000000" w:rsidP="00000000" w:rsidRDefault="00000000" w:rsidRPr="00000000" w14:paraId="000001A0">
      <w:pPr>
        <w:rPr>
          <w:b w:val="1"/>
          <w:bCs w:val="1"/>
          <w:color w:val="202020"/>
        </w:rPr>
      </w:pPr>
      <w:r w:rsidDel="00000000" w:rsidR="00000000" w:rsidRPr="00000000">
        <w:rPr>
          <w:rtl w:val="0"/>
        </w:rPr>
      </w:r>
    </w:p>
    <w:p w:rsidR="00000000" w:rsidDel="00000000" w:rsidP="00000000" w:rsidRDefault="00000000" w:rsidRPr="00000000" w14:paraId="000001A1">
      <w:pPr>
        <w:rPr/>
      </w:pPr>
      <w:r w:rsidDel="00000000" w:rsidR="00000000" w:rsidRPr="00000000">
        <w:rPr>
          <w:color w:val="202020"/>
          <w:highlight w:val="white"/>
          <w:rtl w:val="0"/>
        </w:rPr>
        <w:t xml:space="preserve">Briner R. (2023) </w:t>
      </w:r>
      <w:r w:rsidDel="00000000" w:rsidR="00000000" w:rsidRPr="00000000">
        <w:rPr>
          <w:i w:val="1"/>
          <w:iCs w:val="1"/>
          <w:color w:val="202020"/>
          <w:highlight w:val="white"/>
          <w:rtl w:val="0"/>
        </w:rPr>
        <w:t xml:space="preserve">‘Episode 34: Stop, think and ask ‘what is the problem’ ? A conversation with Professor Rob Briner’</w:t>
      </w:r>
      <w:r w:rsidDel="00000000" w:rsidR="00000000" w:rsidRPr="00000000">
        <w:rPr>
          <w:color w:val="202020"/>
          <w:highlight w:val="white"/>
          <w:rtl w:val="0"/>
        </w:rPr>
        <w:t xml:space="preserve"> [Podcast] Available at: </w:t>
      </w:r>
      <w:r w:rsidDel="00000000" w:rsidR="00000000" w:rsidRPr="00000000">
        <w:rPr>
          <w:rtl w:val="0"/>
        </w:rPr>
      </w:r>
    </w:p>
    <w:p w:rsidR="00000000" w:rsidDel="00000000" w:rsidP="00000000" w:rsidRDefault="00000000" w:rsidRPr="00000000" w14:paraId="000001A2">
      <w:pPr>
        <w:rPr/>
      </w:pPr>
      <w:hyperlink r:id="rId64">
        <w:r w:rsidDel="00000000" w:rsidR="00000000" w:rsidRPr="00000000">
          <w:rPr>
            <w:color w:val="1155cc"/>
            <w:highlight w:val="white"/>
            <w:u w:val="single"/>
            <w:rtl w:val="0"/>
          </w:rPr>
          <w:t xml:space="preserve">https://www.spreaker.com/episode/episode-34-stop-think-and-ask-what-is-the-problem-a-conversation-with-professor-rob-briner--56871990</w:t>
        </w:r>
      </w:hyperlink>
      <w:r w:rsidDel="00000000" w:rsidR="00000000" w:rsidRPr="00000000">
        <w:rPr>
          <w:rtl w:val="0"/>
        </w:rPr>
      </w:r>
    </w:p>
    <w:p w:rsidR="00000000" w:rsidDel="00000000" w:rsidP="00000000" w:rsidRDefault="00000000" w:rsidRPr="00000000" w14:paraId="000001A3">
      <w:pPr>
        <w:widowControl w:val="0"/>
        <w:spacing w:before="162" w:line="264" w:lineRule="auto"/>
        <w:ind w:right="283"/>
        <w:jc w:val="both"/>
        <w:rPr/>
      </w:pPr>
      <w:r w:rsidDel="00000000" w:rsidR="00000000" w:rsidRPr="00000000">
        <w:rPr>
          <w:rtl w:val="0"/>
        </w:rPr>
        <w:t xml:space="preserve">(Accessed: 1st May 2026)</w:t>
      </w:r>
    </w:p>
    <w:p w:rsidR="00000000" w:rsidDel="00000000" w:rsidP="00000000" w:rsidRDefault="00000000" w:rsidRPr="00000000" w14:paraId="000001A4">
      <w:pPr>
        <w:rPr>
          <w:color w:val="202020"/>
        </w:rPr>
      </w:pPr>
      <w:r w:rsidDel="00000000" w:rsidR="00000000" w:rsidRPr="00000000">
        <w:rPr>
          <w:rtl w:val="0"/>
        </w:rPr>
      </w:r>
    </w:p>
    <w:p w:rsidR="00000000" w:rsidDel="00000000" w:rsidP="00000000" w:rsidRDefault="00000000" w:rsidRPr="00000000" w14:paraId="000001A5">
      <w:pPr>
        <w:rPr/>
      </w:pPr>
      <w:r w:rsidDel="00000000" w:rsidR="00000000" w:rsidRPr="00000000">
        <w:rPr>
          <w:color w:val="202020"/>
          <w:highlight w:val="white"/>
          <w:rtl w:val="0"/>
        </w:rPr>
        <w:t xml:space="preserve">Mohdzaini H. Cassiy N. (2024) </w:t>
      </w:r>
      <w:r w:rsidDel="00000000" w:rsidR="00000000" w:rsidRPr="00000000">
        <w:rPr>
          <w:i w:val="1"/>
          <w:iCs w:val="1"/>
          <w:color w:val="202020"/>
          <w:highlight w:val="white"/>
          <w:rtl w:val="0"/>
        </w:rPr>
        <w:t xml:space="preserve">‘Podcast 210: Driving performance with people analytics’ </w:t>
      </w:r>
      <w:r w:rsidDel="00000000" w:rsidR="00000000" w:rsidRPr="00000000">
        <w:rPr>
          <w:color w:val="202020"/>
          <w:highlight w:val="white"/>
          <w:rtl w:val="0"/>
        </w:rPr>
        <w:t xml:space="preserve">[Podcast] Available at: </w:t>
      </w:r>
      <w:hyperlink r:id="rId65">
        <w:r w:rsidDel="00000000" w:rsidR="00000000" w:rsidRPr="00000000">
          <w:rPr>
            <w:color w:val="1155cc"/>
            <w:highlight w:val="white"/>
            <w:u w:val="single"/>
            <w:rtl w:val="0"/>
          </w:rPr>
          <w:t xml:space="preserve">https://www.cipd.org/uk/knowledge/podcasts/people-analytics-and-performance/</w:t>
        </w:r>
      </w:hyperlink>
      <w:r w:rsidDel="00000000" w:rsidR="00000000" w:rsidRPr="00000000">
        <w:rPr>
          <w:rtl w:val="0"/>
        </w:rPr>
      </w:r>
    </w:p>
    <w:p w:rsidR="00000000" w:rsidDel="00000000" w:rsidP="00000000" w:rsidRDefault="00000000" w:rsidRPr="00000000" w14:paraId="000001A6">
      <w:pPr>
        <w:widowControl w:val="0"/>
        <w:spacing w:before="162" w:line="264" w:lineRule="auto"/>
        <w:ind w:right="283"/>
        <w:jc w:val="both"/>
        <w:rPr/>
      </w:pPr>
      <w:r w:rsidDel="00000000" w:rsidR="00000000" w:rsidRPr="00000000">
        <w:rPr>
          <w:rtl w:val="0"/>
        </w:rPr>
        <w:t xml:space="preserve">(Accessed: 1st May 2026)</w:t>
      </w:r>
    </w:p>
    <w:p w:rsidR="00000000" w:rsidDel="00000000" w:rsidP="00000000" w:rsidRDefault="00000000" w:rsidRPr="00000000" w14:paraId="000001A7">
      <w:pPr>
        <w:rPr>
          <w:b w:val="1"/>
          <w:bCs w:val="1"/>
          <w:color w:val="202020"/>
        </w:rPr>
      </w:pPr>
      <w:r w:rsidDel="00000000" w:rsidR="00000000" w:rsidRPr="00000000">
        <w:rPr>
          <w:rtl w:val="0"/>
        </w:rPr>
      </w:r>
    </w:p>
    <w:p w:rsidR="00000000" w:rsidDel="00000000" w:rsidP="00000000" w:rsidRDefault="00000000" w:rsidRPr="00000000" w14:paraId="000001A8">
      <w:pPr>
        <w:rPr>
          <w:b w:val="1"/>
          <w:bCs w:val="1"/>
          <w:color w:val="202020"/>
        </w:rPr>
      </w:pPr>
      <w:r w:rsidDel="00000000" w:rsidR="00000000" w:rsidRPr="00000000">
        <w:rPr>
          <w:rtl w:val="0"/>
        </w:rPr>
      </w:r>
    </w:p>
    <w:p w:rsidR="00000000" w:rsidDel="00000000" w:rsidP="00000000" w:rsidRDefault="00000000" w:rsidRPr="00000000" w14:paraId="000001A9">
      <w:pPr>
        <w:rPr>
          <w:b w:val="1"/>
          <w:bCs w:val="1"/>
          <w:color w:val="202020"/>
        </w:rPr>
      </w:pPr>
      <w:r w:rsidDel="00000000" w:rsidR="00000000" w:rsidRPr="00000000">
        <w:rPr>
          <w:rtl w:val="0"/>
        </w:rPr>
      </w:r>
    </w:p>
    <w:p w:rsidR="00000000" w:rsidDel="00000000" w:rsidP="00000000" w:rsidRDefault="00000000" w:rsidRPr="00000000" w14:paraId="000001AA">
      <w:pPr>
        <w:rPr>
          <w:b w:val="1"/>
          <w:bCs w:val="1"/>
          <w:color w:val="202020"/>
        </w:rPr>
      </w:pPr>
      <w:r w:rsidDel="00000000" w:rsidR="00000000" w:rsidRPr="00000000">
        <w:rPr>
          <w:rtl w:val="0"/>
        </w:rPr>
      </w:r>
    </w:p>
    <w:sectPr>
      <w:footerReference r:id="rId66"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 w:name="Calibri"/>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B">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rFonts w:ascii="Times New Roman" w:cs="Times New Roman" w:eastAsia="Times New Roman" w:hAnsi="Times New Roman"/>
      <w:b w:val="1"/>
      <w:bCs w:val="1"/>
      <w:color w:val="2f5496"/>
      <w:sz w:val="48"/>
      <w:szCs w:val="48"/>
    </w:rPr>
  </w:style>
  <w:style w:type="paragraph" w:styleId="Heading2">
    <w:name w:val="heading 2"/>
    <w:basedOn w:val="Normal"/>
    <w:next w:val="Normal"/>
    <w:pPr>
      <w:keepNext w:val="1"/>
      <w:keepLines w:val="1"/>
      <w:spacing w:before="40" w:lineRule="auto"/>
    </w:pPr>
    <w:rPr>
      <w:rFonts w:ascii="Times New Roman" w:cs="Times New Roman" w:eastAsia="Times New Roman" w:hAnsi="Times New Roman"/>
      <w:b w:val="1"/>
      <w:bCs w:val="1"/>
      <w:color w:val="2f5496"/>
      <w:sz w:val="36"/>
      <w:szCs w:val="36"/>
    </w:rPr>
  </w:style>
  <w:style w:type="paragraph" w:styleId="Heading3">
    <w:name w:val="heading 3"/>
    <w:basedOn w:val="Normal"/>
    <w:next w:val="Normal"/>
    <w:pPr>
      <w:keepNext w:val="1"/>
      <w:keepLines w:val="1"/>
      <w:spacing w:before="40" w:lineRule="auto"/>
    </w:pPr>
    <w:rPr>
      <w:rFonts w:ascii="Times New Roman" w:cs="Times New Roman" w:eastAsia="Times New Roman" w:hAnsi="Times New Roman"/>
      <w:b w:val="1"/>
      <w:bCs w:val="1"/>
      <w:color w:val="1f3763"/>
      <w:sz w:val="28"/>
      <w:szCs w:val="28"/>
    </w:rPr>
  </w:style>
  <w:style w:type="paragraph" w:styleId="Heading4">
    <w:name w:val="heading 4"/>
    <w:basedOn w:val="Normal"/>
    <w:next w:val="Normal"/>
    <w:pPr>
      <w:keepNext w:val="1"/>
      <w:keepLines w:val="1"/>
      <w:spacing w:before="40" w:lineRule="auto"/>
    </w:pPr>
    <w:rPr>
      <w:rFonts w:ascii="Times New Roman" w:cs="Times New Roman" w:eastAsia="Times New Roman" w:hAnsi="Times New Roman"/>
      <w:b w:val="1"/>
      <w:bCs w:val="1"/>
      <w:color w:val="2f5496"/>
      <w:sz w:val="24"/>
      <w:szCs w:val="24"/>
    </w:rPr>
  </w:style>
  <w:style w:type="paragraph" w:styleId="Heading5">
    <w:name w:val="heading 5"/>
    <w:basedOn w:val="Normal"/>
    <w:next w:val="Normal"/>
    <w:pPr>
      <w:keepNext w:val="1"/>
      <w:keepLines w:val="1"/>
      <w:spacing w:before="40" w:lineRule="auto"/>
    </w:pPr>
    <w:rPr>
      <w:rFonts w:ascii="Times New Roman" w:cs="Times New Roman" w:eastAsia="Times New Roman" w:hAnsi="Times New Roman"/>
      <w:b w:val="1"/>
      <w:bCs w:val="1"/>
      <w:color w:val="2f5496"/>
      <w:sz w:val="20"/>
      <w:szCs w:val="20"/>
    </w:rPr>
  </w:style>
  <w:style w:type="paragraph" w:styleId="Heading6">
    <w:name w:val="heading 6"/>
    <w:basedOn w:val="Normal"/>
    <w:next w:val="Normal"/>
    <w:pPr>
      <w:keepNext w:val="1"/>
      <w:keepLines w:val="1"/>
      <w:spacing w:before="40" w:lineRule="auto"/>
    </w:pPr>
    <w:rPr>
      <w:rFonts w:ascii="Times New Roman" w:cs="Times New Roman" w:eastAsia="Times New Roman" w:hAnsi="Times New Roman"/>
      <w:b w:val="1"/>
      <w:bCs w:val="1"/>
      <w:color w:val="1f3763"/>
      <w:sz w:val="16"/>
      <w:szCs w:val="16"/>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org/uk/knowledge/bitesize-research/evidence-based-decisions/" TargetMode="External"/><Relationship Id="rId42" Type="http://schemas.openxmlformats.org/officeDocument/2006/relationships/hyperlink" Target="https://www.hrmagazine.co.uk/content/features/evidence-based-hr-under-the-microscope" TargetMode="External"/><Relationship Id="rId41" Type="http://schemas.openxmlformats.org/officeDocument/2006/relationships/hyperlink" Target="https://library.hee.nhs.uk/patient-information/patient-information-resources/patient-information-resources/six-thinking-hats" TargetMode="External"/><Relationship Id="rId44" Type="http://schemas.openxmlformats.org/officeDocument/2006/relationships/hyperlink" Target="https://www.hrmagazine.co.uk/content/features/hrs-collaborative-nature-shines-through" TargetMode="External"/><Relationship Id="rId43" Type="http://schemas.openxmlformats.org/officeDocument/2006/relationships/hyperlink" Target="https://cebma.org/assets/Uploads/Jacobs-Under-The-Microscope-HR-magazine-Jan-2015-v2.pdf" TargetMode="External"/><Relationship Id="rId46" Type="http://schemas.openxmlformats.org/officeDocument/2006/relationships/hyperlink" Target="https://hrzone.com/hr-dreams-family-leave-and-the-need-for-evidence-based-practice/" TargetMode="External"/><Relationship Id="rId45" Type="http://schemas.openxmlformats.org/officeDocument/2006/relationships/hyperlink" Target="https://www.hrmagazine.co.uk/content/features/the-ethics-of-gathering-employee-dat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48" Type="http://schemas.openxmlformats.org/officeDocument/2006/relationships/hyperlink" Target="https://research.ebsco.com/c/ndp6bl/search/details/2xaownrf5v?limiters=FT1%3AY&amp;q=DE%20%22Decision%20making%22&amp;searchMode=enhanced" TargetMode="External"/><Relationship Id="rId47" Type="http://schemas.openxmlformats.org/officeDocument/2006/relationships/hyperlink" Target="https://hrzone.com/book-review-enhancing-employee-engagement-an-evidence-based-approach/" TargetMode="External"/><Relationship Id="rId49" Type="http://schemas.openxmlformats.org/officeDocument/2006/relationships/hyperlink" Target="https://www.cipd.org/uk/knowledge/bitesize-research/hr-line-managers-balanc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 Id="rId31" Type="http://schemas.openxmlformats.org/officeDocument/2006/relationships/hyperlink" Target="https://www.cipd.org/uk/about/news/new-cipd-research-opportunity-employers-link-benefits-objectives/" TargetMode="External"/><Relationship Id="rId30" Type="http://schemas.openxmlformats.org/officeDocument/2006/relationships/hyperlink" Target="https://www.cipd.org/uk/knowledge/factsheets/pestle-analysis-factsheet/" TargetMode="External"/><Relationship Id="rId33" Type="http://schemas.openxmlformats.org/officeDocument/2006/relationships/hyperlink" Target="https://www.cipd.org/uk/knowledge/tools/quick-wins-improve-workplace-culture/" TargetMode="External"/><Relationship Id="rId32" Type="http://schemas.openxmlformats.org/officeDocument/2006/relationships/hyperlink" Target="https://www.cipd.org/uk/about/news/new-cipd-research-opportunity-employers-link-benefits-objectives/" TargetMode="External"/><Relationship Id="rId35" Type="http://schemas.openxmlformats.org/officeDocument/2006/relationships/hyperlink" Target="https://www.bbc.co.uk/news/education-55309923" TargetMode="External"/><Relationship Id="rId34" Type="http://schemas.openxmlformats.org/officeDocument/2006/relationships/hyperlink" Target="https://www.managers.org.uk/knowledge-and-insights/resource/decision-making/" TargetMode="External"/><Relationship Id="rId37" Type="http://schemas.openxmlformats.org/officeDocument/2006/relationships/hyperlink" Target="https://www.cipd.org/uk/knowledge/guides/analytics-practitioner-guide/#how-is-hr-using-people-analytics" TargetMode="External"/><Relationship Id="rId36" Type="http://schemas.openxmlformats.org/officeDocument/2006/relationships/hyperlink" Target="https://www.peoplemanagement.co.uk/article/1845833/considering-application-relevance-evidence-based-hr" TargetMode="External"/><Relationship Id="rId39" Type="http://schemas.openxmlformats.org/officeDocument/2006/relationships/hyperlink" Target="https://www.personneltoday.com/hr/skills-based-organisations-what-hr-needs-from-ld-in-2026/" TargetMode="External"/><Relationship Id="rId38" Type="http://schemas.openxmlformats.org/officeDocument/2006/relationships/hyperlink" Target="https://hrzone.com/evidence-based-agony-aunt-i-feel-like-ive-been-harshly-judged-in-my-appraisal/" TargetMode="External"/><Relationship Id="rId62" Type="http://schemas.openxmlformats.org/officeDocument/2006/relationships/hyperlink" Target="https://doi.org/10.1007/s11098-022-01835-0" TargetMode="External"/><Relationship Id="rId61" Type="http://schemas.openxmlformats.org/officeDocument/2006/relationships/hyperlink" Target="https://doi.org/10.1016/j.orgdyn.2020.100756" TargetMode="External"/><Relationship Id="rId20" Type="http://schemas.openxmlformats.org/officeDocument/2006/relationships/hyperlink" Target="https://www.cipd.org/globalassets/media/comms/the-people-profession/profession-map-pdfs/ethical-decision-making-2015-eight-perspectives-on-workplace-dilemmas_tcm29-9564.pdf" TargetMode="External"/><Relationship Id="rId64" Type="http://schemas.openxmlformats.org/officeDocument/2006/relationships/hyperlink" Target="https://www.spreaker.com/episode/episode-34-stop-think-and-ask-what-is-the-problem-a-conversation-with-professor-rob-briner--56871990" TargetMode="External"/><Relationship Id="rId63" Type="http://schemas.openxmlformats.org/officeDocument/2006/relationships/hyperlink" Target="https://doi.org/10.3389/fpsyg.2024.1400772" TargetMode="External"/><Relationship Id="rId22" Type="http://schemas.openxmlformats.org/officeDocument/2006/relationships/hyperlink" Target="https://www.cipd.org/uk/knowledge/bitesize-research/evidence-based-decisions/" TargetMode="External"/><Relationship Id="rId66" Type="http://schemas.openxmlformats.org/officeDocument/2006/relationships/footer" Target="footer1.xml"/><Relationship Id="rId21" Type="http://schemas.openxmlformats.org/officeDocument/2006/relationships/hyperlink" Target="https://www.cipd.org/uk/knowledge/bitesize-research/tackling-bias/" TargetMode="External"/><Relationship Id="rId65" Type="http://schemas.openxmlformats.org/officeDocument/2006/relationships/hyperlink" Target="https://www.cipd.org/uk/knowledge/podcasts/people-analytics-and-performance/" TargetMode="External"/><Relationship Id="rId24" Type="http://schemas.openxmlformats.org/officeDocument/2006/relationships/hyperlink" Target="https://www.cipd.org/uk/knowledge/case-studies/people-analytics-case-studies/" TargetMode="External"/><Relationship Id="rId23" Type="http://schemas.openxmlformats.org/officeDocument/2006/relationships/hyperlink" Target="https://www.cipd.org/uk/knowledge/bitesize-research/decision-making/" TargetMode="External"/><Relationship Id="rId60" Type="http://schemas.openxmlformats.org/officeDocument/2006/relationships/hyperlink" Target="https://www.sciencedirect.com/author/7201862402/denise-m-rousseau" TargetMode="External"/><Relationship Id="rId26" Type="http://schemas.openxmlformats.org/officeDocument/2006/relationships/hyperlink" Target="https://www.cipd.org/uk/knowledge/factsheets/ethics-role-hr-factsheet/#what-is-ethical-practice-in-organisation" TargetMode="External"/><Relationship Id="rId25" Type="http://schemas.openxmlformats.org/officeDocument/2006/relationships/hyperlink" Target="https://www.cipd.org/uk/knowledge/bitesize-research/algorithms-decision-making/" TargetMode="External"/><Relationship Id="rId28" Type="http://schemas.openxmlformats.org/officeDocument/2006/relationships/hyperlink" Target="https://www.cipd.org/uk/knowledge/factsheets/line-managers-factsheet/#support" TargetMode="External"/><Relationship Id="rId27" Type="http://schemas.openxmlformats.org/officeDocument/2006/relationships/hyperlink" Target="https://www.cipd.org/uk/knowledge/factsheets/evidence-based-practice-factsheet/" TargetMode="External"/><Relationship Id="rId29" Type="http://schemas.openxmlformats.org/officeDocument/2006/relationships/hyperlink" Target="https://www.cipd.org/uk/knowledge/factsheets/analytics-factsheet/" TargetMode="External"/><Relationship Id="rId51" Type="http://schemas.openxmlformats.org/officeDocument/2006/relationships/hyperlink" Target="https://hrzone.com/edelman-trust-barometer-2024-innovation-in-peril/" TargetMode="External"/><Relationship Id="rId50" Type="http://schemas.openxmlformats.org/officeDocument/2006/relationships/hyperlink" Target="https://www.cipd.org/uk/views-and-insights/thought-leadership/insight/monitoring-measures/" TargetMode="External"/><Relationship Id="rId53" Type="http://schemas.openxmlformats.org/officeDocument/2006/relationships/hyperlink" Target="https://online.hbs.edu/blog/post/financial-performance-measures" TargetMode="External"/><Relationship Id="rId52" Type="http://schemas.openxmlformats.org/officeDocument/2006/relationships/hyperlink" Target="https://online.hbs.edu/blog/post/how-to-read-a-cash-flow-statement" TargetMode="External"/><Relationship Id="rId11" Type="http://schemas.openxmlformats.org/officeDocument/2006/relationships/hyperlink" Target="https://doi-org.uwtsd.idm.oclc.org/10.1093/oso/9780197537817.001.0001" TargetMode="External"/><Relationship Id="rId55" Type="http://schemas.openxmlformats.org/officeDocument/2006/relationships/hyperlink" Target="https://doi-org.uwtsd.idm.oclc.org/10.4018/978-1-5225-4947-5.ch001" TargetMode="External"/><Relationship Id="rId10" Type="http://schemas.openxmlformats.org/officeDocument/2006/relationships/hyperlink" Target="https://librarysearch.uwtsd.ac.uk/discovery/fulldisplay?docid=alma99100308059802421&amp;context=L&amp;vid=44WHELF_UWTSD:44WHELF_UWTSD_VU1&amp;lang=en&amp;search_scope=MyInst_and_CI&amp;adaptor=Local%20Search%20Engine&amp;tab=Everything&amp;query=any%2Ccontains%2Ccritical%20thinking" TargetMode="External"/><Relationship Id="rId54" Type="http://schemas.openxmlformats.org/officeDocument/2006/relationships/hyperlink" Target="https://doi.org/10.1371/journal.pone.0184594" TargetMode="External"/><Relationship Id="rId13" Type="http://schemas.openxmlformats.org/officeDocument/2006/relationships/hyperlink" Target="https://www.ncbi.nlm.nih.gov/books/NBK459296/" TargetMode="External"/><Relationship Id="rId57" Type="http://schemas.openxmlformats.org/officeDocument/2006/relationships/hyperlink" Target="http://dx.doi.org/10.29119/1641" TargetMode="External"/><Relationship Id="rId12" Type="http://schemas.openxmlformats.org/officeDocument/2006/relationships/hyperlink" Target="https://www.acas.org.uk/employment-rights-act-2025" TargetMode="External"/><Relationship Id="rId56" Type="http://schemas.openxmlformats.org/officeDocument/2006/relationships/hyperlink" Target="https://doi.org/10.1016/j.hrmr.2025.101078" TargetMode="External"/><Relationship Id="rId15" Type="http://schemas.openxmlformats.org/officeDocument/2006/relationships/hyperlink" Target="https://www.hrmagazine.co.uk/content/features/whats-the-evidence-for-evidence-based-hr" TargetMode="External"/><Relationship Id="rId59" Type="http://schemas.openxmlformats.org/officeDocument/2006/relationships/hyperlink" Target="https://doi-org.uwtsd.idm.oclc.org/10.4018/978-1-5225-4947-5.ch002" TargetMode="External"/><Relationship Id="rId14" Type="http://schemas.openxmlformats.org/officeDocument/2006/relationships/hyperlink" Target="https://www.peoplemanagement.co.uk/article/1744085/how-to-transform-your-decision-making-process" TargetMode="External"/><Relationship Id="rId58" Type="http://schemas.openxmlformats.org/officeDocument/2006/relationships/hyperlink" Target="https://doi.org/10.22363/2313-2302-2020-24-1-89-98" TargetMode="External"/><Relationship Id="rId17" Type="http://schemas.openxmlformats.org/officeDocument/2006/relationships/hyperlink" Target="https://www.peoplemanagement.co.uk/article/1851101/evidence-based-hr-people-analytics-same-right-afraid-not" TargetMode="External"/><Relationship Id="rId16" Type="http://schemas.openxmlformats.org/officeDocument/2006/relationships/hyperlink" Target="https://www.hrmagazine.co.uk/content/features/whats-been-happening-to-evidence-based-practice" TargetMode="External"/><Relationship Id="rId19" Type="http://schemas.openxmlformats.org/officeDocument/2006/relationships/hyperlink" Target="https://hrzone.com/how-much-do-you-really-know-about-evidence-based-hr/" TargetMode="External"/><Relationship Id="rId18" Type="http://schemas.openxmlformats.org/officeDocument/2006/relationships/hyperlink" Target="https://www.hrmagazine.co.uk/content/comment/evidence-based-hr-how-much-progress-have-we-really-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6qEniEFpqN2LYN/UJjXrfEdgbA==">CgMxLjA4AHIhMXNxd2NMRzFGaHN3eVJUSXU1RzFVVWZXS1JYUElSdmFl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