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7F173F54">
        <w:tc>
          <w:tcPr>
            <w:tcW w:w="10368" w:type="dxa"/>
            <w:shd w:val="clear" w:color="auto" w:fill="auto"/>
          </w:tcPr>
          <w:p w14:paraId="0E888DF0" w14:textId="77777777" w:rsidR="00253D00"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2F8EE88" w14:textId="0532F25D" w:rsidR="00986B43" w:rsidRDefault="00253D0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Colleen Mary Hannon Skeffington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B40394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53D00">
              <w:rPr>
                <w:rFonts w:ascii="Times New Roman" w:hAnsi="Times New Roman" w:cs="Times New Roman"/>
                <w:b/>
                <w:color w:val="auto"/>
                <w:sz w:val="48"/>
              </w:rPr>
              <w:t xml:space="preserve"> charlieskeff@hotmail.com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8F4539C" w14:textId="77777777" w:rsidR="00D726B4" w:rsidRPr="002355AC" w:rsidRDefault="7F173F54" w:rsidP="00D726B4">
            <w:pPr>
              <w:overflowPunct/>
              <w:autoSpaceDE/>
              <w:autoSpaceDN/>
              <w:adjustRightInd/>
              <w:ind w:right="-957"/>
              <w:textAlignment w:val="auto"/>
              <w:rPr>
                <w:rFonts w:ascii="Times New Roman" w:hAnsi="Times New Roman" w:cs="Times New Roman"/>
                <w:bCs/>
                <w:color w:val="auto"/>
                <w:sz w:val="48"/>
              </w:rPr>
            </w:pPr>
            <w:r w:rsidRPr="7F173F54">
              <w:rPr>
                <w:rFonts w:ascii="Times New Roman" w:hAnsi="Times New Roman" w:cs="Times New Roman"/>
                <w:color w:val="auto"/>
                <w:sz w:val="48"/>
                <w:szCs w:val="48"/>
              </w:rPr>
              <w:t>2221187</w:t>
            </w:r>
          </w:p>
          <w:p w14:paraId="5F84129B" w14:textId="68946404"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0EF984DF" w14:textId="02707E04" w:rsidR="000D0BB6" w:rsidRPr="00EE5BC3" w:rsidRDefault="00337FEF" w:rsidP="00EE5BC3">
      <w:pPr>
        <w:jc w:val="center"/>
        <w:rPr>
          <w:b/>
          <w:sz w:val="28"/>
          <w:szCs w:val="2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7F173F54" w:rsidP="4EC15626">
      <w:pPr>
        <w:ind w:left="-90"/>
        <w:jc w:val="both"/>
        <w:rPr>
          <w:i/>
          <w:iCs/>
          <w:sz w:val="24"/>
          <w:szCs w:val="24"/>
        </w:rPr>
      </w:pPr>
      <w:r w:rsidRPr="7F173F54">
        <w:rPr>
          <w:i/>
          <w:iCs/>
          <w:sz w:val="24"/>
          <w:szCs w:val="24"/>
        </w:rPr>
        <w:t xml:space="preserve">Social Care Wales require newly qualified social workers to provide evidence of their understanding of safeguarding work with adults and children. The assignment below will enable you to demonstrate this. </w:t>
      </w:r>
      <w:r w:rsidRPr="7F173F54">
        <w:rPr>
          <w:b/>
          <w:bCs/>
          <w:i/>
          <w:iCs/>
          <w:sz w:val="24"/>
          <w:szCs w:val="24"/>
        </w:rPr>
        <w:t>N.B</w:t>
      </w:r>
      <w:r w:rsidRPr="7F173F54">
        <w:rPr>
          <w:i/>
          <w:iCs/>
          <w:sz w:val="24"/>
          <w:szCs w:val="24"/>
        </w:rPr>
        <w:t>. if your usual area of work is with children please write about adult safeguarding. If you usually work with adults, then write about child safeguarding.  Ensure you meet the learning out comes for this task (see appendix 5 of the handbook).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7F173F54">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7F173F54" w:rsidP="00FF7EBB">
            <w:pPr>
              <w:jc w:val="both"/>
              <w:rPr>
                <w:sz w:val="24"/>
                <w:szCs w:val="24"/>
              </w:rPr>
            </w:pPr>
            <w:r w:rsidRPr="7F173F54">
              <w:rPr>
                <w:sz w:val="24"/>
                <w:szCs w:val="24"/>
              </w:rPr>
              <w:t xml:space="preserve">In an area </w:t>
            </w:r>
            <w:r w:rsidRPr="7F173F54">
              <w:rPr>
                <w:b/>
                <w:bCs/>
                <w:sz w:val="24"/>
                <w:szCs w:val="24"/>
              </w:rPr>
              <w:t xml:space="preserve">that is not your </w:t>
            </w:r>
            <w:proofErr w:type="gramStart"/>
            <w:r w:rsidRPr="7F173F54">
              <w:rPr>
                <w:b/>
                <w:bCs/>
                <w:sz w:val="24"/>
                <w:szCs w:val="24"/>
              </w:rPr>
              <w:t>main focus</w:t>
            </w:r>
            <w:proofErr w:type="gramEnd"/>
            <w:r w:rsidRPr="7F173F54">
              <w:rPr>
                <w:b/>
                <w:bCs/>
                <w:sz w:val="24"/>
                <w:szCs w:val="24"/>
              </w:rPr>
              <w:t xml:space="preserve"> of work </w:t>
            </w:r>
            <w:r w:rsidRPr="7F173F54">
              <w:rPr>
                <w:sz w:val="24"/>
                <w:szCs w:val="24"/>
              </w:rPr>
              <w:t xml:space="preserve">(see guidance above), explain the relevant legislation, and the national, local and organisational policies and procedures for safeguarding. </w:t>
            </w:r>
          </w:p>
          <w:p w14:paraId="0318E819" w14:textId="77777777" w:rsidR="00FC0334" w:rsidRDefault="00FC0334" w:rsidP="00FF7EBB">
            <w:pPr>
              <w:jc w:val="both"/>
              <w:rPr>
                <w:sz w:val="24"/>
                <w:szCs w:val="24"/>
              </w:rPr>
            </w:pPr>
          </w:p>
          <w:p w14:paraId="6D8CB8AF" w14:textId="496E1585" w:rsidR="00FC0334" w:rsidRDefault="0094235E" w:rsidP="0001693B">
            <w:pPr>
              <w:spacing w:line="360" w:lineRule="auto"/>
              <w:jc w:val="both"/>
              <w:rPr>
                <w:sz w:val="24"/>
                <w:szCs w:val="24"/>
              </w:rPr>
            </w:pPr>
            <w:r w:rsidRPr="00F04244">
              <w:rPr>
                <w:sz w:val="24"/>
                <w:szCs w:val="24"/>
              </w:rPr>
              <w:t xml:space="preserve">My current role </w:t>
            </w:r>
            <w:r w:rsidR="00E41159" w:rsidRPr="00F04244">
              <w:rPr>
                <w:sz w:val="24"/>
                <w:szCs w:val="24"/>
              </w:rPr>
              <w:t xml:space="preserve">is to work with children and young </w:t>
            </w:r>
            <w:proofErr w:type="gramStart"/>
            <w:r w:rsidR="00E41159" w:rsidRPr="00F04244">
              <w:rPr>
                <w:sz w:val="24"/>
                <w:szCs w:val="24"/>
              </w:rPr>
              <w:t>people,</w:t>
            </w:r>
            <w:proofErr w:type="gramEnd"/>
            <w:r w:rsidR="00E41159" w:rsidRPr="00F04244">
              <w:rPr>
                <w:sz w:val="24"/>
                <w:szCs w:val="24"/>
              </w:rPr>
              <w:t xml:space="preserve"> however it is essential </w:t>
            </w:r>
            <w:r w:rsidR="001E6AFB" w:rsidRPr="00F04244">
              <w:rPr>
                <w:sz w:val="24"/>
                <w:szCs w:val="24"/>
              </w:rPr>
              <w:t>for me to have a good understating of safeguarding adults as I also suppo</w:t>
            </w:r>
            <w:r w:rsidR="008E5441" w:rsidRPr="00F04244">
              <w:rPr>
                <w:sz w:val="24"/>
                <w:szCs w:val="24"/>
              </w:rPr>
              <w:t xml:space="preserve">rt </w:t>
            </w:r>
            <w:r w:rsidR="00061E4F" w:rsidRPr="00F04244">
              <w:rPr>
                <w:sz w:val="24"/>
                <w:szCs w:val="24"/>
              </w:rPr>
              <w:t xml:space="preserve">and </w:t>
            </w:r>
            <w:r w:rsidR="00087DC3" w:rsidRPr="00F04244">
              <w:rPr>
                <w:sz w:val="24"/>
                <w:szCs w:val="24"/>
              </w:rPr>
              <w:t xml:space="preserve">work in co-production with </w:t>
            </w:r>
            <w:r w:rsidR="008E5441" w:rsidRPr="00F04244">
              <w:rPr>
                <w:sz w:val="24"/>
                <w:szCs w:val="24"/>
              </w:rPr>
              <w:t>their parents and carers</w:t>
            </w:r>
            <w:r w:rsidR="008E54FE" w:rsidRPr="00F04244">
              <w:rPr>
                <w:sz w:val="24"/>
                <w:szCs w:val="24"/>
              </w:rPr>
              <w:t xml:space="preserve"> and therefore it is crucial for me to understand my role and responsibilities to safeguard and promote the welfare of adults at risk of abuse an</w:t>
            </w:r>
            <w:r w:rsidR="000A6F32" w:rsidRPr="00F04244">
              <w:rPr>
                <w:sz w:val="24"/>
                <w:szCs w:val="24"/>
              </w:rPr>
              <w:t>d neglect</w:t>
            </w:r>
            <w:r w:rsidR="008E5441" w:rsidRPr="00F04244">
              <w:rPr>
                <w:sz w:val="24"/>
                <w:szCs w:val="24"/>
              </w:rPr>
              <w:t>.</w:t>
            </w:r>
            <w:r w:rsidR="00FA71A3" w:rsidRPr="00F04244">
              <w:rPr>
                <w:sz w:val="24"/>
                <w:szCs w:val="24"/>
              </w:rPr>
              <w:t xml:space="preserve"> The Social Services and Well-being </w:t>
            </w:r>
            <w:r w:rsidR="00BA53F9" w:rsidRPr="00F04244">
              <w:rPr>
                <w:sz w:val="24"/>
                <w:szCs w:val="24"/>
              </w:rPr>
              <w:t xml:space="preserve">(Wales) Act </w:t>
            </w:r>
            <w:r w:rsidR="00C62331" w:rsidRPr="00F04244">
              <w:rPr>
                <w:sz w:val="24"/>
                <w:szCs w:val="24"/>
              </w:rPr>
              <w:t>(SSW</w:t>
            </w:r>
            <w:r w:rsidR="00C87EDF" w:rsidRPr="00F04244">
              <w:rPr>
                <w:sz w:val="24"/>
                <w:szCs w:val="24"/>
              </w:rPr>
              <w:t xml:space="preserve">BA) </w:t>
            </w:r>
            <w:r w:rsidR="00BA53F9" w:rsidRPr="00F04244">
              <w:rPr>
                <w:sz w:val="24"/>
                <w:szCs w:val="24"/>
              </w:rPr>
              <w:t>(2014)</w:t>
            </w:r>
            <w:r w:rsidR="006A19E8" w:rsidRPr="00F04244">
              <w:rPr>
                <w:sz w:val="24"/>
                <w:szCs w:val="24"/>
              </w:rPr>
              <w:t xml:space="preserve"> section </w:t>
            </w:r>
            <w:r w:rsidR="00F919D0" w:rsidRPr="00F04244">
              <w:rPr>
                <w:sz w:val="24"/>
                <w:szCs w:val="24"/>
              </w:rPr>
              <w:t>1</w:t>
            </w:r>
            <w:r w:rsidR="000570C7" w:rsidRPr="00F04244">
              <w:rPr>
                <w:sz w:val="24"/>
                <w:szCs w:val="24"/>
              </w:rPr>
              <w:t>62</w:t>
            </w:r>
            <w:r w:rsidR="00BA53F9" w:rsidRPr="00F04244">
              <w:rPr>
                <w:sz w:val="24"/>
                <w:szCs w:val="24"/>
              </w:rPr>
              <w:t xml:space="preserve"> specifies a duty </w:t>
            </w:r>
            <w:r w:rsidR="006F2263" w:rsidRPr="00F04244">
              <w:rPr>
                <w:sz w:val="24"/>
                <w:szCs w:val="24"/>
              </w:rPr>
              <w:t>to report</w:t>
            </w:r>
            <w:r w:rsidR="005D2CFC" w:rsidRPr="00F04244">
              <w:rPr>
                <w:sz w:val="24"/>
                <w:szCs w:val="24"/>
              </w:rPr>
              <w:t xml:space="preserve"> concerns for an adult who is experiencing or is at risk o</w:t>
            </w:r>
            <w:r w:rsidR="00323026" w:rsidRPr="00F04244">
              <w:rPr>
                <w:sz w:val="24"/>
                <w:szCs w:val="24"/>
              </w:rPr>
              <w:t xml:space="preserve">f abuse or neglect, has needs for care and support and </w:t>
            </w:r>
            <w:r w:rsidR="00F919D0" w:rsidRPr="00F04244">
              <w:rPr>
                <w:sz w:val="24"/>
                <w:szCs w:val="24"/>
              </w:rPr>
              <w:t>because of</w:t>
            </w:r>
            <w:r w:rsidR="00323026" w:rsidRPr="00F04244">
              <w:rPr>
                <w:sz w:val="24"/>
                <w:szCs w:val="24"/>
              </w:rPr>
              <w:t xml:space="preserve"> those needs is unable to protect </w:t>
            </w:r>
            <w:r w:rsidR="00254724" w:rsidRPr="00F04244">
              <w:rPr>
                <w:sz w:val="24"/>
                <w:szCs w:val="24"/>
              </w:rPr>
              <w:t>themselves against the abuse or neglect or risk of it</w:t>
            </w:r>
            <w:r w:rsidR="00340AFF">
              <w:rPr>
                <w:sz w:val="24"/>
                <w:szCs w:val="24"/>
              </w:rPr>
              <w:t xml:space="preserve">. </w:t>
            </w:r>
            <w:r w:rsidR="00254724" w:rsidRPr="00F04244">
              <w:rPr>
                <w:sz w:val="24"/>
                <w:szCs w:val="24"/>
              </w:rPr>
              <w:t xml:space="preserve"> Wales safeguarding procedures, (2023)</w:t>
            </w:r>
            <w:r w:rsidR="00340AFF">
              <w:rPr>
                <w:sz w:val="24"/>
                <w:szCs w:val="24"/>
              </w:rPr>
              <w:t xml:space="preserve"> suggests an a</w:t>
            </w:r>
            <w:r w:rsidR="002444F8">
              <w:rPr>
                <w:sz w:val="24"/>
                <w:szCs w:val="24"/>
              </w:rPr>
              <w:t>dult is an individual over 18 years of age.</w:t>
            </w:r>
            <w:r w:rsidR="000570C7" w:rsidRPr="00F04244">
              <w:rPr>
                <w:sz w:val="24"/>
                <w:szCs w:val="24"/>
              </w:rPr>
              <w:t xml:space="preserve">  </w:t>
            </w:r>
            <w:r w:rsidR="003A20B1" w:rsidRPr="00F04244">
              <w:rPr>
                <w:sz w:val="24"/>
                <w:szCs w:val="24"/>
              </w:rPr>
              <w:t xml:space="preserve">Furthermore, </w:t>
            </w:r>
            <w:r w:rsidR="009B409C" w:rsidRPr="00F04244">
              <w:rPr>
                <w:sz w:val="24"/>
                <w:szCs w:val="24"/>
              </w:rPr>
              <w:t>if there are concerns that an adult is in immediate danger</w:t>
            </w:r>
            <w:r w:rsidR="00F457F9" w:rsidRPr="00F04244">
              <w:rPr>
                <w:sz w:val="24"/>
                <w:szCs w:val="24"/>
              </w:rPr>
              <w:t xml:space="preserve">, then 999 should be called immediately.  </w:t>
            </w:r>
          </w:p>
          <w:p w14:paraId="696FA6D8" w14:textId="77777777" w:rsidR="00647FD1" w:rsidRDefault="00647FD1" w:rsidP="0001693B">
            <w:pPr>
              <w:spacing w:line="360" w:lineRule="auto"/>
              <w:jc w:val="both"/>
              <w:rPr>
                <w:sz w:val="24"/>
                <w:szCs w:val="24"/>
              </w:rPr>
            </w:pPr>
          </w:p>
          <w:p w14:paraId="438DCFD0" w14:textId="7515F42A" w:rsidR="00796D96" w:rsidRPr="00F04244" w:rsidRDefault="00E87029" w:rsidP="0001693B">
            <w:pPr>
              <w:spacing w:line="360" w:lineRule="auto"/>
              <w:jc w:val="both"/>
              <w:rPr>
                <w:sz w:val="24"/>
                <w:szCs w:val="24"/>
              </w:rPr>
            </w:pPr>
            <w:proofErr w:type="gramStart"/>
            <w:r w:rsidRPr="00F04244">
              <w:rPr>
                <w:sz w:val="24"/>
                <w:szCs w:val="24"/>
              </w:rPr>
              <w:t xml:space="preserve">In maintaining a </w:t>
            </w:r>
            <w:r w:rsidR="00C87EDF" w:rsidRPr="00F04244">
              <w:rPr>
                <w:sz w:val="24"/>
                <w:szCs w:val="24"/>
              </w:rPr>
              <w:t>person-centred</w:t>
            </w:r>
            <w:r w:rsidR="00BF5DD8" w:rsidRPr="00F04244">
              <w:rPr>
                <w:sz w:val="24"/>
                <w:szCs w:val="24"/>
              </w:rPr>
              <w:t xml:space="preserve"> approach, </w:t>
            </w:r>
            <w:r w:rsidR="00635D3E" w:rsidRPr="00F04244">
              <w:rPr>
                <w:sz w:val="24"/>
                <w:szCs w:val="24"/>
              </w:rPr>
              <w:t>it</w:t>
            </w:r>
            <w:proofErr w:type="gramEnd"/>
            <w:r w:rsidR="00635D3E" w:rsidRPr="00F04244">
              <w:rPr>
                <w:sz w:val="24"/>
                <w:szCs w:val="24"/>
              </w:rPr>
              <w:t xml:space="preserve"> is important that individuals have their own needs assessed and it should be assumed that the adult has mental capacity. </w:t>
            </w:r>
            <w:r w:rsidR="00B75988" w:rsidRPr="00F04244">
              <w:rPr>
                <w:sz w:val="24"/>
                <w:szCs w:val="24"/>
              </w:rPr>
              <w:t xml:space="preserve">When </w:t>
            </w:r>
            <w:r w:rsidR="007F58CA" w:rsidRPr="00F04244">
              <w:rPr>
                <w:sz w:val="24"/>
                <w:szCs w:val="24"/>
              </w:rPr>
              <w:t xml:space="preserve">supporting </w:t>
            </w:r>
            <w:proofErr w:type="gramStart"/>
            <w:r w:rsidR="007F58CA" w:rsidRPr="00F04244">
              <w:rPr>
                <w:sz w:val="24"/>
                <w:szCs w:val="24"/>
              </w:rPr>
              <w:t>adults</w:t>
            </w:r>
            <w:proofErr w:type="gramEnd"/>
            <w:r w:rsidR="007F58CA" w:rsidRPr="00F04244">
              <w:rPr>
                <w:sz w:val="24"/>
                <w:szCs w:val="24"/>
              </w:rPr>
              <w:t xml:space="preserve"> we must consider mental capacity.  </w:t>
            </w:r>
            <w:r w:rsidR="00025B76" w:rsidRPr="00F04244">
              <w:rPr>
                <w:sz w:val="24"/>
                <w:szCs w:val="24"/>
              </w:rPr>
              <w:t xml:space="preserve">The Mental Capacity Act (2005) is designed to protect and empower </w:t>
            </w:r>
            <w:r w:rsidR="000F765A" w:rsidRPr="00F04244">
              <w:rPr>
                <w:sz w:val="24"/>
                <w:szCs w:val="24"/>
              </w:rPr>
              <w:t>adults at risk who may lack the mental capacity to make their own decisions about their care or protection</w:t>
            </w:r>
            <w:r w:rsidR="00D23AE5" w:rsidRPr="00F04244">
              <w:rPr>
                <w:sz w:val="24"/>
                <w:szCs w:val="24"/>
              </w:rPr>
              <w:t>.</w:t>
            </w:r>
            <w:r w:rsidR="00FC53BE" w:rsidRPr="00F04244">
              <w:rPr>
                <w:sz w:val="24"/>
                <w:szCs w:val="24"/>
              </w:rPr>
              <w:t xml:space="preserve">  </w:t>
            </w:r>
            <w:r w:rsidR="00171DD3" w:rsidRPr="00F04244">
              <w:rPr>
                <w:sz w:val="24"/>
                <w:szCs w:val="24"/>
              </w:rPr>
              <w:t>The MCA (2015)</w:t>
            </w:r>
            <w:r w:rsidR="007E6C5B" w:rsidRPr="00F04244">
              <w:rPr>
                <w:sz w:val="24"/>
                <w:szCs w:val="24"/>
              </w:rPr>
              <w:t xml:space="preserve"> is a legal framework in England and Wales</w:t>
            </w:r>
            <w:r w:rsidR="00886AF2" w:rsidRPr="00F04244">
              <w:rPr>
                <w:sz w:val="24"/>
                <w:szCs w:val="24"/>
              </w:rPr>
              <w:t xml:space="preserve"> and</w:t>
            </w:r>
            <w:r w:rsidR="00171DD3" w:rsidRPr="00F04244">
              <w:rPr>
                <w:sz w:val="24"/>
                <w:szCs w:val="24"/>
              </w:rPr>
              <w:t xml:space="preserve"> </w:t>
            </w:r>
            <w:r w:rsidR="00EE3810" w:rsidRPr="00F04244">
              <w:rPr>
                <w:sz w:val="24"/>
                <w:szCs w:val="24"/>
              </w:rPr>
              <w:t xml:space="preserve">has five </w:t>
            </w:r>
            <w:r w:rsidR="00886AF2" w:rsidRPr="00F04244">
              <w:rPr>
                <w:sz w:val="24"/>
                <w:szCs w:val="24"/>
              </w:rPr>
              <w:t>principles</w:t>
            </w:r>
            <w:r w:rsidR="00EE3810" w:rsidRPr="00F04244">
              <w:rPr>
                <w:sz w:val="24"/>
                <w:szCs w:val="24"/>
              </w:rPr>
              <w:t>,</w:t>
            </w:r>
            <w:r w:rsidR="00886AF2" w:rsidRPr="00F04244">
              <w:rPr>
                <w:sz w:val="24"/>
                <w:szCs w:val="24"/>
              </w:rPr>
              <w:t xml:space="preserve"> which are,</w:t>
            </w:r>
            <w:r w:rsidR="00EE3810" w:rsidRPr="00F04244">
              <w:rPr>
                <w:sz w:val="24"/>
                <w:szCs w:val="24"/>
              </w:rPr>
              <w:t xml:space="preserve"> presume capacity, support</w:t>
            </w:r>
            <w:r w:rsidR="005A437F" w:rsidRPr="00F04244">
              <w:rPr>
                <w:sz w:val="24"/>
                <w:szCs w:val="24"/>
              </w:rPr>
              <w:t xml:space="preserve"> to </w:t>
            </w:r>
            <w:proofErr w:type="gramStart"/>
            <w:r w:rsidR="005A437F" w:rsidRPr="00F04244">
              <w:rPr>
                <w:sz w:val="24"/>
                <w:szCs w:val="24"/>
              </w:rPr>
              <w:t>make a decision</w:t>
            </w:r>
            <w:proofErr w:type="gramEnd"/>
            <w:r w:rsidR="005A437F" w:rsidRPr="00F04244">
              <w:rPr>
                <w:sz w:val="24"/>
                <w:szCs w:val="24"/>
              </w:rPr>
              <w:t>, ability to make unwise decisions, best interest and least restrictive.</w:t>
            </w:r>
            <w:r w:rsidR="00FC2E26" w:rsidRPr="00F04244">
              <w:rPr>
                <w:sz w:val="24"/>
                <w:szCs w:val="24"/>
              </w:rPr>
              <w:t xml:space="preserve">  </w:t>
            </w:r>
            <w:r w:rsidR="00A46A33" w:rsidRPr="00F04244">
              <w:rPr>
                <w:sz w:val="24"/>
                <w:szCs w:val="24"/>
              </w:rPr>
              <w:t>Furthermore, the SSWBA (2014)</w:t>
            </w:r>
            <w:r w:rsidR="007A0348" w:rsidRPr="00F04244">
              <w:rPr>
                <w:sz w:val="24"/>
                <w:szCs w:val="24"/>
              </w:rPr>
              <w:t xml:space="preserve"> advocates a person-centred and strengths-based model of support, so wherever possible</w:t>
            </w:r>
            <w:r w:rsidR="00CE753E" w:rsidRPr="00F04244">
              <w:rPr>
                <w:sz w:val="24"/>
                <w:szCs w:val="24"/>
              </w:rPr>
              <w:t xml:space="preserve"> safeguarding decisions are made with the person identified to be at risk.  </w:t>
            </w:r>
          </w:p>
          <w:p w14:paraId="206514B9" w14:textId="77777777" w:rsidR="00FC0334" w:rsidRPr="00F04244" w:rsidRDefault="00FC0334" w:rsidP="0001693B">
            <w:pPr>
              <w:spacing w:line="360" w:lineRule="auto"/>
              <w:jc w:val="both"/>
              <w:rPr>
                <w:sz w:val="24"/>
                <w:szCs w:val="24"/>
              </w:rPr>
            </w:pPr>
          </w:p>
          <w:p w14:paraId="245DCAB4" w14:textId="6E370097" w:rsidR="00FD36AE" w:rsidRPr="00F04244" w:rsidRDefault="00706C13" w:rsidP="0001693B">
            <w:pPr>
              <w:spacing w:line="360" w:lineRule="auto"/>
              <w:jc w:val="both"/>
              <w:rPr>
                <w:sz w:val="24"/>
                <w:szCs w:val="24"/>
              </w:rPr>
            </w:pPr>
            <w:r w:rsidRPr="00F04244">
              <w:rPr>
                <w:color w:val="222222"/>
                <w:sz w:val="24"/>
                <w:szCs w:val="24"/>
                <w:shd w:val="clear" w:color="auto" w:fill="FFFFFF"/>
              </w:rPr>
              <w:lastRenderedPageBreak/>
              <w:t xml:space="preserve">The SSWBA (2014) and the Working Together Guidance around </w:t>
            </w:r>
            <w:r w:rsidR="00EE5597" w:rsidRPr="00F04244">
              <w:rPr>
                <w:color w:val="222222"/>
                <w:sz w:val="24"/>
                <w:szCs w:val="24"/>
                <w:shd w:val="clear" w:color="auto" w:fill="FFFFFF"/>
              </w:rPr>
              <w:t>h</w:t>
            </w:r>
            <w:r w:rsidRPr="00F04244">
              <w:rPr>
                <w:color w:val="222222"/>
                <w:sz w:val="24"/>
                <w:szCs w:val="24"/>
                <w:shd w:val="clear" w:color="auto" w:fill="FFFFFF"/>
              </w:rPr>
              <w:t>andling Individuals cases provide a clear legal framework for agencies to safeguard individuals at risk.</w:t>
            </w:r>
            <w:r w:rsidR="00EE5597" w:rsidRPr="00F04244">
              <w:rPr>
                <w:color w:val="222222"/>
                <w:sz w:val="24"/>
                <w:szCs w:val="24"/>
                <w:shd w:val="clear" w:color="auto" w:fill="FFFFFF"/>
              </w:rPr>
              <w:t xml:space="preserve">  Furthermore, there are </w:t>
            </w:r>
            <w:r w:rsidR="00234145" w:rsidRPr="00F04244">
              <w:rPr>
                <w:sz w:val="24"/>
                <w:szCs w:val="24"/>
              </w:rPr>
              <w:t xml:space="preserve">Regional </w:t>
            </w:r>
            <w:r w:rsidR="00C842D1" w:rsidRPr="00F04244">
              <w:rPr>
                <w:sz w:val="24"/>
                <w:szCs w:val="24"/>
              </w:rPr>
              <w:t xml:space="preserve">Safeguarding Boards </w:t>
            </w:r>
            <w:r w:rsidR="008629FC" w:rsidRPr="00F04244">
              <w:rPr>
                <w:sz w:val="24"/>
                <w:szCs w:val="24"/>
              </w:rPr>
              <w:t xml:space="preserve">are set up across Wales that are designed to protect children </w:t>
            </w:r>
            <w:r w:rsidR="008D4E80" w:rsidRPr="00F04244">
              <w:rPr>
                <w:sz w:val="24"/>
                <w:szCs w:val="24"/>
              </w:rPr>
              <w:t>and adults at risk of abuse or neglect and to prevent those</w:t>
            </w:r>
            <w:r w:rsidR="00B41D40" w:rsidRPr="00F04244">
              <w:rPr>
                <w:sz w:val="24"/>
                <w:szCs w:val="24"/>
              </w:rPr>
              <w:t xml:space="preserve"> children and adults from becoming at risk of abuse or neglect</w:t>
            </w:r>
            <w:r w:rsidR="00F04244" w:rsidRPr="00F04244">
              <w:rPr>
                <w:sz w:val="24"/>
                <w:szCs w:val="24"/>
              </w:rPr>
              <w:t xml:space="preserve"> as in line with </w:t>
            </w:r>
            <w:r w:rsidR="005A71D0" w:rsidRPr="00F04244">
              <w:rPr>
                <w:color w:val="222222"/>
                <w:sz w:val="24"/>
                <w:szCs w:val="24"/>
                <w:shd w:val="clear" w:color="auto" w:fill="FFFFFF"/>
              </w:rPr>
              <w:t>Section 134 of the SSWBA (2014)</w:t>
            </w:r>
            <w:r w:rsidR="00F04244" w:rsidRPr="00F04244">
              <w:rPr>
                <w:color w:val="222222"/>
                <w:sz w:val="24"/>
                <w:szCs w:val="24"/>
                <w:shd w:val="clear" w:color="auto" w:fill="FFFFFF"/>
              </w:rPr>
              <w:t xml:space="preserve">, which </w:t>
            </w:r>
            <w:r w:rsidR="005A71D0" w:rsidRPr="00F04244">
              <w:rPr>
                <w:color w:val="222222"/>
                <w:sz w:val="24"/>
                <w:szCs w:val="24"/>
                <w:shd w:val="clear" w:color="auto" w:fill="FFFFFF"/>
              </w:rPr>
              <w:t>requires that regional Safeguarding Adult Boards be in place from April 2016. </w:t>
            </w:r>
            <w:r w:rsidR="002E2815" w:rsidRPr="00F04244">
              <w:rPr>
                <w:color w:val="222222"/>
                <w:sz w:val="24"/>
                <w:szCs w:val="24"/>
                <w:shd w:val="clear" w:color="auto" w:fill="FFFFFF"/>
              </w:rPr>
              <w:t xml:space="preserve">Local policies and procedures can be accessed via </w:t>
            </w:r>
            <w:r w:rsidR="009D1ADA" w:rsidRPr="00F04244">
              <w:rPr>
                <w:color w:val="222222"/>
                <w:sz w:val="24"/>
                <w:szCs w:val="24"/>
                <w:shd w:val="clear" w:color="auto" w:fill="FFFFFF"/>
              </w:rPr>
              <w:t xml:space="preserve">North Wales Safeguarding Adults Board </w:t>
            </w:r>
            <w:r w:rsidR="00F04244" w:rsidRPr="00F04244">
              <w:rPr>
                <w:color w:val="222222"/>
                <w:sz w:val="24"/>
                <w:szCs w:val="24"/>
                <w:shd w:val="clear" w:color="auto" w:fill="FFFFFF"/>
              </w:rPr>
              <w:t>to support relevant partners in their duties and decision making.</w:t>
            </w:r>
          </w:p>
          <w:p w14:paraId="60D8C669" w14:textId="77777777" w:rsidR="00FC0334" w:rsidRDefault="00FC0334" w:rsidP="0001693B">
            <w:pPr>
              <w:spacing w:line="360" w:lineRule="auto"/>
              <w:jc w:val="both"/>
              <w:rPr>
                <w:sz w:val="24"/>
                <w:szCs w:val="24"/>
              </w:rPr>
            </w:pPr>
          </w:p>
          <w:p w14:paraId="303D2757" w14:textId="4C974703" w:rsidR="00E77892" w:rsidRDefault="00E77892" w:rsidP="0001693B">
            <w:pPr>
              <w:spacing w:line="360" w:lineRule="auto"/>
              <w:jc w:val="both"/>
              <w:rPr>
                <w:sz w:val="24"/>
                <w:szCs w:val="24"/>
              </w:rPr>
            </w:pPr>
            <w:r>
              <w:rPr>
                <w:sz w:val="24"/>
                <w:szCs w:val="24"/>
              </w:rPr>
              <w:t xml:space="preserve">In conclusion, effective practice in line with </w:t>
            </w:r>
            <w:r w:rsidR="00205831">
              <w:rPr>
                <w:sz w:val="24"/>
                <w:szCs w:val="24"/>
              </w:rPr>
              <w:t>legislation</w:t>
            </w:r>
            <w:r>
              <w:rPr>
                <w:sz w:val="24"/>
                <w:szCs w:val="24"/>
              </w:rPr>
              <w:t>, policies and procedures, and guidance</w:t>
            </w:r>
            <w:r w:rsidR="008A74EC">
              <w:rPr>
                <w:sz w:val="24"/>
                <w:szCs w:val="24"/>
              </w:rPr>
              <w:t>, to ensure that</w:t>
            </w:r>
            <w:r w:rsidR="00FE4D34">
              <w:rPr>
                <w:sz w:val="24"/>
                <w:szCs w:val="24"/>
              </w:rPr>
              <w:t xml:space="preserve"> we </w:t>
            </w:r>
            <w:r w:rsidR="006E63BA">
              <w:rPr>
                <w:sz w:val="24"/>
                <w:szCs w:val="24"/>
              </w:rPr>
              <w:t>contribute</w:t>
            </w:r>
            <w:r w:rsidR="00FE4D34">
              <w:rPr>
                <w:sz w:val="24"/>
                <w:szCs w:val="24"/>
              </w:rPr>
              <w:t xml:space="preserve"> to safeguarding and promoting the wellbeing of adults at risk</w:t>
            </w:r>
            <w:r w:rsidR="004C660E">
              <w:rPr>
                <w:sz w:val="24"/>
                <w:szCs w:val="24"/>
              </w:rPr>
              <w:t xml:space="preserve">.  </w:t>
            </w:r>
            <w:r w:rsidR="000C713E">
              <w:rPr>
                <w:sz w:val="24"/>
                <w:szCs w:val="24"/>
              </w:rPr>
              <w:t>I</w:t>
            </w:r>
            <w:r w:rsidR="00B73086">
              <w:rPr>
                <w:sz w:val="24"/>
                <w:szCs w:val="24"/>
              </w:rPr>
              <w:t xml:space="preserve">t is important to have an awareness of the definitions of abuse and neglect </w:t>
            </w:r>
            <w:r w:rsidR="00ED2C1F">
              <w:rPr>
                <w:sz w:val="24"/>
                <w:szCs w:val="24"/>
              </w:rPr>
              <w:t xml:space="preserve">and the duties to </w:t>
            </w:r>
            <w:r w:rsidR="00FC44DA">
              <w:rPr>
                <w:sz w:val="24"/>
                <w:szCs w:val="24"/>
              </w:rPr>
              <w:t>enable us to us our professional judgements</w:t>
            </w:r>
            <w:r w:rsidR="00187320">
              <w:rPr>
                <w:sz w:val="24"/>
                <w:szCs w:val="24"/>
              </w:rPr>
              <w:t xml:space="preserve"> to identify risk and </w:t>
            </w:r>
            <w:r w:rsidR="00ED2C1F">
              <w:rPr>
                <w:sz w:val="24"/>
                <w:szCs w:val="24"/>
              </w:rPr>
              <w:t xml:space="preserve">report </w:t>
            </w:r>
            <w:r w:rsidR="006E63BA">
              <w:rPr>
                <w:sz w:val="24"/>
                <w:szCs w:val="24"/>
              </w:rPr>
              <w:t>concerns</w:t>
            </w:r>
            <w:r w:rsidR="00187320">
              <w:rPr>
                <w:sz w:val="24"/>
                <w:szCs w:val="24"/>
              </w:rPr>
              <w:t>.  We have a duty to report</w:t>
            </w:r>
            <w:r w:rsidR="007C73EC">
              <w:rPr>
                <w:sz w:val="24"/>
                <w:szCs w:val="24"/>
              </w:rPr>
              <w:t xml:space="preserve"> concerns, meaning suspicions of abuse or neglect</w:t>
            </w:r>
            <w:r w:rsidR="00253620">
              <w:rPr>
                <w:sz w:val="24"/>
                <w:szCs w:val="24"/>
              </w:rPr>
              <w:t xml:space="preserve"> must be documented and shared</w:t>
            </w:r>
            <w:r w:rsidR="007C73EC">
              <w:rPr>
                <w:sz w:val="24"/>
                <w:szCs w:val="24"/>
              </w:rPr>
              <w:t xml:space="preserve"> so </w:t>
            </w:r>
            <w:r w:rsidR="00253620">
              <w:rPr>
                <w:sz w:val="24"/>
                <w:szCs w:val="24"/>
              </w:rPr>
              <w:t>preventative</w:t>
            </w:r>
            <w:r w:rsidR="007C73EC">
              <w:rPr>
                <w:sz w:val="24"/>
                <w:szCs w:val="24"/>
              </w:rPr>
              <w:t xml:space="preserve"> measures</w:t>
            </w:r>
            <w:r w:rsidR="00253620">
              <w:rPr>
                <w:sz w:val="24"/>
                <w:szCs w:val="24"/>
              </w:rPr>
              <w:t xml:space="preserve"> can be put in place.  It is important to </w:t>
            </w:r>
            <w:r w:rsidR="00F83828">
              <w:rPr>
                <w:sz w:val="24"/>
                <w:szCs w:val="24"/>
              </w:rPr>
              <w:t>have an awareness of the safeguarding process for adults</w:t>
            </w:r>
            <w:r w:rsidR="00253620">
              <w:rPr>
                <w:sz w:val="24"/>
                <w:szCs w:val="24"/>
              </w:rPr>
              <w:t xml:space="preserve"> and keep up to date with the safeguarding procedures for adults.</w:t>
            </w:r>
          </w:p>
          <w:p w14:paraId="774095BD" w14:textId="77777777" w:rsidR="00FC0334" w:rsidRDefault="00FC0334" w:rsidP="00FF7EBB">
            <w:pPr>
              <w:jc w:val="both"/>
              <w:rPr>
                <w:sz w:val="24"/>
                <w:szCs w:val="24"/>
              </w:rPr>
            </w:pPr>
          </w:p>
          <w:p w14:paraId="67364213" w14:textId="10F8736B" w:rsidR="0001693B" w:rsidRDefault="0001693B" w:rsidP="00FF7EBB">
            <w:pPr>
              <w:jc w:val="both"/>
              <w:rPr>
                <w:sz w:val="24"/>
                <w:szCs w:val="24"/>
              </w:rPr>
            </w:pPr>
            <w:r>
              <w:rPr>
                <w:sz w:val="24"/>
                <w:szCs w:val="24"/>
              </w:rPr>
              <w:t>Word count: 4</w:t>
            </w:r>
            <w:r w:rsidR="00253620">
              <w:rPr>
                <w:sz w:val="24"/>
                <w:szCs w:val="24"/>
              </w:rPr>
              <w:t>98</w:t>
            </w:r>
          </w:p>
          <w:p w14:paraId="551D95F0" w14:textId="77777777" w:rsidR="0001693B" w:rsidRPr="006108C9" w:rsidRDefault="0001693B" w:rsidP="00FF7EBB">
            <w:pPr>
              <w:jc w:val="both"/>
              <w:rPr>
                <w:sz w:val="24"/>
                <w:szCs w:val="24"/>
              </w:rPr>
            </w:pPr>
          </w:p>
          <w:p w14:paraId="03BD6D93" w14:textId="22385AB5" w:rsidR="007A628F" w:rsidRPr="008B28E7" w:rsidRDefault="7F173F54" w:rsidP="7F173F54">
            <w:pPr>
              <w:jc w:val="both"/>
              <w:rPr>
                <w:sz w:val="24"/>
                <w:szCs w:val="24"/>
              </w:rPr>
            </w:pPr>
            <w:r w:rsidRPr="7F173F54">
              <w:rPr>
                <w:i/>
                <w:iCs/>
                <w:sz w:val="24"/>
                <w:szCs w:val="24"/>
              </w:rPr>
              <w:t>500 words</w:t>
            </w:r>
            <w:r w:rsidRPr="7F173F54">
              <w:rPr>
                <w:sz w:val="24"/>
                <w:szCs w:val="24"/>
              </w:rPr>
              <w:t xml:space="preserve"> (+/- 10%: include your actual word count at the end of each section).</w:t>
            </w:r>
          </w:p>
        </w:tc>
      </w:tr>
    </w:tbl>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7F173F5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CABE426" w14:textId="77777777" w:rsidR="00FC0334" w:rsidRDefault="00FC0334" w:rsidP="00FC0334">
            <w:pPr>
              <w:jc w:val="both"/>
              <w:rPr>
                <w:sz w:val="24"/>
                <w:szCs w:val="24"/>
              </w:rPr>
            </w:pPr>
          </w:p>
          <w:p w14:paraId="4ACA42E4" w14:textId="3B270196" w:rsidR="005A6AB2" w:rsidRDefault="7F173F54" w:rsidP="00C62331">
            <w:pPr>
              <w:spacing w:line="360" w:lineRule="auto"/>
              <w:jc w:val="both"/>
              <w:rPr>
                <w:sz w:val="24"/>
                <w:szCs w:val="24"/>
              </w:rPr>
            </w:pPr>
            <w:r w:rsidRPr="7F173F54">
              <w:rPr>
                <w:sz w:val="24"/>
                <w:szCs w:val="24"/>
              </w:rPr>
              <w:t xml:space="preserve">There are some common features between safeguarding adults and safeguarding children however whether safeguarding an adult at risk from abuse or harm or protecting children from abuse or harm, the legal duties underpin the Social Services and Well-Being (Wales) Act (SSWBA) (2014).  Social Care Wales (2022) suggests that safeguarding is about protecting children and adults from abuse or neglect and educating those around them to recognise the signs and dangers.  The Wales Safeguarding Procedures recognises commonalities in process between safeguarding children and protecting adults, there are some differences in legislation. </w:t>
            </w:r>
          </w:p>
          <w:p w14:paraId="357FABEF" w14:textId="77777777" w:rsidR="00D95016" w:rsidRDefault="00D95016" w:rsidP="00C62331">
            <w:pPr>
              <w:spacing w:line="360" w:lineRule="auto"/>
              <w:jc w:val="both"/>
              <w:rPr>
                <w:sz w:val="24"/>
                <w:szCs w:val="24"/>
              </w:rPr>
            </w:pPr>
          </w:p>
          <w:p w14:paraId="0DACD652" w14:textId="444117D8" w:rsidR="00E75797" w:rsidRDefault="14FB6506" w:rsidP="14FB6506">
            <w:pPr>
              <w:spacing w:line="360" w:lineRule="auto"/>
              <w:jc w:val="both"/>
              <w:rPr>
                <w:rFonts w:eastAsia="Arial"/>
                <w:sz w:val="24"/>
                <w:szCs w:val="24"/>
              </w:rPr>
            </w:pPr>
            <w:r w:rsidRPr="14FB6506">
              <w:rPr>
                <w:sz w:val="24"/>
                <w:szCs w:val="24"/>
              </w:rPr>
              <w:lastRenderedPageBreak/>
              <w:t xml:space="preserve">A child at risk of harm is described by the Convention on the Rights of the Child as an individual under the age of 18, and an adult at risk is described by the SSWBA (2014) as anyone aged over the age of 18 who is experiencing or at risk of experiencing risk or harm.  I feel that the main difference between safeguarding adults and children is that practitioners have the duties to protect all children and consent to report isn’t required, whereas consent of the adult at risk is a significant factor in deciding what action to take in the ability of adults to make informed choices and assume that all adults have capacity to make their own decisions, unless proven otherwise Mental Capacity Act (MCA) (2005).  The MCA (2005) applies to people aged 16 and over and assumes that a person has the capacity to make a decision themselves, unless </w:t>
            </w:r>
            <w:proofErr w:type="gramStart"/>
            <w:r w:rsidRPr="14FB6506">
              <w:rPr>
                <w:sz w:val="24"/>
                <w:szCs w:val="24"/>
              </w:rPr>
              <w:t>its</w:t>
            </w:r>
            <w:proofErr w:type="gramEnd"/>
            <w:r w:rsidRPr="14FB6506">
              <w:rPr>
                <w:sz w:val="24"/>
                <w:szCs w:val="24"/>
              </w:rPr>
              <w:t xml:space="preserve"> proved otherwise, then decisions must be based on what is </w:t>
            </w:r>
            <w:r w:rsidRPr="14FB6506">
              <w:rPr>
                <w:color w:val="auto"/>
                <w:sz w:val="24"/>
                <w:szCs w:val="24"/>
              </w:rPr>
              <w:t xml:space="preserve">in their best interest, in accordance with the MCA (2005).  Furthermore, where </w:t>
            </w:r>
            <w:r w:rsidRPr="14FB6506">
              <w:rPr>
                <w:rFonts w:eastAsia="Arial"/>
                <w:color w:val="auto"/>
                <w:sz w:val="24"/>
                <w:szCs w:val="24"/>
              </w:rPr>
              <w:t>children are under the age of 16, their competence to give or refuse consent to medical treatments is assessed by the Gillick standards.</w:t>
            </w:r>
          </w:p>
          <w:p w14:paraId="66C3C259" w14:textId="77777777" w:rsidR="00B562B9" w:rsidRDefault="00B562B9" w:rsidP="00C62331">
            <w:pPr>
              <w:spacing w:line="360" w:lineRule="auto"/>
              <w:jc w:val="both"/>
              <w:rPr>
                <w:sz w:val="24"/>
                <w:szCs w:val="24"/>
              </w:rPr>
            </w:pPr>
          </w:p>
          <w:p w14:paraId="3A5B2AD0" w14:textId="6E3EB3B9" w:rsidR="0079732D" w:rsidRDefault="00DD6411" w:rsidP="00C62331">
            <w:pPr>
              <w:spacing w:line="360" w:lineRule="auto"/>
              <w:jc w:val="both"/>
              <w:rPr>
                <w:sz w:val="24"/>
                <w:szCs w:val="24"/>
              </w:rPr>
            </w:pPr>
            <w:r>
              <w:rPr>
                <w:sz w:val="24"/>
              </w:rPr>
              <w:t xml:space="preserve">Legislation between children and adults </w:t>
            </w:r>
            <w:r w:rsidR="00BB18E7">
              <w:rPr>
                <w:sz w:val="24"/>
              </w:rPr>
              <w:t>are different, with some legislation being specific to adults</w:t>
            </w:r>
            <w:r w:rsidR="006905B3">
              <w:rPr>
                <w:sz w:val="24"/>
              </w:rPr>
              <w:t xml:space="preserve">, such as </w:t>
            </w:r>
            <w:r w:rsidR="0079732D">
              <w:rPr>
                <w:sz w:val="24"/>
              </w:rPr>
              <w:t xml:space="preserve">the European Convention on Human Rights </w:t>
            </w:r>
            <w:r w:rsidR="00C62331">
              <w:rPr>
                <w:sz w:val="24"/>
              </w:rPr>
              <w:t>(</w:t>
            </w:r>
            <w:r w:rsidR="0079732D">
              <w:rPr>
                <w:sz w:val="24"/>
              </w:rPr>
              <w:t xml:space="preserve">1950) and the United Nations Convention on the Rights of Persons with Disabilities </w:t>
            </w:r>
            <w:r w:rsidR="00C62331">
              <w:rPr>
                <w:sz w:val="24"/>
              </w:rPr>
              <w:t>(</w:t>
            </w:r>
            <w:r w:rsidR="0079732D">
              <w:rPr>
                <w:sz w:val="24"/>
              </w:rPr>
              <w:t>2006) is relevant to safeguarding and well-being as its sets out people’s rights</w:t>
            </w:r>
            <w:r w:rsidR="006905B3">
              <w:rPr>
                <w:sz w:val="24"/>
              </w:rPr>
              <w:t xml:space="preserve">.  Furthermore, </w:t>
            </w:r>
            <w:r w:rsidR="0079732D">
              <w:rPr>
                <w:sz w:val="24"/>
              </w:rPr>
              <w:t>The SSWBA</w:t>
            </w:r>
            <w:r w:rsidR="00C62331">
              <w:rPr>
                <w:sz w:val="24"/>
              </w:rPr>
              <w:t xml:space="preserve"> (</w:t>
            </w:r>
            <w:r w:rsidR="0079732D">
              <w:rPr>
                <w:sz w:val="24"/>
              </w:rPr>
              <w:t>2014</w:t>
            </w:r>
            <w:r w:rsidR="00C62331">
              <w:rPr>
                <w:sz w:val="24"/>
              </w:rPr>
              <w:t>)</w:t>
            </w:r>
            <w:r w:rsidR="0079732D">
              <w:rPr>
                <w:sz w:val="24"/>
              </w:rPr>
              <w:t xml:space="preserve"> requires that the social worker must have due regard to the UN Principles for Older People (1991)</w:t>
            </w:r>
            <w:r w:rsidR="006069E9">
              <w:rPr>
                <w:sz w:val="24"/>
              </w:rPr>
              <w:t xml:space="preserve"> and the</w:t>
            </w:r>
            <w:r w:rsidR="006069E9">
              <w:rPr>
                <w:sz w:val="24"/>
                <w:szCs w:val="24"/>
              </w:rPr>
              <w:t xml:space="preserve"> United Nations Convention on the Rights of the Child (198</w:t>
            </w:r>
            <w:r>
              <w:rPr>
                <w:sz w:val="24"/>
                <w:szCs w:val="24"/>
              </w:rPr>
              <w:t>9)</w:t>
            </w:r>
            <w:r w:rsidR="006905B3">
              <w:rPr>
                <w:sz w:val="24"/>
                <w:szCs w:val="24"/>
              </w:rPr>
              <w:t xml:space="preserve">.  </w:t>
            </w:r>
            <w:r w:rsidR="00DF7224">
              <w:rPr>
                <w:sz w:val="24"/>
                <w:szCs w:val="24"/>
              </w:rPr>
              <w:t>W</w:t>
            </w:r>
            <w:r w:rsidR="006905B3">
              <w:rPr>
                <w:sz w:val="24"/>
                <w:szCs w:val="24"/>
              </w:rPr>
              <w:t>hereas</w:t>
            </w:r>
            <w:r w:rsidR="00DF7224">
              <w:rPr>
                <w:sz w:val="24"/>
                <w:szCs w:val="24"/>
              </w:rPr>
              <w:t xml:space="preserve"> some legislation is more specific to children, </w:t>
            </w:r>
            <w:r w:rsidR="00CB5375">
              <w:rPr>
                <w:sz w:val="24"/>
                <w:szCs w:val="24"/>
              </w:rPr>
              <w:t>such</w:t>
            </w:r>
            <w:r w:rsidR="00DF7224">
              <w:rPr>
                <w:sz w:val="24"/>
                <w:szCs w:val="24"/>
              </w:rPr>
              <w:t xml:space="preserve"> as the United Convention on the Rights of the Child (1989)</w:t>
            </w:r>
            <w:r w:rsidR="00CB5375">
              <w:rPr>
                <w:sz w:val="24"/>
                <w:szCs w:val="24"/>
              </w:rPr>
              <w:t>.  However, b</w:t>
            </w:r>
            <w:r w:rsidR="00CB5375">
              <w:rPr>
                <w:sz w:val="24"/>
              </w:rPr>
              <w:t xml:space="preserve">oth adults and children have legal rights under the Human Rights Act (1998) and the Equality Act </w:t>
            </w:r>
            <w:proofErr w:type="gramStart"/>
            <w:r w:rsidR="00CB5375">
              <w:rPr>
                <w:sz w:val="24"/>
              </w:rPr>
              <w:t>2010</w:t>
            </w:r>
            <w:proofErr w:type="gramEnd"/>
            <w:r w:rsidR="0050621B">
              <w:rPr>
                <w:sz w:val="24"/>
              </w:rPr>
              <w:t xml:space="preserve"> and these must be considered at all times.</w:t>
            </w:r>
          </w:p>
          <w:p w14:paraId="0E64B386" w14:textId="77777777" w:rsidR="00FC0334" w:rsidRDefault="00FC0334" w:rsidP="00FC0334">
            <w:pPr>
              <w:jc w:val="both"/>
              <w:rPr>
                <w:sz w:val="24"/>
                <w:szCs w:val="24"/>
              </w:rPr>
            </w:pPr>
          </w:p>
          <w:p w14:paraId="14C07674" w14:textId="53871F9B" w:rsidR="00BD7197" w:rsidRDefault="14FB6506" w:rsidP="14FB6506">
            <w:pPr>
              <w:jc w:val="both"/>
              <w:rPr>
                <w:sz w:val="24"/>
                <w:szCs w:val="24"/>
              </w:rPr>
            </w:pPr>
            <w:r w:rsidRPr="14FB6506">
              <w:rPr>
                <w:sz w:val="24"/>
                <w:szCs w:val="24"/>
              </w:rPr>
              <w:t>Word count:  416</w:t>
            </w: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08760B3D" w14:textId="436D33E5" w:rsidR="00FC0334" w:rsidRPr="006108C9" w:rsidRDefault="7F173F54" w:rsidP="7F173F54">
            <w:pPr>
              <w:jc w:val="both"/>
              <w:rPr>
                <w:i/>
                <w:iCs/>
                <w:sz w:val="24"/>
                <w:szCs w:val="24"/>
              </w:rPr>
            </w:pPr>
            <w:r w:rsidRPr="7F173F54">
              <w:rPr>
                <w:i/>
                <w:iCs/>
                <w:sz w:val="24"/>
                <w:szCs w:val="24"/>
              </w:rPr>
              <w:t>400 words</w:t>
            </w:r>
            <w:r w:rsidRPr="7F173F54">
              <w:rPr>
                <w:sz w:val="24"/>
                <w:szCs w:val="24"/>
              </w:rPr>
              <w:t xml:space="preserve"> </w:t>
            </w:r>
            <w:r w:rsidRPr="7F173F54">
              <w:rPr>
                <w:i/>
                <w:iCs/>
                <w:sz w:val="24"/>
                <w:szCs w:val="24"/>
              </w:rPr>
              <w:t>(+/- 10%: include your actual word count at the end of each section).</w:t>
            </w:r>
          </w:p>
        </w:tc>
      </w:tr>
    </w:tbl>
    <w:p w14:paraId="0C386EC8" w14:textId="43556697" w:rsidR="7F173F54" w:rsidRDefault="7F173F54" w:rsidP="7F173F54">
      <w:pPr>
        <w:rPr>
          <w:sz w:val="24"/>
          <w:szCs w:val="24"/>
        </w:rPr>
      </w:pPr>
    </w:p>
    <w:p w14:paraId="763D5489" w14:textId="04DF0707" w:rsidR="7F173F54" w:rsidRDefault="7F173F54" w:rsidP="7F173F54">
      <w:pPr>
        <w:rPr>
          <w:sz w:val="24"/>
          <w:szCs w:val="24"/>
        </w:rPr>
      </w:pPr>
    </w:p>
    <w:p w14:paraId="4D1AB239" w14:textId="349EC6BB" w:rsidR="7F173F54" w:rsidRDefault="7F173F54" w:rsidP="7F173F54">
      <w:pPr>
        <w:rPr>
          <w:sz w:val="24"/>
          <w:szCs w:val="24"/>
        </w:rPr>
      </w:pPr>
    </w:p>
    <w:sectPr w:rsidR="7F173F5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239BA" w14:textId="77777777" w:rsidR="00E66F7F" w:rsidRDefault="00E66F7F">
      <w:r>
        <w:separator/>
      </w:r>
    </w:p>
  </w:endnote>
  <w:endnote w:type="continuationSeparator" w:id="0">
    <w:p w14:paraId="1436E84A" w14:textId="77777777" w:rsidR="00E66F7F" w:rsidRDefault="00E66F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B1276" w14:textId="77777777" w:rsidR="00E66F7F" w:rsidRDefault="00E66F7F">
      <w:r>
        <w:separator/>
      </w:r>
    </w:p>
  </w:footnote>
  <w:footnote w:type="continuationSeparator" w:id="0">
    <w:p w14:paraId="34E07D62" w14:textId="77777777" w:rsidR="00E66F7F" w:rsidRDefault="00E66F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zMLY0BdImluYGhko6SsGpxcWZ+XkgBca1AKJ3EKksAAAA"/>
  </w:docVars>
  <w:rsids>
    <w:rsidRoot w:val="002B1701"/>
    <w:rsid w:val="0000138E"/>
    <w:rsid w:val="00002C7A"/>
    <w:rsid w:val="000045B8"/>
    <w:rsid w:val="00011F6E"/>
    <w:rsid w:val="00012B16"/>
    <w:rsid w:val="0001693B"/>
    <w:rsid w:val="00020EEC"/>
    <w:rsid w:val="00021DC4"/>
    <w:rsid w:val="0002440E"/>
    <w:rsid w:val="00025B76"/>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0C7"/>
    <w:rsid w:val="00057751"/>
    <w:rsid w:val="00061E4F"/>
    <w:rsid w:val="00062E39"/>
    <w:rsid w:val="00064063"/>
    <w:rsid w:val="0006581A"/>
    <w:rsid w:val="00074461"/>
    <w:rsid w:val="000766EC"/>
    <w:rsid w:val="00080E58"/>
    <w:rsid w:val="00083D99"/>
    <w:rsid w:val="00084DA6"/>
    <w:rsid w:val="00085699"/>
    <w:rsid w:val="00087DC3"/>
    <w:rsid w:val="00090160"/>
    <w:rsid w:val="00091F52"/>
    <w:rsid w:val="00092970"/>
    <w:rsid w:val="00093720"/>
    <w:rsid w:val="000938E6"/>
    <w:rsid w:val="00093B3C"/>
    <w:rsid w:val="0009488C"/>
    <w:rsid w:val="00095C1B"/>
    <w:rsid w:val="00096DEA"/>
    <w:rsid w:val="000A4240"/>
    <w:rsid w:val="000A469A"/>
    <w:rsid w:val="000A584A"/>
    <w:rsid w:val="000A6458"/>
    <w:rsid w:val="000A6F32"/>
    <w:rsid w:val="000B50DB"/>
    <w:rsid w:val="000C378F"/>
    <w:rsid w:val="000C6892"/>
    <w:rsid w:val="000C6FFE"/>
    <w:rsid w:val="000C713E"/>
    <w:rsid w:val="000D03B2"/>
    <w:rsid w:val="000D0BB6"/>
    <w:rsid w:val="000D2ED2"/>
    <w:rsid w:val="000D6653"/>
    <w:rsid w:val="000E0D51"/>
    <w:rsid w:val="000E26B0"/>
    <w:rsid w:val="000E37C2"/>
    <w:rsid w:val="000E38C3"/>
    <w:rsid w:val="000F1599"/>
    <w:rsid w:val="000F1769"/>
    <w:rsid w:val="000F1A97"/>
    <w:rsid w:val="000F42AE"/>
    <w:rsid w:val="000F6196"/>
    <w:rsid w:val="000F6BC3"/>
    <w:rsid w:val="000F765A"/>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4B20"/>
    <w:rsid w:val="00171418"/>
    <w:rsid w:val="00171DD3"/>
    <w:rsid w:val="001772BF"/>
    <w:rsid w:val="001772DE"/>
    <w:rsid w:val="00187320"/>
    <w:rsid w:val="0019496C"/>
    <w:rsid w:val="001961CF"/>
    <w:rsid w:val="001A59BB"/>
    <w:rsid w:val="001A607E"/>
    <w:rsid w:val="001A6A51"/>
    <w:rsid w:val="001A79C4"/>
    <w:rsid w:val="001B0305"/>
    <w:rsid w:val="001B331A"/>
    <w:rsid w:val="001C0237"/>
    <w:rsid w:val="001C0E74"/>
    <w:rsid w:val="001C4DB8"/>
    <w:rsid w:val="001C50B8"/>
    <w:rsid w:val="001D229F"/>
    <w:rsid w:val="001E2AA8"/>
    <w:rsid w:val="001E2EB6"/>
    <w:rsid w:val="001E6AFB"/>
    <w:rsid w:val="001F4552"/>
    <w:rsid w:val="002019EB"/>
    <w:rsid w:val="00204B58"/>
    <w:rsid w:val="00205051"/>
    <w:rsid w:val="00205831"/>
    <w:rsid w:val="00211F65"/>
    <w:rsid w:val="00214047"/>
    <w:rsid w:val="00216563"/>
    <w:rsid w:val="0021792F"/>
    <w:rsid w:val="00220D06"/>
    <w:rsid w:val="002246A0"/>
    <w:rsid w:val="00230439"/>
    <w:rsid w:val="00232A09"/>
    <w:rsid w:val="00234145"/>
    <w:rsid w:val="00235176"/>
    <w:rsid w:val="00236061"/>
    <w:rsid w:val="0024100E"/>
    <w:rsid w:val="00241C1B"/>
    <w:rsid w:val="0024288B"/>
    <w:rsid w:val="00243DB0"/>
    <w:rsid w:val="002444F8"/>
    <w:rsid w:val="0024604F"/>
    <w:rsid w:val="00247265"/>
    <w:rsid w:val="00251BAB"/>
    <w:rsid w:val="00253620"/>
    <w:rsid w:val="00253D00"/>
    <w:rsid w:val="00254724"/>
    <w:rsid w:val="00260663"/>
    <w:rsid w:val="0026155A"/>
    <w:rsid w:val="002657E9"/>
    <w:rsid w:val="0026665E"/>
    <w:rsid w:val="0027147E"/>
    <w:rsid w:val="00275F9A"/>
    <w:rsid w:val="002761F4"/>
    <w:rsid w:val="002775E1"/>
    <w:rsid w:val="00277979"/>
    <w:rsid w:val="002902DA"/>
    <w:rsid w:val="00291ADD"/>
    <w:rsid w:val="002920DF"/>
    <w:rsid w:val="00292F3D"/>
    <w:rsid w:val="00295CA1"/>
    <w:rsid w:val="002975BF"/>
    <w:rsid w:val="002A0E51"/>
    <w:rsid w:val="002A1A44"/>
    <w:rsid w:val="002A291A"/>
    <w:rsid w:val="002A2AC8"/>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CD4"/>
    <w:rsid w:val="002E2815"/>
    <w:rsid w:val="002E6D17"/>
    <w:rsid w:val="002E7017"/>
    <w:rsid w:val="002E7F2C"/>
    <w:rsid w:val="002F1FC7"/>
    <w:rsid w:val="002F2185"/>
    <w:rsid w:val="002F4F6E"/>
    <w:rsid w:val="003015C3"/>
    <w:rsid w:val="003106DB"/>
    <w:rsid w:val="0031350A"/>
    <w:rsid w:val="00313F65"/>
    <w:rsid w:val="00316815"/>
    <w:rsid w:val="003168CA"/>
    <w:rsid w:val="00321255"/>
    <w:rsid w:val="0032230D"/>
    <w:rsid w:val="00322A0B"/>
    <w:rsid w:val="00323026"/>
    <w:rsid w:val="00330881"/>
    <w:rsid w:val="00331CD2"/>
    <w:rsid w:val="00332426"/>
    <w:rsid w:val="00335C41"/>
    <w:rsid w:val="00335FC5"/>
    <w:rsid w:val="0033771E"/>
    <w:rsid w:val="00337FEF"/>
    <w:rsid w:val="00340AF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0B1"/>
    <w:rsid w:val="003A46C0"/>
    <w:rsid w:val="003A600E"/>
    <w:rsid w:val="003A6513"/>
    <w:rsid w:val="003B16C7"/>
    <w:rsid w:val="003B3115"/>
    <w:rsid w:val="003B6F9B"/>
    <w:rsid w:val="003C19F1"/>
    <w:rsid w:val="003C3C67"/>
    <w:rsid w:val="003C4186"/>
    <w:rsid w:val="003C56D7"/>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028"/>
    <w:rsid w:val="0040668F"/>
    <w:rsid w:val="00411EF7"/>
    <w:rsid w:val="00412677"/>
    <w:rsid w:val="00417FCB"/>
    <w:rsid w:val="00425160"/>
    <w:rsid w:val="00430DE3"/>
    <w:rsid w:val="004348AE"/>
    <w:rsid w:val="004376C0"/>
    <w:rsid w:val="0044223A"/>
    <w:rsid w:val="00450B67"/>
    <w:rsid w:val="00451851"/>
    <w:rsid w:val="0045189A"/>
    <w:rsid w:val="00453343"/>
    <w:rsid w:val="004538C3"/>
    <w:rsid w:val="00455799"/>
    <w:rsid w:val="00457A66"/>
    <w:rsid w:val="004608B9"/>
    <w:rsid w:val="00463B55"/>
    <w:rsid w:val="00465947"/>
    <w:rsid w:val="004667B1"/>
    <w:rsid w:val="0046792D"/>
    <w:rsid w:val="00467F66"/>
    <w:rsid w:val="00470461"/>
    <w:rsid w:val="00470BB1"/>
    <w:rsid w:val="00473153"/>
    <w:rsid w:val="0047350F"/>
    <w:rsid w:val="004743AF"/>
    <w:rsid w:val="00475BB5"/>
    <w:rsid w:val="00482C17"/>
    <w:rsid w:val="00484CE3"/>
    <w:rsid w:val="004911B4"/>
    <w:rsid w:val="0049196A"/>
    <w:rsid w:val="0049232E"/>
    <w:rsid w:val="004923DA"/>
    <w:rsid w:val="00492EEB"/>
    <w:rsid w:val="00493434"/>
    <w:rsid w:val="004968E2"/>
    <w:rsid w:val="004A2A49"/>
    <w:rsid w:val="004A5A64"/>
    <w:rsid w:val="004B5553"/>
    <w:rsid w:val="004B600B"/>
    <w:rsid w:val="004B6822"/>
    <w:rsid w:val="004B69F6"/>
    <w:rsid w:val="004C2D3A"/>
    <w:rsid w:val="004C660E"/>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4C92"/>
    <w:rsid w:val="0050621B"/>
    <w:rsid w:val="005113D4"/>
    <w:rsid w:val="0051287D"/>
    <w:rsid w:val="00513C7D"/>
    <w:rsid w:val="00521123"/>
    <w:rsid w:val="00521221"/>
    <w:rsid w:val="0052250B"/>
    <w:rsid w:val="00523244"/>
    <w:rsid w:val="00526B80"/>
    <w:rsid w:val="005305C6"/>
    <w:rsid w:val="00540EEC"/>
    <w:rsid w:val="005414F4"/>
    <w:rsid w:val="00546187"/>
    <w:rsid w:val="00546656"/>
    <w:rsid w:val="00547B11"/>
    <w:rsid w:val="005512A9"/>
    <w:rsid w:val="00557D77"/>
    <w:rsid w:val="00560F01"/>
    <w:rsid w:val="00562EAA"/>
    <w:rsid w:val="00563A76"/>
    <w:rsid w:val="00563B58"/>
    <w:rsid w:val="005640C4"/>
    <w:rsid w:val="0056684C"/>
    <w:rsid w:val="00574A0C"/>
    <w:rsid w:val="005754D3"/>
    <w:rsid w:val="0057780F"/>
    <w:rsid w:val="00581E0A"/>
    <w:rsid w:val="00586D89"/>
    <w:rsid w:val="005877C8"/>
    <w:rsid w:val="00587923"/>
    <w:rsid w:val="00594F9F"/>
    <w:rsid w:val="005A1B4C"/>
    <w:rsid w:val="005A437F"/>
    <w:rsid w:val="005A545C"/>
    <w:rsid w:val="005A6AB2"/>
    <w:rsid w:val="005A71D0"/>
    <w:rsid w:val="005B271A"/>
    <w:rsid w:val="005B3A2D"/>
    <w:rsid w:val="005C1567"/>
    <w:rsid w:val="005C28D3"/>
    <w:rsid w:val="005C6CE5"/>
    <w:rsid w:val="005D2CFC"/>
    <w:rsid w:val="005D3F07"/>
    <w:rsid w:val="005D4A1E"/>
    <w:rsid w:val="005D4F72"/>
    <w:rsid w:val="005E13EA"/>
    <w:rsid w:val="005E17F1"/>
    <w:rsid w:val="005E4EC7"/>
    <w:rsid w:val="005F64AA"/>
    <w:rsid w:val="005F7851"/>
    <w:rsid w:val="006069E9"/>
    <w:rsid w:val="00606E27"/>
    <w:rsid w:val="006108C9"/>
    <w:rsid w:val="00614DF7"/>
    <w:rsid w:val="006179BB"/>
    <w:rsid w:val="0062158D"/>
    <w:rsid w:val="006223FD"/>
    <w:rsid w:val="006314E0"/>
    <w:rsid w:val="006326D1"/>
    <w:rsid w:val="00632E0A"/>
    <w:rsid w:val="00633165"/>
    <w:rsid w:val="00635D3E"/>
    <w:rsid w:val="00642022"/>
    <w:rsid w:val="006447DE"/>
    <w:rsid w:val="00644889"/>
    <w:rsid w:val="00647FD1"/>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05B3"/>
    <w:rsid w:val="0069404F"/>
    <w:rsid w:val="0069625A"/>
    <w:rsid w:val="00696A88"/>
    <w:rsid w:val="00696F65"/>
    <w:rsid w:val="00697572"/>
    <w:rsid w:val="006979D6"/>
    <w:rsid w:val="006A19E8"/>
    <w:rsid w:val="006B4496"/>
    <w:rsid w:val="006B5E67"/>
    <w:rsid w:val="006B6612"/>
    <w:rsid w:val="006C2EB5"/>
    <w:rsid w:val="006D18A3"/>
    <w:rsid w:val="006D5970"/>
    <w:rsid w:val="006E481E"/>
    <w:rsid w:val="006E63BA"/>
    <w:rsid w:val="006E795F"/>
    <w:rsid w:val="006F0862"/>
    <w:rsid w:val="006F1438"/>
    <w:rsid w:val="006F2263"/>
    <w:rsid w:val="006F2A9E"/>
    <w:rsid w:val="006F5ED3"/>
    <w:rsid w:val="00700249"/>
    <w:rsid w:val="007069CD"/>
    <w:rsid w:val="00706BB5"/>
    <w:rsid w:val="00706C13"/>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492B"/>
    <w:rsid w:val="0078112D"/>
    <w:rsid w:val="007872F2"/>
    <w:rsid w:val="007873F9"/>
    <w:rsid w:val="0079040B"/>
    <w:rsid w:val="007908E0"/>
    <w:rsid w:val="00793EB3"/>
    <w:rsid w:val="00794205"/>
    <w:rsid w:val="0079422A"/>
    <w:rsid w:val="00796D96"/>
    <w:rsid w:val="0079732D"/>
    <w:rsid w:val="007A0348"/>
    <w:rsid w:val="007A1F6A"/>
    <w:rsid w:val="007A628F"/>
    <w:rsid w:val="007B0DE3"/>
    <w:rsid w:val="007B1BFD"/>
    <w:rsid w:val="007B7191"/>
    <w:rsid w:val="007C1D94"/>
    <w:rsid w:val="007C556F"/>
    <w:rsid w:val="007C5ABE"/>
    <w:rsid w:val="007C6A87"/>
    <w:rsid w:val="007C73EC"/>
    <w:rsid w:val="007D0A07"/>
    <w:rsid w:val="007D0F11"/>
    <w:rsid w:val="007D133D"/>
    <w:rsid w:val="007D3EB4"/>
    <w:rsid w:val="007D3F16"/>
    <w:rsid w:val="007E6C5B"/>
    <w:rsid w:val="007F10BD"/>
    <w:rsid w:val="007F312E"/>
    <w:rsid w:val="007F3F7E"/>
    <w:rsid w:val="007F4BA4"/>
    <w:rsid w:val="007F58C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80F"/>
    <w:rsid w:val="00861038"/>
    <w:rsid w:val="008629FC"/>
    <w:rsid w:val="00865B58"/>
    <w:rsid w:val="00866B50"/>
    <w:rsid w:val="00867A63"/>
    <w:rsid w:val="008708F1"/>
    <w:rsid w:val="00871960"/>
    <w:rsid w:val="0087369F"/>
    <w:rsid w:val="00880539"/>
    <w:rsid w:val="008859E8"/>
    <w:rsid w:val="00886AF2"/>
    <w:rsid w:val="0088737B"/>
    <w:rsid w:val="00891078"/>
    <w:rsid w:val="00892716"/>
    <w:rsid w:val="00893067"/>
    <w:rsid w:val="008933DE"/>
    <w:rsid w:val="00895FCE"/>
    <w:rsid w:val="00897F3E"/>
    <w:rsid w:val="008A21B4"/>
    <w:rsid w:val="008A74EC"/>
    <w:rsid w:val="008B07DE"/>
    <w:rsid w:val="008B1309"/>
    <w:rsid w:val="008B28E7"/>
    <w:rsid w:val="008B67F6"/>
    <w:rsid w:val="008C14C7"/>
    <w:rsid w:val="008C1E44"/>
    <w:rsid w:val="008C2FFB"/>
    <w:rsid w:val="008C633F"/>
    <w:rsid w:val="008C6EEA"/>
    <w:rsid w:val="008C7770"/>
    <w:rsid w:val="008C79C7"/>
    <w:rsid w:val="008D03B0"/>
    <w:rsid w:val="008D2150"/>
    <w:rsid w:val="008D4E80"/>
    <w:rsid w:val="008D5813"/>
    <w:rsid w:val="008D5999"/>
    <w:rsid w:val="008D634E"/>
    <w:rsid w:val="008D778A"/>
    <w:rsid w:val="008D78C9"/>
    <w:rsid w:val="008E3195"/>
    <w:rsid w:val="008E5441"/>
    <w:rsid w:val="008E54FE"/>
    <w:rsid w:val="008E5A35"/>
    <w:rsid w:val="008F127E"/>
    <w:rsid w:val="008F32D9"/>
    <w:rsid w:val="00902A65"/>
    <w:rsid w:val="00903932"/>
    <w:rsid w:val="009079BD"/>
    <w:rsid w:val="00912BD9"/>
    <w:rsid w:val="00916FB2"/>
    <w:rsid w:val="00920E5B"/>
    <w:rsid w:val="00926436"/>
    <w:rsid w:val="00926C53"/>
    <w:rsid w:val="00927BBF"/>
    <w:rsid w:val="0093018C"/>
    <w:rsid w:val="0094235E"/>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409C"/>
    <w:rsid w:val="009B7136"/>
    <w:rsid w:val="009C337F"/>
    <w:rsid w:val="009C53E7"/>
    <w:rsid w:val="009C6092"/>
    <w:rsid w:val="009C7342"/>
    <w:rsid w:val="009D1ADA"/>
    <w:rsid w:val="009D4365"/>
    <w:rsid w:val="009D477B"/>
    <w:rsid w:val="009D4E3B"/>
    <w:rsid w:val="009D59C2"/>
    <w:rsid w:val="009D7BC9"/>
    <w:rsid w:val="009E122F"/>
    <w:rsid w:val="009E1982"/>
    <w:rsid w:val="009E3720"/>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6A33"/>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00D"/>
    <w:rsid w:val="00AC5679"/>
    <w:rsid w:val="00AD336F"/>
    <w:rsid w:val="00AE134C"/>
    <w:rsid w:val="00AE1868"/>
    <w:rsid w:val="00AE2564"/>
    <w:rsid w:val="00AE301F"/>
    <w:rsid w:val="00AE3302"/>
    <w:rsid w:val="00AE5BA6"/>
    <w:rsid w:val="00AE6231"/>
    <w:rsid w:val="00AE7077"/>
    <w:rsid w:val="00AF61C2"/>
    <w:rsid w:val="00AF6CC6"/>
    <w:rsid w:val="00B0219F"/>
    <w:rsid w:val="00B0296A"/>
    <w:rsid w:val="00B07E79"/>
    <w:rsid w:val="00B12295"/>
    <w:rsid w:val="00B137BE"/>
    <w:rsid w:val="00B15998"/>
    <w:rsid w:val="00B17FA0"/>
    <w:rsid w:val="00B2292C"/>
    <w:rsid w:val="00B22C3C"/>
    <w:rsid w:val="00B24344"/>
    <w:rsid w:val="00B26769"/>
    <w:rsid w:val="00B2754B"/>
    <w:rsid w:val="00B31C91"/>
    <w:rsid w:val="00B336C9"/>
    <w:rsid w:val="00B3747F"/>
    <w:rsid w:val="00B41D40"/>
    <w:rsid w:val="00B42E76"/>
    <w:rsid w:val="00B43194"/>
    <w:rsid w:val="00B436BF"/>
    <w:rsid w:val="00B47734"/>
    <w:rsid w:val="00B50FBA"/>
    <w:rsid w:val="00B558EB"/>
    <w:rsid w:val="00B562B9"/>
    <w:rsid w:val="00B577D3"/>
    <w:rsid w:val="00B60466"/>
    <w:rsid w:val="00B6548F"/>
    <w:rsid w:val="00B71A32"/>
    <w:rsid w:val="00B73086"/>
    <w:rsid w:val="00B7502A"/>
    <w:rsid w:val="00B75988"/>
    <w:rsid w:val="00B77305"/>
    <w:rsid w:val="00B774BD"/>
    <w:rsid w:val="00B82CC2"/>
    <w:rsid w:val="00B84A89"/>
    <w:rsid w:val="00B9256C"/>
    <w:rsid w:val="00B92BEF"/>
    <w:rsid w:val="00B94443"/>
    <w:rsid w:val="00B9689A"/>
    <w:rsid w:val="00B97056"/>
    <w:rsid w:val="00BA531E"/>
    <w:rsid w:val="00BA53F9"/>
    <w:rsid w:val="00BA728B"/>
    <w:rsid w:val="00BB06CB"/>
    <w:rsid w:val="00BB18E7"/>
    <w:rsid w:val="00BB261F"/>
    <w:rsid w:val="00BB2887"/>
    <w:rsid w:val="00BB3B56"/>
    <w:rsid w:val="00BB5EAA"/>
    <w:rsid w:val="00BB5F11"/>
    <w:rsid w:val="00BB6638"/>
    <w:rsid w:val="00BB7FD2"/>
    <w:rsid w:val="00BC04FA"/>
    <w:rsid w:val="00BC1C22"/>
    <w:rsid w:val="00BC460B"/>
    <w:rsid w:val="00BC4ED3"/>
    <w:rsid w:val="00BC5725"/>
    <w:rsid w:val="00BD30B1"/>
    <w:rsid w:val="00BD7197"/>
    <w:rsid w:val="00BE0F7B"/>
    <w:rsid w:val="00BE10C2"/>
    <w:rsid w:val="00BF0D6C"/>
    <w:rsid w:val="00BF5DD8"/>
    <w:rsid w:val="00BF6844"/>
    <w:rsid w:val="00C01D14"/>
    <w:rsid w:val="00C01D97"/>
    <w:rsid w:val="00C025B4"/>
    <w:rsid w:val="00C029EC"/>
    <w:rsid w:val="00C03EA8"/>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331"/>
    <w:rsid w:val="00C63CAB"/>
    <w:rsid w:val="00C63D00"/>
    <w:rsid w:val="00C6441B"/>
    <w:rsid w:val="00C65921"/>
    <w:rsid w:val="00C7108B"/>
    <w:rsid w:val="00C75883"/>
    <w:rsid w:val="00C77FA5"/>
    <w:rsid w:val="00C8089F"/>
    <w:rsid w:val="00C835FE"/>
    <w:rsid w:val="00C836CC"/>
    <w:rsid w:val="00C842D1"/>
    <w:rsid w:val="00C852D6"/>
    <w:rsid w:val="00C87A74"/>
    <w:rsid w:val="00C87EDF"/>
    <w:rsid w:val="00C92C71"/>
    <w:rsid w:val="00C93F8F"/>
    <w:rsid w:val="00CA0894"/>
    <w:rsid w:val="00CA3593"/>
    <w:rsid w:val="00CA5726"/>
    <w:rsid w:val="00CA7E6A"/>
    <w:rsid w:val="00CB258E"/>
    <w:rsid w:val="00CB3C8F"/>
    <w:rsid w:val="00CB5375"/>
    <w:rsid w:val="00CC02F1"/>
    <w:rsid w:val="00CC1122"/>
    <w:rsid w:val="00CC11A6"/>
    <w:rsid w:val="00CC135E"/>
    <w:rsid w:val="00CC7226"/>
    <w:rsid w:val="00CD0735"/>
    <w:rsid w:val="00CD45E3"/>
    <w:rsid w:val="00CD4771"/>
    <w:rsid w:val="00CD5089"/>
    <w:rsid w:val="00CD5D3F"/>
    <w:rsid w:val="00CD7E1F"/>
    <w:rsid w:val="00CE4BC4"/>
    <w:rsid w:val="00CE753E"/>
    <w:rsid w:val="00CE7DA2"/>
    <w:rsid w:val="00CF2F8A"/>
    <w:rsid w:val="00CF3DB3"/>
    <w:rsid w:val="00D0274B"/>
    <w:rsid w:val="00D04837"/>
    <w:rsid w:val="00D0503D"/>
    <w:rsid w:val="00D052BC"/>
    <w:rsid w:val="00D07026"/>
    <w:rsid w:val="00D146AE"/>
    <w:rsid w:val="00D22C8F"/>
    <w:rsid w:val="00D23AE5"/>
    <w:rsid w:val="00D27A00"/>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26B4"/>
    <w:rsid w:val="00D73702"/>
    <w:rsid w:val="00D84841"/>
    <w:rsid w:val="00D876E6"/>
    <w:rsid w:val="00D90958"/>
    <w:rsid w:val="00D95016"/>
    <w:rsid w:val="00D9622A"/>
    <w:rsid w:val="00D96625"/>
    <w:rsid w:val="00DA1025"/>
    <w:rsid w:val="00DA22EC"/>
    <w:rsid w:val="00DA5682"/>
    <w:rsid w:val="00DA5860"/>
    <w:rsid w:val="00DA5C0C"/>
    <w:rsid w:val="00DA62B7"/>
    <w:rsid w:val="00DB2767"/>
    <w:rsid w:val="00DC1B10"/>
    <w:rsid w:val="00DC2924"/>
    <w:rsid w:val="00DC4729"/>
    <w:rsid w:val="00DD31C5"/>
    <w:rsid w:val="00DD5020"/>
    <w:rsid w:val="00DD63BE"/>
    <w:rsid w:val="00DD6411"/>
    <w:rsid w:val="00DE4296"/>
    <w:rsid w:val="00DF2469"/>
    <w:rsid w:val="00DF7224"/>
    <w:rsid w:val="00DF7899"/>
    <w:rsid w:val="00E0524C"/>
    <w:rsid w:val="00E15751"/>
    <w:rsid w:val="00E17160"/>
    <w:rsid w:val="00E17D41"/>
    <w:rsid w:val="00E17DCE"/>
    <w:rsid w:val="00E231D1"/>
    <w:rsid w:val="00E3288D"/>
    <w:rsid w:val="00E35112"/>
    <w:rsid w:val="00E35BEC"/>
    <w:rsid w:val="00E41159"/>
    <w:rsid w:val="00E41A6A"/>
    <w:rsid w:val="00E50821"/>
    <w:rsid w:val="00E51F91"/>
    <w:rsid w:val="00E5498A"/>
    <w:rsid w:val="00E559CE"/>
    <w:rsid w:val="00E60F42"/>
    <w:rsid w:val="00E66F7F"/>
    <w:rsid w:val="00E6746C"/>
    <w:rsid w:val="00E7086E"/>
    <w:rsid w:val="00E71248"/>
    <w:rsid w:val="00E73C41"/>
    <w:rsid w:val="00E75797"/>
    <w:rsid w:val="00E75911"/>
    <w:rsid w:val="00E7598F"/>
    <w:rsid w:val="00E76F60"/>
    <w:rsid w:val="00E77892"/>
    <w:rsid w:val="00E812B5"/>
    <w:rsid w:val="00E83D90"/>
    <w:rsid w:val="00E83F91"/>
    <w:rsid w:val="00E86299"/>
    <w:rsid w:val="00E87029"/>
    <w:rsid w:val="00E9107A"/>
    <w:rsid w:val="00E91F62"/>
    <w:rsid w:val="00E929FD"/>
    <w:rsid w:val="00E93240"/>
    <w:rsid w:val="00E9479B"/>
    <w:rsid w:val="00E94E22"/>
    <w:rsid w:val="00E95F08"/>
    <w:rsid w:val="00E97171"/>
    <w:rsid w:val="00E97361"/>
    <w:rsid w:val="00EA4D48"/>
    <w:rsid w:val="00EA7ADF"/>
    <w:rsid w:val="00EB2173"/>
    <w:rsid w:val="00EB62E6"/>
    <w:rsid w:val="00EB695F"/>
    <w:rsid w:val="00EC3A85"/>
    <w:rsid w:val="00EC4B89"/>
    <w:rsid w:val="00EC59A5"/>
    <w:rsid w:val="00EC6E15"/>
    <w:rsid w:val="00ED1B30"/>
    <w:rsid w:val="00ED2C1F"/>
    <w:rsid w:val="00ED5CDB"/>
    <w:rsid w:val="00ED5D03"/>
    <w:rsid w:val="00EE01ED"/>
    <w:rsid w:val="00EE1AC1"/>
    <w:rsid w:val="00EE3810"/>
    <w:rsid w:val="00EE39D6"/>
    <w:rsid w:val="00EE52AD"/>
    <w:rsid w:val="00EE5597"/>
    <w:rsid w:val="00EE5BC3"/>
    <w:rsid w:val="00EE6FAB"/>
    <w:rsid w:val="00EF328C"/>
    <w:rsid w:val="00EF5E2C"/>
    <w:rsid w:val="00EF68BB"/>
    <w:rsid w:val="00F01F92"/>
    <w:rsid w:val="00F030D4"/>
    <w:rsid w:val="00F04053"/>
    <w:rsid w:val="00F04244"/>
    <w:rsid w:val="00F06573"/>
    <w:rsid w:val="00F10A08"/>
    <w:rsid w:val="00F15354"/>
    <w:rsid w:val="00F22AC5"/>
    <w:rsid w:val="00F254D1"/>
    <w:rsid w:val="00F30E48"/>
    <w:rsid w:val="00F32B82"/>
    <w:rsid w:val="00F34C86"/>
    <w:rsid w:val="00F4043E"/>
    <w:rsid w:val="00F41795"/>
    <w:rsid w:val="00F41BBC"/>
    <w:rsid w:val="00F444F0"/>
    <w:rsid w:val="00F446FF"/>
    <w:rsid w:val="00F45521"/>
    <w:rsid w:val="00F457F9"/>
    <w:rsid w:val="00F50847"/>
    <w:rsid w:val="00F53F27"/>
    <w:rsid w:val="00F546D1"/>
    <w:rsid w:val="00F60281"/>
    <w:rsid w:val="00F66272"/>
    <w:rsid w:val="00F709C0"/>
    <w:rsid w:val="00F81FEC"/>
    <w:rsid w:val="00F83828"/>
    <w:rsid w:val="00F919D0"/>
    <w:rsid w:val="00F927A1"/>
    <w:rsid w:val="00F92E4D"/>
    <w:rsid w:val="00F95D08"/>
    <w:rsid w:val="00FA0497"/>
    <w:rsid w:val="00FA23BD"/>
    <w:rsid w:val="00FA3764"/>
    <w:rsid w:val="00FA41C7"/>
    <w:rsid w:val="00FA4A79"/>
    <w:rsid w:val="00FA56ED"/>
    <w:rsid w:val="00FA71A3"/>
    <w:rsid w:val="00FB05DD"/>
    <w:rsid w:val="00FB0F7C"/>
    <w:rsid w:val="00FB24EA"/>
    <w:rsid w:val="00FB5FA6"/>
    <w:rsid w:val="00FC0334"/>
    <w:rsid w:val="00FC1310"/>
    <w:rsid w:val="00FC2E26"/>
    <w:rsid w:val="00FC2FF3"/>
    <w:rsid w:val="00FC3263"/>
    <w:rsid w:val="00FC44DA"/>
    <w:rsid w:val="00FC5109"/>
    <w:rsid w:val="00FC51F9"/>
    <w:rsid w:val="00FC53BE"/>
    <w:rsid w:val="00FC5B40"/>
    <w:rsid w:val="00FC5FF8"/>
    <w:rsid w:val="00FD271B"/>
    <w:rsid w:val="00FD36AE"/>
    <w:rsid w:val="00FD3D7C"/>
    <w:rsid w:val="00FD4F8F"/>
    <w:rsid w:val="00FD66BF"/>
    <w:rsid w:val="00FE0C16"/>
    <w:rsid w:val="00FE14B1"/>
    <w:rsid w:val="00FE4D34"/>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4FB6506"/>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846BE6"/>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173F54"/>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1123</Words>
  <Characters>5844</Characters>
  <Application>Microsoft Office Word</Application>
  <DocSecurity>0</DocSecurity>
  <Lines>48</Lines>
  <Paragraphs>13</Paragraphs>
  <ScaleCrop>false</ScaleCrop>
  <Company>Powys County Council</Company>
  <LinksUpToDate>false</LinksUpToDate>
  <CharactersWithSpaces>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Colleen Skeffington (Student)</cp:lastModifiedBy>
  <cp:revision>151</cp:revision>
  <cp:lastPrinted>2020-02-11T19:20:00Z</cp:lastPrinted>
  <dcterms:created xsi:type="dcterms:W3CDTF">2023-08-12T08:34:00Z</dcterms:created>
  <dcterms:modified xsi:type="dcterms:W3CDTF">2023-10-21T08:38:00Z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