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4B456C" w:rsidP="007A6026" w:rsidRDefault="004B456C" w14:paraId="1A450BF1" w14:textId="77777777">
      <w:pPr>
        <w:pStyle w:val="paragraph"/>
        <w:spacing w:before="0" w:beforeAutospacing="0" w:after="0" w:afterAutospacing="0"/>
        <w:jc w:val="center"/>
        <w:textAlignment w:val="baseline"/>
      </w:pPr>
    </w:p>
    <w:p w:rsidR="00183EE5" w:rsidP="007A6026" w:rsidRDefault="00183EE5" w14:paraId="3783066E" w14:textId="0C830AE1">
      <w:pPr>
        <w:pStyle w:val="paragraph"/>
        <w:spacing w:before="0" w:beforeAutospacing="0" w:after="0" w:afterAutospacing="0"/>
        <w:jc w:val="center"/>
        <w:textAlignment w:val="baseline"/>
        <w:rPr>
          <w:rStyle w:val="normaltextrun"/>
          <w:rFonts w:ascii="Arial" w:hAnsi="Arial" w:cs="Arial"/>
          <w:b/>
          <w:bCs/>
          <w:color w:val="000000"/>
          <w:sz w:val="40"/>
          <w:szCs w:val="40"/>
        </w:rPr>
      </w:pPr>
      <w:r w:rsidRPr="00372667">
        <w:rPr>
          <w:noProof/>
          <w:sz w:val="22"/>
          <w:szCs w:val="22"/>
        </w:rPr>
        <w:drawing>
          <wp:inline distT="0" distB="0" distL="0" distR="0" wp14:anchorId="31757993" wp14:editId="3A08B6CB">
            <wp:extent cx="3442101" cy="1272312"/>
            <wp:effectExtent l="0" t="0" r="0" b="0"/>
            <wp:docPr id="1226494693" name="Picture 1" descr="UWTSD logo | Discover Dylan Thomas">
              <a:extLst xmlns:a="http://schemas.openxmlformats.org/drawingml/2006/main">
                <a:ext uri="{FF2B5EF4-FFF2-40B4-BE49-F238E27FC236}">
                  <a16:creationId xmlns:a16="http://schemas.microsoft.com/office/drawing/2014/main" id="{35E9C5B1-DE73-4085-A056-C122B4BEFC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63653" cy="1317241"/>
                    </a:xfrm>
                    <a:prstGeom prst="rect">
                      <a:avLst/>
                    </a:prstGeom>
                    <a:noFill/>
                    <a:ln>
                      <a:noFill/>
                    </a:ln>
                  </pic:spPr>
                </pic:pic>
              </a:graphicData>
            </a:graphic>
          </wp:inline>
        </w:drawing>
      </w:r>
      <w:r>
        <w:t> </w:t>
      </w:r>
    </w:p>
    <w:p w:rsidR="00183EE5" w:rsidP="00183EE5" w:rsidRDefault="00183EE5" w14:paraId="125F16C9" w14:textId="77777777">
      <w:pPr>
        <w:pStyle w:val="paragraph"/>
        <w:spacing w:before="0" w:beforeAutospacing="0" w:after="0" w:afterAutospacing="0"/>
        <w:jc w:val="center"/>
        <w:textAlignment w:val="baseline"/>
        <w:rPr>
          <w:rStyle w:val="normaltextrun"/>
          <w:rFonts w:ascii="Arial" w:hAnsi="Arial" w:cs="Arial"/>
          <w:b/>
          <w:bCs/>
          <w:color w:val="000000"/>
          <w:sz w:val="40"/>
          <w:szCs w:val="40"/>
        </w:rPr>
      </w:pPr>
    </w:p>
    <w:p w:rsidR="00026B0D" w:rsidP="00183EE5" w:rsidRDefault="00026B0D" w14:paraId="04892A3D" w14:textId="77777777">
      <w:pPr>
        <w:pStyle w:val="paragraph"/>
        <w:spacing w:before="0" w:beforeAutospacing="0" w:after="0" w:afterAutospacing="0"/>
        <w:jc w:val="center"/>
        <w:textAlignment w:val="baseline"/>
        <w:rPr>
          <w:rStyle w:val="normaltextrun"/>
          <w:rFonts w:ascii="Arial" w:hAnsi="Arial" w:cs="Arial"/>
          <w:b/>
          <w:bCs/>
          <w:color w:val="000000"/>
          <w:sz w:val="40"/>
          <w:szCs w:val="40"/>
        </w:rPr>
      </w:pPr>
    </w:p>
    <w:p w:rsidR="00183EE5" w:rsidP="00183EE5" w:rsidRDefault="00183EE5" w14:paraId="19D9AD7E" w14:textId="32BFD633">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hAnsi="Arial" w:cs="Arial"/>
          <w:b/>
          <w:bCs/>
          <w:color w:val="000000"/>
          <w:sz w:val="40"/>
          <w:szCs w:val="40"/>
        </w:rPr>
        <w:t>LCHS4010</w:t>
      </w:r>
      <w:r>
        <w:rPr>
          <w:rStyle w:val="eop"/>
          <w:rFonts w:ascii="Arial" w:hAnsi="Arial" w:cs="Arial"/>
          <w:sz w:val="40"/>
          <w:szCs w:val="40"/>
          <w:lang w:val="en-US"/>
        </w:rPr>
        <w:t>​</w:t>
      </w:r>
    </w:p>
    <w:p w:rsidR="00183EE5" w:rsidP="00183EE5" w:rsidRDefault="00183EE5" w14:paraId="4EE18926" w14:textId="77777777">
      <w:pPr>
        <w:pStyle w:val="paragraph"/>
        <w:spacing w:before="0" w:beforeAutospacing="0" w:after="0" w:afterAutospacing="0"/>
        <w:jc w:val="center"/>
        <w:textAlignment w:val="baseline"/>
        <w:rPr>
          <w:rStyle w:val="eop"/>
          <w:rFonts w:ascii="Arial" w:hAnsi="Arial" w:cs="Arial"/>
          <w:sz w:val="40"/>
          <w:szCs w:val="40"/>
        </w:rPr>
      </w:pPr>
      <w:r>
        <w:rPr>
          <w:rStyle w:val="normaltextrun"/>
          <w:rFonts w:ascii="Arial" w:hAnsi="Arial" w:cs="Arial"/>
          <w:b/>
          <w:bCs/>
          <w:color w:val="000000"/>
          <w:sz w:val="40"/>
          <w:szCs w:val="40"/>
        </w:rPr>
        <w:t>Psychology in Health and Social Care</w:t>
      </w:r>
      <w:r>
        <w:rPr>
          <w:rStyle w:val="eop"/>
          <w:rFonts w:ascii="Arial" w:hAnsi="Arial" w:cs="Arial"/>
          <w:sz w:val="40"/>
          <w:szCs w:val="40"/>
        </w:rPr>
        <w:t>​</w:t>
      </w:r>
    </w:p>
    <w:p w:rsidR="00183EE5" w:rsidP="00183EE5" w:rsidRDefault="00183EE5" w14:paraId="6C2FEEE3" w14:textId="77777777">
      <w:pPr>
        <w:pStyle w:val="paragraph"/>
        <w:spacing w:before="0" w:beforeAutospacing="0" w:after="0" w:afterAutospacing="0"/>
        <w:jc w:val="center"/>
        <w:textAlignment w:val="baseline"/>
        <w:rPr>
          <w:rStyle w:val="eop"/>
          <w:rFonts w:ascii="Arial" w:hAnsi="Arial" w:cs="Arial"/>
          <w:sz w:val="40"/>
          <w:szCs w:val="40"/>
        </w:rPr>
      </w:pPr>
    </w:p>
    <w:p w:rsidR="00183EE5" w:rsidP="00183EE5" w:rsidRDefault="00183EE5" w14:paraId="47DBEAF5" w14:textId="77777777">
      <w:pPr>
        <w:pStyle w:val="paragraph"/>
        <w:spacing w:before="0" w:beforeAutospacing="0" w:after="0" w:afterAutospacing="0"/>
        <w:jc w:val="center"/>
        <w:textAlignment w:val="baseline"/>
        <w:rPr>
          <w:rStyle w:val="eop"/>
          <w:rFonts w:ascii="Arial" w:hAnsi="Arial" w:cs="Arial"/>
          <w:sz w:val="40"/>
          <w:szCs w:val="40"/>
        </w:rPr>
      </w:pPr>
    </w:p>
    <w:p w:rsidR="00026B0D" w:rsidP="00183EE5" w:rsidRDefault="00026B0D" w14:paraId="58B83F23" w14:textId="77777777">
      <w:pPr>
        <w:pStyle w:val="paragraph"/>
        <w:spacing w:before="0" w:beforeAutospacing="0" w:after="0" w:afterAutospacing="0"/>
        <w:jc w:val="center"/>
        <w:textAlignment w:val="baseline"/>
        <w:rPr>
          <w:rStyle w:val="normaltextrun"/>
          <w:rFonts w:ascii="Arial" w:hAnsi="Arial" w:cs="Arial"/>
          <w:color w:val="000000"/>
          <w:position w:val="-2"/>
          <w:sz w:val="36"/>
          <w:szCs w:val="36"/>
        </w:rPr>
      </w:pPr>
    </w:p>
    <w:p w:rsidRPr="00F4467F" w:rsidR="007A6026" w:rsidP="3CA4DAF8" w:rsidRDefault="6B498049" w14:paraId="70AEF862" w14:textId="1D26131F">
      <w:pPr>
        <w:pStyle w:val="paragraph"/>
        <w:spacing w:before="0" w:beforeAutospacing="0" w:after="0" w:afterAutospacing="0" w:line="360" w:lineRule="auto"/>
        <w:jc w:val="center"/>
        <w:textAlignment w:val="baseline"/>
        <w:rPr>
          <w:rStyle w:val="bcx4"/>
          <w:rFonts w:ascii="Arial" w:hAnsi="Arial" w:cs="Arial"/>
          <w:sz w:val="36"/>
          <w:szCs w:val="36"/>
        </w:rPr>
      </w:pPr>
      <w:r w:rsidRPr="00F4467F">
        <w:rPr>
          <w:rStyle w:val="normaltextrun"/>
          <w:rFonts w:ascii="Arial" w:hAnsi="Arial" w:cs="Arial"/>
          <w:color w:val="000000"/>
          <w:position w:val="-2"/>
          <w:sz w:val="36"/>
          <w:szCs w:val="36"/>
        </w:rPr>
        <w:t>Student name: Walde Bargas Barreras</w:t>
      </w:r>
      <w:r w:rsidRPr="00F4467F">
        <w:rPr>
          <w:rStyle w:val="bcx4"/>
          <w:rFonts w:ascii="Arial" w:hAnsi="Arial" w:cs="Arial"/>
          <w:sz w:val="36"/>
          <w:szCs w:val="36"/>
        </w:rPr>
        <w:t>​</w:t>
      </w:r>
      <w:r w:rsidR="00183EE5">
        <w:br/>
      </w:r>
      <w:r w:rsidRPr="00F4467F">
        <w:rPr>
          <w:rStyle w:val="normaltextrun"/>
          <w:rFonts w:ascii="Arial" w:hAnsi="Arial" w:cs="Arial"/>
          <w:color w:val="000000"/>
          <w:position w:val="-2"/>
          <w:sz w:val="36"/>
          <w:szCs w:val="36"/>
        </w:rPr>
        <w:t>Student number: 2508291</w:t>
      </w:r>
      <w:r w:rsidRPr="00F4467F">
        <w:rPr>
          <w:rStyle w:val="bcx4"/>
          <w:rFonts w:ascii="Arial" w:hAnsi="Arial" w:cs="Arial"/>
          <w:sz w:val="36"/>
          <w:szCs w:val="36"/>
        </w:rPr>
        <w:t>​</w:t>
      </w:r>
      <w:r w:rsidR="00183EE5">
        <w:br/>
      </w:r>
      <w:r w:rsidRPr="00F4467F">
        <w:rPr>
          <w:rStyle w:val="normaltextrun"/>
          <w:rFonts w:ascii="Arial" w:hAnsi="Arial" w:cs="Arial"/>
          <w:color w:val="000000"/>
          <w:position w:val="-2"/>
          <w:sz w:val="36"/>
          <w:szCs w:val="36"/>
        </w:rPr>
        <w:t>Lecturer’s name: Peace Ukachukwu</w:t>
      </w:r>
      <w:r w:rsidRPr="00F4467F">
        <w:rPr>
          <w:rStyle w:val="bcx4"/>
          <w:rFonts w:ascii="Arial" w:hAnsi="Arial" w:cs="Arial"/>
          <w:sz w:val="36"/>
          <w:szCs w:val="36"/>
        </w:rPr>
        <w:t>​</w:t>
      </w:r>
    </w:p>
    <w:p w:rsidRPr="00F4467F" w:rsidR="007A6026" w:rsidP="3CA4DAF8" w:rsidRDefault="007A6026" w14:paraId="586752D2" w14:textId="77777777">
      <w:pPr>
        <w:pStyle w:val="paragraph"/>
        <w:spacing w:before="120" w:beforeAutospacing="0" w:after="120" w:afterAutospacing="0" w:line="360" w:lineRule="auto"/>
        <w:jc w:val="center"/>
        <w:textAlignment w:val="baseline"/>
        <w:rPr>
          <w:rStyle w:val="bcx4"/>
          <w:rFonts w:ascii="Arial" w:hAnsi="Arial" w:cs="Arial"/>
          <w:sz w:val="36"/>
          <w:szCs w:val="36"/>
        </w:rPr>
      </w:pPr>
    </w:p>
    <w:p w:rsidRPr="002412CA" w:rsidR="007A6026" w:rsidP="3CA4DAF8" w:rsidRDefault="007A6026" w14:paraId="3EA73BD7" w14:textId="77777777">
      <w:pPr>
        <w:pStyle w:val="paragraph"/>
        <w:spacing w:before="0" w:beforeAutospacing="0" w:after="0" w:afterAutospacing="0"/>
        <w:jc w:val="center"/>
        <w:textAlignment w:val="baseline"/>
        <w:rPr>
          <w:rStyle w:val="bcx4"/>
          <w:rFonts w:ascii="Arial" w:hAnsi="Arial" w:cs="Arial"/>
          <w:sz w:val="36"/>
          <w:szCs w:val="36"/>
        </w:rPr>
      </w:pPr>
    </w:p>
    <w:p w:rsidR="00026B0D" w:rsidP="3CA4DAF8" w:rsidRDefault="00026B0D" w14:paraId="29889C2B" w14:textId="77777777">
      <w:pPr>
        <w:pStyle w:val="paragraph"/>
        <w:spacing w:before="0" w:beforeAutospacing="0" w:after="0" w:afterAutospacing="0"/>
        <w:textAlignment w:val="baseline"/>
        <w:rPr>
          <w:rStyle w:val="normaltextrun"/>
          <w:rFonts w:ascii="-webkit-standard" w:hAnsi="-webkit-standard" w:cs="Segoe UI"/>
          <w:color w:val="000000"/>
          <w:position w:val="-3"/>
          <w:sz w:val="36"/>
          <w:szCs w:val="36"/>
        </w:rPr>
      </w:pPr>
    </w:p>
    <w:p w:rsidRPr="00F34A31" w:rsidR="007A6026" w:rsidP="3CA4DAF8" w:rsidRDefault="047E5072" w14:paraId="5E677078" w14:textId="48C28DFA">
      <w:pPr>
        <w:pStyle w:val="paragraph"/>
        <w:spacing w:before="0" w:beforeAutospacing="0" w:after="0" w:afterAutospacing="0" w:line="360" w:lineRule="auto"/>
        <w:jc w:val="both"/>
        <w:textAlignment w:val="baseline"/>
        <w:rPr>
          <w:rFonts w:ascii="Arial" w:hAnsi="Arial" w:cs="Arial"/>
          <w:sz w:val="36"/>
          <w:szCs w:val="36"/>
          <w:lang w:val="en-US"/>
        </w:rPr>
      </w:pPr>
      <w:r w:rsidRPr="00F34A31">
        <w:rPr>
          <w:rStyle w:val="normaltextrun"/>
          <w:rFonts w:ascii="Arial" w:hAnsi="Arial" w:cs="Arial"/>
          <w:color w:val="000000"/>
          <w:position w:val="-3"/>
          <w:sz w:val="36"/>
          <w:szCs w:val="36"/>
        </w:rPr>
        <w:t>I admit to utilising AI as a tool to help with my assignment</w:t>
      </w:r>
      <w:r w:rsidRPr="00F34A31">
        <w:rPr>
          <w:rStyle w:val="eop"/>
          <w:rFonts w:ascii="Arial" w:hAnsi="Arial" w:cs="Arial"/>
          <w:sz w:val="36"/>
          <w:szCs w:val="36"/>
          <w:lang w:val="en-US"/>
        </w:rPr>
        <w:t>​</w:t>
      </w:r>
    </w:p>
    <w:p w:rsidRPr="00F34A31" w:rsidR="007A6026" w:rsidP="00CB6FE7" w:rsidRDefault="007A6026" w14:paraId="41529B89" w14:textId="77777777">
      <w:pPr>
        <w:pStyle w:val="paragraph"/>
        <w:spacing w:before="0" w:beforeAutospacing="0" w:after="0" w:afterAutospacing="0" w:line="360" w:lineRule="auto"/>
        <w:jc w:val="both"/>
        <w:textAlignment w:val="baseline"/>
        <w:rPr>
          <w:rFonts w:ascii="Arial" w:hAnsi="Arial" w:cs="Arial"/>
          <w:sz w:val="36"/>
          <w:szCs w:val="36"/>
          <w:lang w:val="en-US"/>
        </w:rPr>
      </w:pPr>
      <w:r w:rsidRPr="00F34A31">
        <w:rPr>
          <w:rStyle w:val="normaltextrun"/>
          <w:rFonts w:ascii="Arial" w:hAnsi="Arial" w:cs="Arial"/>
          <w:color w:val="000000"/>
          <w:position w:val="-3"/>
          <w:sz w:val="36"/>
          <w:szCs w:val="36"/>
        </w:rPr>
        <w:t>research and to make my work better in terms of grammar and clarity.</w:t>
      </w:r>
      <w:r w:rsidRPr="00F34A31">
        <w:rPr>
          <w:rStyle w:val="eop"/>
          <w:rFonts w:ascii="Arial" w:hAnsi="Arial" w:cs="Arial"/>
          <w:sz w:val="36"/>
          <w:szCs w:val="36"/>
          <w:lang w:val="en-US"/>
        </w:rPr>
        <w:t>​</w:t>
      </w:r>
    </w:p>
    <w:p w:rsidR="00183EE5" w:rsidP="00183EE5" w:rsidRDefault="00183EE5" w14:paraId="27CB0E5C" w14:textId="037BC7A8">
      <w:pPr>
        <w:pStyle w:val="paragraph"/>
        <w:spacing w:before="0" w:beforeAutospacing="0" w:after="0" w:afterAutospacing="0"/>
        <w:jc w:val="center"/>
        <w:textAlignment w:val="baseline"/>
        <w:rPr>
          <w:rFonts w:ascii="Segoe UI" w:hAnsi="Segoe UI" w:cs="Segoe UI"/>
          <w:sz w:val="18"/>
          <w:szCs w:val="18"/>
        </w:rPr>
      </w:pPr>
      <w:r w:rsidRPr="00F4467F">
        <w:rPr>
          <w:rFonts w:ascii="Arial" w:hAnsi="Arial" w:cs="Arial"/>
          <w:sz w:val="36"/>
          <w:szCs w:val="36"/>
        </w:rPr>
        <w:br/>
      </w:r>
    </w:p>
    <w:p w:rsidR="00183EE5" w:rsidP="00183EE5" w:rsidRDefault="00183EE5" w14:paraId="48393C15" w14:textId="77777777">
      <w:pPr>
        <w:pStyle w:val="paragraph"/>
        <w:spacing w:before="0" w:beforeAutospacing="0" w:after="0" w:afterAutospacing="0"/>
        <w:jc w:val="center"/>
        <w:textAlignment w:val="baseline"/>
        <w:rPr>
          <w:rFonts w:ascii="Segoe UI" w:hAnsi="Segoe UI" w:cs="Segoe UI"/>
          <w:sz w:val="18"/>
          <w:szCs w:val="18"/>
        </w:rPr>
      </w:pPr>
    </w:p>
    <w:p w:rsidR="00183EE5" w:rsidP="00183EE5" w:rsidRDefault="00183EE5" w14:paraId="1F271541" w14:textId="77777777">
      <w:pPr>
        <w:pStyle w:val="p1"/>
      </w:pPr>
    </w:p>
    <w:p w:rsidR="00B001B2" w:rsidP="00183EE5" w:rsidRDefault="00B001B2" w14:paraId="69027CF9" w14:textId="77777777">
      <w:pPr>
        <w:pStyle w:val="p1"/>
        <w:rPr>
          <w:b/>
          <w:bCs/>
          <w:sz w:val="40"/>
          <w:szCs w:val="40"/>
        </w:rPr>
      </w:pPr>
    </w:p>
    <w:p w:rsidR="00F4467F" w:rsidP="00183EE5" w:rsidRDefault="00F4467F" w14:paraId="52DB8A67" w14:textId="77777777">
      <w:pPr>
        <w:pStyle w:val="p1"/>
        <w:rPr>
          <w:b/>
          <w:bCs/>
          <w:sz w:val="40"/>
          <w:szCs w:val="40"/>
        </w:rPr>
      </w:pPr>
    </w:p>
    <w:p w:rsidR="002412CA" w:rsidP="00183EE5" w:rsidRDefault="002412CA" w14:paraId="27F7F29C" w14:textId="77777777">
      <w:pPr>
        <w:pStyle w:val="p1"/>
        <w:rPr>
          <w:b/>
          <w:bCs/>
          <w:sz w:val="36"/>
          <w:szCs w:val="36"/>
        </w:rPr>
      </w:pPr>
    </w:p>
    <w:p w:rsidRPr="007614CB" w:rsidR="00183EE5" w:rsidP="00183EE5" w:rsidRDefault="00912BF3" w14:paraId="41E03185" w14:textId="45B410DE">
      <w:pPr>
        <w:pStyle w:val="p1"/>
      </w:pPr>
      <w:r w:rsidRPr="7F516447" w:rsidR="183B6556">
        <w:rPr>
          <w:b w:val="1"/>
          <w:bCs w:val="1"/>
          <w:color w:val="000000" w:themeColor="text1" w:themeTint="FF" w:themeShade="FF"/>
          <w:sz w:val="28"/>
          <w:szCs w:val="28"/>
        </w:rPr>
        <w:t>Introduction</w:t>
      </w:r>
      <w:r w:rsidRPr="7F516447" w:rsidR="74B06975">
        <w:rPr>
          <w:b w:val="1"/>
          <w:bCs w:val="1"/>
          <w:color w:val="000000" w:themeColor="text1" w:themeTint="FF" w:themeShade="FF"/>
          <w:sz w:val="28"/>
          <w:szCs w:val="28"/>
        </w:rPr>
        <w:t>:</w:t>
      </w:r>
    </w:p>
    <w:p w:rsidR="006551BB" w:rsidP="7F516447" w:rsidRDefault="006551BB" w14:paraId="3625BDA1" w14:textId="51E1340A">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724F95A7">
        <w:rPr>
          <w:rFonts w:ascii="Arial" w:hAnsi="Arial" w:eastAsia="Arial" w:cs="Arial"/>
          <w:noProof w:val="0"/>
          <w:color w:val="000000" w:themeColor="text1" w:themeTint="FF" w:themeShade="FF"/>
          <w:sz w:val="22"/>
          <w:szCs w:val="22"/>
          <w:lang w:val="en-GB"/>
        </w:rPr>
        <w:t>Social media plays a central role in adolescents’ everyday lives and can significantly influence their mental health and overall wellbeing. Online platforms provide young people with access to information, opportunities for communication, entertainment, and ways to maintain friendships and social connections. Social media can also create spaces where adolescents share experiences, participate in communities, and receive emotional support. However, these platforms may also expose young people to risks such as cyberbullying, unhealthy social comparison, unrealistic beauty and lifestyle standards, misinformation, peer pressure, and excessive screen use. These experiences can influence adolescents’ emotional health, self-confidence, and psychological development.</w:t>
      </w:r>
    </w:p>
    <w:p w:rsidR="006551BB" w:rsidP="7F516447" w:rsidRDefault="006551BB" w14:paraId="3B4083D9" w14:textId="36539E49">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724F95A7">
        <w:rPr>
          <w:rFonts w:ascii="Arial" w:hAnsi="Arial" w:eastAsia="Arial" w:cs="Arial"/>
          <w:noProof w:val="0"/>
          <w:color w:val="000000" w:themeColor="text1" w:themeTint="FF" w:themeShade="FF"/>
          <w:sz w:val="22"/>
          <w:szCs w:val="22"/>
          <w:lang w:val="en-GB"/>
        </w:rPr>
        <w:t>Piaget’s Cognitive Development Theory and Vygotsky’s Sociocultural Theory provide useful perspectives for understanding how social media may influence adolescents. Piaget’s theory focuses on the development of thinking, reasoning, and problem-solving abilities, while Vygotsky’s theory emphasises the importance of social interaction, culture, and guidance in development. Together, these theories help explain why adolescents may respond differently to social media experiences and why both individual cognitive development and social support are important.</w:t>
      </w:r>
    </w:p>
    <w:p w:rsidR="006551BB" w:rsidP="7F516447" w:rsidRDefault="006551BB" w14:paraId="0D70A8C0" w14:textId="173775FA">
      <w:pPr>
        <w:pStyle w:val="Heading4"/>
        <w:rPr>
          <w:b w:val="1"/>
          <w:bCs w:val="1"/>
          <w:color w:val="000000" w:themeColor="text1" w:themeTint="FF" w:themeShade="FF"/>
          <w:sz w:val="28"/>
          <w:szCs w:val="28"/>
        </w:rPr>
      </w:pPr>
    </w:p>
    <w:p w:rsidRPr="00280D37" w:rsidR="006551BB" w:rsidP="006551BB" w:rsidRDefault="006551BB" w14:paraId="332A7336" w14:textId="44690EFC">
      <w:pPr>
        <w:pStyle w:val="Heading4"/>
      </w:pPr>
      <w:r w:rsidRPr="7F516447" w:rsidR="444D4A25">
        <w:rPr>
          <w:rStyle w:val="s1"/>
          <w:rFonts w:ascii="Arial" w:hAnsi="Arial" w:cs="Arial"/>
          <w:b w:val="1"/>
          <w:bCs w:val="1"/>
          <w:i w:val="0"/>
          <w:iCs w:val="0"/>
          <w:color w:val="000000" w:themeColor="text1" w:themeTint="FF" w:themeShade="FF"/>
        </w:rPr>
        <w:t>The Application of Piaget’s Cognitive Development Theory in Analysing the Impact of Social Media on Adolescent Mental Health</w:t>
      </w:r>
    </w:p>
    <w:p w:rsidR="41552124" w:rsidP="7F516447" w:rsidRDefault="41552124" w14:paraId="2D7D4064" w14:textId="60C6AF5E">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41552124">
        <w:rPr>
          <w:rFonts w:ascii="Arial" w:hAnsi="Arial" w:eastAsia="Arial" w:cs="Arial"/>
          <w:noProof w:val="0"/>
          <w:color w:val="000000" w:themeColor="text1" w:themeTint="FF" w:themeShade="FF"/>
          <w:sz w:val="22"/>
          <w:szCs w:val="22"/>
          <w:lang w:val="en-GB"/>
        </w:rPr>
        <w:t>Piaget’s Cognitive Development Theory explains how children’s and adolescents’ thinking abilities develop through four stages of cognitive growth. During adolescence, individuals enter the formal operational stage, which generally begins around the age of 12. At this stage, young people gradually develop the ability to think abstractly, reason logically, consider different possibilities, and solve more complex problems (Piaget, 1952). These developing cognitive abilities influence how adolescents understand and respond to the information and experiences they encounter on social media.</w:t>
      </w:r>
    </w:p>
    <w:p w:rsidR="41552124" w:rsidP="7F516447" w:rsidRDefault="41552124" w14:paraId="0BCD2A38" w14:textId="5F04FE34">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41552124">
        <w:rPr>
          <w:rFonts w:ascii="Arial" w:hAnsi="Arial" w:eastAsia="Arial" w:cs="Arial"/>
          <w:noProof w:val="0"/>
          <w:color w:val="000000" w:themeColor="text1" w:themeTint="FF" w:themeShade="FF"/>
          <w:sz w:val="22"/>
          <w:szCs w:val="22"/>
          <w:lang w:val="en-GB"/>
        </w:rPr>
        <w:t>Social media provides constant access to a wide range of information, including educational materials, news, entertainment, opinions, and opportunities for social interaction. Piaget suggested that young people develop knowledge through active engagement with their environment. From this perspective, positive experiences on social media can contribute to learning, creativity, communication, and the development of new ideas. Adolescents may use social media to explore subjects that interest them, exchange information with others, and develop new skills. Therefore, social media is not necessarily harmful; its effects can depend on how adolescents interact with online environments.</w:t>
      </w:r>
    </w:p>
    <w:p w:rsidR="41552124" w:rsidP="7F516447" w:rsidRDefault="41552124" w14:paraId="110B95A1" w14:textId="0041DF95">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41552124">
        <w:rPr>
          <w:rFonts w:ascii="Arial" w:hAnsi="Arial" w:eastAsia="Arial" w:cs="Arial"/>
          <w:noProof w:val="0"/>
          <w:color w:val="000000" w:themeColor="text1" w:themeTint="FF" w:themeShade="FF"/>
          <w:sz w:val="22"/>
          <w:szCs w:val="22"/>
          <w:lang w:val="en-GB"/>
        </w:rPr>
        <w:t>However, adolescents’ cognitive abilities are still developing during this stage. Although they gradually become more capable of analysing information and considering different viewpoints, some may still have difficulty evaluating whether online information is accurate, reliable, or misleading. This may make certain adolescents more vulnerable to misinformation, harmful online trends, unrealistic portrayals of other people’s lives, and negative social comparisons. Social media often presents carefully selected images and experiences that may not reflect reality. When adolescents compare themselves with these unrealistic standards, they may develop negative perceptions of their appearance, achievements, relationships, or lifestyles. Such experiences may negatively affect self-esteem, body image, and emotional wellbeing (Steinberg, 2020).</w:t>
      </w:r>
    </w:p>
    <w:p w:rsidR="41552124" w:rsidP="7F516447" w:rsidRDefault="41552124" w14:paraId="0E8B687A" w14:textId="40A0EE82">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41552124">
        <w:rPr>
          <w:rFonts w:ascii="Arial" w:hAnsi="Arial" w:eastAsia="Arial" w:cs="Arial"/>
          <w:noProof w:val="0"/>
          <w:color w:val="000000" w:themeColor="text1" w:themeTint="FF" w:themeShade="FF"/>
          <w:sz w:val="22"/>
          <w:szCs w:val="22"/>
          <w:lang w:val="en-GB"/>
        </w:rPr>
        <w:t>Piaget’s theory also suggests that cognitive development allows adolescents to become increasingly capable of analysing information, considering consequences, and making reasoned judgments. As their thinking develops, they may become better able to recognise online risks and question information before accepting it. This is important because responsible social media use requires adolescents to think critically about what they see and share online. Digital literacy and critical-thinking skills can therefore help young people distinguish reliable information from misinformation, recognise unrealistic content, and understand the possible consequences of their online actions.</w:t>
      </w:r>
    </w:p>
    <w:p w:rsidR="41552124" w:rsidP="7F516447" w:rsidRDefault="41552124" w14:paraId="3E17D759" w14:textId="20BCB0BC">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41552124">
        <w:rPr>
          <w:rFonts w:ascii="Arial" w:hAnsi="Arial" w:eastAsia="Arial" w:cs="Arial"/>
          <w:noProof w:val="0"/>
          <w:color w:val="000000" w:themeColor="text1" w:themeTint="FF" w:themeShade="FF"/>
          <w:sz w:val="22"/>
          <w:szCs w:val="22"/>
          <w:lang w:val="en-GB"/>
        </w:rPr>
        <w:t>Overall, Piaget’s theory demonstrates that cognitive development is an important factor in understanding adolescents’ experiences with social media. Young people are developing more advanced reasoning and decision-making abilities, but these abilities are not yet fully mature. Consequently, some adolescents may be more vulnerable to harmful online experiences than others. Supporting the development of critical thinking and digital awareness can help adolescents make more informed and responsible choices when using social media (Piaget, 1952).</w:t>
      </w:r>
    </w:p>
    <w:p w:rsidR="7F516447" w:rsidP="7F516447" w:rsidRDefault="7F516447" w14:paraId="38C7D5D8" w14:textId="29DF9311">
      <w:pPr>
        <w:pStyle w:val="Normal"/>
      </w:pPr>
    </w:p>
    <w:p w:rsidRPr="00C81691" w:rsidR="00B0229D" w:rsidP="00B0229D" w:rsidRDefault="00B0229D" w14:paraId="06B0737F" w14:textId="77777777">
      <w:pPr>
        <w:pStyle w:val="Heading4"/>
      </w:pPr>
      <w:r w:rsidRPr="7F516447" w:rsidR="1AA54B3D">
        <w:rPr>
          <w:rStyle w:val="s1"/>
          <w:rFonts w:ascii="Arial" w:hAnsi="Arial" w:cs="Arial"/>
          <w:b w:val="1"/>
          <w:bCs w:val="1"/>
          <w:i w:val="0"/>
          <w:iCs w:val="0"/>
          <w:color w:val="000000" w:themeColor="text1" w:themeTint="FF" w:themeShade="FF"/>
        </w:rPr>
        <w:t>The Application of Vygotsky’s Sociocultural Theory in Analysing the Impact of Social Media on Adolescent Mental Health</w:t>
      </w:r>
    </w:p>
    <w:p w:rsidR="6DF9D97D" w:rsidP="7F516447" w:rsidRDefault="6DF9D97D" w14:paraId="1E1D42F5" w14:textId="74E30A01">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6DF9D97D">
        <w:rPr>
          <w:rFonts w:ascii="Arial" w:hAnsi="Arial" w:eastAsia="Arial" w:cs="Arial"/>
          <w:noProof w:val="0"/>
          <w:color w:val="000000" w:themeColor="text1" w:themeTint="FF" w:themeShade="FF"/>
          <w:sz w:val="22"/>
          <w:szCs w:val="22"/>
          <w:lang w:val="en-GB"/>
        </w:rPr>
        <w:t xml:space="preserve">According to Vygotsky’s Sociocultural Theory, cognitive development is strongly influenced by social </w:t>
      </w:r>
      <w:r w:rsidRPr="7F516447" w:rsidR="40D202CC">
        <w:rPr>
          <w:rFonts w:ascii="Arial" w:hAnsi="Arial" w:eastAsia="Arial" w:cs="Arial"/>
          <w:noProof w:val="0"/>
          <w:color w:val="000000" w:themeColor="text1" w:themeTint="FF" w:themeShade="FF"/>
          <w:sz w:val="22"/>
          <w:szCs w:val="22"/>
          <w:lang w:val="en-GB"/>
        </w:rPr>
        <w:t>interaction,</w:t>
      </w:r>
      <w:r w:rsidRPr="7F516447" w:rsidR="6DF9D97D">
        <w:rPr>
          <w:rFonts w:ascii="Arial" w:hAnsi="Arial" w:eastAsia="Arial" w:cs="Arial"/>
          <w:noProof w:val="0"/>
          <w:color w:val="000000" w:themeColor="text1" w:themeTint="FF" w:themeShade="FF"/>
          <w:sz w:val="22"/>
          <w:szCs w:val="22"/>
          <w:lang w:val="en-GB"/>
        </w:rPr>
        <w:t xml:space="preserve"> and the support individuals receive from people around them (Vygotsky, 1978). Rather than viewing learning and development as processes that occur independently, Vygotsky argued that individuals develop through interaction with parents, teachers, peers, and other more knowledgeable people. Culture and the social environment also play important roles in shaping how individuals think, learn, and behave. This theory is particularly relevant to social media because these platforms are designed around communication, interaction, collaboration, and the sharing of ideas.</w:t>
      </w:r>
    </w:p>
    <w:p w:rsidR="6DF9D97D" w:rsidP="7F516447" w:rsidRDefault="6DF9D97D" w14:paraId="4A09711C" w14:textId="2C34A6CE">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6DF9D97D">
        <w:rPr>
          <w:rFonts w:ascii="Arial" w:hAnsi="Arial" w:eastAsia="Arial" w:cs="Arial"/>
          <w:noProof w:val="0"/>
          <w:color w:val="000000" w:themeColor="text1" w:themeTint="FF" w:themeShade="FF"/>
          <w:sz w:val="22"/>
          <w:szCs w:val="22"/>
          <w:lang w:val="en-GB"/>
        </w:rPr>
        <w:t>For adolescents, social media can provide valuable opportunities to develop and maintain friendships, participate in online communities, communicate with others, and receive emotional support. Positive online relationships may help young people feel connected and accepted, particularly when they are able to interact with people who share similar interests or experiences. These interactions may strengthen confidence, encourage communication, and reduce feelings of social isolation. Social media can therefore contribute positively to adolescents’ emotional wellbeing when online relationships are supportive and healthy.</w:t>
      </w:r>
    </w:p>
    <w:p w:rsidR="6DF9D97D" w:rsidP="7F516447" w:rsidRDefault="6DF9D97D" w14:paraId="024EEE4E" w14:textId="43161691">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6DF9D97D">
        <w:rPr>
          <w:rFonts w:ascii="Arial" w:hAnsi="Arial" w:eastAsia="Arial" w:cs="Arial"/>
          <w:noProof w:val="0"/>
          <w:color w:val="000000" w:themeColor="text1" w:themeTint="FF" w:themeShade="FF"/>
          <w:sz w:val="22"/>
          <w:szCs w:val="22"/>
          <w:lang w:val="en-GB"/>
        </w:rPr>
        <w:t>At the same time, social interaction through social media can expose adolescents to negative influences. Cyberbullying, peer pressure, exclusion, harmful comments, and unrealistic social comparisons can have negative effects on mental health. Adolescents may feel pressure to behave in certain ways to gain approval from their peers or may compare themselves with others based on appearance, popularity, achievements, or lifestyle. These experiences may contribute to anxiety, depression, lower self-worth, and emotional distress. Because adolescents are strongly influenced by the social environments around them, both positive and negative online interactions can affect their development.</w:t>
      </w:r>
    </w:p>
    <w:p w:rsidR="6DF9D97D" w:rsidP="7F516447" w:rsidRDefault="6DF9D97D" w14:paraId="13883E1F" w14:textId="7C4677CD">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6DF9D97D">
        <w:rPr>
          <w:rFonts w:ascii="Arial" w:hAnsi="Arial" w:eastAsia="Arial" w:cs="Arial"/>
          <w:noProof w:val="0"/>
          <w:color w:val="000000" w:themeColor="text1" w:themeTint="FF" w:themeShade="FF"/>
          <w:sz w:val="22"/>
          <w:szCs w:val="22"/>
          <w:lang w:val="en-GB"/>
        </w:rPr>
        <w:t>An important concept in Vygotsky’s theory is the Zone of Proximal Development (ZPD), which explains that learning is most effective when individuals receive appropriate assistance from someone with greater knowledge or experience. In relation to social media, this concept highlights the important role of parents, teachers, caregivers, and other trusted adults in helping adolescents develop safe and responsible online behaviours. Adolescents may not always know how to respond to cyberbullying, identify misinformation, manage privacy concerns, or recognise harmful online content. Guidance from trusted adults can help them understand these challenges and develop strategies for dealing with them.</w:t>
      </w:r>
    </w:p>
    <w:p w:rsidR="6DF9D97D" w:rsidP="7F516447" w:rsidRDefault="6DF9D97D" w14:paraId="192B9A76" w14:textId="2BDB32B2">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6DF9D97D">
        <w:rPr>
          <w:rFonts w:ascii="Arial" w:hAnsi="Arial" w:eastAsia="Arial" w:cs="Arial"/>
          <w:noProof w:val="0"/>
          <w:color w:val="000000" w:themeColor="text1" w:themeTint="FF" w:themeShade="FF"/>
          <w:sz w:val="22"/>
          <w:szCs w:val="22"/>
          <w:lang w:val="en-GB"/>
        </w:rPr>
        <w:t>Parents and educators can support adolescents by discussing online safety, encouraging open communication, teaching digital literacy, and helping young people reflect on their online experiences. Rather than simply restricting social media use, supportive adults can guide adolescents towards healthier and more responsible behaviours. This form of support can encourage resilience and help young people navigate digital environments more effectively (Vygotsky, 1978).</w:t>
      </w:r>
    </w:p>
    <w:p w:rsidR="7F516447" w:rsidP="7F516447" w:rsidRDefault="7F516447" w14:paraId="542235A5" w14:textId="7CB2F29B">
      <w:pPr>
        <w:pStyle w:val="Normal"/>
        <w:spacing w:line="360" w:lineRule="auto"/>
        <w:jc w:val="both"/>
        <w:rPr>
          <w:rFonts w:ascii="Arial" w:hAnsi="Arial" w:eastAsia="Arial" w:cs="Arial"/>
          <w:sz w:val="22"/>
          <w:szCs w:val="22"/>
        </w:rPr>
      </w:pPr>
    </w:p>
    <w:p w:rsidR="7F516447" w:rsidP="7F516447" w:rsidRDefault="7F516447" w14:paraId="776D9883" w14:textId="3E2E2E58">
      <w:pPr>
        <w:pStyle w:val="Normal"/>
        <w:spacing w:line="360" w:lineRule="auto"/>
        <w:jc w:val="both"/>
        <w:rPr>
          <w:rFonts w:ascii="Arial" w:hAnsi="Arial" w:eastAsia="Arial" w:cs="Arial"/>
          <w:sz w:val="22"/>
          <w:szCs w:val="22"/>
        </w:rPr>
      </w:pPr>
    </w:p>
    <w:p w:rsidRPr="00064590" w:rsidR="00883C9E" w:rsidP="00883C9E" w:rsidRDefault="00883C9E" w14:paraId="38C6B09D" w14:textId="4FD30F28">
      <w:pPr>
        <w:pStyle w:val="Heading3"/>
      </w:pPr>
      <w:r w:rsidRPr="7F516447" w:rsidR="686455DB">
        <w:rPr>
          <w:rStyle w:val="s1"/>
          <w:rFonts w:ascii="Arial" w:hAnsi="Arial" w:cs="Arial"/>
          <w:b w:val="1"/>
          <w:bCs w:val="1"/>
          <w:color w:val="000000" w:themeColor="text1" w:themeTint="FF" w:themeShade="FF"/>
          <w:sz w:val="24"/>
          <w:szCs w:val="24"/>
        </w:rPr>
        <w:t>Comparison of the Two Theories</w:t>
      </w:r>
      <w:r w:rsidRPr="7F516447" w:rsidR="72C79168">
        <w:rPr>
          <w:rStyle w:val="s1"/>
          <w:rFonts w:ascii="Arial" w:hAnsi="Arial" w:cs="Arial"/>
          <w:b w:val="1"/>
          <w:bCs w:val="1"/>
          <w:color w:val="000000" w:themeColor="text1" w:themeTint="FF" w:themeShade="FF"/>
          <w:sz w:val="24"/>
          <w:szCs w:val="24"/>
        </w:rPr>
        <w:t>:</w:t>
      </w:r>
    </w:p>
    <w:p w:rsidR="292980F6" w:rsidP="7F516447" w:rsidRDefault="292980F6" w14:paraId="43145663" w14:textId="4A909545">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292980F6">
        <w:rPr>
          <w:rFonts w:ascii="Arial" w:hAnsi="Arial" w:eastAsia="Arial" w:cs="Arial"/>
          <w:noProof w:val="0"/>
          <w:color w:val="000000" w:themeColor="text1" w:themeTint="FF" w:themeShade="FF"/>
          <w:sz w:val="22"/>
          <w:szCs w:val="22"/>
          <w:lang w:val="en-GB"/>
        </w:rPr>
        <w:t>Piaget and Vygotsky both provide important explanations of adolescent development, but they approach development from different perspectives. Piaget’s theory focuses primarily on the development of thinking abilities and information-processing skills. From this perspective, adolescents’ cognitive maturity influences how they interpret and respond to social media content and experiences (Piaget, 1952). As their reasoning abilities develop, adolescents gradually become better able to evaluate information, recognise risks, consider different viewpoints, and understand the consequences of their choices.</w:t>
      </w:r>
    </w:p>
    <w:p w:rsidR="292980F6" w:rsidP="7F516447" w:rsidRDefault="292980F6" w14:paraId="4E6BF188" w14:textId="25C8FED9">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292980F6">
        <w:rPr>
          <w:rFonts w:ascii="Arial" w:hAnsi="Arial" w:eastAsia="Arial" w:cs="Arial"/>
          <w:noProof w:val="0"/>
          <w:color w:val="000000" w:themeColor="text1" w:themeTint="FF" w:themeShade="FF"/>
          <w:sz w:val="22"/>
          <w:szCs w:val="22"/>
          <w:lang w:val="en-GB"/>
        </w:rPr>
        <w:t>In contrast, Vygotsky’s theory places greater emphasis on social relationships, cultural influences, and guidance from others. According to this perspective, adolescents’ development is shaped by their interactions with family members, teachers, peers, and wider communities. Social media is therefore important because it creates another environment in which these social interactions occur. Positive relationships can provide emotional support and encourage healthy development, while harmful relationships and negative social influences may increase psychological difficulties (Vygotsky, 1978).</w:t>
      </w:r>
    </w:p>
    <w:p w:rsidR="292980F6" w:rsidP="7F516447" w:rsidRDefault="292980F6" w14:paraId="4F966903" w14:textId="7DA3A412">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292980F6">
        <w:rPr>
          <w:rFonts w:ascii="Arial" w:hAnsi="Arial" w:eastAsia="Arial" w:cs="Arial"/>
          <w:noProof w:val="0"/>
          <w:color w:val="000000" w:themeColor="text1" w:themeTint="FF" w:themeShade="FF"/>
          <w:sz w:val="22"/>
          <w:szCs w:val="22"/>
          <w:lang w:val="en-GB"/>
        </w:rPr>
        <w:t xml:space="preserve">The main difference between the theories is therefore that Piaget emphasises individual cognitive development and independent thinking, whereas Vygotsky focuses on collaboration, social interaction, and guidance. However, the theories can complement each other when analysing the impact of social media on adolescent mental health. Piaget’s perspective helps explain how adolescents’ developing reasoning and decision-making abilities influence their responses to online content. </w:t>
      </w:r>
    </w:p>
    <w:p w:rsidR="292980F6" w:rsidP="7F516447" w:rsidRDefault="292980F6" w14:paraId="6805E3EF" w14:textId="648C774A">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292980F6">
        <w:rPr>
          <w:rFonts w:ascii="Arial" w:hAnsi="Arial" w:eastAsia="Arial" w:cs="Arial"/>
          <w:noProof w:val="0"/>
          <w:color w:val="000000" w:themeColor="text1" w:themeTint="FF" w:themeShade="FF"/>
          <w:sz w:val="22"/>
          <w:szCs w:val="22"/>
          <w:lang w:val="en-GB"/>
        </w:rPr>
        <w:t>These perspectives are particularly relevant to parents, educators, and healthcare professionals supporting adolescents in the digital age. Piaget’s theory suggests that adolescents gradually become more capable of abstract thinking, critical evaluation, and understanding the consequences of their decisions (Piaget, 1952). Vygotsky’s theory, meanwhile, emphasises that cognitive and emotional growth can be strengthened through interaction with more knowledgeable and supportive individuals, including parents, teachers, and peers (Vygotsky, 1978).</w:t>
      </w:r>
    </w:p>
    <w:p w:rsidR="292980F6" w:rsidP="7F516447" w:rsidRDefault="292980F6" w14:paraId="0B259117" w14:textId="1063EB6B">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292980F6">
        <w:rPr>
          <w:rFonts w:ascii="Arial" w:hAnsi="Arial" w:eastAsia="Arial" w:cs="Arial"/>
          <w:noProof w:val="0"/>
          <w:color w:val="000000" w:themeColor="text1" w:themeTint="FF" w:themeShade="FF"/>
          <w:sz w:val="22"/>
          <w:szCs w:val="22"/>
          <w:lang w:val="en-GB"/>
        </w:rPr>
        <w:t>When the two theories are considered together, they show that adolescents need both developing cognitive skills and positive social support to navigate social media successfully. Encouraging discussions about online safety, responsible social media use, misinformation, cyberbullying, and emotional wellbeing can help adolescents make informed decisions.</w:t>
      </w:r>
    </w:p>
    <w:p w:rsidR="7F516447" w:rsidP="7F516447" w:rsidRDefault="7F516447" w14:paraId="0B26B13D" w14:textId="78F06C6C">
      <w:pPr>
        <w:pStyle w:val="Normal"/>
      </w:pPr>
    </w:p>
    <w:p w:rsidR="7F516447" w:rsidP="7F516447" w:rsidRDefault="7F516447" w14:paraId="39126C8B" w14:textId="10AA978B">
      <w:pPr>
        <w:pStyle w:val="Normal"/>
      </w:pPr>
    </w:p>
    <w:p w:rsidR="7F516447" w:rsidP="7F516447" w:rsidRDefault="7F516447" w14:paraId="6DA90043" w14:textId="53DC9AB5">
      <w:pPr>
        <w:pStyle w:val="Normal"/>
      </w:pPr>
    </w:p>
    <w:p w:rsidRPr="00B71E41" w:rsidR="00567EBE" w:rsidP="7F516447" w:rsidRDefault="00567EBE" w14:paraId="77108537" w14:textId="4A9E719E">
      <w:pPr>
        <w:pStyle w:val="p1"/>
        <w:spacing w:line="360" w:lineRule="auto"/>
      </w:pPr>
      <w:r w:rsidRPr="7F516447" w:rsidR="6F5A3CC6">
        <w:rPr>
          <w:rFonts w:ascii="Arial" w:hAnsi="Arial" w:cs="Arial"/>
          <w:b w:val="1"/>
          <w:bCs w:val="1"/>
          <w:color w:val="000000" w:themeColor="text1" w:themeTint="FF" w:themeShade="FF"/>
          <w:sz w:val="28"/>
          <w:szCs w:val="28"/>
        </w:rPr>
        <w:t xml:space="preserve"> </w:t>
      </w:r>
      <w:r w:rsidRPr="7F516447" w:rsidR="4036ECB7">
        <w:rPr>
          <w:rFonts w:ascii="Arial" w:hAnsi="Arial" w:cs="Arial"/>
          <w:b w:val="1"/>
          <w:bCs w:val="1"/>
          <w:color w:val="000000" w:themeColor="text1" w:themeTint="FF" w:themeShade="FF"/>
          <w:sz w:val="28"/>
          <w:szCs w:val="28"/>
        </w:rPr>
        <w:t>Conclusion:</w:t>
      </w:r>
    </w:p>
    <w:p w:rsidR="60472051" w:rsidP="7F516447" w:rsidRDefault="60472051" w14:paraId="7AE46A56" w14:textId="2A4687FC">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60472051">
        <w:rPr>
          <w:rFonts w:ascii="Arial" w:hAnsi="Arial" w:eastAsia="Arial" w:cs="Arial"/>
          <w:noProof w:val="0"/>
          <w:color w:val="000000" w:themeColor="text1" w:themeTint="FF" w:themeShade="FF"/>
          <w:sz w:val="22"/>
          <w:szCs w:val="22"/>
          <w:lang w:val="en-GB"/>
        </w:rPr>
        <w:t xml:space="preserve">In conclusion, social media has become a significant part of adolescents’ everyday experiences and can greatly influence their mental health and wellbeing. Although online platforms provide opportunities for education, communication, friendship, creativity, and social support, they can also create challenges such as cyberbullying, harmful comparisons, unrealistic standards, misinformation, peer pressure, and excessive technology use. </w:t>
      </w:r>
    </w:p>
    <w:p w:rsidR="60472051" w:rsidP="7F516447" w:rsidRDefault="60472051" w14:paraId="51767275" w14:textId="569EA5B9">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60472051">
        <w:rPr>
          <w:rFonts w:ascii="Arial" w:hAnsi="Arial" w:eastAsia="Arial" w:cs="Arial"/>
          <w:noProof w:val="0"/>
          <w:color w:val="000000" w:themeColor="text1" w:themeTint="FF" w:themeShade="FF"/>
          <w:sz w:val="22"/>
          <w:szCs w:val="22"/>
          <w:lang w:val="en-GB"/>
        </w:rPr>
        <w:t>Piaget’s Cognitive Development Theory suggests that adolescents gradually develop more advanced reasoning, abstract thinking, and problem-solving abilities as they mature. However, because these cognitive skills are still developing, some young people may struggle to critically evaluate online information or fully recognise the risks associated with social media. This demonstrates the importance of digital literacy and critical thinking in helping adolescents evaluate online content and make responsible choices.</w:t>
      </w:r>
    </w:p>
    <w:p w:rsidR="60472051" w:rsidP="7F516447" w:rsidRDefault="60472051" w14:paraId="1EA90EEC" w14:textId="3949BD23">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7F516447" w:rsidR="60472051">
        <w:rPr>
          <w:rFonts w:ascii="Arial" w:hAnsi="Arial" w:eastAsia="Arial" w:cs="Arial"/>
          <w:noProof w:val="0"/>
          <w:color w:val="000000" w:themeColor="text1" w:themeTint="FF" w:themeShade="FF"/>
          <w:sz w:val="22"/>
          <w:szCs w:val="22"/>
          <w:lang w:val="en-GB"/>
        </w:rPr>
        <w:t>Vygotsky’s Sociocultural Theory highlights the role of social interaction and external support in learning and development. Social media can create positive spaces for connection, communication, collaboration, and emotional support, but it can also expose adolescents to negative influences such as peer pressure, cyberbullying, and harmful online behaviours. Support from parents, teachers, caregivers, and other trusted adults is therefore important in helping young people develop healthy digital habits, manage online challenges, and build resilience.</w:t>
      </w:r>
    </w:p>
    <w:p w:rsidRPr="009F6C6E" w:rsidR="00D4591A" w:rsidP="00D4591A" w:rsidRDefault="003260AD" w14:paraId="3E84A179" w14:textId="6231E214">
      <w:pPr>
        <w:pStyle w:val="p2"/>
        <w:spacing w:line="360" w:lineRule="auto"/>
        <w:jc w:val="both"/>
        <w:rPr>
          <w:rStyle w:val="s2"/>
          <w:rFonts w:ascii="Arial" w:hAnsi="Arial" w:cs="Arial"/>
          <w:b/>
          <w:bCs/>
          <w:color w:val="000000" w:themeColor="text1"/>
        </w:rPr>
      </w:pPr>
      <w:r>
        <w:rPr>
          <w:rFonts w:ascii="Arial" w:hAnsi="Arial" w:cs="Arial"/>
        </w:rPr>
        <w:t xml:space="preserve">  </w:t>
      </w:r>
      <w:r w:rsidRPr="003A1524" w:rsidR="0040200B">
        <w:rPr>
          <w:rStyle w:val="s2"/>
          <w:rFonts w:ascii="Arial" w:hAnsi="Arial" w:cs="Arial"/>
          <w:b/>
          <w:bCs/>
          <w:color w:val="00B0F0"/>
          <w:sz w:val="28"/>
          <w:szCs w:val="28"/>
        </w:rPr>
        <w:t xml:space="preserve"> </w:t>
      </w:r>
      <w:r w:rsidRPr="00047C0C" w:rsidR="0040200B">
        <w:rPr>
          <w:rStyle w:val="s2"/>
          <w:rFonts w:ascii="Arial" w:hAnsi="Arial" w:cs="Arial"/>
          <w:b/>
          <w:bCs/>
          <w:color w:val="000000" w:themeColor="text1"/>
          <w:sz w:val="28"/>
          <w:szCs w:val="28"/>
        </w:rPr>
        <w:t>References:</w:t>
      </w:r>
    </w:p>
    <w:p w:rsidRPr="009F6C6E" w:rsidR="00B23419" w:rsidP="004C510A" w:rsidRDefault="00B23419" w14:paraId="555A85D7" w14:textId="77777777">
      <w:pPr>
        <w:numPr>
          <w:ilvl w:val="0"/>
          <w:numId w:val="6"/>
        </w:numPr>
        <w:spacing w:before="100" w:beforeAutospacing="1" w:after="100" w:afterAutospacing="1" w:line="360" w:lineRule="auto"/>
        <w:jc w:val="both"/>
        <w:rPr>
          <w:rFonts w:ascii="Times New Roman" w:hAnsi="Times New Roman" w:eastAsia="Times New Roman" w:cs="Times New Roman"/>
          <w:kern w:val="0"/>
          <w:lang w:eastAsia="en-GB"/>
          <w14:ligatures w14:val="none"/>
        </w:rPr>
      </w:pPr>
      <w:r w:rsidRPr="009F6C6E">
        <w:rPr>
          <w:rFonts w:ascii="Times New Roman" w:hAnsi="Times New Roman" w:eastAsia="Times New Roman" w:cs="Times New Roman"/>
          <w:kern w:val="0"/>
          <w:lang w:eastAsia="en-GB"/>
          <w14:ligatures w14:val="none"/>
        </w:rPr>
        <w:t xml:space="preserve">Piaget, J. (1952) </w:t>
      </w:r>
      <w:r w:rsidRPr="009F6C6E">
        <w:rPr>
          <w:rFonts w:ascii="Times New Roman" w:hAnsi="Times New Roman" w:eastAsia="Times New Roman" w:cs="Times New Roman"/>
          <w:i/>
          <w:iCs/>
          <w:kern w:val="0"/>
          <w:lang w:eastAsia="en-GB"/>
          <w14:ligatures w14:val="none"/>
        </w:rPr>
        <w:t>The Origins of Intelligence in Children</w:t>
      </w:r>
      <w:r w:rsidRPr="009F6C6E">
        <w:rPr>
          <w:rFonts w:ascii="Times New Roman" w:hAnsi="Times New Roman" w:eastAsia="Times New Roman" w:cs="Times New Roman"/>
          <w:kern w:val="0"/>
          <w:lang w:eastAsia="en-GB"/>
          <w14:ligatures w14:val="none"/>
        </w:rPr>
        <w:t>. New York: International Universities Press.</w:t>
      </w:r>
    </w:p>
    <w:p w:rsidRPr="009F6C6E" w:rsidR="00B23419" w:rsidP="004C510A" w:rsidRDefault="00B23419" w14:paraId="0CCD64F9" w14:textId="77777777">
      <w:pPr>
        <w:numPr>
          <w:ilvl w:val="0"/>
          <w:numId w:val="6"/>
        </w:numPr>
        <w:spacing w:before="100" w:beforeAutospacing="1" w:after="100" w:afterAutospacing="1" w:line="360" w:lineRule="auto"/>
        <w:jc w:val="both"/>
        <w:rPr>
          <w:rFonts w:ascii="Times New Roman" w:hAnsi="Times New Roman" w:eastAsia="Times New Roman" w:cs="Times New Roman"/>
          <w:kern w:val="0"/>
          <w:lang w:eastAsia="en-GB"/>
          <w14:ligatures w14:val="none"/>
        </w:rPr>
      </w:pPr>
      <w:r w:rsidRPr="009F6C6E">
        <w:rPr>
          <w:rFonts w:ascii="Times New Roman" w:hAnsi="Times New Roman" w:eastAsia="Times New Roman" w:cs="Times New Roman"/>
          <w:kern w:val="0"/>
          <w:lang w:eastAsia="en-GB"/>
          <w14:ligatures w14:val="none"/>
        </w:rPr>
        <w:t xml:space="preserve">Vygotsky, L.S. (1978) </w:t>
      </w:r>
      <w:r w:rsidRPr="009F6C6E">
        <w:rPr>
          <w:rFonts w:ascii="Times New Roman" w:hAnsi="Times New Roman" w:eastAsia="Times New Roman" w:cs="Times New Roman"/>
          <w:i/>
          <w:iCs/>
          <w:kern w:val="0"/>
          <w:lang w:eastAsia="en-GB"/>
          <w14:ligatures w14:val="none"/>
        </w:rPr>
        <w:t>Mind in Society: The Development of Higher Psychological Processes</w:t>
      </w:r>
      <w:r w:rsidRPr="009F6C6E">
        <w:rPr>
          <w:rFonts w:ascii="Times New Roman" w:hAnsi="Times New Roman" w:eastAsia="Times New Roman" w:cs="Times New Roman"/>
          <w:kern w:val="0"/>
          <w:lang w:eastAsia="en-GB"/>
          <w14:ligatures w14:val="none"/>
        </w:rPr>
        <w:t>. Cambridge, MA: Harvard University Press.</w:t>
      </w:r>
    </w:p>
    <w:p w:rsidRPr="009F6C6E" w:rsidR="00B23419" w:rsidP="004C510A" w:rsidRDefault="00B23419" w14:paraId="3EA74C18" w14:textId="77777777">
      <w:pPr>
        <w:numPr>
          <w:ilvl w:val="0"/>
          <w:numId w:val="6"/>
        </w:numPr>
        <w:spacing w:before="100" w:beforeAutospacing="1" w:after="100" w:afterAutospacing="1" w:line="360" w:lineRule="auto"/>
        <w:jc w:val="both"/>
        <w:rPr>
          <w:rFonts w:ascii="Times New Roman" w:hAnsi="Times New Roman" w:eastAsia="Times New Roman" w:cs="Times New Roman"/>
          <w:kern w:val="0"/>
          <w:lang w:eastAsia="en-GB"/>
          <w14:ligatures w14:val="none"/>
        </w:rPr>
      </w:pPr>
      <w:r w:rsidRPr="009F6C6E">
        <w:rPr>
          <w:rFonts w:ascii="Times New Roman" w:hAnsi="Times New Roman" w:eastAsia="Times New Roman" w:cs="Times New Roman"/>
          <w:kern w:val="0"/>
          <w:lang w:eastAsia="en-GB"/>
          <w14:ligatures w14:val="none"/>
        </w:rPr>
        <w:t xml:space="preserve">Steinberg, L. (2020) </w:t>
      </w:r>
      <w:r w:rsidRPr="009F6C6E">
        <w:rPr>
          <w:rFonts w:ascii="Times New Roman" w:hAnsi="Times New Roman" w:eastAsia="Times New Roman" w:cs="Times New Roman"/>
          <w:i/>
          <w:iCs/>
          <w:kern w:val="0"/>
          <w:lang w:eastAsia="en-GB"/>
          <w14:ligatures w14:val="none"/>
        </w:rPr>
        <w:t>Adolescence</w:t>
      </w:r>
      <w:r w:rsidRPr="009F6C6E">
        <w:rPr>
          <w:rFonts w:ascii="Times New Roman" w:hAnsi="Times New Roman" w:eastAsia="Times New Roman" w:cs="Times New Roman"/>
          <w:kern w:val="0"/>
          <w:lang w:eastAsia="en-GB"/>
          <w14:ligatures w14:val="none"/>
        </w:rPr>
        <w:t xml:space="preserve">. 12th </w:t>
      </w:r>
      <w:proofErr w:type="spellStart"/>
      <w:r w:rsidRPr="009F6C6E">
        <w:rPr>
          <w:rFonts w:ascii="Times New Roman" w:hAnsi="Times New Roman" w:eastAsia="Times New Roman" w:cs="Times New Roman"/>
          <w:kern w:val="0"/>
          <w:lang w:eastAsia="en-GB"/>
          <w14:ligatures w14:val="none"/>
        </w:rPr>
        <w:t>edn</w:t>
      </w:r>
      <w:proofErr w:type="spellEnd"/>
      <w:r w:rsidRPr="009F6C6E">
        <w:rPr>
          <w:rFonts w:ascii="Times New Roman" w:hAnsi="Times New Roman" w:eastAsia="Times New Roman" w:cs="Times New Roman"/>
          <w:kern w:val="0"/>
          <w:lang w:eastAsia="en-GB"/>
          <w14:ligatures w14:val="none"/>
        </w:rPr>
        <w:t>. New York: McGraw-Hill Education.</w:t>
      </w:r>
    </w:p>
    <w:p w:rsidRPr="009F6C6E" w:rsidR="00B23419" w:rsidP="004C510A" w:rsidRDefault="00B23419" w14:paraId="331F11EE" w14:textId="77777777">
      <w:pPr>
        <w:numPr>
          <w:ilvl w:val="0"/>
          <w:numId w:val="6"/>
        </w:numPr>
        <w:spacing w:before="100" w:beforeAutospacing="1" w:after="100" w:afterAutospacing="1" w:line="360" w:lineRule="auto"/>
        <w:jc w:val="both"/>
        <w:rPr>
          <w:rFonts w:ascii="Times New Roman" w:hAnsi="Times New Roman" w:eastAsia="Times New Roman" w:cs="Times New Roman"/>
          <w:kern w:val="0"/>
          <w:lang w:eastAsia="en-GB"/>
          <w14:ligatures w14:val="none"/>
        </w:rPr>
      </w:pPr>
      <w:r w:rsidRPr="009F6C6E">
        <w:rPr>
          <w:rFonts w:ascii="Times New Roman" w:hAnsi="Times New Roman" w:eastAsia="Times New Roman" w:cs="Times New Roman"/>
          <w:kern w:val="0"/>
          <w:lang w:eastAsia="en-GB"/>
          <w14:ligatures w14:val="none"/>
        </w:rPr>
        <w:t xml:space="preserve">American Psychological Association (2023) </w:t>
      </w:r>
      <w:r w:rsidRPr="009F6C6E">
        <w:rPr>
          <w:rFonts w:ascii="Times New Roman" w:hAnsi="Times New Roman" w:eastAsia="Times New Roman" w:cs="Times New Roman"/>
          <w:i/>
          <w:iCs/>
          <w:kern w:val="0"/>
          <w:lang w:eastAsia="en-GB"/>
          <w14:ligatures w14:val="none"/>
        </w:rPr>
        <w:t>Health advisory on social media use in adolescence</w:t>
      </w:r>
      <w:r w:rsidRPr="009F6C6E">
        <w:rPr>
          <w:rFonts w:ascii="Times New Roman" w:hAnsi="Times New Roman" w:eastAsia="Times New Roman" w:cs="Times New Roman"/>
          <w:kern w:val="0"/>
          <w:lang w:eastAsia="en-GB"/>
          <w14:ligatures w14:val="none"/>
        </w:rPr>
        <w:t xml:space="preserve">. Washington, DC: American Psychological Association. Available at: </w:t>
      </w:r>
      <w:hyperlink w:history="1" r:id="rId6">
        <w:r w:rsidRPr="009F6C6E">
          <w:rPr>
            <w:rFonts w:ascii="Times New Roman" w:hAnsi="Times New Roman" w:eastAsia="Times New Roman" w:cs="Times New Roman"/>
            <w:color w:val="0000FF"/>
            <w:kern w:val="0"/>
            <w:u w:val="single"/>
            <w:lang w:eastAsia="en-GB"/>
            <w14:ligatures w14:val="none"/>
          </w:rPr>
          <w:t>https://www.apa.org/topics/social-media-internet/health-advisory-adolescent-social-media-use</w:t>
        </w:r>
      </w:hyperlink>
      <w:r w:rsidRPr="009F6C6E">
        <w:rPr>
          <w:rFonts w:ascii="Times New Roman" w:hAnsi="Times New Roman" w:eastAsia="Times New Roman" w:cs="Times New Roman"/>
          <w:kern w:val="0"/>
          <w:lang w:eastAsia="en-GB"/>
          <w14:ligatures w14:val="none"/>
        </w:rPr>
        <w:t xml:space="preserve"> (Accessed: 1 August 2026).</w:t>
      </w:r>
    </w:p>
    <w:p w:rsidRPr="009F6C6E" w:rsidR="00B23419" w:rsidP="004C510A" w:rsidRDefault="00B23419" w14:paraId="49FFAFCD" w14:textId="77777777">
      <w:pPr>
        <w:numPr>
          <w:ilvl w:val="0"/>
          <w:numId w:val="6"/>
        </w:numPr>
        <w:spacing w:before="100" w:beforeAutospacing="1" w:after="100" w:afterAutospacing="1" w:line="360" w:lineRule="auto"/>
        <w:jc w:val="both"/>
        <w:rPr>
          <w:rFonts w:ascii="Times New Roman" w:hAnsi="Times New Roman" w:eastAsia="Times New Roman" w:cs="Times New Roman"/>
          <w:kern w:val="0"/>
          <w:lang w:eastAsia="en-GB"/>
          <w14:ligatures w14:val="none"/>
        </w:rPr>
      </w:pPr>
      <w:r w:rsidRPr="009F6C6E">
        <w:rPr>
          <w:rFonts w:ascii="Times New Roman" w:hAnsi="Times New Roman" w:eastAsia="Times New Roman" w:cs="Times New Roman"/>
          <w:kern w:val="0"/>
          <w:lang w:eastAsia="en-GB"/>
          <w14:ligatures w14:val="none"/>
        </w:rPr>
        <w:t xml:space="preserve">World Health Organization (2024) </w:t>
      </w:r>
      <w:r w:rsidRPr="009F6C6E">
        <w:rPr>
          <w:rFonts w:ascii="Times New Roman" w:hAnsi="Times New Roman" w:eastAsia="Times New Roman" w:cs="Times New Roman"/>
          <w:i/>
          <w:iCs/>
          <w:kern w:val="0"/>
          <w:lang w:eastAsia="en-GB"/>
          <w14:ligatures w14:val="none"/>
        </w:rPr>
        <w:t>Social media use and adolescent mental health</w:t>
      </w:r>
      <w:r w:rsidRPr="009F6C6E">
        <w:rPr>
          <w:rFonts w:ascii="Times New Roman" w:hAnsi="Times New Roman" w:eastAsia="Times New Roman" w:cs="Times New Roman"/>
          <w:kern w:val="0"/>
          <w:lang w:eastAsia="en-GB"/>
          <w14:ligatures w14:val="none"/>
        </w:rPr>
        <w:t xml:space="preserve">. Geneva: World Health Organization. Available at: </w:t>
      </w:r>
      <w:hyperlink w:history="1" r:id="rId7">
        <w:r w:rsidRPr="009F6C6E">
          <w:rPr>
            <w:rFonts w:ascii="Times New Roman" w:hAnsi="Times New Roman" w:eastAsia="Times New Roman" w:cs="Times New Roman"/>
            <w:color w:val="0000FF"/>
            <w:kern w:val="0"/>
            <w:u w:val="single"/>
            <w:lang w:eastAsia="en-GB"/>
            <w14:ligatures w14:val="none"/>
          </w:rPr>
          <w:t>https://www.who.int</w:t>
        </w:r>
      </w:hyperlink>
      <w:r w:rsidRPr="009F6C6E">
        <w:rPr>
          <w:rFonts w:ascii="Times New Roman" w:hAnsi="Times New Roman" w:eastAsia="Times New Roman" w:cs="Times New Roman"/>
          <w:kern w:val="0"/>
          <w:lang w:eastAsia="en-GB"/>
          <w14:ligatures w14:val="none"/>
        </w:rPr>
        <w:t xml:space="preserve"> (Accessed: 1 August 2026).</w:t>
      </w:r>
    </w:p>
    <w:p w:rsidRPr="009F6C6E" w:rsidR="00B23419" w:rsidP="004C510A" w:rsidRDefault="00B23419" w14:paraId="71082B3A" w14:textId="77777777">
      <w:pPr>
        <w:numPr>
          <w:ilvl w:val="0"/>
          <w:numId w:val="6"/>
        </w:numPr>
        <w:spacing w:before="100" w:beforeAutospacing="1" w:after="100" w:afterAutospacing="1" w:line="360" w:lineRule="auto"/>
        <w:jc w:val="both"/>
        <w:rPr>
          <w:rFonts w:ascii="Times New Roman" w:hAnsi="Times New Roman" w:eastAsia="Times New Roman" w:cs="Times New Roman"/>
          <w:kern w:val="0"/>
          <w:lang w:eastAsia="en-GB"/>
          <w14:ligatures w14:val="none"/>
        </w:rPr>
      </w:pPr>
      <w:r w:rsidRPr="009F6C6E">
        <w:rPr>
          <w:rFonts w:ascii="Times New Roman" w:hAnsi="Times New Roman" w:eastAsia="Times New Roman" w:cs="Times New Roman"/>
          <w:kern w:val="0"/>
          <w:lang w:eastAsia="en-GB"/>
          <w14:ligatures w14:val="none"/>
        </w:rPr>
        <w:t xml:space="preserve">Odgers, C.L. and Jensen, M.R. (2020) ‘Annual Research Review: Adolescent mental health in the digital age: Facts, fears, and future directions’, </w:t>
      </w:r>
      <w:r w:rsidRPr="009F6C6E">
        <w:rPr>
          <w:rFonts w:ascii="Times New Roman" w:hAnsi="Times New Roman" w:eastAsia="Times New Roman" w:cs="Times New Roman"/>
          <w:i/>
          <w:iCs/>
          <w:kern w:val="0"/>
          <w:lang w:eastAsia="en-GB"/>
          <w14:ligatures w14:val="none"/>
        </w:rPr>
        <w:t>Journal of Child Psychology and Psychiatry</w:t>
      </w:r>
      <w:r w:rsidRPr="009F6C6E">
        <w:rPr>
          <w:rFonts w:ascii="Times New Roman" w:hAnsi="Times New Roman" w:eastAsia="Times New Roman" w:cs="Times New Roman"/>
          <w:kern w:val="0"/>
          <w:lang w:eastAsia="en-GB"/>
          <w14:ligatures w14:val="none"/>
        </w:rPr>
        <w:t>, 61(3), pp. 336–348.</w:t>
      </w:r>
    </w:p>
    <w:p w:rsidRPr="00567EBE" w:rsidR="003260AD" w:rsidP="00D4591A" w:rsidRDefault="003260AD" w14:paraId="4B18A8C8" w14:textId="77777777">
      <w:pPr>
        <w:pStyle w:val="p2"/>
        <w:spacing w:line="360" w:lineRule="auto"/>
        <w:jc w:val="both"/>
        <w:rPr>
          <w:rStyle w:val="s2"/>
          <w:rFonts w:ascii="Arial" w:hAnsi="Arial" w:cs="Arial"/>
        </w:rPr>
      </w:pPr>
    </w:p>
    <w:p w:rsidR="00714EDE" w:rsidP="004F5FDA" w:rsidRDefault="0040608F" w14:paraId="34AFA2EB" w14:textId="14607F57">
      <w:pPr>
        <w:pStyle w:val="p2"/>
        <w:spacing w:line="360" w:lineRule="auto"/>
        <w:jc w:val="both"/>
      </w:pPr>
      <w:r>
        <w:t xml:space="preserve"> </w:t>
      </w:r>
    </w:p>
    <w:p w:rsidRPr="00B129B1" w:rsidR="00033A5C" w:rsidP="00183EE5" w:rsidRDefault="00033A5C" w14:paraId="313B61D1" w14:textId="77777777">
      <w:pPr>
        <w:pStyle w:val="p1"/>
        <w:rPr>
          <w:b/>
          <w:bCs/>
          <w:sz w:val="36"/>
          <w:szCs w:val="36"/>
        </w:rPr>
      </w:pPr>
    </w:p>
    <w:p w:rsidRPr="00B129B1" w:rsidR="00183EE5" w:rsidP="00183EE5" w:rsidRDefault="00183EE5" w14:paraId="1F3B1894" w14:textId="10609187">
      <w:pPr>
        <w:pStyle w:val="p1"/>
        <w:rPr>
          <w:sz w:val="36"/>
          <w:szCs w:val="36"/>
        </w:rPr>
      </w:pPr>
    </w:p>
    <w:p w:rsidR="00BC1507" w:rsidP="00F128E0" w:rsidRDefault="00BC1507" w14:paraId="4F55EF3F" w14:textId="77777777"/>
    <w:sectPr w:rsidR="00BC150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6606816"/>
    <w:multiLevelType w:val="hybridMultilevel"/>
    <w:tmpl w:val="A30452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0B37471"/>
    <w:multiLevelType w:val="hybridMultilevel"/>
    <w:tmpl w:val="01BA93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A0D40D3"/>
    <w:multiLevelType w:val="hybridMultilevel"/>
    <w:tmpl w:val="5C8CD4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CE437E3"/>
    <w:multiLevelType w:val="hybridMultilevel"/>
    <w:tmpl w:val="94EC9C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EAF79B2"/>
    <w:multiLevelType w:val="multilevel"/>
    <w:tmpl w:val="27D80FCE"/>
    <w:lvl w:ilvl="0">
      <w:start w:val="1"/>
      <w:numFmt w:val="decimal"/>
      <w:lvlText w:val="%1."/>
      <w:lvlJc w:val="left"/>
      <w:pPr>
        <w:tabs>
          <w:tab w:val="num" w:pos="1069"/>
        </w:tabs>
        <w:ind w:left="1069" w:hanging="360"/>
      </w:pPr>
      <w:rPr>
        <w:rFonts w:ascii="Arial" w:hAnsi="Arial" w:cs="Arial" w:eastAsiaTheme="minorEastAsia"/>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5" w15:restartNumberingAfterBreak="0">
    <w:nsid w:val="40397BC4"/>
    <w:multiLevelType w:val="multilevel"/>
    <w:tmpl w:val="CB0E6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3137D41"/>
    <w:multiLevelType w:val="multilevel"/>
    <w:tmpl w:val="F3942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9815B3"/>
    <w:multiLevelType w:val="hybridMultilevel"/>
    <w:tmpl w:val="3B0A46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69064126">
    <w:abstractNumId w:val="2"/>
  </w:num>
  <w:num w:numId="2" w16cid:durableId="1728644981">
    <w:abstractNumId w:val="3"/>
  </w:num>
  <w:num w:numId="3" w16cid:durableId="1860312897">
    <w:abstractNumId w:val="5"/>
  </w:num>
  <w:num w:numId="4" w16cid:durableId="1876112113">
    <w:abstractNumId w:val="4"/>
  </w:num>
  <w:num w:numId="5" w16cid:durableId="1938370907">
    <w:abstractNumId w:val="0"/>
  </w:num>
  <w:num w:numId="6" w16cid:durableId="1991055742">
    <w:abstractNumId w:val="6"/>
  </w:num>
  <w:num w:numId="7" w16cid:durableId="2036612836">
    <w:abstractNumId w:val="7"/>
  </w:num>
  <w:num w:numId="8" w16cid:durableId="23524101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07C"/>
    <w:rsid w:val="00026B0D"/>
    <w:rsid w:val="00033A5C"/>
    <w:rsid w:val="00047C0C"/>
    <w:rsid w:val="00052F5E"/>
    <w:rsid w:val="00064590"/>
    <w:rsid w:val="00065FDA"/>
    <w:rsid w:val="00067922"/>
    <w:rsid w:val="000A718F"/>
    <w:rsid w:val="000D1B0F"/>
    <w:rsid w:val="000E1BD9"/>
    <w:rsid w:val="000F43CF"/>
    <w:rsid w:val="00121E76"/>
    <w:rsid w:val="00142C3C"/>
    <w:rsid w:val="00144E2C"/>
    <w:rsid w:val="00157E97"/>
    <w:rsid w:val="00162664"/>
    <w:rsid w:val="00183EE5"/>
    <w:rsid w:val="001D45DB"/>
    <w:rsid w:val="002048F0"/>
    <w:rsid w:val="00217105"/>
    <w:rsid w:val="002412CA"/>
    <w:rsid w:val="00250413"/>
    <w:rsid w:val="00274DF0"/>
    <w:rsid w:val="00280D37"/>
    <w:rsid w:val="002B36B4"/>
    <w:rsid w:val="002E24E4"/>
    <w:rsid w:val="002F1C14"/>
    <w:rsid w:val="002F5BC4"/>
    <w:rsid w:val="00306D24"/>
    <w:rsid w:val="00307312"/>
    <w:rsid w:val="00310172"/>
    <w:rsid w:val="003260AD"/>
    <w:rsid w:val="00333C20"/>
    <w:rsid w:val="00345A17"/>
    <w:rsid w:val="00372667"/>
    <w:rsid w:val="00382BFA"/>
    <w:rsid w:val="003A1524"/>
    <w:rsid w:val="003A303C"/>
    <w:rsid w:val="003A5917"/>
    <w:rsid w:val="003B2D3D"/>
    <w:rsid w:val="003E59FB"/>
    <w:rsid w:val="003E6433"/>
    <w:rsid w:val="0040200B"/>
    <w:rsid w:val="0040608F"/>
    <w:rsid w:val="00410FE4"/>
    <w:rsid w:val="004242E3"/>
    <w:rsid w:val="004244AA"/>
    <w:rsid w:val="00461366"/>
    <w:rsid w:val="00470379"/>
    <w:rsid w:val="0049100E"/>
    <w:rsid w:val="0049224A"/>
    <w:rsid w:val="004B456C"/>
    <w:rsid w:val="004C14E1"/>
    <w:rsid w:val="004C47E2"/>
    <w:rsid w:val="004C510A"/>
    <w:rsid w:val="004F5FDA"/>
    <w:rsid w:val="00567EBE"/>
    <w:rsid w:val="00580D34"/>
    <w:rsid w:val="0058139F"/>
    <w:rsid w:val="005A19EC"/>
    <w:rsid w:val="005A77A7"/>
    <w:rsid w:val="006372C1"/>
    <w:rsid w:val="00652492"/>
    <w:rsid w:val="006551BB"/>
    <w:rsid w:val="00672AE0"/>
    <w:rsid w:val="0068317F"/>
    <w:rsid w:val="006A2122"/>
    <w:rsid w:val="006F36A6"/>
    <w:rsid w:val="007013C0"/>
    <w:rsid w:val="00714EDE"/>
    <w:rsid w:val="00736961"/>
    <w:rsid w:val="007614CB"/>
    <w:rsid w:val="0076388A"/>
    <w:rsid w:val="007741F6"/>
    <w:rsid w:val="007A52D6"/>
    <w:rsid w:val="007A6026"/>
    <w:rsid w:val="007B2CEF"/>
    <w:rsid w:val="007D6329"/>
    <w:rsid w:val="007E793B"/>
    <w:rsid w:val="007F0B45"/>
    <w:rsid w:val="007F57A9"/>
    <w:rsid w:val="00845931"/>
    <w:rsid w:val="00883C9E"/>
    <w:rsid w:val="008947D3"/>
    <w:rsid w:val="008A42DC"/>
    <w:rsid w:val="008B7D3D"/>
    <w:rsid w:val="008C15C5"/>
    <w:rsid w:val="008C79B2"/>
    <w:rsid w:val="00912B48"/>
    <w:rsid w:val="00912BF3"/>
    <w:rsid w:val="0092707C"/>
    <w:rsid w:val="009513E6"/>
    <w:rsid w:val="009728E1"/>
    <w:rsid w:val="00972D5C"/>
    <w:rsid w:val="00996ADB"/>
    <w:rsid w:val="009B6C14"/>
    <w:rsid w:val="009E5C05"/>
    <w:rsid w:val="009F6C6E"/>
    <w:rsid w:val="00A07DC1"/>
    <w:rsid w:val="00A36429"/>
    <w:rsid w:val="00A65077"/>
    <w:rsid w:val="00A80132"/>
    <w:rsid w:val="00A860F0"/>
    <w:rsid w:val="00A8642F"/>
    <w:rsid w:val="00A928BD"/>
    <w:rsid w:val="00AC1DAC"/>
    <w:rsid w:val="00AC55E0"/>
    <w:rsid w:val="00B001B2"/>
    <w:rsid w:val="00B0229D"/>
    <w:rsid w:val="00B129B1"/>
    <w:rsid w:val="00B158D8"/>
    <w:rsid w:val="00B23419"/>
    <w:rsid w:val="00B2782F"/>
    <w:rsid w:val="00B3279F"/>
    <w:rsid w:val="00B353D2"/>
    <w:rsid w:val="00B354A0"/>
    <w:rsid w:val="00B35501"/>
    <w:rsid w:val="00B444DF"/>
    <w:rsid w:val="00B47BEF"/>
    <w:rsid w:val="00B71E41"/>
    <w:rsid w:val="00B80C30"/>
    <w:rsid w:val="00B830F7"/>
    <w:rsid w:val="00BC1507"/>
    <w:rsid w:val="00BD4431"/>
    <w:rsid w:val="00BE31EF"/>
    <w:rsid w:val="00C015FD"/>
    <w:rsid w:val="00C13A3C"/>
    <w:rsid w:val="00C30325"/>
    <w:rsid w:val="00C35232"/>
    <w:rsid w:val="00C409E2"/>
    <w:rsid w:val="00C43BBD"/>
    <w:rsid w:val="00C53F2C"/>
    <w:rsid w:val="00C719E7"/>
    <w:rsid w:val="00C81691"/>
    <w:rsid w:val="00C81E0A"/>
    <w:rsid w:val="00CA7B9E"/>
    <w:rsid w:val="00CB6FE7"/>
    <w:rsid w:val="00CC7C28"/>
    <w:rsid w:val="00CE7EF5"/>
    <w:rsid w:val="00D227AD"/>
    <w:rsid w:val="00D22D5A"/>
    <w:rsid w:val="00D44B0F"/>
    <w:rsid w:val="00D4591A"/>
    <w:rsid w:val="00D604A4"/>
    <w:rsid w:val="00D80C80"/>
    <w:rsid w:val="00DC78F8"/>
    <w:rsid w:val="00DD02CB"/>
    <w:rsid w:val="00E11B52"/>
    <w:rsid w:val="00E13128"/>
    <w:rsid w:val="00E1748C"/>
    <w:rsid w:val="00E24DA1"/>
    <w:rsid w:val="00E302F8"/>
    <w:rsid w:val="00E51657"/>
    <w:rsid w:val="00E56C59"/>
    <w:rsid w:val="00E81B8C"/>
    <w:rsid w:val="00E96AB2"/>
    <w:rsid w:val="00EA7794"/>
    <w:rsid w:val="00EB406B"/>
    <w:rsid w:val="00ED0E0A"/>
    <w:rsid w:val="00EE4E04"/>
    <w:rsid w:val="00EE7742"/>
    <w:rsid w:val="00EF10C1"/>
    <w:rsid w:val="00F075BC"/>
    <w:rsid w:val="00F1076C"/>
    <w:rsid w:val="00F118C0"/>
    <w:rsid w:val="00F128E0"/>
    <w:rsid w:val="00F12C25"/>
    <w:rsid w:val="00F31067"/>
    <w:rsid w:val="00F34A31"/>
    <w:rsid w:val="00F4467F"/>
    <w:rsid w:val="00F47EEB"/>
    <w:rsid w:val="00F55768"/>
    <w:rsid w:val="00FE537A"/>
    <w:rsid w:val="00FE77FA"/>
    <w:rsid w:val="00FF3FA2"/>
    <w:rsid w:val="0114D359"/>
    <w:rsid w:val="015B368F"/>
    <w:rsid w:val="039187AF"/>
    <w:rsid w:val="03F62047"/>
    <w:rsid w:val="03F6285E"/>
    <w:rsid w:val="047E5072"/>
    <w:rsid w:val="07DEB7F8"/>
    <w:rsid w:val="0AAAC5BA"/>
    <w:rsid w:val="0F81B8A2"/>
    <w:rsid w:val="134A4577"/>
    <w:rsid w:val="164F1226"/>
    <w:rsid w:val="16FD0D23"/>
    <w:rsid w:val="183B6556"/>
    <w:rsid w:val="1AA54B3D"/>
    <w:rsid w:val="1B7045EF"/>
    <w:rsid w:val="1D269A7F"/>
    <w:rsid w:val="1FBF6169"/>
    <w:rsid w:val="224E0D37"/>
    <w:rsid w:val="232BC440"/>
    <w:rsid w:val="26C46281"/>
    <w:rsid w:val="292980F6"/>
    <w:rsid w:val="2C543520"/>
    <w:rsid w:val="2D4DCB56"/>
    <w:rsid w:val="2D928B0F"/>
    <w:rsid w:val="302DF12A"/>
    <w:rsid w:val="30A61A03"/>
    <w:rsid w:val="31ABED58"/>
    <w:rsid w:val="31BF5A2C"/>
    <w:rsid w:val="3382C93B"/>
    <w:rsid w:val="33938666"/>
    <w:rsid w:val="33E84003"/>
    <w:rsid w:val="36E48E37"/>
    <w:rsid w:val="375019C9"/>
    <w:rsid w:val="3CA4DAF8"/>
    <w:rsid w:val="3E62CC69"/>
    <w:rsid w:val="3F88C8EE"/>
    <w:rsid w:val="4036ECB7"/>
    <w:rsid w:val="40D202CC"/>
    <w:rsid w:val="41552124"/>
    <w:rsid w:val="444D4A25"/>
    <w:rsid w:val="459AE06B"/>
    <w:rsid w:val="492BC1E2"/>
    <w:rsid w:val="4A18B8FE"/>
    <w:rsid w:val="4A7F0E42"/>
    <w:rsid w:val="4B0EAB78"/>
    <w:rsid w:val="4B3D19E0"/>
    <w:rsid w:val="4DA1B923"/>
    <w:rsid w:val="5269DFF1"/>
    <w:rsid w:val="53875DCE"/>
    <w:rsid w:val="5834EADB"/>
    <w:rsid w:val="5C5047A6"/>
    <w:rsid w:val="5D16DC52"/>
    <w:rsid w:val="5D7C0A49"/>
    <w:rsid w:val="5F04A6BD"/>
    <w:rsid w:val="60472051"/>
    <w:rsid w:val="626BD608"/>
    <w:rsid w:val="626E0665"/>
    <w:rsid w:val="6590CF6B"/>
    <w:rsid w:val="661E8865"/>
    <w:rsid w:val="669E3CFD"/>
    <w:rsid w:val="67C6B6F2"/>
    <w:rsid w:val="686455DB"/>
    <w:rsid w:val="68BA2C84"/>
    <w:rsid w:val="68E03D44"/>
    <w:rsid w:val="6AF17D34"/>
    <w:rsid w:val="6B498049"/>
    <w:rsid w:val="6BD01627"/>
    <w:rsid w:val="6C001BF5"/>
    <w:rsid w:val="6C35C015"/>
    <w:rsid w:val="6DF9D97D"/>
    <w:rsid w:val="6EF83679"/>
    <w:rsid w:val="6F5A3CC6"/>
    <w:rsid w:val="71AB6781"/>
    <w:rsid w:val="7227A4B8"/>
    <w:rsid w:val="724F95A7"/>
    <w:rsid w:val="72C79168"/>
    <w:rsid w:val="73934EA5"/>
    <w:rsid w:val="73C24F46"/>
    <w:rsid w:val="7486DDAC"/>
    <w:rsid w:val="74B06975"/>
    <w:rsid w:val="74C49AD6"/>
    <w:rsid w:val="7712CC68"/>
    <w:rsid w:val="78FC2904"/>
    <w:rsid w:val="7B49EEA1"/>
    <w:rsid w:val="7B757346"/>
    <w:rsid w:val="7BBAB8C9"/>
    <w:rsid w:val="7DF259DA"/>
    <w:rsid w:val="7F5164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24BA0"/>
  <w15:chartTrackingRefBased/>
  <w15:docId w15:val="{51693FF7-E278-4607-ADAA-BC928F04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2707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07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0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0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0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07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2707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2707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2707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2707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2707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2707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2707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2707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2707C"/>
    <w:rPr>
      <w:rFonts w:eastAsiaTheme="majorEastAsia" w:cstheme="majorBidi"/>
      <w:color w:val="272727" w:themeColor="text1" w:themeTint="D8"/>
    </w:rPr>
  </w:style>
  <w:style w:type="paragraph" w:styleId="Title">
    <w:name w:val="Title"/>
    <w:basedOn w:val="Normal"/>
    <w:next w:val="Normal"/>
    <w:link w:val="TitleChar"/>
    <w:uiPriority w:val="10"/>
    <w:qFormat/>
    <w:rsid w:val="0092707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2707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2707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270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07C"/>
    <w:pPr>
      <w:spacing w:before="160"/>
      <w:jc w:val="center"/>
    </w:pPr>
    <w:rPr>
      <w:i/>
      <w:iCs/>
      <w:color w:val="404040" w:themeColor="text1" w:themeTint="BF"/>
    </w:rPr>
  </w:style>
  <w:style w:type="character" w:styleId="QuoteChar" w:customStyle="1">
    <w:name w:val="Quote Char"/>
    <w:basedOn w:val="DefaultParagraphFont"/>
    <w:link w:val="Quote"/>
    <w:uiPriority w:val="29"/>
    <w:rsid w:val="0092707C"/>
    <w:rPr>
      <w:i/>
      <w:iCs/>
      <w:color w:val="404040" w:themeColor="text1" w:themeTint="BF"/>
    </w:rPr>
  </w:style>
  <w:style w:type="paragraph" w:styleId="ListParagraph">
    <w:name w:val="List Paragraph"/>
    <w:basedOn w:val="Normal"/>
    <w:uiPriority w:val="34"/>
    <w:qFormat/>
    <w:rsid w:val="0092707C"/>
    <w:pPr>
      <w:ind w:left="720"/>
      <w:contextualSpacing/>
    </w:pPr>
  </w:style>
  <w:style w:type="character" w:styleId="IntenseEmphasis">
    <w:name w:val="Intense Emphasis"/>
    <w:basedOn w:val="DefaultParagraphFont"/>
    <w:uiPriority w:val="21"/>
    <w:qFormat/>
    <w:rsid w:val="0092707C"/>
    <w:rPr>
      <w:i/>
      <w:iCs/>
      <w:color w:val="0F4761" w:themeColor="accent1" w:themeShade="BF"/>
    </w:rPr>
  </w:style>
  <w:style w:type="paragraph" w:styleId="IntenseQuote">
    <w:name w:val="Intense Quote"/>
    <w:basedOn w:val="Normal"/>
    <w:next w:val="Normal"/>
    <w:link w:val="IntenseQuoteChar"/>
    <w:uiPriority w:val="30"/>
    <w:qFormat/>
    <w:rsid w:val="0092707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2707C"/>
    <w:rPr>
      <w:i/>
      <w:iCs/>
      <w:color w:val="0F4761" w:themeColor="accent1" w:themeShade="BF"/>
    </w:rPr>
  </w:style>
  <w:style w:type="character" w:styleId="IntenseReference">
    <w:name w:val="Intense Reference"/>
    <w:basedOn w:val="DefaultParagraphFont"/>
    <w:uiPriority w:val="32"/>
    <w:qFormat/>
    <w:rsid w:val="0092707C"/>
    <w:rPr>
      <w:b/>
      <w:bCs/>
      <w:smallCaps/>
      <w:color w:val="0F4761" w:themeColor="accent1" w:themeShade="BF"/>
      <w:spacing w:val="5"/>
    </w:rPr>
  </w:style>
  <w:style w:type="paragraph" w:styleId="p1" w:customStyle="1">
    <w:name w:val="p1"/>
    <w:basedOn w:val="Normal"/>
    <w:rsid w:val="00183EE5"/>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paragraph" w:styleId="paragraph" w:customStyle="1">
    <w:name w:val="paragraph"/>
    <w:basedOn w:val="Normal"/>
    <w:rsid w:val="00183EE5"/>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183EE5"/>
  </w:style>
  <w:style w:type="character" w:styleId="eop" w:customStyle="1">
    <w:name w:val="eop"/>
    <w:basedOn w:val="DefaultParagraphFont"/>
    <w:rsid w:val="00183EE5"/>
  </w:style>
  <w:style w:type="character" w:styleId="bcx4" w:customStyle="1">
    <w:name w:val="bcx4"/>
    <w:basedOn w:val="DefaultParagraphFont"/>
    <w:rsid w:val="00183EE5"/>
  </w:style>
  <w:style w:type="character" w:styleId="apple-converted-space" w:customStyle="1">
    <w:name w:val="apple-converted-space"/>
    <w:basedOn w:val="DefaultParagraphFont"/>
    <w:rsid w:val="00652492"/>
  </w:style>
  <w:style w:type="character" w:styleId="s1" w:customStyle="1">
    <w:name w:val="s1"/>
    <w:basedOn w:val="DefaultParagraphFont"/>
    <w:rsid w:val="006551BB"/>
  </w:style>
  <w:style w:type="paragraph" w:styleId="p2" w:customStyle="1">
    <w:name w:val="p2"/>
    <w:basedOn w:val="Normal"/>
    <w:rsid w:val="006551BB"/>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2" w:customStyle="1">
    <w:name w:val="s2"/>
    <w:basedOn w:val="DefaultParagraphFont"/>
    <w:rsid w:val="006551BB"/>
  </w:style>
  <w:style w:type="character" w:styleId="Hyperlink">
    <w:name w:val="Hyperlink"/>
    <w:basedOn w:val="DefaultParagraphFont"/>
    <w:uiPriority w:val="99"/>
    <w:semiHidden/>
    <w:unhideWhenUsed/>
    <w:rsid w:val="00067922"/>
    <w:rPr>
      <w:color w:val="0000FF"/>
      <w:u w:val="single"/>
    </w:rPr>
  </w:style>
  <w:style w:type="paragraph" w:styleId="NormalWeb">
    <w:name w:val="Normal (Web)"/>
    <w:basedOn w:val="Normal"/>
    <w:uiPriority w:val="99"/>
    <w:semiHidden/>
    <w:unhideWhenUsed/>
    <w:rsid w:val="00EA7794"/>
    <w:pPr>
      <w:spacing w:before="100" w:beforeAutospacing="1" w:after="100" w:afterAutospacing="1" w:line="240" w:lineRule="auto"/>
    </w:pPr>
    <w:rPr>
      <w:rFonts w:ascii="Times New Roman" w:hAnsi="Times New Roman" w:eastAsia="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https://www.who.int"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apa.org/topics/social-media-internet/health-advisory-adolescent-social-media-use" TargetMode="External" Id="rId6" /><Relationship Type="http://schemas.openxmlformats.org/officeDocument/2006/relationships/image" Target="media/image1.jpeg"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Farah Wiita</dc:creator>
  <keywords/>
  <dc:description/>
  <lastModifiedBy>Walde Bargas Barreras (2508291)</lastModifiedBy>
  <revision>20</revision>
  <dcterms:created xsi:type="dcterms:W3CDTF">2026-08-04T09:52:00.0000000Z</dcterms:created>
  <dcterms:modified xsi:type="dcterms:W3CDTF">2026-08-14T12:06:24.1488127Z</dcterms:modified>
</coreProperties>
</file>