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705FB3" w14:textId="77777777" w:rsidR="00F0186A" w:rsidRPr="007277C6" w:rsidRDefault="00F0186A" w:rsidP="00581ED9">
      <w:pPr>
        <w:spacing w:before="100" w:beforeAutospacing="1" w:after="100" w:afterAutospacing="1" w:line="240" w:lineRule="auto"/>
        <w:ind w:left="426"/>
        <w:rPr>
          <w:rFonts w:ascii="Arial" w:eastAsia="Times New Roman" w:hAnsi="Arial" w:cs="Arial"/>
          <w:kern w:val="0"/>
          <w:sz w:val="22"/>
          <w:szCs w:val="22"/>
          <w:lang w:eastAsia="en-GB"/>
          <w14:ligatures w14:val="none"/>
        </w:rPr>
      </w:pPr>
    </w:p>
    <w:p w14:paraId="26A10B70" w14:textId="60501ADE" w:rsidR="00C9332D" w:rsidRPr="007277C6" w:rsidRDefault="00F0186A" w:rsidP="00581ED9">
      <w:pPr>
        <w:tabs>
          <w:tab w:val="num" w:pos="720"/>
        </w:tabs>
        <w:spacing w:before="100" w:beforeAutospacing="1" w:after="100" w:afterAutospacing="1" w:line="240" w:lineRule="auto"/>
        <w:ind w:left="426"/>
        <w:rPr>
          <w:rFonts w:ascii="Arial" w:eastAsia="Times New Roman" w:hAnsi="Arial" w:cs="Arial"/>
          <w:kern w:val="0"/>
          <w:sz w:val="22"/>
          <w:szCs w:val="22"/>
          <w:lang w:eastAsia="en-GB"/>
          <w14:ligatures w14:val="none"/>
        </w:rPr>
      </w:pPr>
      <w:r w:rsidRPr="007277C6">
        <w:rPr>
          <w:rFonts w:ascii="Arial" w:eastAsia="Times New Roman" w:hAnsi="Arial" w:cs="Arial"/>
          <w:kern w:val="0"/>
          <w:sz w:val="22"/>
          <w:szCs w:val="22"/>
          <w:lang w:eastAsia="en-GB"/>
          <w14:ligatures w14:val="none"/>
        </w:rPr>
        <w:t xml:space="preserve"> </w:t>
      </w:r>
      <w:r w:rsidR="00B24ED3" w:rsidRPr="007277C6">
        <w:rPr>
          <w:rFonts w:ascii="Arial" w:eastAsia="Times New Roman" w:hAnsi="Arial" w:cs="Arial"/>
          <w:kern w:val="0"/>
          <w:sz w:val="22"/>
          <w:szCs w:val="22"/>
          <w:lang w:eastAsia="en-GB"/>
          <w14:ligatures w14:val="none"/>
        </w:rPr>
        <w:t xml:space="preserve">BSc </w:t>
      </w:r>
      <w:r w:rsidR="009156B1" w:rsidRPr="007277C6">
        <w:rPr>
          <w:rFonts w:ascii="Arial" w:eastAsia="Times New Roman" w:hAnsi="Arial" w:cs="Arial"/>
          <w:kern w:val="0"/>
          <w:sz w:val="22"/>
          <w:szCs w:val="22"/>
          <w:lang w:eastAsia="en-GB"/>
          <w14:ligatures w14:val="none"/>
        </w:rPr>
        <w:t>(</w:t>
      </w:r>
      <w:r w:rsidR="00B24ED3" w:rsidRPr="007277C6">
        <w:rPr>
          <w:rFonts w:ascii="Arial" w:eastAsia="Times New Roman" w:hAnsi="Arial" w:cs="Arial"/>
          <w:kern w:val="0"/>
          <w:sz w:val="22"/>
          <w:szCs w:val="22"/>
          <w:lang w:eastAsia="en-GB"/>
          <w14:ligatures w14:val="none"/>
        </w:rPr>
        <w:t>Hons</w:t>
      </w:r>
      <w:r w:rsidR="009156B1" w:rsidRPr="007277C6">
        <w:rPr>
          <w:rFonts w:ascii="Arial" w:eastAsia="Times New Roman" w:hAnsi="Arial" w:cs="Arial"/>
          <w:kern w:val="0"/>
          <w:sz w:val="22"/>
          <w:szCs w:val="22"/>
          <w:lang w:eastAsia="en-GB"/>
          <w14:ligatures w14:val="none"/>
        </w:rPr>
        <w:t>) Health and Social</w:t>
      </w:r>
      <w:r w:rsidR="00067543" w:rsidRPr="007277C6">
        <w:rPr>
          <w:rFonts w:ascii="Arial" w:eastAsia="Times New Roman" w:hAnsi="Arial" w:cs="Arial"/>
          <w:kern w:val="0"/>
          <w:sz w:val="22"/>
          <w:szCs w:val="22"/>
          <w:lang w:eastAsia="en-GB"/>
          <w14:ligatures w14:val="none"/>
        </w:rPr>
        <w:t xml:space="preserve"> Care</w:t>
      </w:r>
    </w:p>
    <w:p w14:paraId="6712515D" w14:textId="25253FD6" w:rsidR="00067543" w:rsidRPr="007277C6" w:rsidRDefault="005166B2" w:rsidP="00581ED9">
      <w:pPr>
        <w:tabs>
          <w:tab w:val="num" w:pos="720"/>
        </w:tabs>
        <w:spacing w:before="100" w:beforeAutospacing="1" w:after="100" w:afterAutospacing="1" w:line="240" w:lineRule="auto"/>
        <w:ind w:left="426"/>
        <w:rPr>
          <w:rFonts w:ascii="Arial" w:eastAsia="Times New Roman" w:hAnsi="Arial" w:cs="Arial"/>
          <w:kern w:val="0"/>
          <w:sz w:val="22"/>
          <w:szCs w:val="22"/>
          <w:lang w:eastAsia="en-GB"/>
          <w14:ligatures w14:val="none"/>
        </w:rPr>
      </w:pPr>
      <w:r w:rsidRPr="007277C6">
        <w:rPr>
          <w:rFonts w:ascii="Arial" w:eastAsia="Times New Roman" w:hAnsi="Arial" w:cs="Arial"/>
          <w:kern w:val="0"/>
          <w:sz w:val="22"/>
          <w:szCs w:val="22"/>
          <w:lang w:eastAsia="en-GB"/>
          <w14:ligatures w14:val="none"/>
        </w:rPr>
        <w:t>Module: Psychological Classifications and Provisions</w:t>
      </w:r>
    </w:p>
    <w:p w14:paraId="6F46549E" w14:textId="4987D275" w:rsidR="00753DFC" w:rsidRPr="007277C6" w:rsidRDefault="00753DFC" w:rsidP="00581ED9">
      <w:pPr>
        <w:tabs>
          <w:tab w:val="num" w:pos="720"/>
        </w:tabs>
        <w:spacing w:before="100" w:beforeAutospacing="1" w:after="100" w:afterAutospacing="1" w:line="240" w:lineRule="auto"/>
        <w:ind w:left="426"/>
        <w:rPr>
          <w:rFonts w:ascii="Arial" w:eastAsia="Times New Roman" w:hAnsi="Arial" w:cs="Arial"/>
          <w:kern w:val="0"/>
          <w:sz w:val="22"/>
          <w:szCs w:val="22"/>
          <w:lang w:eastAsia="en-GB"/>
          <w14:ligatures w14:val="none"/>
        </w:rPr>
      </w:pPr>
      <w:r w:rsidRPr="007277C6">
        <w:rPr>
          <w:rFonts w:ascii="Arial" w:eastAsia="Times New Roman" w:hAnsi="Arial" w:cs="Arial"/>
          <w:kern w:val="0"/>
          <w:sz w:val="22"/>
          <w:szCs w:val="22"/>
          <w:lang w:eastAsia="en-GB"/>
          <w14:ligatures w14:val="none"/>
        </w:rPr>
        <w:t xml:space="preserve">Module </w:t>
      </w:r>
      <w:r w:rsidR="00D0211A" w:rsidRPr="007277C6">
        <w:rPr>
          <w:rFonts w:ascii="Arial" w:eastAsia="Times New Roman" w:hAnsi="Arial" w:cs="Arial"/>
          <w:kern w:val="0"/>
          <w:sz w:val="22"/>
          <w:szCs w:val="22"/>
          <w:lang w:eastAsia="en-GB"/>
          <w14:ligatures w14:val="none"/>
        </w:rPr>
        <w:t>code: BMHP6029</w:t>
      </w:r>
    </w:p>
    <w:p w14:paraId="10E3D3DA" w14:textId="170B47C2" w:rsidR="00D0211A" w:rsidRPr="007277C6" w:rsidRDefault="00C51EAF" w:rsidP="00581ED9">
      <w:pPr>
        <w:tabs>
          <w:tab w:val="num" w:pos="720"/>
        </w:tabs>
        <w:spacing w:before="100" w:beforeAutospacing="1" w:after="100" w:afterAutospacing="1" w:line="240" w:lineRule="auto"/>
        <w:ind w:left="426"/>
        <w:rPr>
          <w:rFonts w:ascii="Arial" w:eastAsia="Times New Roman" w:hAnsi="Arial" w:cs="Arial"/>
          <w:kern w:val="0"/>
          <w:sz w:val="22"/>
          <w:szCs w:val="22"/>
          <w:lang w:eastAsia="en-GB"/>
          <w14:ligatures w14:val="none"/>
        </w:rPr>
      </w:pPr>
      <w:r w:rsidRPr="007277C6">
        <w:rPr>
          <w:rFonts w:ascii="Arial" w:eastAsia="Times New Roman" w:hAnsi="Arial" w:cs="Arial"/>
          <w:kern w:val="0"/>
          <w:sz w:val="22"/>
          <w:szCs w:val="22"/>
          <w:lang w:eastAsia="en-GB"/>
          <w14:ligatures w14:val="none"/>
        </w:rPr>
        <w:t>Lecturer: Neale Haddon</w:t>
      </w:r>
    </w:p>
    <w:p w14:paraId="10E49230" w14:textId="0A92CF41" w:rsidR="00C51EAF" w:rsidRPr="007277C6" w:rsidRDefault="00875F1F" w:rsidP="00581ED9">
      <w:pPr>
        <w:tabs>
          <w:tab w:val="num" w:pos="720"/>
        </w:tabs>
        <w:spacing w:before="100" w:beforeAutospacing="1" w:after="100" w:afterAutospacing="1" w:line="240" w:lineRule="auto"/>
        <w:ind w:left="426"/>
        <w:rPr>
          <w:rFonts w:ascii="Arial" w:eastAsia="Times New Roman" w:hAnsi="Arial" w:cs="Arial"/>
          <w:kern w:val="0"/>
          <w:sz w:val="22"/>
          <w:szCs w:val="22"/>
          <w:lang w:eastAsia="en-GB"/>
          <w14:ligatures w14:val="none"/>
        </w:rPr>
      </w:pPr>
      <w:r w:rsidRPr="007277C6">
        <w:rPr>
          <w:rFonts w:ascii="Arial" w:eastAsia="Times New Roman" w:hAnsi="Arial" w:cs="Arial"/>
          <w:kern w:val="0"/>
          <w:sz w:val="22"/>
          <w:szCs w:val="22"/>
          <w:lang w:eastAsia="en-GB"/>
          <w14:ligatures w14:val="none"/>
        </w:rPr>
        <w:t>Assignment Title: Component 2</w:t>
      </w:r>
      <w:r w:rsidR="006A4364" w:rsidRPr="007277C6">
        <w:rPr>
          <w:rFonts w:ascii="Arial" w:eastAsia="Times New Roman" w:hAnsi="Arial" w:cs="Arial"/>
          <w:kern w:val="0"/>
          <w:sz w:val="22"/>
          <w:szCs w:val="22"/>
          <w:lang w:eastAsia="en-GB"/>
          <w14:ligatures w14:val="none"/>
        </w:rPr>
        <w:t xml:space="preserve"> </w:t>
      </w:r>
      <w:r w:rsidR="005D70EC" w:rsidRPr="007277C6">
        <w:rPr>
          <w:rFonts w:ascii="Arial" w:eastAsia="Times New Roman" w:hAnsi="Arial" w:cs="Arial"/>
          <w:kern w:val="0"/>
          <w:sz w:val="22"/>
          <w:szCs w:val="22"/>
          <w:lang w:eastAsia="en-GB"/>
          <w14:ligatures w14:val="none"/>
        </w:rPr>
        <w:t>Written Assi</w:t>
      </w:r>
      <w:r w:rsidR="00E66CD8" w:rsidRPr="007277C6">
        <w:rPr>
          <w:rFonts w:ascii="Arial" w:eastAsia="Times New Roman" w:hAnsi="Arial" w:cs="Arial"/>
          <w:kern w:val="0"/>
          <w:sz w:val="22"/>
          <w:szCs w:val="22"/>
          <w:lang w:eastAsia="en-GB"/>
          <w14:ligatures w14:val="none"/>
        </w:rPr>
        <w:t>gnment (Report)</w:t>
      </w:r>
    </w:p>
    <w:p w14:paraId="59BF9D38" w14:textId="77777777" w:rsidR="00D0211A" w:rsidRPr="007277C6" w:rsidRDefault="00D0211A" w:rsidP="00581ED9">
      <w:pPr>
        <w:tabs>
          <w:tab w:val="num" w:pos="720"/>
        </w:tabs>
        <w:spacing w:before="100" w:beforeAutospacing="1" w:after="100" w:afterAutospacing="1" w:line="240" w:lineRule="auto"/>
        <w:ind w:left="426"/>
        <w:rPr>
          <w:rFonts w:ascii="Arial" w:eastAsia="Times New Roman" w:hAnsi="Arial" w:cs="Arial"/>
          <w:kern w:val="0"/>
          <w:sz w:val="22"/>
          <w:szCs w:val="22"/>
          <w:lang w:eastAsia="en-GB"/>
          <w14:ligatures w14:val="none"/>
        </w:rPr>
      </w:pPr>
    </w:p>
    <w:p w14:paraId="439504E0" w14:textId="77777777" w:rsidR="00053618" w:rsidRPr="007277C6" w:rsidRDefault="00053618" w:rsidP="00F0186A">
      <w:pPr>
        <w:spacing w:after="0" w:line="240" w:lineRule="auto"/>
        <w:ind w:left="284"/>
        <w:rPr>
          <w:rFonts w:ascii="Arial" w:eastAsia="Times New Roman" w:hAnsi="Arial" w:cs="Arial"/>
          <w:kern w:val="0"/>
          <w:sz w:val="22"/>
          <w:szCs w:val="22"/>
          <w:lang w:eastAsia="en-GB"/>
          <w14:ligatures w14:val="none"/>
        </w:rPr>
      </w:pPr>
    </w:p>
    <w:p w14:paraId="6DF35C38" w14:textId="77777777" w:rsidR="00053618" w:rsidRPr="007277C6" w:rsidRDefault="00053618" w:rsidP="00F0186A">
      <w:pPr>
        <w:spacing w:after="0" w:line="240" w:lineRule="auto"/>
        <w:ind w:left="284"/>
        <w:rPr>
          <w:rFonts w:ascii="Arial" w:eastAsia="Times New Roman" w:hAnsi="Arial" w:cs="Arial"/>
          <w:kern w:val="0"/>
          <w:sz w:val="22"/>
          <w:szCs w:val="22"/>
          <w:lang w:eastAsia="en-GB"/>
          <w14:ligatures w14:val="none"/>
        </w:rPr>
      </w:pPr>
    </w:p>
    <w:p w14:paraId="416260BF" w14:textId="77777777" w:rsidR="00053618" w:rsidRPr="007277C6" w:rsidRDefault="00053618" w:rsidP="00F0186A">
      <w:pPr>
        <w:spacing w:after="0" w:line="240" w:lineRule="auto"/>
        <w:ind w:left="284"/>
        <w:rPr>
          <w:rFonts w:ascii="Arial" w:eastAsia="Times New Roman" w:hAnsi="Arial" w:cs="Arial"/>
          <w:kern w:val="0"/>
          <w:sz w:val="22"/>
          <w:szCs w:val="22"/>
          <w:lang w:eastAsia="en-GB"/>
          <w14:ligatures w14:val="none"/>
        </w:rPr>
      </w:pPr>
    </w:p>
    <w:p w14:paraId="35F811BD" w14:textId="77777777" w:rsidR="00053618" w:rsidRPr="007277C6" w:rsidRDefault="00053618" w:rsidP="00F0186A">
      <w:pPr>
        <w:spacing w:after="0" w:line="240" w:lineRule="auto"/>
        <w:ind w:left="284"/>
        <w:rPr>
          <w:rFonts w:ascii="Arial" w:eastAsia="Times New Roman" w:hAnsi="Arial" w:cs="Arial"/>
          <w:kern w:val="0"/>
          <w:sz w:val="22"/>
          <w:szCs w:val="22"/>
          <w:lang w:eastAsia="en-GB"/>
          <w14:ligatures w14:val="none"/>
        </w:rPr>
      </w:pPr>
    </w:p>
    <w:p w14:paraId="468830D9" w14:textId="77777777" w:rsidR="00053618" w:rsidRPr="007277C6" w:rsidRDefault="00053618" w:rsidP="00F0186A">
      <w:pPr>
        <w:spacing w:after="0" w:line="240" w:lineRule="auto"/>
        <w:ind w:left="284"/>
        <w:rPr>
          <w:rFonts w:ascii="Arial" w:eastAsia="Times New Roman" w:hAnsi="Arial" w:cs="Arial"/>
          <w:kern w:val="0"/>
          <w:sz w:val="22"/>
          <w:szCs w:val="22"/>
          <w:lang w:eastAsia="en-GB"/>
          <w14:ligatures w14:val="none"/>
        </w:rPr>
      </w:pPr>
    </w:p>
    <w:p w14:paraId="72D0EFB5" w14:textId="77777777" w:rsidR="00053618" w:rsidRPr="007277C6" w:rsidRDefault="00053618" w:rsidP="00F0186A">
      <w:pPr>
        <w:spacing w:after="0" w:line="240" w:lineRule="auto"/>
        <w:ind w:left="284"/>
        <w:rPr>
          <w:rFonts w:ascii="Arial" w:eastAsia="Times New Roman" w:hAnsi="Arial" w:cs="Arial"/>
          <w:kern w:val="0"/>
          <w:sz w:val="22"/>
          <w:szCs w:val="22"/>
          <w:lang w:eastAsia="en-GB"/>
          <w14:ligatures w14:val="none"/>
        </w:rPr>
      </w:pPr>
    </w:p>
    <w:p w14:paraId="20BBA258" w14:textId="77777777" w:rsidR="00053618" w:rsidRPr="007277C6" w:rsidRDefault="00053618" w:rsidP="00F0186A">
      <w:pPr>
        <w:spacing w:after="0" w:line="240" w:lineRule="auto"/>
        <w:ind w:left="284"/>
        <w:rPr>
          <w:rFonts w:ascii="Arial" w:eastAsia="Times New Roman" w:hAnsi="Arial" w:cs="Arial"/>
          <w:kern w:val="0"/>
          <w:sz w:val="22"/>
          <w:szCs w:val="22"/>
          <w:lang w:eastAsia="en-GB"/>
          <w14:ligatures w14:val="none"/>
        </w:rPr>
      </w:pPr>
    </w:p>
    <w:p w14:paraId="672B81A8" w14:textId="77777777" w:rsidR="00053618" w:rsidRPr="007277C6" w:rsidRDefault="00053618" w:rsidP="00F0186A">
      <w:pPr>
        <w:spacing w:after="0" w:line="240" w:lineRule="auto"/>
        <w:ind w:left="284"/>
        <w:rPr>
          <w:rFonts w:ascii="Arial" w:eastAsia="Times New Roman" w:hAnsi="Arial" w:cs="Arial"/>
          <w:kern w:val="0"/>
          <w:sz w:val="22"/>
          <w:szCs w:val="22"/>
          <w:lang w:eastAsia="en-GB"/>
          <w14:ligatures w14:val="none"/>
        </w:rPr>
      </w:pPr>
    </w:p>
    <w:p w14:paraId="7DB7779E" w14:textId="77777777" w:rsidR="00053618" w:rsidRPr="007277C6" w:rsidRDefault="00053618" w:rsidP="00F0186A">
      <w:pPr>
        <w:spacing w:after="0" w:line="240" w:lineRule="auto"/>
        <w:ind w:left="284"/>
        <w:rPr>
          <w:rFonts w:ascii="Arial" w:eastAsia="Times New Roman" w:hAnsi="Arial" w:cs="Arial"/>
          <w:kern w:val="0"/>
          <w:sz w:val="22"/>
          <w:szCs w:val="22"/>
          <w:lang w:eastAsia="en-GB"/>
          <w14:ligatures w14:val="none"/>
        </w:rPr>
      </w:pPr>
    </w:p>
    <w:p w14:paraId="5831E31B" w14:textId="77777777" w:rsidR="00053618" w:rsidRPr="007277C6" w:rsidRDefault="00053618" w:rsidP="00F0186A">
      <w:pPr>
        <w:spacing w:after="0" w:line="240" w:lineRule="auto"/>
        <w:ind w:left="284"/>
        <w:rPr>
          <w:rFonts w:ascii="Arial" w:eastAsia="Times New Roman" w:hAnsi="Arial" w:cs="Arial"/>
          <w:kern w:val="0"/>
          <w:sz w:val="22"/>
          <w:szCs w:val="22"/>
          <w:lang w:eastAsia="en-GB"/>
          <w14:ligatures w14:val="none"/>
        </w:rPr>
      </w:pPr>
    </w:p>
    <w:p w14:paraId="63794FEF" w14:textId="77777777" w:rsidR="00053618" w:rsidRPr="007277C6" w:rsidRDefault="00053618" w:rsidP="00F0186A">
      <w:pPr>
        <w:spacing w:after="0" w:line="240" w:lineRule="auto"/>
        <w:ind w:left="284"/>
        <w:rPr>
          <w:rFonts w:ascii="Arial" w:eastAsia="Times New Roman" w:hAnsi="Arial" w:cs="Arial"/>
          <w:kern w:val="0"/>
          <w:sz w:val="22"/>
          <w:szCs w:val="22"/>
          <w:lang w:eastAsia="en-GB"/>
          <w14:ligatures w14:val="none"/>
        </w:rPr>
      </w:pPr>
    </w:p>
    <w:p w14:paraId="52DDEF2F" w14:textId="77777777" w:rsidR="00053618" w:rsidRPr="007277C6" w:rsidRDefault="00053618" w:rsidP="00F0186A">
      <w:pPr>
        <w:spacing w:after="0" w:line="240" w:lineRule="auto"/>
        <w:ind w:left="284"/>
        <w:rPr>
          <w:rFonts w:ascii="Arial" w:eastAsia="Times New Roman" w:hAnsi="Arial" w:cs="Arial"/>
          <w:kern w:val="0"/>
          <w:sz w:val="22"/>
          <w:szCs w:val="22"/>
          <w:lang w:eastAsia="en-GB"/>
          <w14:ligatures w14:val="none"/>
        </w:rPr>
      </w:pPr>
    </w:p>
    <w:p w14:paraId="20401A52" w14:textId="77777777" w:rsidR="00053618" w:rsidRPr="007277C6" w:rsidRDefault="00053618" w:rsidP="00F0186A">
      <w:pPr>
        <w:spacing w:after="0" w:line="240" w:lineRule="auto"/>
        <w:ind w:left="284"/>
        <w:rPr>
          <w:rFonts w:ascii="Arial" w:eastAsia="Times New Roman" w:hAnsi="Arial" w:cs="Arial"/>
          <w:kern w:val="0"/>
          <w:sz w:val="22"/>
          <w:szCs w:val="22"/>
          <w:lang w:eastAsia="en-GB"/>
          <w14:ligatures w14:val="none"/>
        </w:rPr>
      </w:pPr>
    </w:p>
    <w:p w14:paraId="355EC871" w14:textId="77777777" w:rsidR="00053618" w:rsidRPr="007277C6" w:rsidRDefault="00053618" w:rsidP="00F0186A">
      <w:pPr>
        <w:spacing w:after="0" w:line="240" w:lineRule="auto"/>
        <w:ind w:left="284"/>
        <w:rPr>
          <w:rFonts w:ascii="Arial" w:eastAsia="Times New Roman" w:hAnsi="Arial" w:cs="Arial"/>
          <w:kern w:val="0"/>
          <w:sz w:val="22"/>
          <w:szCs w:val="22"/>
          <w:lang w:eastAsia="en-GB"/>
          <w14:ligatures w14:val="none"/>
        </w:rPr>
      </w:pPr>
    </w:p>
    <w:p w14:paraId="7B2DDC34" w14:textId="77777777" w:rsidR="00053618" w:rsidRPr="007277C6" w:rsidRDefault="00053618" w:rsidP="00F0186A">
      <w:pPr>
        <w:spacing w:after="0" w:line="240" w:lineRule="auto"/>
        <w:ind w:left="284"/>
        <w:rPr>
          <w:rFonts w:ascii="Arial" w:eastAsia="Times New Roman" w:hAnsi="Arial" w:cs="Arial"/>
          <w:kern w:val="0"/>
          <w:sz w:val="22"/>
          <w:szCs w:val="22"/>
          <w:lang w:eastAsia="en-GB"/>
          <w14:ligatures w14:val="none"/>
        </w:rPr>
      </w:pPr>
    </w:p>
    <w:p w14:paraId="3B0909AD" w14:textId="77777777" w:rsidR="00053618" w:rsidRPr="007277C6" w:rsidRDefault="00053618" w:rsidP="00F0186A">
      <w:pPr>
        <w:spacing w:after="0" w:line="240" w:lineRule="auto"/>
        <w:ind w:left="284"/>
        <w:rPr>
          <w:rFonts w:ascii="Arial" w:eastAsia="Times New Roman" w:hAnsi="Arial" w:cs="Arial"/>
          <w:kern w:val="0"/>
          <w:sz w:val="22"/>
          <w:szCs w:val="22"/>
          <w:lang w:eastAsia="en-GB"/>
          <w14:ligatures w14:val="none"/>
        </w:rPr>
      </w:pPr>
    </w:p>
    <w:p w14:paraId="77CB402F" w14:textId="77777777" w:rsidR="00053618" w:rsidRPr="007277C6" w:rsidRDefault="00053618" w:rsidP="00F0186A">
      <w:pPr>
        <w:spacing w:after="0" w:line="240" w:lineRule="auto"/>
        <w:ind w:left="284"/>
        <w:rPr>
          <w:rFonts w:ascii="Arial" w:eastAsia="Times New Roman" w:hAnsi="Arial" w:cs="Arial"/>
          <w:kern w:val="0"/>
          <w:sz w:val="22"/>
          <w:szCs w:val="22"/>
          <w:lang w:eastAsia="en-GB"/>
          <w14:ligatures w14:val="none"/>
        </w:rPr>
      </w:pPr>
    </w:p>
    <w:p w14:paraId="4413BFCA" w14:textId="77777777" w:rsidR="00053618" w:rsidRPr="007277C6" w:rsidRDefault="00053618" w:rsidP="00F0186A">
      <w:pPr>
        <w:spacing w:after="0" w:line="240" w:lineRule="auto"/>
        <w:ind w:left="284"/>
        <w:rPr>
          <w:rFonts w:ascii="Arial" w:eastAsia="Times New Roman" w:hAnsi="Arial" w:cs="Arial"/>
          <w:kern w:val="0"/>
          <w:sz w:val="22"/>
          <w:szCs w:val="22"/>
          <w:lang w:eastAsia="en-GB"/>
          <w14:ligatures w14:val="none"/>
        </w:rPr>
      </w:pPr>
    </w:p>
    <w:p w14:paraId="68B8380F" w14:textId="77777777" w:rsidR="00053618" w:rsidRPr="007277C6" w:rsidRDefault="00053618" w:rsidP="00F0186A">
      <w:pPr>
        <w:spacing w:after="0" w:line="240" w:lineRule="auto"/>
        <w:ind w:left="284"/>
        <w:rPr>
          <w:rFonts w:ascii="Arial" w:eastAsia="Times New Roman" w:hAnsi="Arial" w:cs="Arial"/>
          <w:kern w:val="0"/>
          <w:sz w:val="22"/>
          <w:szCs w:val="22"/>
          <w:lang w:eastAsia="en-GB"/>
          <w14:ligatures w14:val="none"/>
        </w:rPr>
      </w:pPr>
    </w:p>
    <w:p w14:paraId="317C3C14" w14:textId="77777777" w:rsidR="00053618" w:rsidRPr="007277C6" w:rsidRDefault="00053618" w:rsidP="00F0186A">
      <w:pPr>
        <w:spacing w:after="0" w:line="240" w:lineRule="auto"/>
        <w:ind w:left="284"/>
        <w:rPr>
          <w:rFonts w:ascii="Arial" w:eastAsia="Times New Roman" w:hAnsi="Arial" w:cs="Arial"/>
          <w:kern w:val="0"/>
          <w:sz w:val="22"/>
          <w:szCs w:val="22"/>
          <w:lang w:eastAsia="en-GB"/>
          <w14:ligatures w14:val="none"/>
        </w:rPr>
      </w:pPr>
    </w:p>
    <w:p w14:paraId="1FE2D9DD" w14:textId="77777777" w:rsidR="00053618" w:rsidRPr="007277C6" w:rsidRDefault="00053618" w:rsidP="00F0186A">
      <w:pPr>
        <w:spacing w:after="0" w:line="240" w:lineRule="auto"/>
        <w:ind w:left="284"/>
        <w:rPr>
          <w:rFonts w:ascii="Arial" w:eastAsia="Times New Roman" w:hAnsi="Arial" w:cs="Arial"/>
          <w:kern w:val="0"/>
          <w:sz w:val="22"/>
          <w:szCs w:val="22"/>
          <w:lang w:eastAsia="en-GB"/>
          <w14:ligatures w14:val="none"/>
        </w:rPr>
      </w:pPr>
    </w:p>
    <w:p w14:paraId="34AFFB49" w14:textId="77777777" w:rsidR="00053618" w:rsidRPr="007277C6" w:rsidRDefault="00053618" w:rsidP="00F0186A">
      <w:pPr>
        <w:spacing w:after="0" w:line="240" w:lineRule="auto"/>
        <w:ind w:left="284"/>
        <w:rPr>
          <w:rFonts w:ascii="Arial" w:eastAsia="Times New Roman" w:hAnsi="Arial" w:cs="Arial"/>
          <w:kern w:val="0"/>
          <w:sz w:val="22"/>
          <w:szCs w:val="22"/>
          <w:lang w:eastAsia="en-GB"/>
          <w14:ligatures w14:val="none"/>
        </w:rPr>
      </w:pPr>
    </w:p>
    <w:p w14:paraId="088CA33D" w14:textId="77777777" w:rsidR="00053618" w:rsidRPr="007277C6" w:rsidRDefault="00053618" w:rsidP="00F0186A">
      <w:pPr>
        <w:spacing w:after="0" w:line="240" w:lineRule="auto"/>
        <w:ind w:left="284"/>
        <w:rPr>
          <w:rFonts w:ascii="Arial" w:eastAsia="Times New Roman" w:hAnsi="Arial" w:cs="Arial"/>
          <w:kern w:val="0"/>
          <w:sz w:val="22"/>
          <w:szCs w:val="22"/>
          <w:lang w:eastAsia="en-GB"/>
          <w14:ligatures w14:val="none"/>
        </w:rPr>
      </w:pPr>
    </w:p>
    <w:p w14:paraId="571A9C63" w14:textId="77777777" w:rsidR="00053618" w:rsidRPr="007277C6" w:rsidRDefault="00053618" w:rsidP="00F0186A">
      <w:pPr>
        <w:spacing w:after="0" w:line="240" w:lineRule="auto"/>
        <w:ind w:left="284"/>
        <w:rPr>
          <w:rFonts w:ascii="Arial" w:eastAsia="Times New Roman" w:hAnsi="Arial" w:cs="Arial"/>
          <w:kern w:val="0"/>
          <w:sz w:val="22"/>
          <w:szCs w:val="22"/>
          <w:lang w:eastAsia="en-GB"/>
          <w14:ligatures w14:val="none"/>
        </w:rPr>
      </w:pPr>
    </w:p>
    <w:p w14:paraId="7E86B105" w14:textId="77777777" w:rsidR="00053618" w:rsidRPr="007277C6" w:rsidRDefault="00053618" w:rsidP="00F0186A">
      <w:pPr>
        <w:spacing w:after="0" w:line="240" w:lineRule="auto"/>
        <w:ind w:left="284"/>
        <w:rPr>
          <w:rFonts w:ascii="Arial" w:eastAsia="Times New Roman" w:hAnsi="Arial" w:cs="Arial"/>
          <w:kern w:val="0"/>
          <w:sz w:val="22"/>
          <w:szCs w:val="22"/>
          <w:lang w:eastAsia="en-GB"/>
          <w14:ligatures w14:val="none"/>
        </w:rPr>
      </w:pPr>
    </w:p>
    <w:p w14:paraId="50BB0D68" w14:textId="77777777" w:rsidR="00053618" w:rsidRPr="007277C6" w:rsidRDefault="00053618" w:rsidP="00F0186A">
      <w:pPr>
        <w:spacing w:after="0" w:line="240" w:lineRule="auto"/>
        <w:ind w:left="284"/>
        <w:rPr>
          <w:rFonts w:ascii="Arial" w:eastAsia="Times New Roman" w:hAnsi="Arial" w:cs="Arial"/>
          <w:kern w:val="0"/>
          <w:sz w:val="22"/>
          <w:szCs w:val="22"/>
          <w:lang w:eastAsia="en-GB"/>
          <w14:ligatures w14:val="none"/>
        </w:rPr>
      </w:pPr>
    </w:p>
    <w:p w14:paraId="5E79EA20" w14:textId="77777777" w:rsidR="00053618" w:rsidRPr="007277C6" w:rsidRDefault="00053618" w:rsidP="00F0186A">
      <w:pPr>
        <w:spacing w:after="0" w:line="240" w:lineRule="auto"/>
        <w:ind w:left="284"/>
        <w:rPr>
          <w:rFonts w:ascii="Arial" w:eastAsia="Times New Roman" w:hAnsi="Arial" w:cs="Arial"/>
          <w:kern w:val="0"/>
          <w:sz w:val="22"/>
          <w:szCs w:val="22"/>
          <w:lang w:eastAsia="en-GB"/>
          <w14:ligatures w14:val="none"/>
        </w:rPr>
      </w:pPr>
    </w:p>
    <w:p w14:paraId="584EC60F" w14:textId="77777777" w:rsidR="00053618" w:rsidRPr="007277C6" w:rsidRDefault="00053618" w:rsidP="00F0186A">
      <w:pPr>
        <w:spacing w:after="0" w:line="240" w:lineRule="auto"/>
        <w:ind w:left="284"/>
        <w:rPr>
          <w:rFonts w:ascii="Arial" w:eastAsia="Times New Roman" w:hAnsi="Arial" w:cs="Arial"/>
          <w:kern w:val="0"/>
          <w:sz w:val="22"/>
          <w:szCs w:val="22"/>
          <w:lang w:eastAsia="en-GB"/>
          <w14:ligatures w14:val="none"/>
        </w:rPr>
      </w:pPr>
    </w:p>
    <w:p w14:paraId="689BADA9" w14:textId="77777777" w:rsidR="00053618" w:rsidRPr="007277C6" w:rsidRDefault="00053618" w:rsidP="00F0186A">
      <w:pPr>
        <w:spacing w:after="0" w:line="240" w:lineRule="auto"/>
        <w:ind w:left="284"/>
        <w:rPr>
          <w:rFonts w:ascii="Arial" w:eastAsia="Times New Roman" w:hAnsi="Arial" w:cs="Arial"/>
          <w:kern w:val="0"/>
          <w:sz w:val="22"/>
          <w:szCs w:val="22"/>
          <w:lang w:eastAsia="en-GB"/>
          <w14:ligatures w14:val="none"/>
        </w:rPr>
      </w:pPr>
    </w:p>
    <w:p w14:paraId="4989FB75" w14:textId="77777777" w:rsidR="00053618" w:rsidRPr="007277C6" w:rsidRDefault="00053618" w:rsidP="00F0186A">
      <w:pPr>
        <w:spacing w:after="0" w:line="240" w:lineRule="auto"/>
        <w:ind w:left="284"/>
        <w:rPr>
          <w:rFonts w:ascii="Arial" w:eastAsia="Times New Roman" w:hAnsi="Arial" w:cs="Arial"/>
          <w:kern w:val="0"/>
          <w:sz w:val="22"/>
          <w:szCs w:val="22"/>
          <w:lang w:eastAsia="en-GB"/>
          <w14:ligatures w14:val="none"/>
        </w:rPr>
      </w:pPr>
    </w:p>
    <w:p w14:paraId="56D0A019" w14:textId="77777777" w:rsidR="00053618" w:rsidRPr="007277C6" w:rsidRDefault="00053618" w:rsidP="00F0186A">
      <w:pPr>
        <w:spacing w:after="0" w:line="240" w:lineRule="auto"/>
        <w:ind w:left="284"/>
        <w:rPr>
          <w:rFonts w:ascii="Arial" w:eastAsia="Times New Roman" w:hAnsi="Arial" w:cs="Arial"/>
          <w:kern w:val="0"/>
          <w:sz w:val="22"/>
          <w:szCs w:val="22"/>
          <w:lang w:eastAsia="en-GB"/>
          <w14:ligatures w14:val="none"/>
        </w:rPr>
      </w:pPr>
    </w:p>
    <w:p w14:paraId="798686F1" w14:textId="77777777" w:rsidR="00053618" w:rsidRPr="007277C6" w:rsidRDefault="00053618" w:rsidP="00F0186A">
      <w:pPr>
        <w:spacing w:after="0" w:line="240" w:lineRule="auto"/>
        <w:ind w:left="284"/>
        <w:rPr>
          <w:rFonts w:ascii="Arial" w:eastAsia="Times New Roman" w:hAnsi="Arial" w:cs="Arial"/>
          <w:kern w:val="0"/>
          <w:sz w:val="22"/>
          <w:szCs w:val="22"/>
          <w:lang w:eastAsia="en-GB"/>
          <w14:ligatures w14:val="none"/>
        </w:rPr>
      </w:pPr>
    </w:p>
    <w:p w14:paraId="7C01DB1A" w14:textId="77777777" w:rsidR="00053618" w:rsidRPr="007277C6" w:rsidRDefault="00053618" w:rsidP="00F0186A">
      <w:pPr>
        <w:spacing w:after="0" w:line="240" w:lineRule="auto"/>
        <w:ind w:left="284"/>
        <w:rPr>
          <w:rFonts w:ascii="Arial" w:eastAsia="Times New Roman" w:hAnsi="Arial" w:cs="Arial"/>
          <w:kern w:val="0"/>
          <w:sz w:val="22"/>
          <w:szCs w:val="22"/>
          <w:lang w:eastAsia="en-GB"/>
          <w14:ligatures w14:val="none"/>
        </w:rPr>
      </w:pPr>
    </w:p>
    <w:p w14:paraId="11121129" w14:textId="77777777" w:rsidR="00053618" w:rsidRPr="007277C6" w:rsidRDefault="00053618" w:rsidP="00F0186A">
      <w:pPr>
        <w:spacing w:after="0" w:line="240" w:lineRule="auto"/>
        <w:ind w:left="284"/>
        <w:rPr>
          <w:rFonts w:ascii="Arial" w:eastAsia="Times New Roman" w:hAnsi="Arial" w:cs="Arial"/>
          <w:kern w:val="0"/>
          <w:sz w:val="22"/>
          <w:szCs w:val="22"/>
          <w:lang w:eastAsia="en-GB"/>
          <w14:ligatures w14:val="none"/>
        </w:rPr>
      </w:pPr>
    </w:p>
    <w:p w14:paraId="28A06C1E" w14:textId="77777777" w:rsidR="00053618" w:rsidRPr="007277C6" w:rsidRDefault="00053618" w:rsidP="00F0186A">
      <w:pPr>
        <w:spacing w:after="0" w:line="240" w:lineRule="auto"/>
        <w:ind w:left="284"/>
        <w:rPr>
          <w:rFonts w:ascii="Arial" w:eastAsia="Times New Roman" w:hAnsi="Arial" w:cs="Arial"/>
          <w:kern w:val="0"/>
          <w:sz w:val="22"/>
          <w:szCs w:val="22"/>
          <w:lang w:eastAsia="en-GB"/>
          <w14:ligatures w14:val="none"/>
        </w:rPr>
      </w:pPr>
    </w:p>
    <w:p w14:paraId="76656A17" w14:textId="77777777" w:rsidR="007277C6" w:rsidRDefault="007277C6" w:rsidP="00524444">
      <w:pPr>
        <w:spacing w:after="0" w:line="360" w:lineRule="auto"/>
        <w:ind w:left="284"/>
        <w:rPr>
          <w:rFonts w:ascii="Arial" w:eastAsia="Times New Roman" w:hAnsi="Arial" w:cs="Arial"/>
          <w:kern w:val="0"/>
          <w:sz w:val="22"/>
          <w:szCs w:val="22"/>
          <w:lang w:eastAsia="en-GB"/>
          <w14:ligatures w14:val="none"/>
        </w:rPr>
      </w:pPr>
    </w:p>
    <w:p w14:paraId="49FB79F1" w14:textId="77777777" w:rsidR="007277C6" w:rsidRDefault="007277C6" w:rsidP="00524444">
      <w:pPr>
        <w:spacing w:after="0" w:line="360" w:lineRule="auto"/>
        <w:ind w:left="284"/>
        <w:rPr>
          <w:rFonts w:ascii="Arial" w:eastAsia="Times New Roman" w:hAnsi="Arial" w:cs="Arial"/>
          <w:kern w:val="0"/>
          <w:sz w:val="22"/>
          <w:szCs w:val="22"/>
          <w:lang w:eastAsia="en-GB"/>
          <w14:ligatures w14:val="none"/>
        </w:rPr>
      </w:pPr>
    </w:p>
    <w:p w14:paraId="262D564A" w14:textId="25050B8E" w:rsidR="00B41271" w:rsidRPr="00B41271" w:rsidRDefault="00B71C9C" w:rsidP="00B41271">
      <w:pPr>
        <w:spacing w:after="0" w:line="360" w:lineRule="auto"/>
        <w:ind w:left="284"/>
        <w:rPr>
          <w:rFonts w:ascii="Arial" w:hAnsi="Arial" w:cs="Arial"/>
          <w:sz w:val="22"/>
          <w:szCs w:val="22"/>
        </w:rPr>
      </w:pPr>
      <w:r w:rsidRPr="00B71C9C">
        <w:rPr>
          <w:rFonts w:ascii="Arial" w:eastAsia="Times New Roman" w:hAnsi="Arial" w:cs="Arial"/>
          <w:kern w:val="0"/>
          <w:sz w:val="22"/>
          <w:szCs w:val="22"/>
          <w:lang w:eastAsia="en-GB"/>
          <w14:ligatures w14:val="none"/>
        </w:rPr>
        <w:lastRenderedPageBreak/>
        <w:t xml:space="preserve">The ICD-11 delineates the classification and diagnosis of </w:t>
      </w:r>
      <w:r w:rsidR="009D0358" w:rsidRPr="00B71C9C">
        <w:rPr>
          <w:rFonts w:ascii="Arial" w:eastAsia="Times New Roman" w:hAnsi="Arial" w:cs="Arial"/>
          <w:kern w:val="0"/>
          <w:sz w:val="22"/>
          <w:szCs w:val="22"/>
          <w:lang w:eastAsia="en-GB"/>
          <w14:ligatures w14:val="none"/>
        </w:rPr>
        <w:t>autism spectrum disorder</w:t>
      </w:r>
      <w:r w:rsidRPr="00B71C9C">
        <w:rPr>
          <w:rFonts w:ascii="Arial" w:eastAsia="Times New Roman" w:hAnsi="Arial" w:cs="Arial"/>
          <w:kern w:val="0"/>
          <w:sz w:val="22"/>
          <w:szCs w:val="22"/>
          <w:lang w:eastAsia="en-GB"/>
          <w14:ligatures w14:val="none"/>
        </w:rPr>
        <w:t xml:space="preserve"> (ASD) emphasising personalised treatment. Autism spectrum disorder (ASD) is a neurodevelopmental illness characterised by persistent difficulties in social communication and interaction, along with restricted and repetitive actions, hobbies, or activities. The ICD-11, or the 11th Revision of the International Classification of Diseases, formulated by the World Health Organization, provides a global structure for the classification and diagnosis of ASD (World Health Organization, 2023). </w:t>
      </w:r>
      <w:r w:rsidRPr="00B71C9C">
        <w:rPr>
          <w:rFonts w:ascii="Arial" w:eastAsia="Times New Roman" w:hAnsi="Arial" w:cs="Arial"/>
          <w:kern w:val="0"/>
          <w:sz w:val="22"/>
          <w:szCs w:val="22"/>
          <w:lang w:eastAsia="en-GB"/>
          <w14:ligatures w14:val="none"/>
        </w:rPr>
        <w:br/>
        <w:t xml:space="preserve">ICD-11 Structure for Autism Categorisation </w:t>
      </w:r>
      <w:r w:rsidRPr="00B71C9C">
        <w:rPr>
          <w:rFonts w:ascii="Arial" w:eastAsia="Times New Roman" w:hAnsi="Arial" w:cs="Arial"/>
          <w:kern w:val="0"/>
          <w:sz w:val="22"/>
          <w:szCs w:val="22"/>
          <w:lang w:eastAsia="en-GB"/>
          <w14:ligatures w14:val="none"/>
        </w:rPr>
        <w:br/>
      </w:r>
      <w:r w:rsidR="009D0358" w:rsidRPr="00B71C9C">
        <w:rPr>
          <w:rFonts w:ascii="Arial" w:eastAsia="Times New Roman" w:hAnsi="Arial" w:cs="Arial"/>
          <w:kern w:val="0"/>
          <w:sz w:val="22"/>
          <w:szCs w:val="22"/>
          <w:lang w:eastAsia="en-GB"/>
          <w14:ligatures w14:val="none"/>
        </w:rPr>
        <w:t>autism spectrum disorder</w:t>
      </w:r>
      <w:r w:rsidRPr="00B71C9C">
        <w:rPr>
          <w:rFonts w:ascii="Arial" w:eastAsia="Times New Roman" w:hAnsi="Arial" w:cs="Arial"/>
          <w:kern w:val="0"/>
          <w:sz w:val="22"/>
          <w:szCs w:val="22"/>
          <w:lang w:eastAsia="en-GB"/>
          <w14:ligatures w14:val="none"/>
        </w:rPr>
        <w:t xml:space="preserve"> is classified as 6A02 in the ICD-11. The ICD-11 consolidates previous classifications from ICD-10, including childhood autism, atypical autism, and Asperger syndrome, into a singular, comprehensive diagnosis: autism spectrum disorder. This updated classification illustrates that these formerly distinct groupings represent a spectrum of interrelated disorders instead of separate conditions (World Health Organization, 2023). </w:t>
      </w:r>
      <w:r w:rsidRPr="00B71C9C">
        <w:rPr>
          <w:rFonts w:ascii="Arial" w:eastAsia="Times New Roman" w:hAnsi="Arial" w:cs="Arial"/>
          <w:kern w:val="0"/>
          <w:sz w:val="22"/>
          <w:szCs w:val="22"/>
          <w:lang w:eastAsia="en-GB"/>
          <w14:ligatures w14:val="none"/>
        </w:rPr>
        <w:br/>
        <w:t xml:space="preserve">The ICD-11 classifies ASD as a condition that exhibits varying degrees of severity, potentially accompanied by cognitive and/or language deficits. This spectrum paradigm for a more customised evaluation of </w:t>
      </w:r>
      <w:r w:rsidR="009D0358" w:rsidRPr="00B71C9C">
        <w:rPr>
          <w:rFonts w:ascii="Arial" w:eastAsia="Times New Roman" w:hAnsi="Arial" w:cs="Arial"/>
          <w:kern w:val="0"/>
          <w:sz w:val="22"/>
          <w:szCs w:val="22"/>
          <w:lang w:eastAsia="en-GB"/>
          <w14:ligatures w14:val="none"/>
        </w:rPr>
        <w:t>everyone’s</w:t>
      </w:r>
      <w:r w:rsidRPr="00B71C9C">
        <w:rPr>
          <w:rFonts w:ascii="Arial" w:eastAsia="Times New Roman" w:hAnsi="Arial" w:cs="Arial"/>
          <w:kern w:val="0"/>
          <w:sz w:val="22"/>
          <w:szCs w:val="22"/>
          <w:lang w:eastAsia="en-GB"/>
          <w14:ligatures w14:val="none"/>
        </w:rPr>
        <w:t xml:space="preserve"> unique strengths and challenges (Lord et al., 2020). </w:t>
      </w:r>
      <w:r w:rsidRPr="00B71C9C">
        <w:rPr>
          <w:rFonts w:ascii="Arial" w:eastAsia="Times New Roman" w:hAnsi="Arial" w:cs="Arial"/>
          <w:kern w:val="0"/>
          <w:sz w:val="22"/>
          <w:szCs w:val="22"/>
          <w:lang w:eastAsia="en-GB"/>
          <w14:ligatures w14:val="none"/>
        </w:rPr>
        <w:br/>
        <w:t>The requirements for diagnosing ASD in ICD-11 stipulate that all of the subsequent conditions must be fulfilled: Persistent inadequacies in social communication and engagement across several settings, marked by a</w:t>
      </w:r>
      <w:r w:rsidR="009D0358">
        <w:rPr>
          <w:rFonts w:ascii="Arial" w:eastAsia="Times New Roman" w:hAnsi="Arial" w:cs="Arial"/>
          <w:kern w:val="0"/>
          <w:sz w:val="22"/>
          <w:szCs w:val="22"/>
          <w:lang w:eastAsia="en-GB"/>
          <w14:ligatures w14:val="none"/>
        </w:rPr>
        <w:t xml:space="preserve"> </w:t>
      </w:r>
      <w:r w:rsidR="009D0358" w:rsidRPr="00B71C9C">
        <w:rPr>
          <w:rFonts w:ascii="Arial" w:eastAsia="Times New Roman" w:hAnsi="Arial" w:cs="Arial"/>
          <w:kern w:val="0"/>
          <w:sz w:val="22"/>
          <w:szCs w:val="22"/>
          <w:lang w:eastAsia="en-GB"/>
          <w14:ligatures w14:val="none"/>
        </w:rPr>
        <w:t>typical social behaviour</w:t>
      </w:r>
      <w:r w:rsidRPr="00B71C9C">
        <w:rPr>
          <w:rFonts w:ascii="Arial" w:eastAsia="Times New Roman" w:hAnsi="Arial" w:cs="Arial"/>
          <w:kern w:val="0"/>
          <w:sz w:val="22"/>
          <w:szCs w:val="22"/>
          <w:lang w:eastAsia="en-GB"/>
          <w14:ligatures w14:val="none"/>
        </w:rPr>
        <w:t xml:space="preserve"> and a failure to participate in conventional reciprocal discourse, coupled with a diminished exchange of interests, feelings, or affect. Constrained, repeated behaviours, pursuits, or fascinations, which may manifest as repetitive acts, a need for consistency, highly concentrated interests, or heightened/diminished responses to sensory stimuli. Symptoms must be detectable throughout the early stages of development, but they may not fully manifest until societal constraints exceed limited capability. The deficiencies must result in significant obstacles in personal, familial, social, educational, occupational, or other essential domains of functioning (World Health Organization, 2023). </w:t>
      </w:r>
      <w:r w:rsidRPr="00B71C9C">
        <w:rPr>
          <w:rFonts w:ascii="Arial" w:eastAsia="Times New Roman" w:hAnsi="Arial" w:cs="Arial"/>
          <w:kern w:val="0"/>
          <w:sz w:val="22"/>
          <w:szCs w:val="22"/>
          <w:lang w:eastAsia="en-GB"/>
          <w14:ligatures w14:val="none"/>
        </w:rPr>
        <w:br/>
        <w:t xml:space="preserve">ICD-11 elucidates the existence of cognitive and/or language deficits in ASD, aiding in the customisation of assistance and interventions (McPartland et al., 2020). </w:t>
      </w:r>
      <w:r w:rsidRPr="00B71C9C">
        <w:rPr>
          <w:rFonts w:ascii="Arial" w:eastAsia="Times New Roman" w:hAnsi="Arial" w:cs="Arial"/>
          <w:kern w:val="0"/>
          <w:sz w:val="22"/>
          <w:szCs w:val="22"/>
          <w:lang w:eastAsia="en-GB"/>
          <w14:ligatures w14:val="none"/>
        </w:rPr>
        <w:br/>
        <w:t xml:space="preserve">Assessment Framework </w:t>
      </w:r>
      <w:r w:rsidRPr="00B71C9C">
        <w:rPr>
          <w:rFonts w:ascii="Arial" w:eastAsia="Times New Roman" w:hAnsi="Arial" w:cs="Arial"/>
          <w:kern w:val="0"/>
          <w:sz w:val="22"/>
          <w:szCs w:val="22"/>
          <w:lang w:eastAsia="en-GB"/>
          <w14:ligatures w14:val="none"/>
        </w:rPr>
        <w:br/>
        <w:t xml:space="preserve">The evaluation framework for ASD often comprises many stages: </w:t>
      </w:r>
      <w:r w:rsidRPr="00B71C9C">
        <w:rPr>
          <w:rFonts w:ascii="Arial" w:eastAsia="Times New Roman" w:hAnsi="Arial" w:cs="Arial"/>
          <w:kern w:val="0"/>
          <w:sz w:val="22"/>
          <w:szCs w:val="22"/>
          <w:lang w:eastAsia="en-GB"/>
          <w14:ligatures w14:val="none"/>
        </w:rPr>
        <w:br/>
        <w:t xml:space="preserve">Developmental background: Gaining comprehensive understanding of initial social, linguistic, and behavioural development from caretakers or parents. </w:t>
      </w:r>
      <w:r w:rsidRPr="00B71C9C">
        <w:rPr>
          <w:rFonts w:ascii="Arial" w:eastAsia="Times New Roman" w:hAnsi="Arial" w:cs="Arial"/>
          <w:kern w:val="0"/>
          <w:sz w:val="22"/>
          <w:szCs w:val="22"/>
          <w:lang w:eastAsia="en-GB"/>
          <w14:ligatures w14:val="none"/>
        </w:rPr>
        <w:br/>
      </w:r>
      <w:r w:rsidR="00B41271" w:rsidRPr="00B41271">
        <w:rPr>
          <w:rFonts w:ascii="Arial" w:hAnsi="Arial" w:cs="Arial"/>
          <w:sz w:val="22"/>
          <w:szCs w:val="22"/>
        </w:rPr>
        <w:t xml:space="preserve">Clinical appraisal: Instantaneous monitoring of the subject's behaviours, typically utilising standardised instruments like the Autism Diagnostic Observation Schedule (ADOS). </w:t>
      </w:r>
      <w:r w:rsidR="00B41271" w:rsidRPr="00B41271">
        <w:rPr>
          <w:rFonts w:ascii="Arial" w:hAnsi="Arial" w:cs="Arial"/>
          <w:sz w:val="22"/>
          <w:szCs w:val="22"/>
        </w:rPr>
        <w:br/>
      </w:r>
      <w:r w:rsidR="00B41271" w:rsidRPr="00B41271">
        <w:rPr>
          <w:rFonts w:ascii="Arial" w:hAnsi="Arial" w:cs="Arial"/>
          <w:sz w:val="22"/>
          <w:szCs w:val="22"/>
        </w:rPr>
        <w:lastRenderedPageBreak/>
        <w:t xml:space="preserve">Collaborative team: Assessment executed by a collective of specialists (psychologist, paediatrician, speech therapist) to guarantee a precise and detailed diagnosis. </w:t>
      </w:r>
      <w:r w:rsidR="00B41271" w:rsidRPr="00B41271">
        <w:rPr>
          <w:rFonts w:ascii="Arial" w:hAnsi="Arial" w:cs="Arial"/>
          <w:sz w:val="22"/>
          <w:szCs w:val="22"/>
        </w:rPr>
        <w:br/>
        <w:t xml:space="preserve">Utilisation of ICD-11 standards: Medical practitioners apply ICD-11 diagnostic standards to evaluate the existence, kind, and severity of symptoms (Lord et al., 2020; McPartland et al., 2020). </w:t>
      </w:r>
      <w:r w:rsidR="00B41271" w:rsidRPr="00B41271">
        <w:rPr>
          <w:rFonts w:ascii="Arial" w:hAnsi="Arial" w:cs="Arial"/>
          <w:sz w:val="22"/>
          <w:szCs w:val="22"/>
        </w:rPr>
        <w:br/>
        <w:t xml:space="preserve">Swift identification and diagnosis are essential, as they provide immediate access to educational opportunities, therapeutic interventions, and support services that can markedly improve results (Zeidan et al., 2022). </w:t>
      </w:r>
      <w:r w:rsidR="00B41271" w:rsidRPr="00B41271">
        <w:rPr>
          <w:rFonts w:ascii="Arial" w:hAnsi="Arial" w:cs="Arial"/>
          <w:sz w:val="22"/>
          <w:szCs w:val="22"/>
        </w:rPr>
        <w:br/>
        <w:t xml:space="preserve">Synopsis assertion </w:t>
      </w:r>
      <w:r w:rsidR="00B41271" w:rsidRPr="00B41271">
        <w:rPr>
          <w:rFonts w:ascii="Arial" w:hAnsi="Arial" w:cs="Arial"/>
          <w:sz w:val="22"/>
          <w:szCs w:val="22"/>
        </w:rPr>
        <w:br/>
        <w:t xml:space="preserve">The ICD-11 structure for ASD provides an elaborate and flexible approach for the categorisation and identification of autism, highlighting the spectrum characteristic of the disorder and endorsing awareness. </w:t>
      </w:r>
      <w:r w:rsidR="00B41271" w:rsidRPr="00B41271">
        <w:rPr>
          <w:rFonts w:ascii="Arial" w:hAnsi="Arial" w:cs="Arial"/>
          <w:sz w:val="22"/>
          <w:szCs w:val="22"/>
        </w:rPr>
        <w:br/>
        <w:t xml:space="preserve">Treatment and Recovery for Autism Spectrum Disorder (ICD-11) </w:t>
      </w:r>
      <w:r w:rsidR="00B41271" w:rsidRPr="00B41271">
        <w:rPr>
          <w:rFonts w:ascii="Arial" w:hAnsi="Arial" w:cs="Arial"/>
          <w:sz w:val="22"/>
          <w:szCs w:val="22"/>
        </w:rPr>
        <w:br/>
        <w:t xml:space="preserve">The International Classification of Diseases, 11th Revision (ICD-11) categorises autism spectrum disorder (ASD) as a neurodevelopmental disorder defined by enduring difficulties in social communication and interaction, coupled with limited and repetitive behaviours and interests (World Health Organization, 2022). Distinct from many mental health conditions, autism is incurable; thus, therapy prioritises the augmentation of quality of life, communicative proficiency, self-sufficiency, and social participation via individualised methods. (NHS England) </w:t>
      </w:r>
      <w:r w:rsidR="00B41271" w:rsidRPr="00B41271">
        <w:rPr>
          <w:rFonts w:ascii="Arial" w:hAnsi="Arial" w:cs="Arial"/>
          <w:sz w:val="22"/>
          <w:szCs w:val="22"/>
        </w:rPr>
        <w:br/>
        <w:t>Speech and language therapy serves as a vital strategy, particularly for those experiencing communication challenges. Occupational therapy supports individuals with sensory processing challenges and fosters autonomy in regular functions. It is advised that psychological treatments, such cognitive behavioural therapy (CBT), be applied for autistic individuals facing coexisting anxiety or depression, instead than emphasising the fundamental traits of autism. Medications are not advised for the primary symptoms of ASD, yet they may be warranted for concomitant issues such as anxiety and attention deficit.</w:t>
      </w:r>
    </w:p>
    <w:p w14:paraId="21BF4840" w14:textId="34542A14" w:rsidR="00B41271" w:rsidRPr="007277C6" w:rsidRDefault="00B41271" w:rsidP="00B41271">
      <w:pPr>
        <w:spacing w:after="0" w:line="360" w:lineRule="auto"/>
        <w:ind w:left="284"/>
        <w:rPr>
          <w:rFonts w:ascii="Arial" w:hAnsi="Arial" w:cs="Arial"/>
          <w:sz w:val="22"/>
          <w:szCs w:val="22"/>
        </w:rPr>
      </w:pPr>
    </w:p>
    <w:p w14:paraId="30888D8C" w14:textId="77777777" w:rsidR="00EF58A7" w:rsidRDefault="00EF58A7" w:rsidP="00EF58A7">
      <w:pPr>
        <w:spacing w:line="360" w:lineRule="auto"/>
        <w:rPr>
          <w:rFonts w:ascii="Arial" w:hAnsi="Arial" w:cs="Arial"/>
          <w:sz w:val="22"/>
          <w:szCs w:val="22"/>
        </w:rPr>
      </w:pPr>
      <w:r w:rsidRPr="00EF58A7">
        <w:rPr>
          <w:rFonts w:ascii="Arial" w:hAnsi="Arial" w:cs="Arial"/>
          <w:sz w:val="22"/>
          <w:szCs w:val="22"/>
        </w:rPr>
        <w:t xml:space="preserve">Attention Deficit Hyperactivity Disorder (ADHD), hostility, or sleep disturbances (NICE, 2021). The phrase (NICE) denotes a favourable recognition or commendation. </w:t>
      </w:r>
      <w:r w:rsidRPr="00EF58A7">
        <w:rPr>
          <w:rFonts w:ascii="Arial" w:hAnsi="Arial" w:cs="Arial"/>
          <w:sz w:val="22"/>
          <w:szCs w:val="22"/>
        </w:rPr>
        <w:br/>
        <w:t xml:space="preserve">The ICD-11 model for rehabilitation employs a biopsychosocial viewpoint, recognising that disability arises from the interplay of clinical conditions and environmental factors. The aim of rehabilitation is to improve functionality via educational assistance, vocational training, social skills initiatives, family education, environmental modifications, and community engagement. Clinical practice guidelines emphasise the importance of multidisciplinary rehabilitation throughout life, involving healthcare providers, educators, families, and employers to foster </w:t>
      </w:r>
      <w:r w:rsidRPr="00EF58A7">
        <w:rPr>
          <w:rFonts w:ascii="Arial" w:hAnsi="Arial" w:cs="Arial"/>
          <w:sz w:val="22"/>
          <w:szCs w:val="22"/>
        </w:rPr>
        <w:lastRenderedPageBreak/>
        <w:t xml:space="preserve">autonomy and inclusion. (PMC) </w:t>
      </w:r>
      <w:r w:rsidRPr="00EF58A7">
        <w:rPr>
          <w:rFonts w:ascii="Arial" w:hAnsi="Arial" w:cs="Arial"/>
          <w:sz w:val="22"/>
          <w:szCs w:val="22"/>
        </w:rPr>
        <w:br/>
        <w:t xml:space="preserve">The efficacy of rehabilitation is supported by research indicating improvements in adaptive skills, communication abilities, job performance, and social engagement when interventions are tailored and initiated promptly. The involvement of family members is consistently associated with improved long-term outcomes when parents and carers endorse treatment methods in everyday contexts. Nonetheless, considerable limitations persist. Autism has significant variability, indicating that methods beneficial for one person may be ineffective for another. The quality of the evidence supporting several adult rehabilitation treatments is often inadequate, and access to specialist care varies significantly by location. Prolonged delays in diagnosis and intervention within healthcare institutions like the NHS might defer treatment, restricting opportunities for early action and exacerbating familial anxiety. (PMC) </w:t>
      </w:r>
      <w:r w:rsidRPr="00EF58A7">
        <w:rPr>
          <w:rFonts w:ascii="Arial" w:hAnsi="Arial" w:cs="Arial"/>
          <w:sz w:val="22"/>
          <w:szCs w:val="22"/>
        </w:rPr>
        <w:br/>
        <w:t xml:space="preserve">Generally, contemporary therapeutic approaches have shifted from the objective of "normalising" autistic persons to prioritising self-determination, engagement, and quality of life. The ICD-11 enables personalised rehabilitation that recognises individual strengths and need assistance. Future strategies ought to enhance access to evidence-based treatments throughout life, broaden adult rehabilitation initiatives, and incorporate the perspectives of autistic persons into service design. These approaches align more closely with person-centred care and the neurodiversity movement, ensuring that rehabilitation prioritises significant engagement above merely diminishing autistic characteristics. </w:t>
      </w:r>
      <w:r w:rsidRPr="00EF58A7">
        <w:rPr>
          <w:rFonts w:ascii="Arial" w:hAnsi="Arial" w:cs="Arial"/>
          <w:sz w:val="22"/>
          <w:szCs w:val="22"/>
        </w:rPr>
        <w:br/>
        <w:t xml:space="preserve">Current Discussions and Emerging Issues in Autism Spectrum Disorder: Neurodiversity, Reclassification, Implementation, and Legislation with access to professional support (Lord et al., 2020). </w:t>
      </w:r>
      <w:r w:rsidRPr="00EF58A7">
        <w:rPr>
          <w:rFonts w:ascii="Arial" w:hAnsi="Arial" w:cs="Arial"/>
          <w:sz w:val="22"/>
          <w:szCs w:val="22"/>
        </w:rPr>
        <w:br/>
        <w:t>The ICD-11 has influenced this discussion by consolidating autism into a singular diagnostic category that encompasses specifiers for cognitive development and functional language, superseding the several subtypes from earlier classifications (World Health Organization (WHO), 2022). This approach suggests that autism exists within a spectrum characterised</w:t>
      </w:r>
    </w:p>
    <w:p w14:paraId="062D81E0" w14:textId="5FFBA93E" w:rsidR="00EF58A7" w:rsidRPr="00EF58A7" w:rsidRDefault="00EF58A7" w:rsidP="00EF58A7">
      <w:pPr>
        <w:spacing w:line="360" w:lineRule="auto"/>
        <w:rPr>
          <w:rFonts w:ascii="Arial" w:hAnsi="Arial" w:cs="Arial"/>
          <w:sz w:val="22"/>
          <w:szCs w:val="22"/>
        </w:rPr>
      </w:pPr>
      <w:r w:rsidRPr="00EF58A7">
        <w:rPr>
          <w:rFonts w:ascii="Arial" w:hAnsi="Arial" w:cs="Arial"/>
          <w:sz w:val="22"/>
          <w:szCs w:val="22"/>
        </w:rPr>
        <w:t xml:space="preserve">by significant variation. Contemporary discussions on </w:t>
      </w:r>
      <w:r w:rsidR="005E1B58" w:rsidRPr="00EF58A7">
        <w:rPr>
          <w:rFonts w:ascii="Arial" w:hAnsi="Arial" w:cs="Arial"/>
          <w:sz w:val="22"/>
          <w:szCs w:val="22"/>
        </w:rPr>
        <w:t>autism spectrum disorder</w:t>
      </w:r>
      <w:r w:rsidRPr="00EF58A7">
        <w:rPr>
          <w:rFonts w:ascii="Arial" w:hAnsi="Arial" w:cs="Arial"/>
          <w:sz w:val="22"/>
          <w:szCs w:val="22"/>
        </w:rPr>
        <w:t xml:space="preserve"> (ASD) are progressively focused on the</w:t>
      </w:r>
    </w:p>
    <w:p w14:paraId="65164A8C" w14:textId="51362F20" w:rsidR="00DF5BD1" w:rsidRPr="007277C6" w:rsidRDefault="00DF5BD1" w:rsidP="000A7B29">
      <w:pPr>
        <w:spacing w:line="360" w:lineRule="auto"/>
        <w:rPr>
          <w:rFonts w:ascii="Arial" w:hAnsi="Arial" w:cs="Arial"/>
          <w:sz w:val="22"/>
          <w:szCs w:val="22"/>
        </w:rPr>
      </w:pPr>
      <w:r w:rsidRPr="007277C6">
        <w:rPr>
          <w:rFonts w:ascii="Arial" w:hAnsi="Arial" w:cs="Arial"/>
          <w:sz w:val="22"/>
          <w:szCs w:val="22"/>
        </w:rPr>
        <w:t xml:space="preserve">neurodiversity perspective, which regards autism as a typical variation in human cognition rather than a condition that demands a remedy. Supporters assert that autistic persons should be facilitated in their development through societal changes rather than being required to conform to neurotypical expectations (Singer, 2017). This outlook has impacted research, education, and health policy by encouraging acceptance, inclusion, and individualised assistance. Detractors assert that the neurodiversity movement could unintentionally trivialise the profound difficulties encountered by individuals with significant intellectual disabilities, limited communicative abilities, and extensive support needs, </w:t>
      </w:r>
      <w:r w:rsidRPr="007277C6">
        <w:rPr>
          <w:rFonts w:ascii="Arial" w:hAnsi="Arial" w:cs="Arial"/>
          <w:sz w:val="22"/>
          <w:szCs w:val="22"/>
        </w:rPr>
        <w:lastRenderedPageBreak/>
        <w:t>stressing the importance of reconciling acceptance with classification to improve diagnostic consistency and facilitate international comparisons; certain scholars contend that the abolition of earlier diagnoses, such as Asperger syndrome, might influence personal identity and access to services for those formerly diagnosed within these frameworks (</w:t>
      </w:r>
      <w:proofErr w:type="spellStart"/>
      <w:r w:rsidRPr="007277C6">
        <w:rPr>
          <w:rFonts w:ascii="Arial" w:hAnsi="Arial" w:cs="Arial"/>
          <w:sz w:val="22"/>
          <w:szCs w:val="22"/>
        </w:rPr>
        <w:t>Happé</w:t>
      </w:r>
      <w:proofErr w:type="spellEnd"/>
      <w:r w:rsidRPr="007277C6">
        <w:rPr>
          <w:rFonts w:ascii="Arial" w:hAnsi="Arial" w:cs="Arial"/>
          <w:sz w:val="22"/>
          <w:szCs w:val="22"/>
        </w:rPr>
        <w:t xml:space="preserve"> and Frith, 2020). As a result, medical practitioners must ascertain that diagnostic labels persistently embody individual capabilities, problems, and assistance necessities rather than only depending on categorical definitions. </w:t>
      </w:r>
      <w:r w:rsidRPr="007277C6">
        <w:rPr>
          <w:rFonts w:ascii="Arial" w:hAnsi="Arial" w:cs="Arial"/>
          <w:sz w:val="22"/>
          <w:szCs w:val="22"/>
        </w:rPr>
        <w:br/>
        <w:t xml:space="preserve">These dialogues have substantial ramifications for occupational practice. Practitioners in health and social care are being more prompted to embrace person-centred, strengths-based, and trauma-informed strategies, seeing autistic persons as specialists in their own narratives. There is currently a heightened emphasis on participatory decision-making, alterations to the environment, and the reduction of diagnostic inequities among women, ethnic minorities, and individuals who have traditionally faced underdiagnosis (National Institute for Health and Care Excellence (NICE), 2021). However, shortages of personnel, variable diagnostic routes, and extended waiting lists remain obstacles to equal access to assessment and assistance. </w:t>
      </w:r>
      <w:r w:rsidRPr="007277C6">
        <w:rPr>
          <w:rFonts w:ascii="Arial" w:hAnsi="Arial" w:cs="Arial"/>
          <w:sz w:val="22"/>
          <w:szCs w:val="22"/>
        </w:rPr>
        <w:br/>
        <w:t>Policy has further transformed to represent these nascent ideas. The UK National Autism Strategy emphasises early diagnosis, better job opportunities, inclusive education, and increased healthcare access, consistent with neurodiversity ideals, while still offering specialised services for individuals with complex needs (Department of Health and Social Care, 2021). Upcoming legislative initiatives should focus on collaborative efforts with autistic persons, augment investment in community-centric assistance, and facilitate research that represents individuals along the complete autism spectrum. These progressions would guarantee that autism care continue to be founded on evidence, just, and adaptable to a range of requirements.</w:t>
      </w:r>
    </w:p>
    <w:p w14:paraId="26036C77" w14:textId="77777777" w:rsidR="00581F9C" w:rsidRPr="007277C6" w:rsidRDefault="00581F9C" w:rsidP="000A7B29">
      <w:pPr>
        <w:spacing w:line="360" w:lineRule="auto"/>
        <w:rPr>
          <w:rFonts w:ascii="Arial" w:hAnsi="Arial" w:cs="Arial"/>
          <w:sz w:val="22"/>
          <w:szCs w:val="22"/>
        </w:rPr>
      </w:pPr>
    </w:p>
    <w:p w14:paraId="42EE24CB" w14:textId="77777777" w:rsidR="004F06F1" w:rsidRPr="007277C6" w:rsidRDefault="00666836" w:rsidP="000A7B29">
      <w:pPr>
        <w:spacing w:line="360" w:lineRule="auto"/>
        <w:rPr>
          <w:rFonts w:ascii="Arial" w:hAnsi="Arial" w:cs="Arial"/>
          <w:sz w:val="22"/>
          <w:szCs w:val="22"/>
        </w:rPr>
      </w:pPr>
      <w:r w:rsidRPr="007277C6">
        <w:rPr>
          <w:rFonts w:ascii="Arial" w:hAnsi="Arial" w:cs="Arial"/>
          <w:sz w:val="22"/>
          <w:szCs w:val="22"/>
        </w:rPr>
        <w:t xml:space="preserve">One key recommendation is to further refine autism classification while maintaining clinical utility. The ICD-11 has improved diagnostic accuracy by recognising autism as a spectrum and allowing the use of specifiers such as intellectual disability and functional language impairment (WHO, 2022). However, critics argue that current classifications still </w:t>
      </w:r>
      <w:r w:rsidR="004F06F1" w:rsidRPr="007277C6">
        <w:rPr>
          <w:rFonts w:ascii="Arial" w:hAnsi="Arial" w:cs="Arial"/>
          <w:sz w:val="22"/>
          <w:szCs w:val="22"/>
        </w:rPr>
        <w:t>Recommendations for Improving Classification, Diagnosis, Treatment and Rehabilitation for Autism Spectrum Disorder: Implications for Practice, Policy and Further Research</w:t>
      </w:r>
    </w:p>
    <w:p w14:paraId="4506601B" w14:textId="77777777" w:rsidR="004F06F1" w:rsidRPr="007277C6" w:rsidRDefault="004F06F1" w:rsidP="000A7B29">
      <w:pPr>
        <w:spacing w:line="360" w:lineRule="auto"/>
        <w:rPr>
          <w:rFonts w:ascii="Arial" w:hAnsi="Arial" w:cs="Arial"/>
          <w:sz w:val="22"/>
          <w:szCs w:val="22"/>
        </w:rPr>
      </w:pPr>
      <w:r w:rsidRPr="007277C6">
        <w:rPr>
          <w:rFonts w:ascii="Arial" w:hAnsi="Arial" w:cs="Arial"/>
          <w:sz w:val="22"/>
          <w:szCs w:val="22"/>
        </w:rPr>
        <w:t xml:space="preserve">Autism Spectrum Disorder (ASD) is recognised in the International Classification of Diseases (ICD-11) as a neurodevelopmental condition characterised by persistent differences in social communication and interaction, alongside restricted and repetitive behaviours (World Health </w:t>
      </w:r>
      <w:r w:rsidRPr="007277C6">
        <w:rPr>
          <w:rFonts w:ascii="Arial" w:hAnsi="Arial" w:cs="Arial"/>
          <w:sz w:val="22"/>
          <w:szCs w:val="22"/>
        </w:rPr>
        <w:lastRenderedPageBreak/>
        <w:t>Organization (WHO), 2022). Although the transition from categorical diagnoses to the spectrum model has improved recognition of the heterogeneity of autism, challenges remain in ensuring equitable diagnosis, evidence-based interventions, and lifelong support. Future improvements require coordinated changes to classification systems, clinical practice, health policy, and research.</w:t>
      </w:r>
    </w:p>
    <w:p w14:paraId="23AA0241" w14:textId="64CC4EA6" w:rsidR="001E6B1A" w:rsidRPr="007277C6" w:rsidRDefault="00666836" w:rsidP="000A7B29">
      <w:pPr>
        <w:spacing w:line="360" w:lineRule="auto"/>
        <w:rPr>
          <w:rFonts w:ascii="Arial" w:hAnsi="Arial" w:cs="Arial"/>
          <w:sz w:val="22"/>
          <w:szCs w:val="22"/>
        </w:rPr>
      </w:pPr>
      <w:r w:rsidRPr="007277C6">
        <w:rPr>
          <w:rFonts w:ascii="Arial" w:hAnsi="Arial" w:cs="Arial"/>
          <w:sz w:val="22"/>
          <w:szCs w:val="22"/>
        </w:rPr>
        <w:t>rely heavily on behavioural presentations and do not adequately capture sensory differences, strengths, co-occurring mental health conditions, or gender-specific manifestations. For example, autistic females and individuals from minority ethnic backgrounds are frequently underdiagnosed because diagnostic criteria sensory needs (NICE, 2021</w:t>
      </w:r>
      <w:r w:rsidR="00215D97" w:rsidRPr="007277C6">
        <w:rPr>
          <w:rFonts w:ascii="Arial" w:hAnsi="Arial" w:cs="Arial"/>
          <w:sz w:val="22"/>
          <w:szCs w:val="22"/>
        </w:rPr>
        <w:t>). were</w:t>
      </w:r>
      <w:r w:rsidR="001E6B1A" w:rsidRPr="007277C6">
        <w:rPr>
          <w:rFonts w:ascii="Arial" w:hAnsi="Arial" w:cs="Arial"/>
          <w:sz w:val="22"/>
          <w:szCs w:val="22"/>
        </w:rPr>
        <w:t xml:space="preserve"> historically developed using predominantly male populations (Hull et al., 2020). Future revisions should therefore incorporate broader developmental and cultural indicators while recognising neurodiversity-informed perspectives.</w:t>
      </w:r>
    </w:p>
    <w:p w14:paraId="4C2540F8" w14:textId="77777777" w:rsidR="001E6B1A" w:rsidRPr="007277C6" w:rsidRDefault="001E6B1A" w:rsidP="000A7B29">
      <w:pPr>
        <w:spacing w:line="360" w:lineRule="auto"/>
        <w:rPr>
          <w:rFonts w:ascii="Arial" w:hAnsi="Arial" w:cs="Arial"/>
          <w:sz w:val="22"/>
          <w:szCs w:val="22"/>
        </w:rPr>
      </w:pPr>
      <w:r w:rsidRPr="007277C6">
        <w:rPr>
          <w:rFonts w:ascii="Arial" w:hAnsi="Arial" w:cs="Arial"/>
          <w:sz w:val="22"/>
          <w:szCs w:val="22"/>
        </w:rPr>
        <w:t>Earlier and more equitable diagnosis should be prioritised through improved screening and professional education. Many autistic individuals experience lengthy diagnostic delays, particularly adults, women and those with high-masking behaviours. Delayed diagnosis reduces access to educational support, healthcare services and psychological interventions while increasing the risk of anxiety, depression and social exclusion (National Institute for Health and Care Excellence (NICE), 2021). Investment in multidisciplinary assessment teams, standardised diagnostic pathways and continuous training for healthcare professionals would improve diagnostic consistency. Schools, primary care providers and community services should also receive enhanced training to identify early developmental signs and make timely referrals.</w:t>
      </w:r>
    </w:p>
    <w:p w14:paraId="4C3A3D44" w14:textId="77777777" w:rsidR="001E6B1A" w:rsidRPr="007277C6" w:rsidRDefault="001E6B1A" w:rsidP="000A7B29">
      <w:pPr>
        <w:spacing w:line="360" w:lineRule="auto"/>
        <w:jc w:val="both"/>
        <w:rPr>
          <w:rFonts w:ascii="Arial" w:hAnsi="Arial" w:cs="Arial"/>
          <w:sz w:val="22"/>
          <w:szCs w:val="22"/>
        </w:rPr>
      </w:pPr>
      <w:r w:rsidRPr="007277C6">
        <w:rPr>
          <w:rFonts w:ascii="Arial" w:hAnsi="Arial" w:cs="Arial"/>
          <w:sz w:val="22"/>
          <w:szCs w:val="22"/>
        </w:rPr>
        <w:t>Treatment approaches should continue moving away from a deficit-based medical model towards personalised, strengths-based interventions. Although behavioural interventions such as Applied Behaviour Analysis (ABA) may improve communication and adaptive functioning for some individuals, they have been criticised by autistic advocates for prioritising behavioural conformity over wellbeing and autonomy (Pellicano and den Houting, 2022). Current best practice supports person-centred interventions that promote communication, emotional regulation, sensory accommodation and participation rather than attempting to eliminate autistic behaviours. Speech and language therapy, occupational therapy, social communication interventions and family-based support should be tailored according to individual needs and preferences rather than following standardised programmes.</w:t>
      </w:r>
    </w:p>
    <w:p w14:paraId="2876784A" w14:textId="4462857D" w:rsidR="00666836" w:rsidRPr="007277C6" w:rsidRDefault="001E6B1A" w:rsidP="000A7B29">
      <w:pPr>
        <w:spacing w:line="360" w:lineRule="auto"/>
        <w:jc w:val="both"/>
        <w:rPr>
          <w:rFonts w:ascii="Arial" w:hAnsi="Arial" w:cs="Arial"/>
          <w:sz w:val="22"/>
          <w:szCs w:val="22"/>
        </w:rPr>
      </w:pPr>
      <w:r w:rsidRPr="007277C6">
        <w:rPr>
          <w:rFonts w:ascii="Arial" w:hAnsi="Arial" w:cs="Arial"/>
          <w:sz w:val="22"/>
          <w:szCs w:val="22"/>
        </w:rPr>
        <w:t xml:space="preserve">Mental health support must also become an integral component of autism care. Many autistic people experience co-occurring anxiety disorders, depression, attention-deficit hyperactivity disorder (ADHD) and sleep disorders, yet mental health services often lack autism-specific </w:t>
      </w:r>
      <w:r w:rsidRPr="007277C6">
        <w:rPr>
          <w:rFonts w:ascii="Arial" w:hAnsi="Arial" w:cs="Arial"/>
          <w:sz w:val="22"/>
          <w:szCs w:val="22"/>
        </w:rPr>
        <w:lastRenderedPageBreak/>
        <w:t xml:space="preserve">expertise (Lai et al., 2019). Integrated multidisciplinary care involving psychologists, psychiatrists, occupational therapists, speech therapists and social workers would improve outcomes and reduce fragmented service provision. Adapted psychological therapies, including autism-informed cognitive behavioural therapy, have demonstrated increasing effectiveness when modified to accommodate communication differences </w:t>
      </w:r>
      <w:proofErr w:type="gramStart"/>
      <w:r w:rsidRPr="007277C6">
        <w:rPr>
          <w:rFonts w:ascii="Arial" w:hAnsi="Arial" w:cs="Arial"/>
          <w:sz w:val="22"/>
          <w:szCs w:val="22"/>
        </w:rPr>
        <w:t xml:space="preserve">and </w:t>
      </w:r>
      <w:r w:rsidR="00666836" w:rsidRPr="007277C6">
        <w:rPr>
          <w:rFonts w:ascii="Arial" w:hAnsi="Arial" w:cs="Arial"/>
          <w:sz w:val="22"/>
          <w:szCs w:val="22"/>
        </w:rPr>
        <w:t xml:space="preserve"> </w:t>
      </w:r>
      <w:r w:rsidR="001C7E8F">
        <w:rPr>
          <w:rFonts w:ascii="Arial" w:hAnsi="Arial" w:cs="Arial"/>
          <w:sz w:val="22"/>
          <w:szCs w:val="22"/>
        </w:rPr>
        <w:t>r</w:t>
      </w:r>
      <w:r w:rsidR="00666836" w:rsidRPr="007277C6">
        <w:rPr>
          <w:rFonts w:ascii="Arial" w:hAnsi="Arial" w:cs="Arial"/>
          <w:sz w:val="22"/>
          <w:szCs w:val="22"/>
        </w:rPr>
        <w:t>ehabilitation</w:t>
      </w:r>
      <w:proofErr w:type="gramEnd"/>
      <w:r w:rsidR="00666836" w:rsidRPr="007277C6">
        <w:rPr>
          <w:rFonts w:ascii="Arial" w:hAnsi="Arial" w:cs="Arial"/>
          <w:sz w:val="22"/>
          <w:szCs w:val="22"/>
        </w:rPr>
        <w:t xml:space="preserve"> should therefore encompass vocational training, supported employment, life-skills education, community participation, assistive technologies and environmental adaptations. Rather than aiming to "normalise" behaviour, rehabilitation should maximise independence, quality of life and social inclusion, consistent with the principles underpinning the United Nations Convention on the Rights of Persons with Disabilities (United Nations, 2006).</w:t>
      </w:r>
    </w:p>
    <w:p w14:paraId="63F1644E" w14:textId="77777777" w:rsidR="00666836" w:rsidRPr="007277C6" w:rsidRDefault="00666836" w:rsidP="000A7B29">
      <w:pPr>
        <w:spacing w:line="360" w:lineRule="auto"/>
        <w:jc w:val="both"/>
        <w:rPr>
          <w:rFonts w:ascii="Arial" w:hAnsi="Arial" w:cs="Arial"/>
          <w:sz w:val="22"/>
          <w:szCs w:val="22"/>
        </w:rPr>
      </w:pPr>
      <w:r w:rsidRPr="007277C6">
        <w:rPr>
          <w:rFonts w:ascii="Arial" w:hAnsi="Arial" w:cs="Arial"/>
          <w:sz w:val="22"/>
          <w:szCs w:val="22"/>
        </w:rPr>
        <w:t>Policy development should similarly reflect a rights-based and neurodiversity-informed framework. Governments should ensure consistent implementation of national autism strategies through sustainable funding, workforce development and measurable service standards. Greater collaboration between healthcare providers, education systems, employers and social care services would facilitate smoother transitions throughout the lifespan. Policies should also prioritise reducing health inequalities experienced by autistic individuals through improved access to primary care, reasonable adjustments in healthcare settings and anti-discrimination measures (Pellicano and den Houting, 2022).</w:t>
      </w:r>
    </w:p>
    <w:p w14:paraId="3EA1F1BB" w14:textId="77777777" w:rsidR="00666836" w:rsidRPr="00EF3EC4" w:rsidRDefault="00666836" w:rsidP="000A7B29">
      <w:pPr>
        <w:spacing w:line="360" w:lineRule="auto"/>
        <w:rPr>
          <w:rFonts w:ascii="Arial" w:hAnsi="Arial" w:cs="Arial"/>
          <w:sz w:val="22"/>
          <w:szCs w:val="22"/>
        </w:rPr>
      </w:pPr>
      <w:r w:rsidRPr="007277C6">
        <w:rPr>
          <w:rFonts w:ascii="Arial" w:hAnsi="Arial" w:cs="Arial"/>
          <w:sz w:val="22"/>
          <w:szCs w:val="22"/>
        </w:rPr>
        <w:t xml:space="preserve">Future research should move beyond identifying biological causes towards investigating interventions that improve everyday quality of life. Historically, autism research has concentrated on genetics and neuroscience, whereas comparatively less funding has been </w:t>
      </w:r>
      <w:r w:rsidRPr="00EF3EC4">
        <w:rPr>
          <w:rFonts w:ascii="Arial" w:hAnsi="Arial" w:cs="Arial"/>
          <w:sz w:val="22"/>
          <w:szCs w:val="22"/>
        </w:rPr>
        <w:t>directed towards employment, education, mental health, ageing and community participation. Participatory research involving autistic individuals as equal research partners should become standard practice to ensure that studies address priorities identified by the autistic community rather than solely those of clinicians and researchers (Pellicano and den Houting, 2022). Longitudinal research examining outcomes across the lifespan is also required to evaluate the long-term effectiveness of interventions and rehabilitation programmes.</w:t>
      </w:r>
    </w:p>
    <w:p w14:paraId="65C37443" w14:textId="4D6F6CC7" w:rsidR="00666836" w:rsidRPr="00EF3EC4" w:rsidRDefault="00666836" w:rsidP="000A7B29">
      <w:pPr>
        <w:spacing w:line="360" w:lineRule="auto"/>
        <w:rPr>
          <w:rFonts w:ascii="Arial" w:hAnsi="Arial" w:cs="Arial"/>
          <w:sz w:val="22"/>
          <w:szCs w:val="22"/>
        </w:rPr>
      </w:pPr>
      <w:r w:rsidRPr="00EF3EC4">
        <w:rPr>
          <w:rFonts w:ascii="Arial" w:hAnsi="Arial" w:cs="Arial"/>
          <w:sz w:val="22"/>
          <w:szCs w:val="22"/>
        </w:rPr>
        <w:t>In conclusion, improvements in autism classification, diagnosis, treatment and rehabilitation require an integrated approach that combines advances in clinical science with neurodiversity-informed practice. Earlier diagnosis, personalised interventions, lifelong rehabilitation, multidisciplinary care and inclusive public policies are essential to improving health outcomes and quality of life. Future research should prioritise participatory methods and focus on meaningful outcomes that promote independence, wellbeing and social inclusion rather than solely reducing autistic characteristics.</w:t>
      </w:r>
    </w:p>
    <w:p w14:paraId="3D2100B0" w14:textId="77777777" w:rsidR="00D15D60" w:rsidRPr="00EF3EC4" w:rsidRDefault="00D15D60" w:rsidP="000A7B29">
      <w:pPr>
        <w:spacing w:line="360" w:lineRule="auto"/>
        <w:rPr>
          <w:rFonts w:ascii="Arial" w:hAnsi="Arial" w:cs="Arial"/>
          <w:sz w:val="22"/>
          <w:szCs w:val="22"/>
        </w:rPr>
      </w:pPr>
    </w:p>
    <w:p w14:paraId="57788716" w14:textId="77777777" w:rsidR="001D0109" w:rsidRPr="00EF3EC4" w:rsidRDefault="001D0109" w:rsidP="000A7B29">
      <w:pPr>
        <w:spacing w:line="360" w:lineRule="auto"/>
        <w:rPr>
          <w:rFonts w:ascii="Arial" w:hAnsi="Arial" w:cs="Arial"/>
          <w:sz w:val="22"/>
          <w:szCs w:val="22"/>
        </w:rPr>
      </w:pPr>
    </w:p>
    <w:p w14:paraId="3A42111E" w14:textId="77777777" w:rsidR="001D0109" w:rsidRPr="00EF3EC4" w:rsidRDefault="001D0109" w:rsidP="000A7B29">
      <w:pPr>
        <w:spacing w:line="360" w:lineRule="auto"/>
        <w:rPr>
          <w:rFonts w:ascii="Arial" w:hAnsi="Arial" w:cs="Arial"/>
          <w:sz w:val="22"/>
          <w:szCs w:val="22"/>
        </w:rPr>
      </w:pPr>
    </w:p>
    <w:p w14:paraId="35B6438F" w14:textId="77777777" w:rsidR="001D0109" w:rsidRPr="00EF3EC4" w:rsidRDefault="001D0109" w:rsidP="000A7B29">
      <w:pPr>
        <w:spacing w:line="360" w:lineRule="auto"/>
        <w:rPr>
          <w:rFonts w:ascii="Arial" w:hAnsi="Arial" w:cs="Arial"/>
          <w:sz w:val="22"/>
          <w:szCs w:val="22"/>
        </w:rPr>
      </w:pPr>
    </w:p>
    <w:p w14:paraId="449B09FD" w14:textId="77777777" w:rsidR="001D0109" w:rsidRDefault="001D0109" w:rsidP="000A7B29">
      <w:pPr>
        <w:spacing w:line="360" w:lineRule="auto"/>
        <w:rPr>
          <w:rFonts w:ascii="Arial" w:hAnsi="Arial" w:cs="Arial"/>
          <w:sz w:val="22"/>
          <w:szCs w:val="22"/>
        </w:rPr>
      </w:pPr>
    </w:p>
    <w:p w14:paraId="0E5ED146" w14:textId="77777777" w:rsidR="001D0109" w:rsidRDefault="001D0109" w:rsidP="00524444">
      <w:pPr>
        <w:spacing w:line="360" w:lineRule="auto"/>
        <w:jc w:val="both"/>
        <w:rPr>
          <w:rFonts w:ascii="Arial" w:hAnsi="Arial" w:cs="Arial"/>
          <w:sz w:val="22"/>
          <w:szCs w:val="22"/>
        </w:rPr>
      </w:pPr>
    </w:p>
    <w:p w14:paraId="1A672B5F" w14:textId="77777777" w:rsidR="001D0109" w:rsidRDefault="001D0109" w:rsidP="00524444">
      <w:pPr>
        <w:spacing w:line="360" w:lineRule="auto"/>
        <w:jc w:val="both"/>
        <w:rPr>
          <w:rFonts w:ascii="Arial" w:hAnsi="Arial" w:cs="Arial"/>
          <w:sz w:val="22"/>
          <w:szCs w:val="22"/>
        </w:rPr>
      </w:pPr>
    </w:p>
    <w:p w14:paraId="6FEFFDAA" w14:textId="77777777" w:rsidR="001D0109" w:rsidRDefault="001D0109" w:rsidP="00524444">
      <w:pPr>
        <w:spacing w:line="360" w:lineRule="auto"/>
        <w:jc w:val="both"/>
        <w:rPr>
          <w:rFonts w:ascii="Arial" w:hAnsi="Arial" w:cs="Arial"/>
          <w:sz w:val="22"/>
          <w:szCs w:val="22"/>
        </w:rPr>
      </w:pPr>
    </w:p>
    <w:p w14:paraId="7F2804C4" w14:textId="77777777" w:rsidR="001D0109" w:rsidRDefault="001D0109" w:rsidP="00524444">
      <w:pPr>
        <w:spacing w:line="360" w:lineRule="auto"/>
        <w:jc w:val="both"/>
        <w:rPr>
          <w:rFonts w:ascii="Arial" w:hAnsi="Arial" w:cs="Arial"/>
          <w:sz w:val="22"/>
          <w:szCs w:val="22"/>
        </w:rPr>
      </w:pPr>
    </w:p>
    <w:p w14:paraId="22785D41" w14:textId="77777777" w:rsidR="001D0109" w:rsidRDefault="001D0109" w:rsidP="00524444">
      <w:pPr>
        <w:spacing w:line="360" w:lineRule="auto"/>
        <w:jc w:val="both"/>
        <w:rPr>
          <w:rFonts w:ascii="Arial" w:hAnsi="Arial" w:cs="Arial"/>
          <w:sz w:val="22"/>
          <w:szCs w:val="22"/>
        </w:rPr>
      </w:pPr>
    </w:p>
    <w:p w14:paraId="1B2F479A" w14:textId="77777777" w:rsidR="001D0109" w:rsidRDefault="001D0109" w:rsidP="00524444">
      <w:pPr>
        <w:spacing w:line="360" w:lineRule="auto"/>
        <w:jc w:val="both"/>
        <w:rPr>
          <w:rFonts w:ascii="Arial" w:hAnsi="Arial" w:cs="Arial"/>
          <w:sz w:val="22"/>
          <w:szCs w:val="22"/>
        </w:rPr>
      </w:pPr>
    </w:p>
    <w:p w14:paraId="01A2AEB8" w14:textId="77777777" w:rsidR="001D0109" w:rsidRDefault="001D0109" w:rsidP="00524444">
      <w:pPr>
        <w:spacing w:line="360" w:lineRule="auto"/>
        <w:jc w:val="both"/>
        <w:rPr>
          <w:rFonts w:ascii="Arial" w:hAnsi="Arial" w:cs="Arial"/>
          <w:sz w:val="22"/>
          <w:szCs w:val="22"/>
        </w:rPr>
      </w:pPr>
    </w:p>
    <w:p w14:paraId="25D6C3EA" w14:textId="77777777" w:rsidR="001D0109" w:rsidRDefault="001D0109" w:rsidP="00524444">
      <w:pPr>
        <w:spacing w:line="360" w:lineRule="auto"/>
        <w:jc w:val="both"/>
        <w:rPr>
          <w:rFonts w:ascii="Arial" w:hAnsi="Arial" w:cs="Arial"/>
          <w:sz w:val="22"/>
          <w:szCs w:val="22"/>
        </w:rPr>
      </w:pPr>
    </w:p>
    <w:p w14:paraId="587198CE" w14:textId="77777777" w:rsidR="001D0109" w:rsidRDefault="001D0109" w:rsidP="00524444">
      <w:pPr>
        <w:spacing w:line="360" w:lineRule="auto"/>
        <w:jc w:val="both"/>
        <w:rPr>
          <w:rFonts w:ascii="Arial" w:hAnsi="Arial" w:cs="Arial"/>
          <w:sz w:val="22"/>
          <w:szCs w:val="22"/>
        </w:rPr>
      </w:pPr>
    </w:p>
    <w:p w14:paraId="42E70E75" w14:textId="77777777" w:rsidR="000A7B29" w:rsidRDefault="000A7B29" w:rsidP="00A149E1">
      <w:pPr>
        <w:spacing w:before="100" w:beforeAutospacing="1" w:after="100" w:afterAutospacing="1" w:line="240" w:lineRule="auto"/>
        <w:jc w:val="both"/>
        <w:rPr>
          <w:rFonts w:ascii="Arial" w:hAnsi="Arial" w:cs="Arial"/>
          <w:sz w:val="22"/>
          <w:szCs w:val="22"/>
        </w:rPr>
      </w:pPr>
    </w:p>
    <w:p w14:paraId="06C5D5C4" w14:textId="77777777" w:rsidR="000A7B29" w:rsidRDefault="000A7B29" w:rsidP="00A149E1">
      <w:pPr>
        <w:spacing w:before="100" w:beforeAutospacing="1" w:after="100" w:afterAutospacing="1" w:line="240" w:lineRule="auto"/>
        <w:jc w:val="both"/>
        <w:rPr>
          <w:rFonts w:ascii="Arial" w:hAnsi="Arial" w:cs="Arial"/>
          <w:sz w:val="22"/>
          <w:szCs w:val="22"/>
        </w:rPr>
      </w:pPr>
    </w:p>
    <w:p w14:paraId="0157BB68" w14:textId="77777777" w:rsidR="000A7B29" w:rsidRDefault="000A7B29" w:rsidP="00A149E1">
      <w:pPr>
        <w:spacing w:before="100" w:beforeAutospacing="1" w:after="100" w:afterAutospacing="1" w:line="240" w:lineRule="auto"/>
        <w:jc w:val="both"/>
        <w:rPr>
          <w:rFonts w:ascii="Arial" w:hAnsi="Arial" w:cs="Arial"/>
          <w:sz w:val="22"/>
          <w:szCs w:val="22"/>
        </w:rPr>
      </w:pPr>
    </w:p>
    <w:p w14:paraId="7E779568" w14:textId="0A66E615" w:rsidR="000A7B29" w:rsidRPr="00526EC2" w:rsidRDefault="00E071C9" w:rsidP="00526EC2">
      <w:pPr>
        <w:spacing w:before="100" w:beforeAutospacing="1" w:after="100" w:afterAutospacing="1" w:line="240" w:lineRule="auto"/>
        <w:jc w:val="both"/>
        <w:rPr>
          <w:rFonts w:ascii="Arial" w:hAnsi="Arial" w:cs="Arial"/>
          <w:b/>
          <w:bCs/>
          <w:sz w:val="22"/>
          <w:szCs w:val="22"/>
        </w:rPr>
      </w:pPr>
      <w:r w:rsidRPr="00526EC2">
        <w:rPr>
          <w:rFonts w:ascii="Arial" w:hAnsi="Arial" w:cs="Arial"/>
          <w:b/>
          <w:bCs/>
          <w:sz w:val="22"/>
          <w:szCs w:val="22"/>
        </w:rPr>
        <w:t>references</w:t>
      </w:r>
    </w:p>
    <w:p w14:paraId="246F7CCD" w14:textId="1DBD33C4" w:rsidR="0080346D" w:rsidRPr="00526EC2" w:rsidRDefault="0080346D" w:rsidP="00526EC2">
      <w:pPr>
        <w:spacing w:before="100" w:beforeAutospacing="1" w:after="100" w:afterAutospacing="1" w:line="240" w:lineRule="auto"/>
        <w:jc w:val="both"/>
        <w:rPr>
          <w:rFonts w:ascii="Arial" w:eastAsia="Times New Roman" w:hAnsi="Arial" w:cs="Arial"/>
          <w:kern w:val="0"/>
          <w:sz w:val="22"/>
          <w:szCs w:val="22"/>
          <w:lang w:eastAsia="en-GB"/>
          <w14:ligatures w14:val="none"/>
        </w:rPr>
      </w:pPr>
      <w:r w:rsidRPr="00526EC2">
        <w:rPr>
          <w:rFonts w:ascii="Arial" w:eastAsia="Times New Roman" w:hAnsi="Arial" w:cs="Arial"/>
          <w:kern w:val="0"/>
          <w:sz w:val="22"/>
          <w:szCs w:val="22"/>
          <w:lang w:eastAsia="en-GB"/>
          <w14:ligatures w14:val="none"/>
        </w:rPr>
        <w:t xml:space="preserve">American Psychiatric Association. (2013) </w:t>
      </w:r>
      <w:r w:rsidRPr="00526EC2">
        <w:rPr>
          <w:rFonts w:ascii="Arial" w:eastAsia="Times New Roman" w:hAnsi="Arial" w:cs="Arial"/>
          <w:i/>
          <w:iCs/>
          <w:kern w:val="0"/>
          <w:sz w:val="22"/>
          <w:szCs w:val="22"/>
          <w:lang w:eastAsia="en-GB"/>
          <w14:ligatures w14:val="none"/>
        </w:rPr>
        <w:t>Diagnostic and Statistical Manual of Mental Disorders (DSM-5)</w:t>
      </w:r>
      <w:r w:rsidRPr="00526EC2">
        <w:rPr>
          <w:rFonts w:ascii="Arial" w:eastAsia="Times New Roman" w:hAnsi="Arial" w:cs="Arial"/>
          <w:kern w:val="0"/>
          <w:sz w:val="22"/>
          <w:szCs w:val="22"/>
          <w:lang w:eastAsia="en-GB"/>
          <w14:ligatures w14:val="none"/>
        </w:rPr>
        <w:t>. 5th ed. Arlington, VA: American Psychiatric Association</w:t>
      </w:r>
    </w:p>
    <w:p w14:paraId="6413971E" w14:textId="77777777" w:rsidR="0080346D" w:rsidRPr="00526EC2" w:rsidRDefault="0080346D" w:rsidP="00526EC2">
      <w:pPr>
        <w:jc w:val="both"/>
        <w:rPr>
          <w:rFonts w:ascii="Arial" w:hAnsi="Arial" w:cs="Arial"/>
          <w:sz w:val="22"/>
          <w:szCs w:val="22"/>
        </w:rPr>
      </w:pPr>
      <w:r w:rsidRPr="00526EC2">
        <w:rPr>
          <w:rFonts w:ascii="Arial" w:hAnsi="Arial" w:cs="Arial"/>
          <w:sz w:val="22"/>
          <w:szCs w:val="22"/>
        </w:rPr>
        <w:t xml:space="preserve">Department of Health and Social Care (2021) </w:t>
      </w:r>
      <w:r w:rsidRPr="00526EC2">
        <w:rPr>
          <w:rFonts w:ascii="Arial" w:hAnsi="Arial" w:cs="Arial"/>
          <w:i/>
          <w:iCs/>
          <w:sz w:val="22"/>
          <w:szCs w:val="22"/>
        </w:rPr>
        <w:t>National Strategy for Autistic Children, Young People and Adults: 2021 to 2026</w:t>
      </w:r>
      <w:r w:rsidRPr="00526EC2">
        <w:rPr>
          <w:rFonts w:ascii="Arial" w:hAnsi="Arial" w:cs="Arial"/>
          <w:sz w:val="22"/>
          <w:szCs w:val="22"/>
        </w:rPr>
        <w:t>. London: DHSC.</w:t>
      </w:r>
    </w:p>
    <w:p w14:paraId="5E994126" w14:textId="77777777" w:rsidR="0080346D" w:rsidRPr="00526EC2" w:rsidRDefault="0080346D" w:rsidP="00526EC2">
      <w:pPr>
        <w:jc w:val="both"/>
        <w:rPr>
          <w:rFonts w:ascii="Arial" w:hAnsi="Arial" w:cs="Arial"/>
          <w:sz w:val="22"/>
          <w:szCs w:val="22"/>
        </w:rPr>
      </w:pPr>
      <w:r w:rsidRPr="00526EC2">
        <w:rPr>
          <w:rFonts w:ascii="Arial" w:hAnsi="Arial" w:cs="Arial"/>
          <w:sz w:val="22"/>
          <w:szCs w:val="22"/>
        </w:rPr>
        <w:t xml:space="preserve">Greaves-Lord, K., Skuse, D. and Mandy, W. (2022) </w:t>
      </w:r>
      <w:r w:rsidRPr="00526EC2">
        <w:rPr>
          <w:rFonts w:ascii="Arial" w:hAnsi="Arial" w:cs="Arial"/>
          <w:i/>
          <w:iCs/>
          <w:sz w:val="22"/>
          <w:szCs w:val="22"/>
        </w:rPr>
        <w:t xml:space="preserve">Innovations of the ICD-11 in the field of </w:t>
      </w:r>
      <w:proofErr w:type="gramStart"/>
      <w:r w:rsidRPr="00526EC2">
        <w:rPr>
          <w:rFonts w:ascii="Arial" w:hAnsi="Arial" w:cs="Arial"/>
          <w:i/>
          <w:iCs/>
          <w:sz w:val="22"/>
          <w:szCs w:val="22"/>
        </w:rPr>
        <w:t>Autism Spectrum Disorder</w:t>
      </w:r>
      <w:proofErr w:type="gramEnd"/>
      <w:r w:rsidRPr="00526EC2">
        <w:rPr>
          <w:rFonts w:ascii="Arial" w:hAnsi="Arial" w:cs="Arial"/>
          <w:i/>
          <w:iCs/>
          <w:sz w:val="22"/>
          <w:szCs w:val="22"/>
        </w:rPr>
        <w:t>: A psychological approach</w:t>
      </w:r>
      <w:r w:rsidRPr="00526EC2">
        <w:rPr>
          <w:rFonts w:ascii="Arial" w:hAnsi="Arial" w:cs="Arial"/>
          <w:sz w:val="22"/>
          <w:szCs w:val="22"/>
        </w:rPr>
        <w:t xml:space="preserve">. </w:t>
      </w:r>
      <w:r w:rsidRPr="00526EC2">
        <w:rPr>
          <w:rFonts w:ascii="Arial" w:hAnsi="Arial" w:cs="Arial"/>
          <w:i/>
          <w:iCs/>
          <w:sz w:val="22"/>
          <w:szCs w:val="22"/>
        </w:rPr>
        <w:t>Clinical Psychology in Europe</w:t>
      </w:r>
      <w:r w:rsidRPr="00526EC2">
        <w:rPr>
          <w:rFonts w:ascii="Arial" w:hAnsi="Arial" w:cs="Arial"/>
          <w:sz w:val="22"/>
          <w:szCs w:val="22"/>
        </w:rPr>
        <w:t>, 4(Special Issue), pp. 1–21.</w:t>
      </w:r>
    </w:p>
    <w:p w14:paraId="1D8FBFB3" w14:textId="77777777" w:rsidR="0080346D" w:rsidRPr="00526EC2" w:rsidRDefault="0080346D" w:rsidP="00526EC2">
      <w:pPr>
        <w:jc w:val="both"/>
        <w:rPr>
          <w:rFonts w:ascii="Arial" w:hAnsi="Arial" w:cs="Arial"/>
          <w:sz w:val="22"/>
          <w:szCs w:val="22"/>
        </w:rPr>
      </w:pPr>
      <w:proofErr w:type="spellStart"/>
      <w:r w:rsidRPr="00526EC2">
        <w:rPr>
          <w:rFonts w:ascii="Arial" w:hAnsi="Arial" w:cs="Arial"/>
          <w:sz w:val="22"/>
          <w:szCs w:val="22"/>
        </w:rPr>
        <w:t>Happé</w:t>
      </w:r>
      <w:proofErr w:type="spellEnd"/>
      <w:r w:rsidRPr="00526EC2">
        <w:rPr>
          <w:rFonts w:ascii="Arial" w:hAnsi="Arial" w:cs="Arial"/>
          <w:sz w:val="22"/>
          <w:szCs w:val="22"/>
        </w:rPr>
        <w:t xml:space="preserve">, F. and Frith, U. (2020) 'Annual Research Review: Looking back to look forward – changes in the concept of autism and implications for future research', </w:t>
      </w:r>
      <w:r w:rsidRPr="00526EC2">
        <w:rPr>
          <w:rFonts w:ascii="Arial" w:hAnsi="Arial" w:cs="Arial"/>
          <w:i/>
          <w:iCs/>
          <w:sz w:val="22"/>
          <w:szCs w:val="22"/>
        </w:rPr>
        <w:t>Journal of Child Psychology and Psychiatry</w:t>
      </w:r>
      <w:r w:rsidRPr="00526EC2">
        <w:rPr>
          <w:rFonts w:ascii="Arial" w:hAnsi="Arial" w:cs="Arial"/>
          <w:sz w:val="22"/>
          <w:szCs w:val="22"/>
        </w:rPr>
        <w:t>, 61(3), pp. 218–232.</w:t>
      </w:r>
    </w:p>
    <w:p w14:paraId="2EB9FA97" w14:textId="77777777" w:rsidR="0080346D" w:rsidRPr="00526EC2" w:rsidRDefault="0080346D" w:rsidP="00526EC2">
      <w:pPr>
        <w:jc w:val="both"/>
        <w:rPr>
          <w:rFonts w:ascii="Arial" w:hAnsi="Arial" w:cs="Arial"/>
          <w:sz w:val="22"/>
          <w:szCs w:val="22"/>
        </w:rPr>
      </w:pPr>
      <w:r w:rsidRPr="00526EC2">
        <w:rPr>
          <w:rFonts w:ascii="Arial" w:hAnsi="Arial" w:cs="Arial"/>
          <w:sz w:val="22"/>
          <w:szCs w:val="22"/>
        </w:rPr>
        <w:lastRenderedPageBreak/>
        <w:t xml:space="preserve">Hull, L., Petrides, K.V. and Mandy, W. (2020) 'The female autism phenotype and camouflaging: A narrative review', </w:t>
      </w:r>
      <w:r w:rsidRPr="00526EC2">
        <w:rPr>
          <w:rFonts w:ascii="Arial" w:hAnsi="Arial" w:cs="Arial"/>
          <w:i/>
          <w:iCs/>
          <w:sz w:val="22"/>
          <w:szCs w:val="22"/>
        </w:rPr>
        <w:t>Review Journal of Autism and Developmental Disorders</w:t>
      </w:r>
      <w:r w:rsidRPr="00526EC2">
        <w:rPr>
          <w:rFonts w:ascii="Arial" w:hAnsi="Arial" w:cs="Arial"/>
          <w:sz w:val="22"/>
          <w:szCs w:val="22"/>
        </w:rPr>
        <w:t>, 7(4), pp. 306–317.</w:t>
      </w:r>
    </w:p>
    <w:p w14:paraId="2FCF2E0D" w14:textId="77777777" w:rsidR="0080346D" w:rsidRPr="00526EC2" w:rsidRDefault="0080346D" w:rsidP="00526EC2">
      <w:pPr>
        <w:jc w:val="both"/>
        <w:rPr>
          <w:rFonts w:ascii="Arial" w:hAnsi="Arial" w:cs="Arial"/>
          <w:sz w:val="22"/>
          <w:szCs w:val="22"/>
        </w:rPr>
      </w:pPr>
      <w:r w:rsidRPr="00526EC2">
        <w:rPr>
          <w:rFonts w:ascii="Arial" w:hAnsi="Arial" w:cs="Arial"/>
          <w:sz w:val="22"/>
          <w:szCs w:val="22"/>
        </w:rPr>
        <w:t xml:space="preserve">Lai, M.C., Kassee, C., </w:t>
      </w:r>
      <w:proofErr w:type="spellStart"/>
      <w:r w:rsidRPr="00526EC2">
        <w:rPr>
          <w:rFonts w:ascii="Arial" w:hAnsi="Arial" w:cs="Arial"/>
          <w:sz w:val="22"/>
          <w:szCs w:val="22"/>
        </w:rPr>
        <w:t>Besney</w:t>
      </w:r>
      <w:proofErr w:type="spellEnd"/>
      <w:r w:rsidRPr="00526EC2">
        <w:rPr>
          <w:rFonts w:ascii="Arial" w:hAnsi="Arial" w:cs="Arial"/>
          <w:sz w:val="22"/>
          <w:szCs w:val="22"/>
        </w:rPr>
        <w:t xml:space="preserve">, R., Bonato, S., Hull, L., Mandy, W., Szatmari, P. and Ameis, S.H. (2019) 'Prevalence of co-occurring mental health diagnoses in the autism population: A systematic review and meta-analysis', </w:t>
      </w:r>
      <w:r w:rsidRPr="00526EC2">
        <w:rPr>
          <w:rFonts w:ascii="Arial" w:hAnsi="Arial" w:cs="Arial"/>
          <w:i/>
          <w:iCs/>
          <w:sz w:val="22"/>
          <w:szCs w:val="22"/>
        </w:rPr>
        <w:t>The Lancet Psychiatry</w:t>
      </w:r>
      <w:r w:rsidRPr="00526EC2">
        <w:rPr>
          <w:rFonts w:ascii="Arial" w:hAnsi="Arial" w:cs="Arial"/>
          <w:sz w:val="22"/>
          <w:szCs w:val="22"/>
        </w:rPr>
        <w:t>, 6(10), pp. 819–829.</w:t>
      </w:r>
    </w:p>
    <w:p w14:paraId="3A266F3B" w14:textId="77777777" w:rsidR="0080346D" w:rsidRPr="00526EC2" w:rsidRDefault="0080346D" w:rsidP="00526EC2">
      <w:pPr>
        <w:jc w:val="both"/>
        <w:rPr>
          <w:rFonts w:ascii="Arial" w:hAnsi="Arial" w:cs="Arial"/>
          <w:sz w:val="22"/>
          <w:szCs w:val="22"/>
        </w:rPr>
      </w:pPr>
      <w:r w:rsidRPr="00526EC2">
        <w:rPr>
          <w:rFonts w:ascii="Arial" w:hAnsi="Arial" w:cs="Arial"/>
          <w:sz w:val="22"/>
          <w:szCs w:val="22"/>
        </w:rPr>
        <w:t xml:space="preserve">Lord, C., </w:t>
      </w:r>
      <w:proofErr w:type="spellStart"/>
      <w:r w:rsidRPr="00526EC2">
        <w:rPr>
          <w:rFonts w:ascii="Arial" w:hAnsi="Arial" w:cs="Arial"/>
          <w:sz w:val="22"/>
          <w:szCs w:val="22"/>
        </w:rPr>
        <w:t>Brugha</w:t>
      </w:r>
      <w:proofErr w:type="spellEnd"/>
      <w:r w:rsidRPr="00526EC2">
        <w:rPr>
          <w:rFonts w:ascii="Arial" w:hAnsi="Arial" w:cs="Arial"/>
          <w:sz w:val="22"/>
          <w:szCs w:val="22"/>
        </w:rPr>
        <w:t>, T.S., Charman, T., Cusack, J., Dumas, G., Frazier, T., Jones, E.J.H., Jones, R.M., Pickles, A., State, M.W., Taylor, J.L. and Veenstra-VanderWeele, J. (2020) '</w:t>
      </w:r>
      <w:proofErr w:type="gramStart"/>
      <w:r w:rsidRPr="00526EC2">
        <w:rPr>
          <w:rFonts w:ascii="Arial" w:hAnsi="Arial" w:cs="Arial"/>
          <w:sz w:val="22"/>
          <w:szCs w:val="22"/>
        </w:rPr>
        <w:t>Autism spectrum disorder</w:t>
      </w:r>
      <w:proofErr w:type="gramEnd"/>
      <w:r w:rsidRPr="00526EC2">
        <w:rPr>
          <w:rFonts w:ascii="Arial" w:hAnsi="Arial" w:cs="Arial"/>
          <w:sz w:val="22"/>
          <w:szCs w:val="22"/>
        </w:rPr>
        <w:t xml:space="preserve">', </w:t>
      </w:r>
      <w:r w:rsidRPr="00526EC2">
        <w:rPr>
          <w:rFonts w:ascii="Arial" w:hAnsi="Arial" w:cs="Arial"/>
          <w:i/>
          <w:iCs/>
          <w:sz w:val="22"/>
          <w:szCs w:val="22"/>
        </w:rPr>
        <w:t>Nature Reviews Disease Primers</w:t>
      </w:r>
      <w:r w:rsidRPr="00526EC2">
        <w:rPr>
          <w:rFonts w:ascii="Arial" w:hAnsi="Arial" w:cs="Arial"/>
          <w:sz w:val="22"/>
          <w:szCs w:val="22"/>
        </w:rPr>
        <w:t>, 6(1), pp. 1–23.</w:t>
      </w:r>
    </w:p>
    <w:p w14:paraId="30EAB612" w14:textId="77777777" w:rsidR="00A149E1" w:rsidRPr="00526EC2" w:rsidRDefault="0080346D" w:rsidP="00526EC2">
      <w:pPr>
        <w:tabs>
          <w:tab w:val="num" w:pos="720"/>
        </w:tabs>
        <w:spacing w:before="100" w:beforeAutospacing="1" w:after="100" w:afterAutospacing="1" w:line="240" w:lineRule="auto"/>
        <w:jc w:val="both"/>
        <w:rPr>
          <w:rFonts w:ascii="Arial" w:eastAsia="Times New Roman" w:hAnsi="Arial" w:cs="Arial"/>
          <w:kern w:val="0"/>
          <w:sz w:val="22"/>
          <w:szCs w:val="22"/>
          <w:lang w:eastAsia="en-GB"/>
          <w14:ligatures w14:val="none"/>
        </w:rPr>
      </w:pPr>
      <w:r w:rsidRPr="00526EC2">
        <w:rPr>
          <w:rFonts w:ascii="Arial" w:eastAsia="Times New Roman" w:hAnsi="Arial" w:cs="Arial"/>
          <w:kern w:val="0"/>
          <w:sz w:val="22"/>
          <w:szCs w:val="22"/>
          <w:lang w:eastAsia="en-GB"/>
          <w14:ligatures w14:val="none"/>
        </w:rPr>
        <w:t xml:space="preserve">Lord, C., </w:t>
      </w:r>
      <w:proofErr w:type="spellStart"/>
      <w:r w:rsidRPr="00526EC2">
        <w:rPr>
          <w:rFonts w:ascii="Arial" w:eastAsia="Times New Roman" w:hAnsi="Arial" w:cs="Arial"/>
          <w:kern w:val="0"/>
          <w:sz w:val="22"/>
          <w:szCs w:val="22"/>
          <w:lang w:eastAsia="en-GB"/>
          <w14:ligatures w14:val="none"/>
        </w:rPr>
        <w:t>Elsabbagh</w:t>
      </w:r>
      <w:proofErr w:type="spellEnd"/>
      <w:r w:rsidRPr="00526EC2">
        <w:rPr>
          <w:rFonts w:ascii="Arial" w:eastAsia="Times New Roman" w:hAnsi="Arial" w:cs="Arial"/>
          <w:kern w:val="0"/>
          <w:sz w:val="22"/>
          <w:szCs w:val="22"/>
          <w:lang w:eastAsia="en-GB"/>
          <w14:ligatures w14:val="none"/>
        </w:rPr>
        <w:t>, M., Baird, G. &amp; Veenstra-VanderWeele, J. (2020) '</w:t>
      </w:r>
      <w:proofErr w:type="gramStart"/>
      <w:r w:rsidRPr="00526EC2">
        <w:rPr>
          <w:rFonts w:ascii="Arial" w:eastAsia="Times New Roman" w:hAnsi="Arial" w:cs="Arial"/>
          <w:kern w:val="0"/>
          <w:sz w:val="22"/>
          <w:szCs w:val="22"/>
          <w:lang w:eastAsia="en-GB"/>
          <w14:ligatures w14:val="none"/>
        </w:rPr>
        <w:t>Autism Spectrum disorder</w:t>
      </w:r>
      <w:proofErr w:type="gramEnd"/>
      <w:r w:rsidRPr="00526EC2">
        <w:rPr>
          <w:rFonts w:ascii="Arial" w:eastAsia="Times New Roman" w:hAnsi="Arial" w:cs="Arial"/>
          <w:kern w:val="0"/>
          <w:sz w:val="22"/>
          <w:szCs w:val="22"/>
          <w:lang w:eastAsia="en-GB"/>
          <w14:ligatures w14:val="none"/>
        </w:rPr>
        <w:t xml:space="preserve">', </w:t>
      </w:r>
      <w:r w:rsidRPr="00526EC2">
        <w:rPr>
          <w:rFonts w:ascii="Arial" w:eastAsia="Times New Roman" w:hAnsi="Arial" w:cs="Arial"/>
          <w:i/>
          <w:iCs/>
          <w:kern w:val="0"/>
          <w:sz w:val="22"/>
          <w:szCs w:val="22"/>
          <w:lang w:eastAsia="en-GB"/>
          <w14:ligatures w14:val="none"/>
        </w:rPr>
        <w:t>The Lancet</w:t>
      </w:r>
      <w:r w:rsidRPr="00526EC2">
        <w:rPr>
          <w:rFonts w:ascii="Arial" w:eastAsia="Times New Roman" w:hAnsi="Arial" w:cs="Arial"/>
          <w:kern w:val="0"/>
          <w:sz w:val="22"/>
          <w:szCs w:val="22"/>
          <w:lang w:eastAsia="en-GB"/>
          <w14:ligatures w14:val="none"/>
        </w:rPr>
        <w:t>, 392(10146), pp. 508-520.</w:t>
      </w:r>
    </w:p>
    <w:p w14:paraId="02EEA826" w14:textId="7409A423" w:rsidR="0080346D" w:rsidRPr="00526EC2" w:rsidRDefault="0080346D" w:rsidP="00526EC2">
      <w:pPr>
        <w:tabs>
          <w:tab w:val="num" w:pos="720"/>
        </w:tabs>
        <w:spacing w:before="100" w:beforeAutospacing="1" w:after="100" w:afterAutospacing="1" w:line="240" w:lineRule="auto"/>
        <w:jc w:val="both"/>
        <w:rPr>
          <w:rFonts w:ascii="Arial" w:eastAsia="Times New Roman" w:hAnsi="Arial" w:cs="Arial"/>
          <w:kern w:val="0"/>
          <w:sz w:val="22"/>
          <w:szCs w:val="22"/>
          <w:lang w:eastAsia="en-GB"/>
          <w14:ligatures w14:val="none"/>
        </w:rPr>
      </w:pPr>
      <w:r w:rsidRPr="00526EC2">
        <w:rPr>
          <w:rFonts w:ascii="Arial" w:eastAsia="Times New Roman" w:hAnsi="Arial" w:cs="Arial"/>
          <w:kern w:val="0"/>
          <w:sz w:val="22"/>
          <w:szCs w:val="22"/>
          <w:lang w:eastAsia="en-GB"/>
          <w14:ligatures w14:val="none"/>
        </w:rPr>
        <w:t>McPartland, J.C., Law, K.C. &amp; Dawson, G. (2020) '</w:t>
      </w:r>
      <w:proofErr w:type="gramStart"/>
      <w:r w:rsidRPr="00526EC2">
        <w:rPr>
          <w:rFonts w:ascii="Arial" w:eastAsia="Times New Roman" w:hAnsi="Arial" w:cs="Arial"/>
          <w:kern w:val="0"/>
          <w:sz w:val="22"/>
          <w:szCs w:val="22"/>
          <w:lang w:eastAsia="en-GB"/>
          <w14:ligatures w14:val="none"/>
        </w:rPr>
        <w:t>Autism spectrum disorder</w:t>
      </w:r>
      <w:proofErr w:type="gramEnd"/>
      <w:r w:rsidRPr="00526EC2">
        <w:rPr>
          <w:rFonts w:ascii="Arial" w:eastAsia="Times New Roman" w:hAnsi="Arial" w:cs="Arial"/>
          <w:kern w:val="0"/>
          <w:sz w:val="22"/>
          <w:szCs w:val="22"/>
          <w:lang w:eastAsia="en-GB"/>
          <w14:ligatures w14:val="none"/>
        </w:rPr>
        <w:t>', in Textbook of Clinical Neuropsychiatry and Behavioural Neuroscience, 3rd Ed., CRC Press.</w:t>
      </w:r>
    </w:p>
    <w:p w14:paraId="18B5742D" w14:textId="77777777" w:rsidR="0080346D" w:rsidRPr="00526EC2" w:rsidRDefault="0080346D" w:rsidP="00526EC2">
      <w:pPr>
        <w:jc w:val="both"/>
        <w:rPr>
          <w:rFonts w:ascii="Arial" w:hAnsi="Arial" w:cs="Arial"/>
          <w:sz w:val="22"/>
          <w:szCs w:val="22"/>
        </w:rPr>
      </w:pPr>
      <w:r w:rsidRPr="00526EC2">
        <w:rPr>
          <w:rFonts w:ascii="Arial" w:hAnsi="Arial" w:cs="Arial"/>
          <w:sz w:val="22"/>
          <w:szCs w:val="22"/>
        </w:rPr>
        <w:t xml:space="preserve">National Institute for Health and Care Excellence (NICE) (2021) </w:t>
      </w:r>
      <w:proofErr w:type="gramStart"/>
      <w:r w:rsidRPr="00526EC2">
        <w:rPr>
          <w:rFonts w:ascii="Arial" w:hAnsi="Arial" w:cs="Arial"/>
          <w:i/>
          <w:iCs/>
          <w:sz w:val="22"/>
          <w:szCs w:val="22"/>
        </w:rPr>
        <w:t>Autism spectrum disorder</w:t>
      </w:r>
      <w:proofErr w:type="gramEnd"/>
      <w:r w:rsidRPr="00526EC2">
        <w:rPr>
          <w:rFonts w:ascii="Arial" w:hAnsi="Arial" w:cs="Arial"/>
          <w:i/>
          <w:iCs/>
          <w:sz w:val="22"/>
          <w:szCs w:val="22"/>
        </w:rPr>
        <w:t xml:space="preserve"> in under 19s: Support and management (CG170).</w:t>
      </w:r>
      <w:r w:rsidRPr="00526EC2">
        <w:rPr>
          <w:rFonts w:ascii="Arial" w:hAnsi="Arial" w:cs="Arial"/>
          <w:sz w:val="22"/>
          <w:szCs w:val="22"/>
        </w:rPr>
        <w:t xml:space="preserve"> London: NICE.</w:t>
      </w:r>
    </w:p>
    <w:p w14:paraId="6FE0CF35" w14:textId="77777777" w:rsidR="00D45968" w:rsidRPr="00526EC2" w:rsidRDefault="00D45968" w:rsidP="00526EC2">
      <w:pPr>
        <w:jc w:val="both"/>
        <w:rPr>
          <w:rFonts w:ascii="Arial" w:hAnsi="Arial" w:cs="Arial"/>
          <w:sz w:val="22"/>
          <w:szCs w:val="22"/>
        </w:rPr>
      </w:pPr>
      <w:r w:rsidRPr="00526EC2">
        <w:rPr>
          <w:rFonts w:ascii="Arial" w:hAnsi="Arial" w:cs="Arial"/>
          <w:sz w:val="22"/>
          <w:szCs w:val="22"/>
        </w:rPr>
        <w:t xml:space="preserve">National Institute for Health and Care Excellence (NICE) (2021) </w:t>
      </w:r>
      <w:proofErr w:type="gramStart"/>
      <w:r w:rsidRPr="00526EC2">
        <w:rPr>
          <w:rFonts w:ascii="Arial" w:hAnsi="Arial" w:cs="Arial"/>
          <w:i/>
          <w:iCs/>
          <w:sz w:val="22"/>
          <w:szCs w:val="22"/>
        </w:rPr>
        <w:t>Autism spectrum disorder</w:t>
      </w:r>
      <w:proofErr w:type="gramEnd"/>
      <w:r w:rsidRPr="00526EC2">
        <w:rPr>
          <w:rFonts w:ascii="Arial" w:hAnsi="Arial" w:cs="Arial"/>
          <w:i/>
          <w:iCs/>
          <w:sz w:val="22"/>
          <w:szCs w:val="22"/>
        </w:rPr>
        <w:t xml:space="preserve"> in adults: diagnosis and management (CG142).</w:t>
      </w:r>
      <w:r w:rsidRPr="00526EC2">
        <w:rPr>
          <w:rFonts w:ascii="Arial" w:hAnsi="Arial" w:cs="Arial"/>
          <w:sz w:val="22"/>
          <w:szCs w:val="22"/>
        </w:rPr>
        <w:t xml:space="preserve"> London: NICE.</w:t>
      </w:r>
    </w:p>
    <w:p w14:paraId="344FE8F5" w14:textId="1E7A1180" w:rsidR="0080346D" w:rsidRPr="00526EC2" w:rsidRDefault="00D45968" w:rsidP="00526EC2">
      <w:pPr>
        <w:jc w:val="both"/>
        <w:rPr>
          <w:rFonts w:ascii="Arial" w:hAnsi="Arial" w:cs="Arial"/>
          <w:sz w:val="22"/>
          <w:szCs w:val="22"/>
        </w:rPr>
      </w:pPr>
      <w:r w:rsidRPr="00526EC2">
        <w:rPr>
          <w:rFonts w:ascii="Arial" w:hAnsi="Arial" w:cs="Arial"/>
          <w:sz w:val="22"/>
          <w:szCs w:val="22"/>
        </w:rPr>
        <w:t xml:space="preserve">National Institute for Health and Care Excellence (NICE) (2021) </w:t>
      </w:r>
      <w:proofErr w:type="gramStart"/>
      <w:r w:rsidRPr="00526EC2">
        <w:rPr>
          <w:rFonts w:ascii="Arial" w:hAnsi="Arial" w:cs="Arial"/>
          <w:i/>
          <w:iCs/>
          <w:sz w:val="22"/>
          <w:szCs w:val="22"/>
        </w:rPr>
        <w:t>Autism spectrum disorder</w:t>
      </w:r>
      <w:proofErr w:type="gramEnd"/>
      <w:r w:rsidRPr="00526EC2">
        <w:rPr>
          <w:rFonts w:ascii="Arial" w:hAnsi="Arial" w:cs="Arial"/>
          <w:i/>
          <w:iCs/>
          <w:sz w:val="22"/>
          <w:szCs w:val="22"/>
        </w:rPr>
        <w:t xml:space="preserve"> in adults: diagnosis and management</w:t>
      </w:r>
      <w:r w:rsidR="0080346D" w:rsidRPr="00526EC2">
        <w:rPr>
          <w:rFonts w:ascii="Arial" w:hAnsi="Arial" w:cs="Arial"/>
          <w:sz w:val="22"/>
          <w:szCs w:val="22"/>
        </w:rPr>
        <w:t>.</w:t>
      </w:r>
    </w:p>
    <w:p w14:paraId="78A8E0DB" w14:textId="77777777" w:rsidR="0080346D" w:rsidRPr="00526EC2" w:rsidRDefault="0080346D" w:rsidP="00526EC2">
      <w:pPr>
        <w:jc w:val="both"/>
        <w:rPr>
          <w:rFonts w:ascii="Arial" w:hAnsi="Arial" w:cs="Arial"/>
          <w:sz w:val="22"/>
          <w:szCs w:val="22"/>
        </w:rPr>
      </w:pPr>
      <w:r w:rsidRPr="00526EC2">
        <w:rPr>
          <w:rFonts w:ascii="Arial" w:hAnsi="Arial" w:cs="Arial"/>
          <w:sz w:val="22"/>
          <w:szCs w:val="22"/>
        </w:rPr>
        <w:t xml:space="preserve">Pellicano, E. and den Houting, J. (2022) 'Annual Research Review: Shifting from “normal science” to neurodiversity in autism science', </w:t>
      </w:r>
      <w:r w:rsidRPr="00526EC2">
        <w:rPr>
          <w:rFonts w:ascii="Arial" w:hAnsi="Arial" w:cs="Arial"/>
          <w:i/>
          <w:iCs/>
          <w:sz w:val="22"/>
          <w:szCs w:val="22"/>
        </w:rPr>
        <w:t>Journal of Child Psychology and Psychiatry</w:t>
      </w:r>
      <w:r w:rsidRPr="00526EC2">
        <w:rPr>
          <w:rFonts w:ascii="Arial" w:hAnsi="Arial" w:cs="Arial"/>
          <w:sz w:val="22"/>
          <w:szCs w:val="22"/>
        </w:rPr>
        <w:t>, 63(4), pp. 381–396.</w:t>
      </w:r>
    </w:p>
    <w:p w14:paraId="01C73A4F" w14:textId="77777777" w:rsidR="0080346D" w:rsidRPr="00526EC2" w:rsidRDefault="0080346D" w:rsidP="00526EC2">
      <w:pPr>
        <w:jc w:val="both"/>
        <w:rPr>
          <w:rFonts w:ascii="Arial" w:hAnsi="Arial" w:cs="Arial"/>
          <w:sz w:val="22"/>
          <w:szCs w:val="22"/>
        </w:rPr>
      </w:pPr>
      <w:r w:rsidRPr="00526EC2">
        <w:rPr>
          <w:rFonts w:ascii="Arial" w:hAnsi="Arial" w:cs="Arial"/>
          <w:sz w:val="22"/>
          <w:szCs w:val="22"/>
        </w:rPr>
        <w:t xml:space="preserve">Singer, J. (2017) </w:t>
      </w:r>
      <w:proofErr w:type="spellStart"/>
      <w:r w:rsidRPr="00526EC2">
        <w:rPr>
          <w:rFonts w:ascii="Arial" w:hAnsi="Arial" w:cs="Arial"/>
          <w:i/>
          <w:iCs/>
          <w:sz w:val="22"/>
          <w:szCs w:val="22"/>
        </w:rPr>
        <w:t>NeuroDiversity</w:t>
      </w:r>
      <w:proofErr w:type="spellEnd"/>
      <w:r w:rsidRPr="00526EC2">
        <w:rPr>
          <w:rFonts w:ascii="Arial" w:hAnsi="Arial" w:cs="Arial"/>
          <w:i/>
          <w:iCs/>
          <w:sz w:val="22"/>
          <w:szCs w:val="22"/>
        </w:rPr>
        <w:t>: The Birth of an Idea</w:t>
      </w:r>
      <w:r w:rsidRPr="00526EC2">
        <w:rPr>
          <w:rFonts w:ascii="Arial" w:hAnsi="Arial" w:cs="Arial"/>
          <w:sz w:val="22"/>
          <w:szCs w:val="22"/>
        </w:rPr>
        <w:t xml:space="preserve">. Revised </w:t>
      </w:r>
      <w:proofErr w:type="spellStart"/>
      <w:r w:rsidRPr="00526EC2">
        <w:rPr>
          <w:rFonts w:ascii="Arial" w:hAnsi="Arial" w:cs="Arial"/>
          <w:sz w:val="22"/>
          <w:szCs w:val="22"/>
        </w:rPr>
        <w:t>edn</w:t>
      </w:r>
      <w:proofErr w:type="spellEnd"/>
      <w:r w:rsidRPr="00526EC2">
        <w:rPr>
          <w:rFonts w:ascii="Arial" w:hAnsi="Arial" w:cs="Arial"/>
          <w:sz w:val="22"/>
          <w:szCs w:val="22"/>
        </w:rPr>
        <w:t>. Lexington, KY: Judy Singer.</w:t>
      </w:r>
    </w:p>
    <w:p w14:paraId="531488D8" w14:textId="77777777" w:rsidR="0080346D" w:rsidRPr="00526EC2" w:rsidRDefault="0080346D" w:rsidP="00526EC2">
      <w:pPr>
        <w:jc w:val="both"/>
        <w:rPr>
          <w:rFonts w:ascii="Arial" w:hAnsi="Arial" w:cs="Arial"/>
          <w:sz w:val="22"/>
          <w:szCs w:val="22"/>
        </w:rPr>
      </w:pPr>
      <w:r w:rsidRPr="00526EC2">
        <w:rPr>
          <w:rFonts w:ascii="Arial" w:hAnsi="Arial" w:cs="Arial"/>
          <w:sz w:val="22"/>
          <w:szCs w:val="22"/>
        </w:rPr>
        <w:t xml:space="preserve">United Nations (2006) </w:t>
      </w:r>
      <w:r w:rsidRPr="00526EC2">
        <w:rPr>
          <w:rFonts w:ascii="Arial" w:hAnsi="Arial" w:cs="Arial"/>
          <w:i/>
          <w:iCs/>
          <w:sz w:val="22"/>
          <w:szCs w:val="22"/>
        </w:rPr>
        <w:t>Convention on the Rights of Persons with Disabilities</w:t>
      </w:r>
      <w:r w:rsidRPr="00526EC2">
        <w:rPr>
          <w:rFonts w:ascii="Arial" w:hAnsi="Arial" w:cs="Arial"/>
          <w:sz w:val="22"/>
          <w:szCs w:val="22"/>
        </w:rPr>
        <w:t>. New York: United Nations.</w:t>
      </w:r>
    </w:p>
    <w:p w14:paraId="0BECC46C" w14:textId="6FB84A9D" w:rsidR="0080346D" w:rsidRPr="00526EC2" w:rsidRDefault="0080346D" w:rsidP="00526EC2">
      <w:pPr>
        <w:jc w:val="both"/>
        <w:rPr>
          <w:rFonts w:ascii="Arial" w:hAnsi="Arial" w:cs="Arial"/>
          <w:sz w:val="22"/>
          <w:szCs w:val="22"/>
        </w:rPr>
      </w:pPr>
      <w:r w:rsidRPr="00526EC2">
        <w:rPr>
          <w:rFonts w:ascii="Arial" w:hAnsi="Arial" w:cs="Arial"/>
          <w:sz w:val="22"/>
          <w:szCs w:val="22"/>
        </w:rPr>
        <w:t xml:space="preserve">Wickstrom, J., </w:t>
      </w:r>
      <w:proofErr w:type="spellStart"/>
      <w:r w:rsidRPr="00526EC2">
        <w:rPr>
          <w:rFonts w:ascii="Arial" w:hAnsi="Arial" w:cs="Arial"/>
          <w:sz w:val="22"/>
          <w:szCs w:val="22"/>
        </w:rPr>
        <w:t>Dell'Armo</w:t>
      </w:r>
      <w:proofErr w:type="spellEnd"/>
      <w:r w:rsidRPr="00526EC2">
        <w:rPr>
          <w:rFonts w:ascii="Arial" w:hAnsi="Arial" w:cs="Arial"/>
          <w:sz w:val="22"/>
          <w:szCs w:val="22"/>
        </w:rPr>
        <w:t xml:space="preserve">, K., Salzman, E. and Hooker, J.L. (2021) 'Systematic review: Recommendations for rehabilitation in </w:t>
      </w:r>
      <w:proofErr w:type="gramStart"/>
      <w:r w:rsidRPr="00526EC2">
        <w:rPr>
          <w:rFonts w:ascii="Arial" w:hAnsi="Arial" w:cs="Arial"/>
          <w:sz w:val="22"/>
          <w:szCs w:val="22"/>
        </w:rPr>
        <w:t>Autism Spectrum Disorder</w:t>
      </w:r>
      <w:proofErr w:type="gramEnd"/>
      <w:r w:rsidRPr="00526EC2">
        <w:rPr>
          <w:rFonts w:ascii="Arial" w:hAnsi="Arial" w:cs="Arial"/>
          <w:sz w:val="22"/>
          <w:szCs w:val="22"/>
        </w:rPr>
        <w:t xml:space="preserve"> and intellectual disability from clinical practice guidelines', </w:t>
      </w:r>
      <w:r w:rsidRPr="00526EC2">
        <w:rPr>
          <w:rFonts w:ascii="Arial" w:hAnsi="Arial" w:cs="Arial"/>
          <w:i/>
          <w:iCs/>
          <w:sz w:val="22"/>
          <w:szCs w:val="22"/>
        </w:rPr>
        <w:t>Archives of Rehabilitation Research and Clinical Translation</w:t>
      </w:r>
      <w:r w:rsidRPr="00526EC2">
        <w:rPr>
          <w:rFonts w:ascii="Arial" w:hAnsi="Arial" w:cs="Arial"/>
          <w:sz w:val="22"/>
          <w:szCs w:val="22"/>
        </w:rPr>
        <w:t>, 3(3), 100140</w:t>
      </w:r>
    </w:p>
    <w:p w14:paraId="7B2C570D" w14:textId="77777777" w:rsidR="0080346D" w:rsidRPr="00526EC2" w:rsidRDefault="0080346D" w:rsidP="00526EC2">
      <w:pPr>
        <w:jc w:val="both"/>
        <w:rPr>
          <w:rFonts w:ascii="Arial" w:hAnsi="Arial" w:cs="Arial"/>
          <w:sz w:val="22"/>
          <w:szCs w:val="22"/>
        </w:rPr>
      </w:pPr>
      <w:r w:rsidRPr="00526EC2">
        <w:rPr>
          <w:rFonts w:ascii="Arial" w:hAnsi="Arial" w:cs="Arial"/>
          <w:sz w:val="22"/>
          <w:szCs w:val="22"/>
        </w:rPr>
        <w:t xml:space="preserve">World Health Organization (2022) </w:t>
      </w:r>
      <w:r w:rsidRPr="00526EC2">
        <w:rPr>
          <w:rFonts w:ascii="Arial" w:hAnsi="Arial" w:cs="Arial"/>
          <w:i/>
          <w:iCs/>
          <w:sz w:val="22"/>
          <w:szCs w:val="22"/>
        </w:rPr>
        <w:t>International Classification of Diseases 11th Revision (ICD-11): Autism Spectrum Disorder</w:t>
      </w:r>
      <w:r w:rsidRPr="00526EC2">
        <w:rPr>
          <w:rFonts w:ascii="Arial" w:hAnsi="Arial" w:cs="Arial"/>
          <w:sz w:val="22"/>
          <w:szCs w:val="22"/>
        </w:rPr>
        <w:t>. Geneva: WHO.</w:t>
      </w:r>
    </w:p>
    <w:p w14:paraId="6F147712" w14:textId="77777777" w:rsidR="0080346D" w:rsidRPr="00526EC2" w:rsidRDefault="0080346D" w:rsidP="00526EC2">
      <w:pPr>
        <w:jc w:val="both"/>
        <w:rPr>
          <w:rFonts w:ascii="Arial" w:hAnsi="Arial" w:cs="Arial"/>
          <w:sz w:val="22"/>
          <w:szCs w:val="22"/>
        </w:rPr>
      </w:pPr>
      <w:r w:rsidRPr="00526EC2">
        <w:rPr>
          <w:rFonts w:ascii="Arial" w:hAnsi="Arial" w:cs="Arial"/>
          <w:sz w:val="22"/>
          <w:szCs w:val="22"/>
        </w:rPr>
        <w:t xml:space="preserve">World Health Organization (WHO) (2022) </w:t>
      </w:r>
      <w:r w:rsidRPr="00526EC2">
        <w:rPr>
          <w:rFonts w:ascii="Arial" w:hAnsi="Arial" w:cs="Arial"/>
          <w:i/>
          <w:iCs/>
          <w:sz w:val="22"/>
          <w:szCs w:val="22"/>
        </w:rPr>
        <w:t>International Classification of Diseases 11th Revision (ICD-11): Autism spectrum disorder</w:t>
      </w:r>
      <w:r w:rsidRPr="00526EC2">
        <w:rPr>
          <w:rFonts w:ascii="Arial" w:hAnsi="Arial" w:cs="Arial"/>
          <w:sz w:val="22"/>
          <w:szCs w:val="22"/>
        </w:rPr>
        <w:t>. Geneva: World Health Organization.</w:t>
      </w:r>
    </w:p>
    <w:p w14:paraId="7F28D65C" w14:textId="77777777" w:rsidR="0080346D" w:rsidRPr="00526EC2" w:rsidRDefault="0080346D" w:rsidP="00526EC2">
      <w:pPr>
        <w:tabs>
          <w:tab w:val="num" w:pos="720"/>
        </w:tabs>
        <w:spacing w:before="100" w:beforeAutospacing="1" w:after="100" w:afterAutospacing="1" w:line="240" w:lineRule="auto"/>
        <w:jc w:val="both"/>
        <w:rPr>
          <w:rFonts w:ascii="Arial" w:eastAsia="Times New Roman" w:hAnsi="Arial" w:cs="Arial"/>
          <w:kern w:val="0"/>
          <w:sz w:val="22"/>
          <w:szCs w:val="22"/>
          <w:lang w:eastAsia="en-GB"/>
          <w14:ligatures w14:val="none"/>
        </w:rPr>
      </w:pPr>
      <w:r w:rsidRPr="00526EC2">
        <w:rPr>
          <w:rFonts w:ascii="Arial" w:eastAsia="Times New Roman" w:hAnsi="Arial" w:cs="Arial"/>
          <w:kern w:val="0"/>
          <w:sz w:val="22"/>
          <w:szCs w:val="22"/>
          <w:lang w:eastAsia="en-GB"/>
          <w14:ligatures w14:val="none"/>
        </w:rPr>
        <w:t xml:space="preserve">World Health Organization. (2023) </w:t>
      </w:r>
      <w:r w:rsidRPr="00526EC2">
        <w:rPr>
          <w:rFonts w:ascii="Arial" w:eastAsia="Times New Roman" w:hAnsi="Arial" w:cs="Arial"/>
          <w:i/>
          <w:iCs/>
          <w:kern w:val="0"/>
          <w:sz w:val="22"/>
          <w:szCs w:val="22"/>
          <w:lang w:eastAsia="en-GB"/>
          <w14:ligatures w14:val="none"/>
        </w:rPr>
        <w:t>International Classification of Diseases 11th Revision (ICD-11)</w:t>
      </w:r>
      <w:r w:rsidRPr="00526EC2">
        <w:rPr>
          <w:rFonts w:ascii="Arial" w:eastAsia="Times New Roman" w:hAnsi="Arial" w:cs="Arial"/>
          <w:kern w:val="0"/>
          <w:sz w:val="22"/>
          <w:szCs w:val="22"/>
          <w:lang w:eastAsia="en-GB"/>
          <w14:ligatures w14:val="none"/>
        </w:rPr>
        <w:t xml:space="preserve">. Geneva: WHO. [Online] Available at: </w:t>
      </w:r>
      <w:hyperlink r:id="rId5" w:history="1">
        <w:r w:rsidRPr="00526EC2">
          <w:rPr>
            <w:rFonts w:ascii="Arial" w:eastAsia="Times New Roman" w:hAnsi="Arial" w:cs="Arial"/>
            <w:color w:val="0000FF"/>
            <w:kern w:val="0"/>
            <w:sz w:val="22"/>
            <w:szCs w:val="22"/>
            <w:u w:val="single"/>
            <w:lang w:eastAsia="en-GB"/>
            <w14:ligatures w14:val="none"/>
          </w:rPr>
          <w:t>https://icd.who.int/</w:t>
        </w:r>
      </w:hyperlink>
    </w:p>
    <w:p w14:paraId="5CB48C1E" w14:textId="77777777" w:rsidR="0080346D" w:rsidRPr="00526EC2" w:rsidRDefault="0080346D" w:rsidP="00526EC2">
      <w:pPr>
        <w:tabs>
          <w:tab w:val="num" w:pos="720"/>
        </w:tabs>
        <w:spacing w:before="100" w:beforeAutospacing="1" w:after="100" w:afterAutospacing="1" w:line="240" w:lineRule="auto"/>
        <w:jc w:val="both"/>
        <w:rPr>
          <w:rFonts w:ascii="Arial" w:eastAsia="Times New Roman" w:hAnsi="Arial" w:cs="Arial"/>
          <w:kern w:val="0"/>
          <w:sz w:val="22"/>
          <w:szCs w:val="22"/>
          <w:lang w:eastAsia="en-GB"/>
          <w14:ligatures w14:val="none"/>
        </w:rPr>
      </w:pPr>
      <w:r w:rsidRPr="00526EC2">
        <w:rPr>
          <w:rFonts w:ascii="Arial" w:eastAsia="Times New Roman" w:hAnsi="Arial" w:cs="Arial"/>
          <w:kern w:val="0"/>
          <w:sz w:val="22"/>
          <w:szCs w:val="22"/>
          <w:lang w:eastAsia="en-GB"/>
          <w14:ligatures w14:val="none"/>
        </w:rPr>
        <w:t xml:space="preserve">Zeidan, J., </w:t>
      </w:r>
      <w:proofErr w:type="spellStart"/>
      <w:r w:rsidRPr="00526EC2">
        <w:rPr>
          <w:rFonts w:ascii="Arial" w:eastAsia="Times New Roman" w:hAnsi="Arial" w:cs="Arial"/>
          <w:kern w:val="0"/>
          <w:sz w:val="22"/>
          <w:szCs w:val="22"/>
          <w:lang w:eastAsia="en-GB"/>
          <w14:ligatures w14:val="none"/>
        </w:rPr>
        <w:t>Fombonne</w:t>
      </w:r>
      <w:proofErr w:type="spellEnd"/>
      <w:r w:rsidRPr="00526EC2">
        <w:rPr>
          <w:rFonts w:ascii="Arial" w:eastAsia="Times New Roman" w:hAnsi="Arial" w:cs="Arial"/>
          <w:kern w:val="0"/>
          <w:sz w:val="22"/>
          <w:szCs w:val="22"/>
          <w:lang w:eastAsia="en-GB"/>
          <w14:ligatures w14:val="none"/>
        </w:rPr>
        <w:t xml:space="preserve">, E., </w:t>
      </w:r>
      <w:proofErr w:type="spellStart"/>
      <w:r w:rsidRPr="00526EC2">
        <w:rPr>
          <w:rFonts w:ascii="Arial" w:eastAsia="Times New Roman" w:hAnsi="Arial" w:cs="Arial"/>
          <w:kern w:val="0"/>
          <w:sz w:val="22"/>
          <w:szCs w:val="22"/>
          <w:lang w:eastAsia="en-GB"/>
          <w14:ligatures w14:val="none"/>
        </w:rPr>
        <w:t>Scorah</w:t>
      </w:r>
      <w:proofErr w:type="spellEnd"/>
      <w:r w:rsidRPr="00526EC2">
        <w:rPr>
          <w:rFonts w:ascii="Arial" w:eastAsia="Times New Roman" w:hAnsi="Arial" w:cs="Arial"/>
          <w:kern w:val="0"/>
          <w:sz w:val="22"/>
          <w:szCs w:val="22"/>
          <w:lang w:eastAsia="en-GB"/>
          <w14:ligatures w14:val="none"/>
        </w:rPr>
        <w:t xml:space="preserve">, J., et al. (2022) 'Global prevalence of autism: A systematic review update', </w:t>
      </w:r>
      <w:r w:rsidRPr="00526EC2">
        <w:rPr>
          <w:rFonts w:ascii="Arial" w:eastAsia="Times New Roman" w:hAnsi="Arial" w:cs="Arial"/>
          <w:i/>
          <w:iCs/>
          <w:kern w:val="0"/>
          <w:sz w:val="22"/>
          <w:szCs w:val="22"/>
          <w:lang w:eastAsia="en-GB"/>
          <w14:ligatures w14:val="none"/>
        </w:rPr>
        <w:t>Autism Research</w:t>
      </w:r>
      <w:r w:rsidRPr="00526EC2">
        <w:rPr>
          <w:rFonts w:ascii="Arial" w:eastAsia="Times New Roman" w:hAnsi="Arial" w:cs="Arial"/>
          <w:kern w:val="0"/>
          <w:sz w:val="22"/>
          <w:szCs w:val="22"/>
          <w:lang w:eastAsia="en-GB"/>
          <w14:ligatures w14:val="none"/>
        </w:rPr>
        <w:t>, 15(5), pp. 778-790.</w:t>
      </w:r>
    </w:p>
    <w:sectPr w:rsidR="0080346D" w:rsidRPr="00526E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831E85"/>
    <w:multiLevelType w:val="multilevel"/>
    <w:tmpl w:val="1C844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452AC4"/>
    <w:multiLevelType w:val="multilevel"/>
    <w:tmpl w:val="D52A6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5FB3730"/>
    <w:multiLevelType w:val="multilevel"/>
    <w:tmpl w:val="E5406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CD7CB9"/>
    <w:multiLevelType w:val="multilevel"/>
    <w:tmpl w:val="4582F9C4"/>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EE8125E"/>
    <w:multiLevelType w:val="multilevel"/>
    <w:tmpl w:val="AA4A8D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7CD4A18"/>
    <w:multiLevelType w:val="multilevel"/>
    <w:tmpl w:val="6FE072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53772552">
    <w:abstractNumId w:val="1"/>
  </w:num>
  <w:num w:numId="2" w16cid:durableId="1315842339">
    <w:abstractNumId w:val="5"/>
  </w:num>
  <w:num w:numId="3" w16cid:durableId="728501967">
    <w:abstractNumId w:val="3"/>
  </w:num>
  <w:num w:numId="4" w16cid:durableId="599221684">
    <w:abstractNumId w:val="2"/>
  </w:num>
  <w:num w:numId="5" w16cid:durableId="1386180609">
    <w:abstractNumId w:val="4"/>
  </w:num>
  <w:num w:numId="6" w16cid:durableId="2914005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E93"/>
    <w:rsid w:val="00053618"/>
    <w:rsid w:val="00067543"/>
    <w:rsid w:val="00081F4B"/>
    <w:rsid w:val="000A7B29"/>
    <w:rsid w:val="001362B5"/>
    <w:rsid w:val="001C7E8F"/>
    <w:rsid w:val="001D0109"/>
    <w:rsid w:val="001E6B1A"/>
    <w:rsid w:val="00215D97"/>
    <w:rsid w:val="00221FA4"/>
    <w:rsid w:val="002353A8"/>
    <w:rsid w:val="0024428D"/>
    <w:rsid w:val="002E6520"/>
    <w:rsid w:val="0033446A"/>
    <w:rsid w:val="00392F69"/>
    <w:rsid w:val="00394C73"/>
    <w:rsid w:val="003C172B"/>
    <w:rsid w:val="004353B8"/>
    <w:rsid w:val="004468FB"/>
    <w:rsid w:val="004957C7"/>
    <w:rsid w:val="004B76DF"/>
    <w:rsid w:val="004F06F1"/>
    <w:rsid w:val="005166B2"/>
    <w:rsid w:val="00524444"/>
    <w:rsid w:val="005248DE"/>
    <w:rsid w:val="00524B3D"/>
    <w:rsid w:val="00526EC2"/>
    <w:rsid w:val="00564996"/>
    <w:rsid w:val="00576CB2"/>
    <w:rsid w:val="00577032"/>
    <w:rsid w:val="00577632"/>
    <w:rsid w:val="00581ED9"/>
    <w:rsid w:val="00581F9C"/>
    <w:rsid w:val="00584F5B"/>
    <w:rsid w:val="005A17A3"/>
    <w:rsid w:val="005B7D3D"/>
    <w:rsid w:val="005D70EC"/>
    <w:rsid w:val="005E1B58"/>
    <w:rsid w:val="00603DBF"/>
    <w:rsid w:val="00664E57"/>
    <w:rsid w:val="00666836"/>
    <w:rsid w:val="006A4364"/>
    <w:rsid w:val="006F59F9"/>
    <w:rsid w:val="00703E51"/>
    <w:rsid w:val="00712834"/>
    <w:rsid w:val="00724CAB"/>
    <w:rsid w:val="007277C6"/>
    <w:rsid w:val="00730D34"/>
    <w:rsid w:val="00753DFC"/>
    <w:rsid w:val="0080346D"/>
    <w:rsid w:val="00821B1D"/>
    <w:rsid w:val="00875F1F"/>
    <w:rsid w:val="008A1EF5"/>
    <w:rsid w:val="008A3E93"/>
    <w:rsid w:val="00906BDC"/>
    <w:rsid w:val="009156B1"/>
    <w:rsid w:val="009D0358"/>
    <w:rsid w:val="00A039CF"/>
    <w:rsid w:val="00A149E1"/>
    <w:rsid w:val="00A17CFD"/>
    <w:rsid w:val="00A20813"/>
    <w:rsid w:val="00A631B8"/>
    <w:rsid w:val="00AA7CB5"/>
    <w:rsid w:val="00AE5FFF"/>
    <w:rsid w:val="00B06699"/>
    <w:rsid w:val="00B17E0C"/>
    <w:rsid w:val="00B23F3C"/>
    <w:rsid w:val="00B24ED3"/>
    <w:rsid w:val="00B41271"/>
    <w:rsid w:val="00B66ACF"/>
    <w:rsid w:val="00B71C9C"/>
    <w:rsid w:val="00BD1DCA"/>
    <w:rsid w:val="00C51EAF"/>
    <w:rsid w:val="00C71C93"/>
    <w:rsid w:val="00C9332D"/>
    <w:rsid w:val="00C974B1"/>
    <w:rsid w:val="00CC6AF1"/>
    <w:rsid w:val="00D0211A"/>
    <w:rsid w:val="00D15D60"/>
    <w:rsid w:val="00D45968"/>
    <w:rsid w:val="00D828DB"/>
    <w:rsid w:val="00DE55CD"/>
    <w:rsid w:val="00DF5BD1"/>
    <w:rsid w:val="00E071C9"/>
    <w:rsid w:val="00E1521A"/>
    <w:rsid w:val="00E66CD8"/>
    <w:rsid w:val="00E91A02"/>
    <w:rsid w:val="00E935DC"/>
    <w:rsid w:val="00EB0397"/>
    <w:rsid w:val="00EB0DEF"/>
    <w:rsid w:val="00EE4105"/>
    <w:rsid w:val="00EF3EC4"/>
    <w:rsid w:val="00EF58A7"/>
    <w:rsid w:val="00F018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14E88"/>
  <w15:chartTrackingRefBased/>
  <w15:docId w15:val="{1DA1192D-A85A-415A-9DA6-6B00CAE8F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3E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3E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3E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3E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3E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3E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3E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3E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3E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3E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3E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3E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3E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3E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3E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3E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3E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3E93"/>
    <w:rPr>
      <w:rFonts w:eastAsiaTheme="majorEastAsia" w:cstheme="majorBidi"/>
      <w:color w:val="272727" w:themeColor="text1" w:themeTint="D8"/>
    </w:rPr>
  </w:style>
  <w:style w:type="paragraph" w:styleId="Title">
    <w:name w:val="Title"/>
    <w:basedOn w:val="Normal"/>
    <w:next w:val="Normal"/>
    <w:link w:val="TitleChar"/>
    <w:uiPriority w:val="10"/>
    <w:qFormat/>
    <w:rsid w:val="008A3E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3E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3E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3E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3E93"/>
    <w:pPr>
      <w:spacing w:before="160"/>
      <w:jc w:val="center"/>
    </w:pPr>
    <w:rPr>
      <w:i/>
      <w:iCs/>
      <w:color w:val="404040" w:themeColor="text1" w:themeTint="BF"/>
    </w:rPr>
  </w:style>
  <w:style w:type="character" w:customStyle="1" w:styleId="QuoteChar">
    <w:name w:val="Quote Char"/>
    <w:basedOn w:val="DefaultParagraphFont"/>
    <w:link w:val="Quote"/>
    <w:uiPriority w:val="29"/>
    <w:rsid w:val="008A3E93"/>
    <w:rPr>
      <w:i/>
      <w:iCs/>
      <w:color w:val="404040" w:themeColor="text1" w:themeTint="BF"/>
    </w:rPr>
  </w:style>
  <w:style w:type="paragraph" w:styleId="ListParagraph">
    <w:name w:val="List Paragraph"/>
    <w:basedOn w:val="Normal"/>
    <w:uiPriority w:val="34"/>
    <w:qFormat/>
    <w:rsid w:val="008A3E93"/>
    <w:pPr>
      <w:ind w:left="720"/>
      <w:contextualSpacing/>
    </w:pPr>
  </w:style>
  <w:style w:type="character" w:styleId="IntenseEmphasis">
    <w:name w:val="Intense Emphasis"/>
    <w:basedOn w:val="DefaultParagraphFont"/>
    <w:uiPriority w:val="21"/>
    <w:qFormat/>
    <w:rsid w:val="008A3E93"/>
    <w:rPr>
      <w:i/>
      <w:iCs/>
      <w:color w:val="0F4761" w:themeColor="accent1" w:themeShade="BF"/>
    </w:rPr>
  </w:style>
  <w:style w:type="paragraph" w:styleId="IntenseQuote">
    <w:name w:val="Intense Quote"/>
    <w:basedOn w:val="Normal"/>
    <w:next w:val="Normal"/>
    <w:link w:val="IntenseQuoteChar"/>
    <w:uiPriority w:val="30"/>
    <w:qFormat/>
    <w:rsid w:val="008A3E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3E93"/>
    <w:rPr>
      <w:i/>
      <w:iCs/>
      <w:color w:val="0F4761" w:themeColor="accent1" w:themeShade="BF"/>
    </w:rPr>
  </w:style>
  <w:style w:type="character" w:styleId="IntenseReference">
    <w:name w:val="Intense Reference"/>
    <w:basedOn w:val="DefaultParagraphFont"/>
    <w:uiPriority w:val="32"/>
    <w:qFormat/>
    <w:rsid w:val="008A3E93"/>
    <w:rPr>
      <w:b/>
      <w:bCs/>
      <w:smallCaps/>
      <w:color w:val="0F4761" w:themeColor="accent1" w:themeShade="BF"/>
      <w:spacing w:val="5"/>
    </w:rPr>
  </w:style>
  <w:style w:type="paragraph" w:styleId="NormalWeb">
    <w:name w:val="Normal (Web)"/>
    <w:basedOn w:val="Normal"/>
    <w:uiPriority w:val="99"/>
    <w:semiHidden/>
    <w:unhideWhenUsed/>
    <w:rsid w:val="008A1EF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4353B8"/>
    <w:rPr>
      <w:color w:val="467886" w:themeColor="hyperlink"/>
      <w:u w:val="single"/>
    </w:rPr>
  </w:style>
  <w:style w:type="character" w:styleId="UnresolvedMention">
    <w:name w:val="Unresolved Mention"/>
    <w:basedOn w:val="DefaultParagraphFont"/>
    <w:uiPriority w:val="99"/>
    <w:semiHidden/>
    <w:unhideWhenUsed/>
    <w:rsid w:val="004353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icd.who.in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260</TotalTime>
  <Pages>9</Pages>
  <Words>2674</Words>
  <Characters>18458</Characters>
  <Application>Microsoft Office Word</Application>
  <DocSecurity>0</DocSecurity>
  <Lines>318</Lines>
  <Paragraphs>48</Paragraphs>
  <ScaleCrop>false</ScaleCrop>
  <Company/>
  <LinksUpToDate>false</LinksUpToDate>
  <CharactersWithSpaces>21084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Shazia Barkat (2246308)</dc:creator>
  <cp:keywords/>
  <dc:description/>
  <cp:lastModifiedBy>S Barkat</cp:lastModifiedBy>
  <cp:revision>89</cp:revision>
  <dcterms:created xsi:type="dcterms:W3CDTF">2026-06-16T14:48:00Z</dcterms:created>
  <dcterms:modified xsi:type="dcterms:W3CDTF">2026-07-24T10:48:00Z</dcterms:modified>
</cp:coreProperties>
</file>