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8557A" w14:textId="315553F7" w:rsidR="004409E0" w:rsidRPr="002C2C09" w:rsidRDefault="00F41B9F" w:rsidP="00F41B9F">
      <w:pPr>
        <w:spacing w:line="360" w:lineRule="auto"/>
        <w:jc w:val="center"/>
        <w:rPr>
          <w:sz w:val="24"/>
          <w:szCs w:val="24"/>
          <w:lang w:val="en-GB"/>
        </w:rPr>
      </w:pPr>
      <w:r>
        <w:rPr>
          <w:noProof/>
        </w:rPr>
        <w:drawing>
          <wp:inline distT="0" distB="0" distL="0" distR="0" wp14:anchorId="3183023F" wp14:editId="09FA0AB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8836017" w14:textId="40670308" w:rsidR="00D31ECC" w:rsidRPr="00324939" w:rsidRDefault="00D31ECC" w:rsidP="00B4347E">
      <w:pPr>
        <w:jc w:val="center"/>
        <w:rPr>
          <w:b/>
          <w:bCs/>
          <w:color w:val="000000" w:themeColor="text1"/>
          <w:sz w:val="28"/>
          <w:szCs w:val="28"/>
        </w:rPr>
      </w:pPr>
      <w:r w:rsidRPr="00324939">
        <w:rPr>
          <w:b/>
          <w:bCs/>
          <w:color w:val="000000" w:themeColor="text1"/>
          <w:sz w:val="28"/>
          <w:szCs w:val="28"/>
        </w:rPr>
        <w:t>Programme : Master of Business Administration</w:t>
      </w:r>
    </w:p>
    <w:p w14:paraId="564EEECB" w14:textId="77777777" w:rsidR="00FE6979" w:rsidRPr="00324939" w:rsidRDefault="00FE6979" w:rsidP="00B4347E">
      <w:pPr>
        <w:jc w:val="center"/>
        <w:rPr>
          <w:b/>
          <w:bCs/>
          <w:color w:val="000000" w:themeColor="text1"/>
          <w:sz w:val="28"/>
          <w:szCs w:val="28"/>
        </w:rPr>
      </w:pPr>
    </w:p>
    <w:p w14:paraId="730A401F" w14:textId="4F014C9F" w:rsidR="00D31ECC" w:rsidRPr="00324939" w:rsidRDefault="00D31ECC" w:rsidP="00B4347E">
      <w:pPr>
        <w:jc w:val="center"/>
        <w:rPr>
          <w:b/>
          <w:bCs/>
          <w:color w:val="000000" w:themeColor="text1"/>
          <w:sz w:val="28"/>
          <w:szCs w:val="28"/>
        </w:rPr>
      </w:pPr>
      <w:r w:rsidRPr="00324939">
        <w:rPr>
          <w:b/>
          <w:bCs/>
          <w:color w:val="000000" w:themeColor="text1"/>
          <w:sz w:val="28"/>
          <w:szCs w:val="28"/>
        </w:rPr>
        <w:t>Module : Human Capital Management</w:t>
      </w:r>
    </w:p>
    <w:p w14:paraId="021E774A" w14:textId="77777777" w:rsidR="00FE6979" w:rsidRPr="00324939" w:rsidRDefault="00FE6979" w:rsidP="00B4347E">
      <w:pPr>
        <w:jc w:val="center"/>
        <w:rPr>
          <w:b/>
          <w:bCs/>
          <w:color w:val="000000" w:themeColor="text1"/>
          <w:sz w:val="28"/>
          <w:szCs w:val="28"/>
        </w:rPr>
      </w:pPr>
    </w:p>
    <w:p w14:paraId="6B4AE96F" w14:textId="7FE555CF" w:rsidR="00D31ECC" w:rsidRPr="00324939" w:rsidRDefault="00D31ECC" w:rsidP="00B4347E">
      <w:pPr>
        <w:jc w:val="center"/>
        <w:rPr>
          <w:b/>
          <w:bCs/>
          <w:color w:val="000000" w:themeColor="text1"/>
          <w:sz w:val="28"/>
          <w:szCs w:val="28"/>
        </w:rPr>
      </w:pPr>
      <w:r w:rsidRPr="00324939">
        <w:rPr>
          <w:b/>
          <w:bCs/>
          <w:color w:val="000000" w:themeColor="text1"/>
          <w:sz w:val="28"/>
          <w:szCs w:val="28"/>
        </w:rPr>
        <w:t>Module Code : LCMB7023</w:t>
      </w:r>
    </w:p>
    <w:p w14:paraId="6A287B9D" w14:textId="77777777" w:rsidR="00FE6979" w:rsidRPr="00324939" w:rsidRDefault="00FE6979" w:rsidP="00B4347E">
      <w:pPr>
        <w:jc w:val="center"/>
        <w:rPr>
          <w:b/>
          <w:bCs/>
          <w:color w:val="000000" w:themeColor="text1"/>
          <w:sz w:val="28"/>
          <w:szCs w:val="28"/>
        </w:rPr>
      </w:pPr>
    </w:p>
    <w:p w14:paraId="33EA310D" w14:textId="61FD165C" w:rsidR="00D31ECC" w:rsidRPr="00324939" w:rsidRDefault="00D31ECC" w:rsidP="00B4347E">
      <w:pPr>
        <w:jc w:val="center"/>
        <w:rPr>
          <w:b/>
          <w:bCs/>
          <w:color w:val="000000" w:themeColor="text1"/>
          <w:sz w:val="28"/>
          <w:szCs w:val="28"/>
        </w:rPr>
      </w:pPr>
      <w:r w:rsidRPr="00324939">
        <w:rPr>
          <w:b/>
          <w:bCs/>
          <w:color w:val="000000" w:themeColor="text1"/>
          <w:sz w:val="28"/>
          <w:szCs w:val="28"/>
        </w:rPr>
        <w:t xml:space="preserve">Assignment </w:t>
      </w:r>
      <w:r w:rsidR="00FE6979" w:rsidRPr="00324939">
        <w:rPr>
          <w:b/>
          <w:bCs/>
          <w:color w:val="000000" w:themeColor="text1"/>
          <w:sz w:val="28"/>
          <w:szCs w:val="28"/>
        </w:rPr>
        <w:t>T</w:t>
      </w:r>
      <w:r w:rsidRPr="00324939">
        <w:rPr>
          <w:b/>
          <w:bCs/>
          <w:color w:val="000000" w:themeColor="text1"/>
          <w:sz w:val="28"/>
          <w:szCs w:val="28"/>
        </w:rPr>
        <w:t>itle : Assessment Component 1 : Individual Report</w:t>
      </w:r>
    </w:p>
    <w:p w14:paraId="1EC44CA8" w14:textId="77777777" w:rsidR="00FE6979" w:rsidRPr="00324939" w:rsidRDefault="00FE6979" w:rsidP="00B4347E">
      <w:pPr>
        <w:jc w:val="center"/>
        <w:rPr>
          <w:b/>
          <w:bCs/>
          <w:color w:val="000000" w:themeColor="text1"/>
          <w:sz w:val="28"/>
          <w:szCs w:val="28"/>
        </w:rPr>
      </w:pPr>
    </w:p>
    <w:p w14:paraId="3A687E97" w14:textId="1C19F58A" w:rsidR="00D31ECC" w:rsidRPr="00324939" w:rsidRDefault="00D31ECC" w:rsidP="00B4347E">
      <w:pPr>
        <w:jc w:val="center"/>
        <w:rPr>
          <w:b/>
          <w:bCs/>
          <w:color w:val="000000" w:themeColor="text1"/>
          <w:sz w:val="28"/>
          <w:szCs w:val="28"/>
        </w:rPr>
      </w:pPr>
      <w:r w:rsidRPr="00324939">
        <w:rPr>
          <w:b/>
          <w:bCs/>
          <w:color w:val="000000" w:themeColor="text1"/>
          <w:sz w:val="28"/>
          <w:szCs w:val="28"/>
        </w:rPr>
        <w:t xml:space="preserve">Lecturer : Ejike </w:t>
      </w:r>
      <w:r w:rsidR="004F7ADB" w:rsidRPr="00324939">
        <w:rPr>
          <w:b/>
          <w:bCs/>
          <w:color w:val="000000" w:themeColor="text1"/>
          <w:sz w:val="28"/>
          <w:szCs w:val="28"/>
        </w:rPr>
        <w:t>Udeogu</w:t>
      </w:r>
    </w:p>
    <w:p w14:paraId="798B5D51" w14:textId="77777777" w:rsidR="00F76308" w:rsidRPr="00324939" w:rsidRDefault="00F76308" w:rsidP="00B4347E">
      <w:pPr>
        <w:jc w:val="center"/>
        <w:rPr>
          <w:b/>
          <w:bCs/>
          <w:color w:val="000000" w:themeColor="text1"/>
          <w:sz w:val="28"/>
          <w:szCs w:val="28"/>
        </w:rPr>
      </w:pPr>
    </w:p>
    <w:p w14:paraId="55CD298A" w14:textId="2AED750B" w:rsidR="00D31ECC" w:rsidRPr="00324939" w:rsidRDefault="00D31ECC" w:rsidP="00B4347E">
      <w:pPr>
        <w:jc w:val="center"/>
        <w:rPr>
          <w:b/>
          <w:bCs/>
          <w:color w:val="000000" w:themeColor="text1"/>
          <w:sz w:val="28"/>
          <w:szCs w:val="28"/>
        </w:rPr>
      </w:pPr>
      <w:r w:rsidRPr="00324939">
        <w:rPr>
          <w:b/>
          <w:bCs/>
          <w:color w:val="000000" w:themeColor="text1"/>
          <w:sz w:val="28"/>
          <w:szCs w:val="28"/>
        </w:rPr>
        <w:t xml:space="preserve">Student Name : </w:t>
      </w:r>
      <w:r w:rsidR="001C7931" w:rsidRPr="00324939">
        <w:rPr>
          <w:b/>
          <w:bCs/>
          <w:color w:val="000000" w:themeColor="text1"/>
          <w:sz w:val="28"/>
          <w:szCs w:val="28"/>
        </w:rPr>
        <w:t>MEET DINESHBHAI MALANI</w:t>
      </w:r>
    </w:p>
    <w:p w14:paraId="47A4C9BE" w14:textId="77777777" w:rsidR="00F76308" w:rsidRPr="00324939" w:rsidRDefault="00F76308" w:rsidP="00B4347E">
      <w:pPr>
        <w:jc w:val="center"/>
        <w:rPr>
          <w:b/>
          <w:bCs/>
          <w:color w:val="000000" w:themeColor="text1"/>
          <w:sz w:val="28"/>
          <w:szCs w:val="28"/>
        </w:rPr>
      </w:pPr>
    </w:p>
    <w:p w14:paraId="3ABF864C" w14:textId="72AFEC87" w:rsidR="00D31ECC" w:rsidRPr="00324939" w:rsidRDefault="00D31ECC" w:rsidP="00B4347E">
      <w:pPr>
        <w:jc w:val="center"/>
        <w:rPr>
          <w:b/>
          <w:bCs/>
          <w:color w:val="000000" w:themeColor="text1"/>
          <w:sz w:val="28"/>
          <w:szCs w:val="28"/>
        </w:rPr>
      </w:pPr>
      <w:r w:rsidRPr="00324939">
        <w:rPr>
          <w:b/>
          <w:bCs/>
          <w:color w:val="000000" w:themeColor="text1"/>
          <w:sz w:val="28"/>
          <w:szCs w:val="28"/>
        </w:rPr>
        <w:t>Student Id Number : 2</w:t>
      </w:r>
      <w:r w:rsidR="001C7931" w:rsidRPr="00324939">
        <w:rPr>
          <w:b/>
          <w:bCs/>
          <w:color w:val="000000" w:themeColor="text1"/>
          <w:sz w:val="28"/>
          <w:szCs w:val="28"/>
        </w:rPr>
        <w:t>504764</w:t>
      </w:r>
    </w:p>
    <w:p w14:paraId="4FEEFF83" w14:textId="77777777" w:rsidR="004F7ADB" w:rsidRPr="00324939" w:rsidRDefault="004F7ADB" w:rsidP="00B4347E">
      <w:pPr>
        <w:jc w:val="center"/>
        <w:rPr>
          <w:b/>
          <w:bCs/>
          <w:color w:val="000000" w:themeColor="text1"/>
          <w:sz w:val="28"/>
          <w:szCs w:val="28"/>
        </w:rPr>
      </w:pPr>
    </w:p>
    <w:p w14:paraId="0D53C06D" w14:textId="775AF076" w:rsidR="00D31ECC" w:rsidRPr="00324939" w:rsidRDefault="00D31ECC" w:rsidP="00B4347E">
      <w:pPr>
        <w:jc w:val="center"/>
        <w:rPr>
          <w:b/>
          <w:bCs/>
          <w:color w:val="000000" w:themeColor="text1"/>
          <w:sz w:val="28"/>
          <w:szCs w:val="28"/>
        </w:rPr>
      </w:pPr>
    </w:p>
    <w:p w14:paraId="76585592" w14:textId="77777777" w:rsidR="002D5574" w:rsidRPr="002C2C09" w:rsidRDefault="0011210C">
      <w:pPr>
        <w:spacing w:line="360" w:lineRule="auto"/>
        <w:jc w:val="both"/>
        <w:rPr>
          <w:sz w:val="24"/>
          <w:szCs w:val="24"/>
          <w:lang w:val="en-GB"/>
        </w:rPr>
      </w:pPr>
      <w:r w:rsidRPr="002C2C09">
        <w:rPr>
          <w:lang w:val="en-GB"/>
        </w:rPr>
        <w:br w:type="page"/>
      </w:r>
    </w:p>
    <w:sdt>
      <w:sdtPr>
        <w:rPr>
          <w:rFonts w:ascii="Arial" w:eastAsia="Arial" w:hAnsi="Arial" w:cs="Arial"/>
          <w:b w:val="0"/>
          <w:bCs w:val="0"/>
          <w:color w:val="auto"/>
          <w:sz w:val="22"/>
          <w:szCs w:val="22"/>
          <w:lang w:val="en" w:eastAsia="en-IN"/>
        </w:rPr>
        <w:id w:val="-1508909185"/>
        <w:docPartObj>
          <w:docPartGallery w:val="Table of Contents"/>
          <w:docPartUnique/>
        </w:docPartObj>
      </w:sdtPr>
      <w:sdtEndPr>
        <w:rPr>
          <w:noProof/>
        </w:rPr>
      </w:sdtEndPr>
      <w:sdtContent>
        <w:p w14:paraId="76585593" w14:textId="77777777" w:rsidR="002D5574" w:rsidRPr="002D5574" w:rsidRDefault="002D5574" w:rsidP="002D5574">
          <w:pPr>
            <w:pStyle w:val="TOCHeading"/>
            <w:spacing w:line="360" w:lineRule="auto"/>
            <w:jc w:val="center"/>
            <w:rPr>
              <w:rFonts w:ascii="Arial" w:hAnsi="Arial" w:cs="Arial"/>
              <w:color w:val="000000" w:themeColor="text1"/>
              <w:sz w:val="24"/>
              <w:szCs w:val="24"/>
            </w:rPr>
          </w:pPr>
          <w:r w:rsidRPr="002D5574">
            <w:rPr>
              <w:rFonts w:ascii="Arial" w:hAnsi="Arial" w:cs="Arial"/>
              <w:color w:val="000000" w:themeColor="text1"/>
              <w:sz w:val="24"/>
              <w:szCs w:val="24"/>
            </w:rPr>
            <w:t>Table of Contents</w:t>
          </w:r>
        </w:p>
        <w:p w14:paraId="76585594"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r w:rsidRPr="002D5574">
            <w:rPr>
              <w:color w:val="000000" w:themeColor="text1"/>
              <w:sz w:val="24"/>
              <w:szCs w:val="24"/>
            </w:rPr>
            <w:fldChar w:fldCharType="begin"/>
          </w:r>
          <w:r w:rsidRPr="002D5574">
            <w:rPr>
              <w:color w:val="000000" w:themeColor="text1"/>
              <w:sz w:val="24"/>
              <w:szCs w:val="24"/>
            </w:rPr>
            <w:instrText xml:space="preserve"> TOC \o "1-3" \h \z \u </w:instrText>
          </w:r>
          <w:r w:rsidRPr="002D5574">
            <w:rPr>
              <w:color w:val="000000" w:themeColor="text1"/>
              <w:sz w:val="24"/>
              <w:szCs w:val="24"/>
            </w:rPr>
            <w:fldChar w:fldCharType="separate"/>
          </w:r>
          <w:hyperlink w:anchor="_Toc211372953" w:history="1">
            <w:r w:rsidRPr="002D5574">
              <w:rPr>
                <w:rStyle w:val="Hyperlink"/>
                <w:noProof/>
                <w:color w:val="000000" w:themeColor="text1"/>
                <w:sz w:val="24"/>
                <w:szCs w:val="24"/>
                <w:lang w:val="en-GB"/>
              </w:rPr>
              <w:t>Introduction</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_Toc211372953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2</w:t>
            </w:r>
            <w:r w:rsidRPr="002D5574">
              <w:rPr>
                <w:noProof/>
                <w:webHidden/>
                <w:color w:val="000000" w:themeColor="text1"/>
                <w:sz w:val="24"/>
                <w:szCs w:val="24"/>
              </w:rPr>
              <w:fldChar w:fldCharType="end"/>
            </w:r>
          </w:hyperlink>
        </w:p>
        <w:p w14:paraId="76585595"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54" w:history="1">
            <w:r w:rsidRPr="002D5574">
              <w:rPr>
                <w:rStyle w:val="Hyperlink"/>
                <w:noProof/>
                <w:color w:val="000000" w:themeColor="text1"/>
                <w:sz w:val="24"/>
                <w:szCs w:val="24"/>
                <w:lang w:val="en-GB"/>
              </w:rPr>
              <w:t>1.1 Technological advancement reshaping labour market</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_Toc211372954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2</w:t>
            </w:r>
            <w:r w:rsidRPr="002D5574">
              <w:rPr>
                <w:noProof/>
                <w:webHidden/>
                <w:color w:val="000000" w:themeColor="text1"/>
                <w:sz w:val="24"/>
                <w:szCs w:val="24"/>
              </w:rPr>
              <w:fldChar w:fldCharType="end"/>
            </w:r>
          </w:hyperlink>
        </w:p>
        <w:p w14:paraId="76585596"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55" w:history="1">
            <w:r w:rsidRPr="002D5574">
              <w:rPr>
                <w:rStyle w:val="Hyperlink"/>
                <w:noProof/>
                <w:color w:val="000000" w:themeColor="text1"/>
                <w:sz w:val="24"/>
                <w:szCs w:val="24"/>
                <w:lang w:val="en-GB"/>
              </w:rPr>
              <w:t>1.2 Implication on HRM and IHRM strategies</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_Toc211372955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3</w:t>
            </w:r>
            <w:r w:rsidRPr="002D5574">
              <w:rPr>
                <w:noProof/>
                <w:webHidden/>
                <w:color w:val="000000" w:themeColor="text1"/>
                <w:sz w:val="24"/>
                <w:szCs w:val="24"/>
              </w:rPr>
              <w:fldChar w:fldCharType="end"/>
            </w:r>
          </w:hyperlink>
        </w:p>
        <w:p w14:paraId="76585597"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56" w:history="1">
            <w:r w:rsidRPr="002D5574">
              <w:rPr>
                <w:rStyle w:val="Hyperlink"/>
                <w:noProof/>
                <w:color w:val="000000" w:themeColor="text1"/>
                <w:sz w:val="24"/>
                <w:szCs w:val="24"/>
                <w:lang w:val="en-GB"/>
              </w:rPr>
              <w:t>2.1 Demographic and geopolitical factors influencing employment markets</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_Toc211372956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4</w:t>
            </w:r>
            <w:r w:rsidRPr="002D5574">
              <w:rPr>
                <w:noProof/>
                <w:webHidden/>
                <w:color w:val="000000" w:themeColor="text1"/>
                <w:sz w:val="24"/>
                <w:szCs w:val="24"/>
              </w:rPr>
              <w:fldChar w:fldCharType="end"/>
            </w:r>
          </w:hyperlink>
        </w:p>
        <w:p w14:paraId="76585598"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57" w:history="1">
            <w:r w:rsidRPr="002D5574">
              <w:rPr>
                <w:rStyle w:val="Hyperlink"/>
                <w:noProof/>
                <w:color w:val="000000" w:themeColor="text1"/>
                <w:sz w:val="24"/>
                <w:szCs w:val="24"/>
                <w:lang w:val="en-GB"/>
              </w:rPr>
              <w:t>2.2 Creating HR challenges</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_Toc211372957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5</w:t>
            </w:r>
            <w:r w:rsidRPr="002D5574">
              <w:rPr>
                <w:noProof/>
                <w:webHidden/>
                <w:color w:val="000000" w:themeColor="text1"/>
                <w:sz w:val="24"/>
                <w:szCs w:val="24"/>
              </w:rPr>
              <w:fldChar w:fldCharType="end"/>
            </w:r>
          </w:hyperlink>
        </w:p>
        <w:p w14:paraId="76585599"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58" w:history="1">
            <w:r w:rsidRPr="002D5574">
              <w:rPr>
                <w:rStyle w:val="Hyperlink"/>
                <w:noProof/>
                <w:color w:val="000000" w:themeColor="text1"/>
                <w:sz w:val="24"/>
                <w:szCs w:val="24"/>
                <w:lang w:val="en-GB"/>
              </w:rPr>
              <w:t>3.1 Organisation addressing persistence skill gaps in critical sectors through strategic HRM</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_Toc211372958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6</w:t>
            </w:r>
            <w:r w:rsidRPr="002D5574">
              <w:rPr>
                <w:noProof/>
                <w:webHidden/>
                <w:color w:val="000000" w:themeColor="text1"/>
                <w:sz w:val="24"/>
                <w:szCs w:val="24"/>
              </w:rPr>
              <w:fldChar w:fldCharType="end"/>
            </w:r>
          </w:hyperlink>
        </w:p>
        <w:p w14:paraId="7658559A"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59" w:history="1">
            <w:r w:rsidRPr="002D5574">
              <w:rPr>
                <w:rStyle w:val="Hyperlink"/>
                <w:noProof/>
                <w:color w:val="000000" w:themeColor="text1"/>
                <w:sz w:val="24"/>
                <w:szCs w:val="24"/>
                <w:lang w:val="en-GB"/>
              </w:rPr>
              <w:t>3.2 Organisation addressing persistence talent shortage in critical sectors through strategic HRM</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_Toc211372959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7</w:t>
            </w:r>
            <w:r w:rsidRPr="002D5574">
              <w:rPr>
                <w:noProof/>
                <w:webHidden/>
                <w:color w:val="000000" w:themeColor="text1"/>
                <w:sz w:val="24"/>
                <w:szCs w:val="24"/>
              </w:rPr>
              <w:fldChar w:fldCharType="end"/>
            </w:r>
          </w:hyperlink>
        </w:p>
        <w:p w14:paraId="7658559B"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60" w:history="1">
            <w:r w:rsidRPr="002D5574">
              <w:rPr>
                <w:rStyle w:val="Hyperlink"/>
                <w:noProof/>
                <w:color w:val="000000" w:themeColor="text1"/>
                <w:sz w:val="24"/>
                <w:szCs w:val="24"/>
                <w:lang w:val="en-GB"/>
              </w:rPr>
              <w:t>4. Reflective report</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_Toc211372960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8</w:t>
            </w:r>
            <w:r w:rsidRPr="002D5574">
              <w:rPr>
                <w:noProof/>
                <w:webHidden/>
                <w:color w:val="000000" w:themeColor="text1"/>
                <w:sz w:val="24"/>
                <w:szCs w:val="24"/>
              </w:rPr>
              <w:fldChar w:fldCharType="end"/>
            </w:r>
          </w:hyperlink>
        </w:p>
        <w:p w14:paraId="7658559C"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61" w:history="1">
            <w:r w:rsidRPr="002D5574">
              <w:rPr>
                <w:rStyle w:val="Hyperlink"/>
                <w:noProof/>
                <w:color w:val="000000" w:themeColor="text1"/>
                <w:sz w:val="24"/>
                <w:szCs w:val="24"/>
                <w:lang w:val="en-GB"/>
              </w:rPr>
              <w:t>Conclusion</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_Toc211372961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9</w:t>
            </w:r>
            <w:r w:rsidRPr="002D5574">
              <w:rPr>
                <w:noProof/>
                <w:webHidden/>
                <w:color w:val="000000" w:themeColor="text1"/>
                <w:sz w:val="24"/>
                <w:szCs w:val="24"/>
              </w:rPr>
              <w:fldChar w:fldCharType="end"/>
            </w:r>
          </w:hyperlink>
        </w:p>
        <w:p w14:paraId="7658559D" w14:textId="77777777" w:rsidR="002D5574" w:rsidRPr="002D5574" w:rsidRDefault="002D5574" w:rsidP="002D5574">
          <w:pPr>
            <w:pStyle w:val="TOC1"/>
            <w:tabs>
              <w:tab w:val="right" w:leader="dot" w:pos="9350"/>
            </w:tabs>
            <w:spacing w:line="360" w:lineRule="auto"/>
            <w:jc w:val="both"/>
            <w:rPr>
              <w:noProof/>
              <w:color w:val="000000" w:themeColor="text1"/>
              <w:sz w:val="24"/>
              <w:szCs w:val="24"/>
            </w:rPr>
          </w:pPr>
          <w:hyperlink w:anchor="_Toc211372962" w:history="1">
            <w:r w:rsidRPr="002D5574">
              <w:rPr>
                <w:rStyle w:val="Hyperlink"/>
                <w:noProof/>
                <w:color w:val="000000" w:themeColor="text1"/>
                <w:sz w:val="24"/>
                <w:szCs w:val="24"/>
                <w:lang w:val="en-GB"/>
              </w:rPr>
              <w:t>Reference list</w:t>
            </w:r>
            <w:r w:rsidRPr="002D5574">
              <w:rPr>
                <w:noProof/>
                <w:webHidden/>
                <w:color w:val="000000" w:themeColor="text1"/>
                <w:sz w:val="24"/>
                <w:szCs w:val="24"/>
              </w:rPr>
              <w:tab/>
            </w:r>
            <w:r w:rsidRPr="002D5574">
              <w:rPr>
                <w:noProof/>
                <w:webHidden/>
                <w:color w:val="000000" w:themeColor="text1"/>
                <w:sz w:val="24"/>
                <w:szCs w:val="24"/>
              </w:rPr>
              <w:fldChar w:fldCharType="begin"/>
            </w:r>
            <w:r w:rsidRPr="002D5574">
              <w:rPr>
                <w:noProof/>
                <w:webHidden/>
                <w:color w:val="000000" w:themeColor="text1"/>
                <w:sz w:val="24"/>
                <w:szCs w:val="24"/>
              </w:rPr>
              <w:instrText xml:space="preserve"> PAGEREF _Toc211372962 \h </w:instrText>
            </w:r>
            <w:r w:rsidRPr="002D5574">
              <w:rPr>
                <w:noProof/>
                <w:webHidden/>
                <w:color w:val="000000" w:themeColor="text1"/>
                <w:sz w:val="24"/>
                <w:szCs w:val="24"/>
              </w:rPr>
            </w:r>
            <w:r w:rsidRPr="002D5574">
              <w:rPr>
                <w:noProof/>
                <w:webHidden/>
                <w:color w:val="000000" w:themeColor="text1"/>
                <w:sz w:val="24"/>
                <w:szCs w:val="24"/>
              </w:rPr>
              <w:fldChar w:fldCharType="separate"/>
            </w:r>
            <w:r w:rsidRPr="002D5574">
              <w:rPr>
                <w:noProof/>
                <w:webHidden/>
                <w:color w:val="000000" w:themeColor="text1"/>
                <w:sz w:val="24"/>
                <w:szCs w:val="24"/>
              </w:rPr>
              <w:t>10</w:t>
            </w:r>
            <w:r w:rsidRPr="002D5574">
              <w:rPr>
                <w:noProof/>
                <w:webHidden/>
                <w:color w:val="000000" w:themeColor="text1"/>
                <w:sz w:val="24"/>
                <w:szCs w:val="24"/>
              </w:rPr>
              <w:fldChar w:fldCharType="end"/>
            </w:r>
          </w:hyperlink>
        </w:p>
        <w:p w14:paraId="7658559E" w14:textId="77777777" w:rsidR="002D5574" w:rsidRDefault="002D5574" w:rsidP="002D5574">
          <w:pPr>
            <w:spacing w:line="360" w:lineRule="auto"/>
            <w:jc w:val="both"/>
          </w:pPr>
          <w:r w:rsidRPr="002D5574">
            <w:rPr>
              <w:b/>
              <w:bCs/>
              <w:noProof/>
              <w:color w:val="000000" w:themeColor="text1"/>
              <w:sz w:val="24"/>
              <w:szCs w:val="24"/>
            </w:rPr>
            <w:fldChar w:fldCharType="end"/>
          </w:r>
        </w:p>
      </w:sdtContent>
    </w:sdt>
    <w:p w14:paraId="7658559F" w14:textId="77777777" w:rsidR="004409E0" w:rsidRPr="002C2C09" w:rsidRDefault="004409E0">
      <w:pPr>
        <w:spacing w:line="360" w:lineRule="auto"/>
        <w:jc w:val="both"/>
        <w:rPr>
          <w:sz w:val="24"/>
          <w:szCs w:val="24"/>
          <w:lang w:val="en-GB"/>
        </w:rPr>
      </w:pPr>
    </w:p>
    <w:p w14:paraId="765855A0" w14:textId="77777777" w:rsidR="004409E0" w:rsidRPr="002C2C09" w:rsidRDefault="004409E0">
      <w:pPr>
        <w:spacing w:line="360" w:lineRule="auto"/>
        <w:jc w:val="both"/>
        <w:rPr>
          <w:sz w:val="24"/>
          <w:szCs w:val="24"/>
          <w:lang w:val="en-GB"/>
        </w:rPr>
      </w:pPr>
    </w:p>
    <w:p w14:paraId="765855A1" w14:textId="77777777" w:rsidR="002D5574" w:rsidRDefault="002D5574">
      <w:pPr>
        <w:rPr>
          <w:b/>
          <w:color w:val="000000" w:themeColor="text1"/>
          <w:sz w:val="24"/>
          <w:szCs w:val="40"/>
          <w:lang w:val="en-GB"/>
        </w:rPr>
      </w:pPr>
      <w:bookmarkStart w:id="0" w:name="_Toc211372953"/>
      <w:r>
        <w:rPr>
          <w:lang w:val="en-GB"/>
        </w:rPr>
        <w:br w:type="page"/>
      </w:r>
    </w:p>
    <w:p w14:paraId="765855A2" w14:textId="77777777" w:rsidR="004409E0" w:rsidRPr="002C2C09" w:rsidRDefault="0011210C" w:rsidP="002C2C09">
      <w:pPr>
        <w:pStyle w:val="Heading1"/>
        <w:rPr>
          <w:lang w:val="en-GB"/>
        </w:rPr>
      </w:pPr>
      <w:r w:rsidRPr="002C2C09">
        <w:rPr>
          <w:lang w:val="en-GB"/>
        </w:rPr>
        <w:lastRenderedPageBreak/>
        <w:t>Introduction</w:t>
      </w:r>
      <w:bookmarkEnd w:id="0"/>
      <w:r w:rsidRPr="002C2C09">
        <w:rPr>
          <w:lang w:val="en-GB"/>
        </w:rPr>
        <w:t xml:space="preserve"> </w:t>
      </w:r>
    </w:p>
    <w:p w14:paraId="765855A3" w14:textId="77777777" w:rsidR="004409E0" w:rsidRPr="002C2C09" w:rsidRDefault="0011210C">
      <w:pPr>
        <w:spacing w:line="360" w:lineRule="auto"/>
        <w:jc w:val="both"/>
        <w:rPr>
          <w:sz w:val="24"/>
          <w:szCs w:val="24"/>
          <w:lang w:val="en-GB"/>
        </w:rPr>
      </w:pPr>
      <w:r w:rsidRPr="002C2C09">
        <w:rPr>
          <w:sz w:val="24"/>
          <w:szCs w:val="24"/>
          <w:lang w:val="en-GB"/>
        </w:rPr>
        <w:t xml:space="preserve">The contemporary globalised work environment is seeing organisations functioning beyond national boundaries. Employees need to be highly cross-culturally competent, technologically flexible as well as possess </w:t>
      </w:r>
      <w:r w:rsidR="002C2C09" w:rsidRPr="002C2C09">
        <w:rPr>
          <w:sz w:val="24"/>
          <w:szCs w:val="24"/>
          <w:lang w:val="en-GB"/>
        </w:rPr>
        <w:t>team-working</w:t>
      </w:r>
      <w:r w:rsidRPr="002C2C09">
        <w:rPr>
          <w:sz w:val="24"/>
          <w:szCs w:val="24"/>
          <w:lang w:val="en-GB"/>
        </w:rPr>
        <w:t xml:space="preserve"> abilities. The significance of the research is that it could help comprehend how people can successfully operate within the globalized setting of a fast process of digitalization and the worldwide connectivity. To </w:t>
      </w:r>
      <w:r w:rsidR="002C2C09" w:rsidRPr="002C2C09">
        <w:rPr>
          <w:sz w:val="24"/>
          <w:szCs w:val="24"/>
          <w:lang w:val="en-GB"/>
        </w:rPr>
        <w:t>analyse</w:t>
      </w:r>
      <w:r w:rsidRPr="002C2C09">
        <w:rPr>
          <w:sz w:val="24"/>
          <w:szCs w:val="24"/>
          <w:lang w:val="en-GB"/>
        </w:rPr>
        <w:t xml:space="preserve"> the professional readiness and defining strengths and weaknesses as well as suggest the further improvement of these areas, reflection focuses on three major parameters, such as technological competence, communication, teamwork in a dynamic global employment environment.</w:t>
      </w:r>
    </w:p>
    <w:p w14:paraId="765855A4" w14:textId="77777777" w:rsidR="004409E0" w:rsidRPr="002C2C09" w:rsidRDefault="0011210C" w:rsidP="002C2C09">
      <w:pPr>
        <w:pStyle w:val="Heading1"/>
        <w:rPr>
          <w:lang w:val="en-GB"/>
        </w:rPr>
      </w:pPr>
      <w:bookmarkStart w:id="1" w:name="_Toc211372954"/>
      <w:r w:rsidRPr="002C2C09">
        <w:rPr>
          <w:lang w:val="en-GB"/>
        </w:rPr>
        <w:t>1.1 Technological advancement reshaping labour market</w:t>
      </w:r>
      <w:bookmarkEnd w:id="1"/>
      <w:r w:rsidRPr="002C2C09">
        <w:rPr>
          <w:lang w:val="en-GB"/>
        </w:rPr>
        <w:t xml:space="preserve"> </w:t>
      </w:r>
    </w:p>
    <w:p w14:paraId="765855A5" w14:textId="77777777" w:rsidR="004409E0" w:rsidRPr="002C2C09" w:rsidRDefault="0011210C">
      <w:pPr>
        <w:spacing w:line="360" w:lineRule="auto"/>
        <w:jc w:val="both"/>
        <w:rPr>
          <w:sz w:val="24"/>
          <w:szCs w:val="24"/>
          <w:lang w:val="en-GB"/>
        </w:rPr>
      </w:pPr>
      <w:r w:rsidRPr="002C2C09">
        <w:rPr>
          <w:sz w:val="24"/>
          <w:szCs w:val="24"/>
          <w:lang w:val="en-GB"/>
        </w:rPr>
        <w:t xml:space="preserve">The development of technology is radically changing national and international labour markets, bringing about transformational changes in the labour force structure and competence demanded, as well as HRM/IHRM practices. The demand of labour in any industry is being redefined due to automation, artificial intelligence (AI), robotics, and digital platforms. It has been estimated that the world will lose 83 million jobs, and 69 million will be created, especially in the field of data analytics, cybersecurity, and renewable energy (weforum, 2023). Such a fast transformation requires adaptive HRM practices that place emphasis on constant learning, digital reskilling, and labour agility. A skills gap is being experienced by national labour markets with traditional jobs being substituted by technology-intensive jobs, which are forcing HR managers to invest in talent development and upskilling projects (Li, 2022). </w:t>
      </w:r>
    </w:p>
    <w:p w14:paraId="765855A6" w14:textId="77777777" w:rsidR="004409E0" w:rsidRPr="002C2C09" w:rsidRDefault="0011210C">
      <w:pPr>
        <w:spacing w:line="360" w:lineRule="auto"/>
        <w:jc w:val="both"/>
        <w:rPr>
          <w:sz w:val="24"/>
          <w:szCs w:val="24"/>
          <w:lang w:val="en-GB"/>
        </w:rPr>
      </w:pPr>
      <w:r w:rsidRPr="002C2C09">
        <w:rPr>
          <w:sz w:val="24"/>
          <w:szCs w:val="24"/>
          <w:lang w:val="en-GB"/>
        </w:rPr>
        <w:t xml:space="preserve">International labour markets, on the contrary, are undergoing more and more remote work and cross-border employment, which allows organizations to find talent worldwide. In the case of IHRM, this requires reorganized recruitment, virtual teams and culturally sensitive ways of communication. Additionally, HR policies should be able to align to various digital labour regulations, cybersecurity, and data privacy regulations in different countries (Asfahani, 2024). The workforce polarization is also increased by technological transformation where there is a rise in high-skilled digital professionals on one side and low-skilled on the other side who have the threat of being pushed out of </w:t>
      </w:r>
      <w:r w:rsidRPr="002C2C09">
        <w:rPr>
          <w:sz w:val="24"/>
          <w:szCs w:val="24"/>
          <w:lang w:val="en-GB"/>
        </w:rPr>
        <w:lastRenderedPageBreak/>
        <w:t xml:space="preserve">the workforce. Therefore, HRM and IHRM should find a compromise between innovation and inclusivity by providing equal opportunities to training and digital resources. </w:t>
      </w:r>
      <w:r w:rsidR="002C2C09" w:rsidRPr="002C2C09">
        <w:rPr>
          <w:sz w:val="24"/>
          <w:szCs w:val="24"/>
          <w:lang w:val="en-GB"/>
        </w:rPr>
        <w:t>Overall</w:t>
      </w:r>
      <w:r w:rsidRPr="002C2C09">
        <w:rPr>
          <w:sz w:val="24"/>
          <w:szCs w:val="24"/>
          <w:lang w:val="en-GB"/>
        </w:rPr>
        <w:t>, technology is not only transforming the nature of jobs but reforming the whole paradigm of human resource management where strategic foresight, ethical leadership and sustainable talent practices are required in the dynamic global employment environment.</w:t>
      </w:r>
    </w:p>
    <w:p w14:paraId="765855A7" w14:textId="77777777" w:rsidR="004409E0" w:rsidRPr="002C2C09" w:rsidRDefault="0011210C" w:rsidP="002C2C09">
      <w:pPr>
        <w:pStyle w:val="Heading1"/>
        <w:rPr>
          <w:lang w:val="en-GB"/>
        </w:rPr>
      </w:pPr>
      <w:bookmarkStart w:id="2" w:name="_Toc211372955"/>
      <w:r w:rsidRPr="002C2C09">
        <w:rPr>
          <w:lang w:val="en-GB"/>
        </w:rPr>
        <w:t>1.2 Implication on HRM and IHRM strategies</w:t>
      </w:r>
      <w:bookmarkEnd w:id="2"/>
    </w:p>
    <w:p w14:paraId="765855A8" w14:textId="77777777" w:rsidR="004409E0" w:rsidRPr="002C2C09" w:rsidRDefault="0011210C">
      <w:pPr>
        <w:spacing w:line="360" w:lineRule="auto"/>
        <w:jc w:val="both"/>
        <w:rPr>
          <w:sz w:val="24"/>
          <w:szCs w:val="24"/>
          <w:lang w:val="en-GB"/>
        </w:rPr>
      </w:pPr>
      <w:r w:rsidRPr="002C2C09">
        <w:rPr>
          <w:sz w:val="24"/>
          <w:szCs w:val="24"/>
          <w:lang w:val="en-GB"/>
        </w:rPr>
        <w:t xml:space="preserve">The high rate of technological change has important implications </w:t>
      </w:r>
      <w:r w:rsidR="002C2C09" w:rsidRPr="002C2C09">
        <w:rPr>
          <w:sz w:val="24"/>
          <w:szCs w:val="24"/>
          <w:lang w:val="en-GB"/>
        </w:rPr>
        <w:t>on both the Human Resource Management (HRM) strategy and the</w:t>
      </w:r>
      <w:r w:rsidRPr="002C2C09">
        <w:rPr>
          <w:sz w:val="24"/>
          <w:szCs w:val="24"/>
          <w:lang w:val="en-GB"/>
        </w:rPr>
        <w:t xml:space="preserve"> International Human Resource Management (IHRM) strategy. The transformation of labour markets through automation, artificial intelligence (AI) and the digital platform, HR functions need to transform to handle a more technologically integrated workforce and globally dispersed workforce (Sharma, 2024). Among the implications is the increasing necessity of strategic workforce planning that is aimed at the ongoing reskilling and upskilling. HR departments are required to introduce learning and development initiatives that will equip employees with new digital positions as well as countering the effects of job displacement posed by automation. Analysis suggested almost half of the employees will be in need of reskilling, which explains the importance of the proactive talent development efforts (Li, 2022).</w:t>
      </w:r>
    </w:p>
    <w:p w14:paraId="765855A9" w14:textId="77777777" w:rsidR="004409E0" w:rsidRPr="002C2C09" w:rsidRDefault="0011210C">
      <w:pPr>
        <w:spacing w:line="360" w:lineRule="auto"/>
        <w:jc w:val="both"/>
        <w:rPr>
          <w:sz w:val="24"/>
          <w:szCs w:val="24"/>
          <w:lang w:val="en-GB"/>
        </w:rPr>
      </w:pPr>
      <w:r w:rsidRPr="002C2C09">
        <w:rPr>
          <w:sz w:val="24"/>
          <w:szCs w:val="24"/>
          <w:lang w:val="en-GB"/>
        </w:rPr>
        <w:t xml:space="preserve">In the case of IHRM, a remote and hybrid work process brought about by digital technologies requires global talent mobility policies to be implemented and span across geographical borders. Companies are taking the opportunity of recruiting internationally over the internet and IHR managers (Aljadir </w:t>
      </w:r>
      <w:r w:rsidRPr="002C2C09">
        <w:rPr>
          <w:i/>
          <w:sz w:val="24"/>
          <w:szCs w:val="24"/>
          <w:lang w:val="en-GB"/>
        </w:rPr>
        <w:t>et al.</w:t>
      </w:r>
      <w:r w:rsidRPr="002C2C09">
        <w:rPr>
          <w:sz w:val="24"/>
          <w:szCs w:val="24"/>
          <w:lang w:val="en-GB"/>
        </w:rPr>
        <w:t xml:space="preserve"> 2022). These are facing the challenge of solving complicated questions in cross-cultural management, virtual team dynamics and international labour legislation. In addition, digital HR practices based on AI recruitment, digital performance management, and predictive analytics are improving decision-making at the cost of data privacy, ethics, and bias.</w:t>
      </w:r>
    </w:p>
    <w:p w14:paraId="765855AA" w14:textId="77777777" w:rsidR="004409E0" w:rsidRPr="002C2C09" w:rsidRDefault="0011210C">
      <w:pPr>
        <w:spacing w:line="360" w:lineRule="auto"/>
        <w:jc w:val="both"/>
        <w:rPr>
          <w:sz w:val="24"/>
          <w:szCs w:val="24"/>
          <w:lang w:val="en-GB"/>
        </w:rPr>
      </w:pPr>
      <w:r w:rsidRPr="002C2C09">
        <w:rPr>
          <w:sz w:val="24"/>
          <w:szCs w:val="24"/>
          <w:lang w:val="en-GB"/>
        </w:rPr>
        <w:t xml:space="preserve">To continue being competitive, HRM and IHRM need to change administrative functions into strategic drivers of innovation and flexibility with a focus on human-technology integration. This will include the development of digital leadership, encouraging </w:t>
      </w:r>
      <w:r w:rsidRPr="002C2C09">
        <w:rPr>
          <w:sz w:val="24"/>
          <w:szCs w:val="24"/>
          <w:lang w:val="en-GB"/>
        </w:rPr>
        <w:lastRenderedPageBreak/>
        <w:t>employees to work in a virtual environment, and tying HR policies around the world to technological trends. Finally, successful adaptation will define the ability of an organisation to succeed in the dynamic digital labour ecosystem.</w:t>
      </w:r>
    </w:p>
    <w:p w14:paraId="765855AB" w14:textId="77777777" w:rsidR="004409E0" w:rsidRPr="002C2C09" w:rsidRDefault="0011210C" w:rsidP="002C2C09">
      <w:pPr>
        <w:pStyle w:val="Heading1"/>
        <w:rPr>
          <w:lang w:val="en-GB"/>
        </w:rPr>
      </w:pPr>
      <w:bookmarkStart w:id="3" w:name="_Toc211372956"/>
      <w:r w:rsidRPr="002C2C09">
        <w:rPr>
          <w:lang w:val="en-GB"/>
        </w:rPr>
        <w:t>2.1 Demographic and geopolitical factors influencing employment markets</w:t>
      </w:r>
      <w:bookmarkEnd w:id="3"/>
      <w:r w:rsidRPr="002C2C09">
        <w:rPr>
          <w:lang w:val="en-GB"/>
        </w:rPr>
        <w:t xml:space="preserve"> </w:t>
      </w:r>
    </w:p>
    <w:p w14:paraId="765855AC" w14:textId="77777777" w:rsidR="004409E0" w:rsidRPr="002C2C09" w:rsidRDefault="0011210C">
      <w:pPr>
        <w:spacing w:line="360" w:lineRule="auto"/>
        <w:jc w:val="both"/>
        <w:rPr>
          <w:sz w:val="24"/>
          <w:szCs w:val="24"/>
          <w:lang w:val="en-GB"/>
        </w:rPr>
      </w:pPr>
      <w:r w:rsidRPr="002C2C09">
        <w:rPr>
          <w:sz w:val="24"/>
          <w:szCs w:val="24"/>
          <w:lang w:val="en-GB"/>
        </w:rPr>
        <w:t xml:space="preserve">The United Kingdom is facing the challenge of having an employment market that is more and more shaped by relevant demographic and geopolitical factors, which determine the labour supply, workforce make-up, as well as HR strategies. The UK has an ageing population and decreasing birth rates which means that there would be skill shortage in the long term and dependency ratios would tend to increase. Reports show that in 2040, approximately 24% of the UK population will be aged 65 years and above and pose a tremendous burden to the healthcare, education, and construction sectors (McKee </w:t>
      </w:r>
      <w:r w:rsidRPr="002C2C09">
        <w:rPr>
          <w:i/>
          <w:sz w:val="24"/>
          <w:szCs w:val="24"/>
          <w:lang w:val="en-GB"/>
        </w:rPr>
        <w:t>et al.</w:t>
      </w:r>
      <w:r w:rsidRPr="002C2C09">
        <w:rPr>
          <w:sz w:val="24"/>
          <w:szCs w:val="24"/>
          <w:lang w:val="en-GB"/>
        </w:rPr>
        <w:t xml:space="preserve"> 2021). This trend of ageing calls requirements of HR strategies which emphasise on the retention of older workers, lifelong learning, and even phased or flexible retirement. Moreover, the workforce is getting increasingly diverse, and women, ethnic minorities, as well as migrant workers are involved in the work process more often, so HR professionals have to strengthen diversity and inclusion policies and generate this demographic benefit.</w:t>
      </w:r>
    </w:p>
    <w:p w14:paraId="765855AD" w14:textId="77777777" w:rsidR="004409E0" w:rsidRPr="002C2C09" w:rsidRDefault="0011210C">
      <w:pPr>
        <w:spacing w:line="360" w:lineRule="auto"/>
        <w:jc w:val="both"/>
        <w:rPr>
          <w:sz w:val="24"/>
          <w:szCs w:val="24"/>
          <w:lang w:val="en-GB"/>
        </w:rPr>
      </w:pPr>
      <w:r w:rsidRPr="002C2C09">
        <w:rPr>
          <w:sz w:val="24"/>
          <w:szCs w:val="24"/>
          <w:lang w:val="en-GB"/>
        </w:rPr>
        <w:t xml:space="preserve">On the geopolitical level, Brexit has a significant influence on the labour market of the UK, especially by limiting EU flow. The acute workforce shortages have been witnessed in the hospitality, agricultural and healthcare industries because of the tightening of immigration controls (Causa </w:t>
      </w:r>
      <w:r w:rsidRPr="002C2C09">
        <w:rPr>
          <w:i/>
          <w:sz w:val="24"/>
          <w:szCs w:val="24"/>
          <w:lang w:val="en-GB"/>
        </w:rPr>
        <w:t xml:space="preserve">et al. </w:t>
      </w:r>
      <w:r w:rsidRPr="002C2C09">
        <w:rPr>
          <w:sz w:val="24"/>
          <w:szCs w:val="24"/>
          <w:lang w:val="en-GB"/>
        </w:rPr>
        <w:t xml:space="preserve">2025). In addition, political instability in the world such as the Russia-Ukraine dispute and Middle East tension have also interrupted supply chains and had an indirect impact on employment and wage structure as it has affected the price of energy. The changing trade relations in the UK and the new regulatory set-ups following Brexit have also altered the need to seek international talent and remote working models (Gillies </w:t>
      </w:r>
      <w:r w:rsidRPr="002C2C09">
        <w:rPr>
          <w:i/>
          <w:sz w:val="24"/>
          <w:szCs w:val="24"/>
          <w:lang w:val="en-GB"/>
        </w:rPr>
        <w:t>et al.</w:t>
      </w:r>
      <w:r w:rsidRPr="002C2C09">
        <w:rPr>
          <w:sz w:val="24"/>
          <w:szCs w:val="24"/>
          <w:lang w:val="en-GB"/>
        </w:rPr>
        <w:t xml:space="preserve"> 2022). Therefore, strategic workforce planning, upskilling, and flexible recruitment models are becoming the new models of organisational adaptability and competitiveness in this complex demographic and geopolitical landscape in the UK.</w:t>
      </w:r>
    </w:p>
    <w:p w14:paraId="765855AE" w14:textId="77777777" w:rsidR="004409E0" w:rsidRPr="002C2C09" w:rsidRDefault="0011210C" w:rsidP="002C2C09">
      <w:pPr>
        <w:pStyle w:val="Heading1"/>
        <w:rPr>
          <w:lang w:val="en-GB"/>
        </w:rPr>
      </w:pPr>
      <w:bookmarkStart w:id="4" w:name="_Toc211372957"/>
      <w:r w:rsidRPr="002C2C09">
        <w:rPr>
          <w:lang w:val="en-GB"/>
        </w:rPr>
        <w:lastRenderedPageBreak/>
        <w:t>2.2 Creating HR challenges</w:t>
      </w:r>
      <w:bookmarkEnd w:id="4"/>
      <w:r w:rsidRPr="002C2C09">
        <w:rPr>
          <w:lang w:val="en-GB"/>
        </w:rPr>
        <w:t xml:space="preserve"> </w:t>
      </w:r>
    </w:p>
    <w:p w14:paraId="765855AF" w14:textId="77777777" w:rsidR="004409E0" w:rsidRPr="002C2C09" w:rsidRDefault="0011210C">
      <w:pPr>
        <w:spacing w:line="360" w:lineRule="auto"/>
        <w:jc w:val="both"/>
        <w:rPr>
          <w:sz w:val="24"/>
          <w:szCs w:val="24"/>
          <w:lang w:val="en-GB"/>
        </w:rPr>
      </w:pPr>
      <w:r w:rsidRPr="002C2C09">
        <w:rPr>
          <w:sz w:val="24"/>
          <w:szCs w:val="24"/>
          <w:lang w:val="en-GB"/>
        </w:rPr>
        <w:t xml:space="preserve">The demographic and geopolitical changes that are currently affecting the UK labour market are continuously causing convoluted problems to the HR professionals and demand creative ability of adaptation and innovativeness in managing the workforce. One of the most urgent problems is the aging population that decreases the percentage of working-age citizens and raises the requirements in terms of skilled labour (Liu and Zhao, 2024). The HR professionals are therefore supposed to concentrate on retention of the older employees, policies, which are age inclusive, and training that promote lifelong learning and flexibility towards newer technologies. This population imbalance further puts pressure on young </w:t>
      </w:r>
      <w:r w:rsidR="002C2C09" w:rsidRPr="002C2C09">
        <w:rPr>
          <w:sz w:val="24"/>
          <w:szCs w:val="24"/>
          <w:lang w:val="en-GB"/>
        </w:rPr>
        <w:t>workers, which</w:t>
      </w:r>
      <w:r w:rsidRPr="002C2C09">
        <w:rPr>
          <w:sz w:val="24"/>
          <w:szCs w:val="24"/>
          <w:lang w:val="en-GB"/>
        </w:rPr>
        <w:t xml:space="preserve"> adds workloads and this influences motivation and retention. </w:t>
      </w:r>
      <w:r w:rsidR="002C2C09" w:rsidRPr="002C2C09">
        <w:rPr>
          <w:sz w:val="24"/>
          <w:szCs w:val="24"/>
          <w:lang w:val="en-GB"/>
        </w:rPr>
        <w:t>In addition</w:t>
      </w:r>
      <w:r w:rsidRPr="002C2C09">
        <w:rPr>
          <w:sz w:val="24"/>
          <w:szCs w:val="24"/>
          <w:lang w:val="en-GB"/>
        </w:rPr>
        <w:t>, it is not easy to deal with a multigenerational workforce and harmonize varied expectations, work attitudes, and technological abilities.</w:t>
      </w:r>
    </w:p>
    <w:p w14:paraId="765855B0" w14:textId="77777777" w:rsidR="004409E0" w:rsidRPr="002C2C09" w:rsidRDefault="0011210C">
      <w:pPr>
        <w:spacing w:line="360" w:lineRule="auto"/>
        <w:jc w:val="both"/>
        <w:rPr>
          <w:sz w:val="24"/>
          <w:szCs w:val="24"/>
          <w:lang w:val="en-GB"/>
        </w:rPr>
      </w:pPr>
      <w:r w:rsidRPr="002C2C09">
        <w:rPr>
          <w:sz w:val="24"/>
          <w:szCs w:val="24"/>
          <w:lang w:val="en-GB"/>
        </w:rPr>
        <w:t>Geopolitically, the consequences of Brexit have been especially high. This has curtailed the movement of skilled and unskilled labour particularly in major areas of the economy such as healthcare, construction, and hospitality because of the end of free movement between UK and EU. HR professionals are currently struggling with recruitment challenges and have to diversify their recruitment policies (uk.indeed, 2024). Consider international or remote sources of talent in the international or remote location but must adhere to the complex visa and immigration regulations. Moreover, the supply chain disruptions, wage inflation, and the pressures on employee well-being and engagement due to the global occurrences, including the Russia-Ukraine conflict and economic turmoil, have amplified the pressures on employees and their global environment.</w:t>
      </w:r>
    </w:p>
    <w:p w14:paraId="765855B1" w14:textId="77777777" w:rsidR="004409E0" w:rsidRPr="002C2C09" w:rsidRDefault="0011210C">
      <w:pPr>
        <w:spacing w:line="360" w:lineRule="auto"/>
        <w:jc w:val="both"/>
        <w:rPr>
          <w:sz w:val="24"/>
          <w:szCs w:val="24"/>
          <w:lang w:val="en-GB"/>
        </w:rPr>
      </w:pPr>
      <w:r w:rsidRPr="002C2C09">
        <w:rPr>
          <w:sz w:val="24"/>
          <w:szCs w:val="24"/>
          <w:lang w:val="en-GB"/>
        </w:rPr>
        <w:t>As a reaction, HR professionals will have to embrace strategic workforce planning, flexible work models, and data-driven HR analytics to predict labour shortages and deal with talent in an efficient manner. They also should reinforce diversity, inclusion, and mental health programs in order to promote resilience and continue to be productive in a work environment that is increasingly volatile and competitive.</w:t>
      </w:r>
    </w:p>
    <w:p w14:paraId="765855B2" w14:textId="77777777" w:rsidR="004409E0" w:rsidRPr="002C2C09" w:rsidRDefault="0011210C" w:rsidP="002C2C09">
      <w:pPr>
        <w:pStyle w:val="Heading1"/>
        <w:rPr>
          <w:lang w:val="en-GB"/>
        </w:rPr>
      </w:pPr>
      <w:bookmarkStart w:id="5" w:name="_Toc211372958"/>
      <w:r w:rsidRPr="002C2C09">
        <w:rPr>
          <w:lang w:val="en-GB"/>
        </w:rPr>
        <w:lastRenderedPageBreak/>
        <w:t>3.1 Organisation addressing persistence skill gaps in critical sectors through strategic HRM</w:t>
      </w:r>
      <w:bookmarkEnd w:id="5"/>
      <w:r w:rsidRPr="002C2C09">
        <w:rPr>
          <w:lang w:val="en-GB"/>
        </w:rPr>
        <w:t xml:space="preserve"> </w:t>
      </w:r>
    </w:p>
    <w:p w14:paraId="765855B3" w14:textId="77777777" w:rsidR="004409E0" w:rsidRPr="002C2C09" w:rsidRDefault="0011210C">
      <w:pPr>
        <w:spacing w:line="360" w:lineRule="auto"/>
        <w:jc w:val="both"/>
        <w:rPr>
          <w:sz w:val="24"/>
          <w:szCs w:val="24"/>
          <w:lang w:val="en-GB"/>
        </w:rPr>
      </w:pPr>
      <w:r w:rsidRPr="002C2C09">
        <w:rPr>
          <w:sz w:val="24"/>
          <w:szCs w:val="24"/>
          <w:lang w:val="en-GB"/>
        </w:rPr>
        <w:t>The strategic Human Resource Management (HRM) is becoming a common tool used by organisations in the United Kingdom in an effort to close longstanding skill shortages in key industries including healthcare, construction, information technology and manufacturing. Increase of digitalisation in the work setting, an ageing workforce and decreased migration after Brexit have heightened labour shortages across sectors (Đokić and Marković, 2024). In a bid to address such gaps, organisations have been placing more emphasis on reskilling and upskilling programs via continuous learning and devel</w:t>
      </w:r>
      <w:r w:rsidR="002C2C09">
        <w:rPr>
          <w:sz w:val="24"/>
          <w:szCs w:val="24"/>
          <w:lang w:val="en-GB"/>
        </w:rPr>
        <w:t xml:space="preserve">opment programmes. The NHS has </w:t>
      </w:r>
      <w:r w:rsidRPr="002C2C09">
        <w:rPr>
          <w:sz w:val="24"/>
          <w:szCs w:val="24"/>
          <w:lang w:val="en-GB"/>
        </w:rPr>
        <w:t>introduced focused workforce development policies, such as apprenticeship and digital training, to enhance the health workforce baseline (NHS England, 2024). Likewise, technology companies are making investments in collaboration with higher learning institutions and vocational centers to develop the abilities of data analytics, cybersecurity, and AI.</w:t>
      </w:r>
    </w:p>
    <w:p w14:paraId="765855B4" w14:textId="77777777" w:rsidR="004409E0" w:rsidRPr="002C2C09" w:rsidRDefault="0011210C">
      <w:pPr>
        <w:spacing w:line="360" w:lineRule="auto"/>
        <w:jc w:val="both"/>
        <w:rPr>
          <w:sz w:val="24"/>
          <w:szCs w:val="24"/>
          <w:lang w:val="en-GB"/>
        </w:rPr>
      </w:pPr>
      <w:r w:rsidRPr="002C2C09">
        <w:rPr>
          <w:sz w:val="24"/>
          <w:szCs w:val="24"/>
          <w:lang w:val="en-GB"/>
        </w:rPr>
        <w:t xml:space="preserve">Strategic HRM also includes the use of workforce analytics to determine future skill requirements and match the plans of recruitment, training, and succession to them. Internal talent mobility is becoming a popular trend in many organisations in the UK where employees are able to move to new positions that emerge within the organisation instead of depending on external recruitment (linkedin, 2025). In addition, they are also embracing flexible and hybrid work models to attract a larger talent pool, such as international remote workers and underrepresented populations such as women returning to work and people with disabilities. The development of sector-specific competencies in organisations is further aided by public-private </w:t>
      </w:r>
      <w:r w:rsidR="002C2C09" w:rsidRPr="002C2C09">
        <w:rPr>
          <w:sz w:val="24"/>
          <w:szCs w:val="24"/>
          <w:lang w:val="en-GB"/>
        </w:rPr>
        <w:t>partnerships,</w:t>
      </w:r>
      <w:r w:rsidRPr="002C2C09">
        <w:rPr>
          <w:sz w:val="24"/>
          <w:szCs w:val="24"/>
          <w:lang w:val="en-GB"/>
        </w:rPr>
        <w:t xml:space="preserve"> as is the case of the Skills for Jobs programme by the UK government.</w:t>
      </w:r>
    </w:p>
    <w:p w14:paraId="765855B5" w14:textId="77777777" w:rsidR="004409E0" w:rsidRPr="002C2C09" w:rsidRDefault="0011210C">
      <w:pPr>
        <w:spacing w:line="360" w:lineRule="auto"/>
        <w:jc w:val="both"/>
        <w:rPr>
          <w:sz w:val="24"/>
          <w:szCs w:val="24"/>
          <w:lang w:val="en-GB"/>
        </w:rPr>
      </w:pPr>
      <w:r w:rsidRPr="002C2C09">
        <w:rPr>
          <w:sz w:val="24"/>
          <w:szCs w:val="24"/>
          <w:lang w:val="en-GB"/>
        </w:rPr>
        <w:t>Organisations are turning skills gaps into innovation and growth opportunities by incorporating learning and flexibility in their HR strategy. Strategic HRM is therefore a central part of ensuring that the UK workforce is competitive, dynamic and able to meet new industry needs in a dynamic global economy.</w:t>
      </w:r>
    </w:p>
    <w:p w14:paraId="765855B6" w14:textId="77777777" w:rsidR="004409E0" w:rsidRPr="002C2C09" w:rsidRDefault="0011210C" w:rsidP="002C2C09">
      <w:pPr>
        <w:pStyle w:val="Heading1"/>
        <w:rPr>
          <w:lang w:val="en-GB"/>
        </w:rPr>
      </w:pPr>
      <w:bookmarkStart w:id="6" w:name="_Toc211372959"/>
      <w:r w:rsidRPr="002C2C09">
        <w:rPr>
          <w:lang w:val="en-GB"/>
        </w:rPr>
        <w:lastRenderedPageBreak/>
        <w:t>3.2 Organisation addressing persistence talent shortage in critical sectors through strategic HRM</w:t>
      </w:r>
      <w:bookmarkEnd w:id="6"/>
      <w:r w:rsidRPr="002C2C09">
        <w:rPr>
          <w:lang w:val="en-GB"/>
        </w:rPr>
        <w:t xml:space="preserve"> </w:t>
      </w:r>
    </w:p>
    <w:p w14:paraId="765855B7" w14:textId="77777777" w:rsidR="004409E0" w:rsidRPr="002C2C09" w:rsidRDefault="0011210C">
      <w:pPr>
        <w:spacing w:line="360" w:lineRule="auto"/>
        <w:jc w:val="both"/>
        <w:rPr>
          <w:sz w:val="24"/>
          <w:szCs w:val="24"/>
          <w:lang w:val="en-GB"/>
        </w:rPr>
      </w:pPr>
      <w:r w:rsidRPr="002C2C09">
        <w:rPr>
          <w:sz w:val="24"/>
          <w:szCs w:val="24"/>
          <w:lang w:val="en-GB"/>
        </w:rPr>
        <w:t>The chronic talent crises in the various sectors of the United Kingdom, where the healthcare, technology, construction, and hospitality are crucial, have forced organisations to employ strategic Human Resource Management (HRM) practices to guarantee sustainability of the workforce in the long-term. Brexit, an ageing population, and the rapid pace of technological change have been having an aggregate effect by limiting access to skilled labour, especially in jobs that required specialisation (Powell and Shibeika, 2025). In response to that, organisations are focusing more on strategic workforce planning to predict future talent requirements and to integrate strategic recruitment, training and retention plans in that regard. Examples are in the health care sector, through increased international recruitment campaigns but at the same time investing in apprenticeship and reskilling programmes to create a capacity of domestic talent (ilo, 2025). Likewise, in the technology market, firms are partnering with schools and government-driven programs including the UK Digital Strategy in developing digital skills and encouraging STEM education.</w:t>
      </w:r>
    </w:p>
    <w:p w14:paraId="765855B8" w14:textId="77777777" w:rsidR="004409E0" w:rsidRPr="002C2C09" w:rsidRDefault="0011210C">
      <w:pPr>
        <w:spacing w:line="360" w:lineRule="auto"/>
        <w:jc w:val="both"/>
        <w:rPr>
          <w:sz w:val="24"/>
          <w:szCs w:val="24"/>
          <w:lang w:val="en-GB"/>
        </w:rPr>
      </w:pPr>
      <w:r w:rsidRPr="002C2C09">
        <w:rPr>
          <w:sz w:val="24"/>
          <w:szCs w:val="24"/>
          <w:lang w:val="en-GB"/>
        </w:rPr>
        <w:t xml:space="preserve">Another area of strategic HRM is employee retention and engagement by launching initiatives aimed to increase the work-life balance, mental well-being, and career development opportunities. The most widespread approaches to attract and retain talented professionals in the competitive labour markets have been flexible work arrangements and hybrid models. Moreover, organisations are using employer branding and diversity, equity, and inclusion (DEI) policies to attract a more diverse group of job seekers such as women, ethnic minorities, and international employees (Confetto </w:t>
      </w:r>
      <w:r w:rsidRPr="002C2C09">
        <w:rPr>
          <w:i/>
          <w:sz w:val="24"/>
          <w:szCs w:val="24"/>
          <w:lang w:val="en-GB"/>
        </w:rPr>
        <w:t xml:space="preserve">et al. </w:t>
      </w:r>
      <w:r w:rsidRPr="002C2C09">
        <w:rPr>
          <w:sz w:val="24"/>
          <w:szCs w:val="24"/>
          <w:lang w:val="en-GB"/>
        </w:rPr>
        <w:t>2023). The optimisation of recruitment, potential skills shortages, and the enhancement of workforce allocation are also optimised through data-driven HR analytics and AI tools. Combining such strategic HRM practices, the UK organisations will be more prepared to address current gaps in talent, improve the resilience of its workforce, and stay competitive in the constantly changing global economy.</w:t>
      </w:r>
    </w:p>
    <w:p w14:paraId="765855B9" w14:textId="77777777" w:rsidR="002C2C09" w:rsidRDefault="002C2C09">
      <w:pPr>
        <w:rPr>
          <w:b/>
          <w:color w:val="000000" w:themeColor="text1"/>
          <w:sz w:val="24"/>
          <w:szCs w:val="40"/>
          <w:lang w:val="en-GB"/>
        </w:rPr>
      </w:pPr>
      <w:r>
        <w:rPr>
          <w:lang w:val="en-GB"/>
        </w:rPr>
        <w:br w:type="page"/>
      </w:r>
    </w:p>
    <w:p w14:paraId="765855BA" w14:textId="77777777" w:rsidR="004409E0" w:rsidRPr="002C2C09" w:rsidRDefault="0011210C" w:rsidP="002C2C09">
      <w:pPr>
        <w:pStyle w:val="Heading1"/>
        <w:rPr>
          <w:lang w:val="en-GB"/>
        </w:rPr>
      </w:pPr>
      <w:bookmarkStart w:id="7" w:name="_Toc211372960"/>
      <w:r w:rsidRPr="002C2C09">
        <w:rPr>
          <w:lang w:val="en-GB"/>
        </w:rPr>
        <w:lastRenderedPageBreak/>
        <w:t>4. Reflective report</w:t>
      </w:r>
      <w:bookmarkEnd w:id="7"/>
      <w:r w:rsidRPr="002C2C09">
        <w:rPr>
          <w:lang w:val="en-GB"/>
        </w:rPr>
        <w:t xml:space="preserve"> </w:t>
      </w:r>
    </w:p>
    <w:p w14:paraId="765855BB" w14:textId="77777777" w:rsidR="004409E0" w:rsidRPr="00E172C1" w:rsidRDefault="0011210C">
      <w:pPr>
        <w:spacing w:line="360" w:lineRule="auto"/>
        <w:jc w:val="both"/>
        <w:rPr>
          <w:iCs/>
          <w:sz w:val="24"/>
          <w:szCs w:val="24"/>
          <w:lang w:val="en-GB"/>
        </w:rPr>
      </w:pPr>
      <w:r w:rsidRPr="00E172C1">
        <w:rPr>
          <w:b/>
          <w:iCs/>
          <w:sz w:val="24"/>
          <w:szCs w:val="24"/>
          <w:lang w:val="en-GB"/>
        </w:rPr>
        <w:t>Technological Competence</w:t>
      </w:r>
      <w:r w:rsidRPr="00E172C1">
        <w:rPr>
          <w:iCs/>
          <w:sz w:val="24"/>
          <w:szCs w:val="24"/>
          <w:lang w:val="en-GB"/>
        </w:rPr>
        <w:t>:</w:t>
      </w:r>
    </w:p>
    <w:p w14:paraId="765855BC" w14:textId="0D33ED43" w:rsidR="004409E0" w:rsidRPr="002C2C09" w:rsidRDefault="0011210C">
      <w:pPr>
        <w:spacing w:line="360" w:lineRule="auto"/>
        <w:jc w:val="both"/>
        <w:rPr>
          <w:sz w:val="24"/>
          <w:szCs w:val="24"/>
          <w:lang w:val="en-GB"/>
        </w:rPr>
      </w:pPr>
      <w:r w:rsidRPr="002C2C09">
        <w:rPr>
          <w:sz w:val="24"/>
          <w:szCs w:val="24"/>
          <w:lang w:val="en-GB"/>
        </w:rPr>
        <w:t>Throughout the last academic term, I have gained a strong understanding of digital tools and platforms that help to collaborate and be productive. I am also</w:t>
      </w:r>
      <w:r w:rsidR="002C2C09">
        <w:rPr>
          <w:sz w:val="24"/>
          <w:szCs w:val="24"/>
          <w:lang w:val="en-GB"/>
        </w:rPr>
        <w:t xml:space="preserve"> </w:t>
      </w:r>
      <w:r w:rsidRPr="002C2C09">
        <w:rPr>
          <w:sz w:val="24"/>
          <w:szCs w:val="24"/>
          <w:lang w:val="en-GB"/>
        </w:rPr>
        <w:t>skilled in Microsoft 365, Google Workspace, and virtual communication tools like Zoom, Microsoft Teams, and Slack and have extensively utilized them in group projects and online discussions. The knowledge related to data analysis software and digital presentation tools has also made me more confident about the ability to use technology to conduct research and report. Nevertheless, it has a weak side in forming knowledge about developed technologies like AI-based analytics and automation devices. Although I can see their increasing role in the contemporary HRM practices and management, I am not very proficient in terms of technical skills. To remedy this, I will take online courses like the AI for Business and Data analytics to HR offered by LinkedIn Learning, which will give me the opportunity to use technology better in any future career.</w:t>
      </w:r>
    </w:p>
    <w:p w14:paraId="765855BD" w14:textId="77777777" w:rsidR="004409E0" w:rsidRPr="00E172C1" w:rsidRDefault="0011210C">
      <w:pPr>
        <w:spacing w:line="360" w:lineRule="auto"/>
        <w:jc w:val="both"/>
        <w:rPr>
          <w:b/>
          <w:iCs/>
          <w:sz w:val="24"/>
          <w:szCs w:val="24"/>
          <w:lang w:val="en-GB"/>
        </w:rPr>
      </w:pPr>
      <w:r w:rsidRPr="00E172C1">
        <w:rPr>
          <w:b/>
          <w:iCs/>
          <w:sz w:val="24"/>
          <w:szCs w:val="24"/>
          <w:lang w:val="en-GB"/>
        </w:rPr>
        <w:t>Communication Skills:</w:t>
      </w:r>
    </w:p>
    <w:p w14:paraId="765855BE" w14:textId="77777777" w:rsidR="004409E0" w:rsidRPr="002C2C09" w:rsidRDefault="0011210C">
      <w:pPr>
        <w:spacing w:line="360" w:lineRule="auto"/>
        <w:jc w:val="both"/>
        <w:rPr>
          <w:sz w:val="24"/>
          <w:szCs w:val="24"/>
          <w:lang w:val="en-GB"/>
        </w:rPr>
      </w:pPr>
      <w:r w:rsidRPr="00E172C1">
        <w:rPr>
          <w:iCs/>
          <w:sz w:val="24"/>
          <w:szCs w:val="24"/>
          <w:lang w:val="en-GB"/>
        </w:rPr>
        <w:t>Success in the international</w:t>
      </w:r>
      <w:r w:rsidRPr="002C2C09">
        <w:rPr>
          <w:sz w:val="24"/>
          <w:szCs w:val="24"/>
          <w:lang w:val="en-GB"/>
        </w:rPr>
        <w:t xml:space="preserve"> and multicultural workplaces depends on communication effectiveness. I believe that I am quite adequate in communication, since I am always clear, professional, and flexible in written and verbal communication. Thanks to group discussions and collaborative assignments this term, I have understood how to adjust my communication style to the varied audiences in a culturally sensitive and empathetic way. Being an active listener and capable of clearly communicating complicated concepts using a concise style of communication have been recognized by both peers and tutors. Nonetheless, I have realized I need to work on managing tough talks and assertiveness particularly during conflict situations. In a bid to empower this aspect, I will engage in intercultural communication and conflict resolution workshops that will make me more confident and emotionally intelligent in highly stressful work environments.</w:t>
      </w:r>
    </w:p>
    <w:p w14:paraId="765855BF" w14:textId="77777777" w:rsidR="004409E0" w:rsidRPr="00E172C1" w:rsidRDefault="0011210C">
      <w:pPr>
        <w:spacing w:line="360" w:lineRule="auto"/>
        <w:jc w:val="both"/>
        <w:rPr>
          <w:b/>
          <w:iCs/>
          <w:sz w:val="24"/>
          <w:szCs w:val="24"/>
          <w:lang w:val="en-GB"/>
        </w:rPr>
      </w:pPr>
      <w:r w:rsidRPr="00E172C1">
        <w:rPr>
          <w:b/>
          <w:iCs/>
          <w:sz w:val="24"/>
          <w:szCs w:val="24"/>
          <w:lang w:val="en-GB"/>
        </w:rPr>
        <w:t>Teamwork and Collaboration:</w:t>
      </w:r>
    </w:p>
    <w:p w14:paraId="765855C0" w14:textId="77777777" w:rsidR="004409E0" w:rsidRPr="002C2C09" w:rsidRDefault="0011210C">
      <w:pPr>
        <w:spacing w:line="360" w:lineRule="auto"/>
        <w:jc w:val="both"/>
        <w:rPr>
          <w:sz w:val="24"/>
          <w:szCs w:val="24"/>
          <w:lang w:val="en-GB"/>
        </w:rPr>
      </w:pPr>
      <w:r w:rsidRPr="00E172C1">
        <w:rPr>
          <w:iCs/>
          <w:sz w:val="24"/>
          <w:szCs w:val="24"/>
          <w:lang w:val="en-GB"/>
        </w:rPr>
        <w:t>The experience of working in multicultural</w:t>
      </w:r>
      <w:r w:rsidRPr="002C2C09">
        <w:rPr>
          <w:sz w:val="24"/>
          <w:szCs w:val="24"/>
          <w:lang w:val="en-GB"/>
        </w:rPr>
        <w:t xml:space="preserve"> teams has helped to improve my knowledge of the impact of cultural diversity on teamwork and decision-making. One of the lessons I acquired during group assignments this term is that I should focus on inclusivity and </w:t>
      </w:r>
      <w:r w:rsidRPr="002C2C09">
        <w:rPr>
          <w:sz w:val="24"/>
          <w:szCs w:val="24"/>
          <w:lang w:val="en-GB"/>
        </w:rPr>
        <w:lastRenderedPageBreak/>
        <w:t>cohesion by valuing various views and approaches to solving problems. My interpersonal strengths and emotional sensitivity often lead me to assume the role of facilitator and involve everyone equally, as well as provide harmony in the group, which is why this characteristic is typically associated with interpersonal strength and emotional awareness. However, at times, I have problems assigning tasks, especially where time constraints are involved because I will always be willing to shoulder extra duties to achieve quality. I intend to enhance my delegation and time management practices by learning to delegate tasks and coordinating workloads more effectively by using project management software like Trello or Asana as it is important to understand that teamwork requires trust and shared responsibility.</w:t>
      </w:r>
    </w:p>
    <w:p w14:paraId="765855C1" w14:textId="77777777" w:rsidR="004409E0" w:rsidRPr="002C2C09" w:rsidRDefault="0011210C" w:rsidP="002C2C09">
      <w:pPr>
        <w:pStyle w:val="Heading1"/>
        <w:rPr>
          <w:lang w:val="en-GB"/>
        </w:rPr>
      </w:pPr>
      <w:bookmarkStart w:id="8" w:name="_Toc211372961"/>
      <w:r w:rsidRPr="002C2C09">
        <w:rPr>
          <w:lang w:val="en-GB"/>
        </w:rPr>
        <w:t>Conclusion</w:t>
      </w:r>
      <w:bookmarkEnd w:id="8"/>
      <w:r w:rsidRPr="002C2C09">
        <w:rPr>
          <w:lang w:val="en-GB"/>
        </w:rPr>
        <w:t xml:space="preserve"> </w:t>
      </w:r>
    </w:p>
    <w:p w14:paraId="765855C2" w14:textId="77777777" w:rsidR="004409E0" w:rsidRPr="002C2C09" w:rsidRDefault="0011210C">
      <w:pPr>
        <w:spacing w:line="360" w:lineRule="auto"/>
        <w:jc w:val="both"/>
        <w:rPr>
          <w:sz w:val="24"/>
          <w:szCs w:val="24"/>
          <w:lang w:val="en-GB"/>
        </w:rPr>
      </w:pPr>
      <w:r w:rsidRPr="002C2C09">
        <w:rPr>
          <w:sz w:val="24"/>
          <w:szCs w:val="24"/>
          <w:lang w:val="en-GB"/>
        </w:rPr>
        <w:t>Success within the contemporary globalised and digitally focused workplace, it is important to develop technological competence, effective communication, teamwork, leadership, and self-directed learning. The areas of my reflection are good interpersonal and communication skills, the desire to expand lifelong learning, and the understanding that I have to enhance skills in technical knowledge, decision-making, and delegation. I plan to improve my professional capability, flexibility, and global employability in an increasingly globalized and competitive world by engaging in lifelong learning, participating in leadership, and adopting digital technology.</w:t>
      </w:r>
      <w:r w:rsidRPr="002C2C09">
        <w:rPr>
          <w:lang w:val="en-GB"/>
        </w:rPr>
        <w:br w:type="page"/>
      </w:r>
    </w:p>
    <w:p w14:paraId="765855C3" w14:textId="77777777" w:rsidR="004409E0" w:rsidRPr="002C2C09" w:rsidRDefault="0011210C" w:rsidP="002C2C09">
      <w:pPr>
        <w:pStyle w:val="Heading1"/>
        <w:rPr>
          <w:lang w:val="en-GB"/>
        </w:rPr>
      </w:pPr>
      <w:bookmarkStart w:id="9" w:name="_Toc211372962"/>
      <w:r w:rsidRPr="002C2C09">
        <w:rPr>
          <w:lang w:val="en-GB"/>
        </w:rPr>
        <w:lastRenderedPageBreak/>
        <w:t>Reference list</w:t>
      </w:r>
      <w:bookmarkEnd w:id="9"/>
    </w:p>
    <w:p w14:paraId="765855C4" w14:textId="77777777" w:rsidR="004409E0" w:rsidRPr="002C2C09" w:rsidRDefault="0011210C" w:rsidP="002414CC">
      <w:pPr>
        <w:spacing w:before="240" w:after="240" w:line="360" w:lineRule="auto"/>
        <w:rPr>
          <w:color w:val="1155CC"/>
          <w:sz w:val="24"/>
          <w:szCs w:val="24"/>
          <w:u w:val="single"/>
          <w:lang w:val="en-GB"/>
        </w:rPr>
      </w:pPr>
      <w:r w:rsidRPr="002C2C09">
        <w:rPr>
          <w:sz w:val="24"/>
          <w:szCs w:val="24"/>
          <w:lang w:val="en-GB"/>
        </w:rPr>
        <w:t>Aljadir, D.O.Q., Petersson Berg, F. and Ullaghbaik, N., (2022). Adaptation of IHRM practices during crises. Available at</w:t>
      </w:r>
      <w:hyperlink r:id="rId9">
        <w:r w:rsidRPr="002C2C09">
          <w:rPr>
            <w:sz w:val="24"/>
            <w:szCs w:val="24"/>
            <w:lang w:val="en-GB"/>
          </w:rPr>
          <w:t xml:space="preserve"> </w:t>
        </w:r>
      </w:hyperlink>
      <w:hyperlink r:id="rId10">
        <w:r w:rsidRPr="002C2C09">
          <w:rPr>
            <w:color w:val="1155CC"/>
            <w:sz w:val="24"/>
            <w:szCs w:val="24"/>
            <w:u w:val="single"/>
            <w:lang w:val="en-GB"/>
          </w:rPr>
          <w:t>https://www.diva-portal.org/smash/get/diva2:1627633/FULLTEXT01.pdf</w:t>
        </w:r>
      </w:hyperlink>
    </w:p>
    <w:p w14:paraId="289E07B9" w14:textId="0663015C" w:rsidR="00FA24E5" w:rsidRDefault="0011210C" w:rsidP="002414CC">
      <w:pPr>
        <w:spacing w:before="240" w:after="240" w:line="360" w:lineRule="auto"/>
        <w:rPr>
          <w:sz w:val="24"/>
          <w:szCs w:val="24"/>
          <w:lang w:val="en-GB"/>
        </w:rPr>
      </w:pPr>
      <w:r w:rsidRPr="002C2C09">
        <w:rPr>
          <w:sz w:val="24"/>
          <w:szCs w:val="24"/>
          <w:lang w:val="en-GB"/>
        </w:rPr>
        <w:t xml:space="preserve">Asfahani, A.M. (2024). Behind the digital veil: Decoding the influence of HR training on information security awareness in saudi arabia. </w:t>
      </w:r>
      <w:r w:rsidRPr="002C2C09">
        <w:rPr>
          <w:i/>
          <w:sz w:val="24"/>
          <w:szCs w:val="24"/>
          <w:lang w:val="en-GB"/>
        </w:rPr>
        <w:t>Cogent Business &amp; Management</w:t>
      </w:r>
      <w:r w:rsidRPr="002C2C09">
        <w:rPr>
          <w:sz w:val="24"/>
          <w:szCs w:val="24"/>
          <w:lang w:val="en-GB"/>
        </w:rPr>
        <w:t>, 11(1). do</w:t>
      </w:r>
      <w:r w:rsidR="00E172C1">
        <w:rPr>
          <w:sz w:val="24"/>
          <w:szCs w:val="24"/>
          <w:lang w:val="en-GB"/>
        </w:rPr>
        <w:t>i</w:t>
      </w:r>
      <w:r w:rsidR="00691FE1">
        <w:rPr>
          <w:sz w:val="24"/>
          <w:szCs w:val="24"/>
          <w:lang w:val="en-GB"/>
        </w:rPr>
        <w:t xml:space="preserve"> </w:t>
      </w:r>
      <w:r w:rsidRPr="002C2C09">
        <w:rPr>
          <w:sz w:val="24"/>
          <w:szCs w:val="24"/>
          <w:lang w:val="en-GB"/>
        </w:rPr>
        <w:t>:</w:t>
      </w:r>
      <w:r w:rsidR="00691FE1">
        <w:rPr>
          <w:sz w:val="24"/>
          <w:szCs w:val="24"/>
          <w:lang w:val="en-GB"/>
        </w:rPr>
        <w:t xml:space="preserve"> </w:t>
      </w:r>
      <w:hyperlink r:id="rId11" w:history="1">
        <w:r w:rsidR="00691FE1" w:rsidRPr="00317680">
          <w:rPr>
            <w:rStyle w:val="Hyperlink"/>
            <w:sz w:val="24"/>
            <w:szCs w:val="24"/>
            <w:lang w:val="en-GB"/>
          </w:rPr>
          <w:t>https://doi.org/10.1080/23311975.2024.2395430</w:t>
        </w:r>
      </w:hyperlink>
    </w:p>
    <w:p w14:paraId="7E773288" w14:textId="7C7A53CA" w:rsidR="008F5FA7" w:rsidRDefault="0011210C" w:rsidP="002414CC">
      <w:pPr>
        <w:spacing w:before="240" w:after="240" w:line="360" w:lineRule="auto"/>
      </w:pPr>
      <w:r w:rsidRPr="002C2C09">
        <w:rPr>
          <w:sz w:val="24"/>
          <w:szCs w:val="24"/>
          <w:lang w:val="en-GB"/>
        </w:rPr>
        <w:t xml:space="preserve">Causa, O., Soldani, E., Nguyen, M. and Tanaka, T. (2025). </w:t>
      </w:r>
      <w:r w:rsidRPr="002C2C09">
        <w:rPr>
          <w:i/>
          <w:sz w:val="24"/>
          <w:szCs w:val="24"/>
          <w:lang w:val="en-GB"/>
        </w:rPr>
        <w:t>Labour shortages and labour market inequalities: Evidence and policy implications</w:t>
      </w:r>
      <w:r w:rsidRPr="002C2C09">
        <w:rPr>
          <w:sz w:val="24"/>
          <w:szCs w:val="24"/>
          <w:lang w:val="en-GB"/>
        </w:rPr>
        <w:t xml:space="preserve">. [online] Available at: </w:t>
      </w:r>
      <w:hyperlink r:id="rId12" w:history="1">
        <w:r w:rsidR="008F5FA7" w:rsidRPr="003D5E44">
          <w:rPr>
            <w:rStyle w:val="Hyperlink"/>
            <w:sz w:val="24"/>
            <w:szCs w:val="24"/>
            <w:lang w:val="en-GB"/>
          </w:rPr>
          <w:t>https://read.oecd-ilibrary.org/content/dam/oecd/en/publications/reports/2025/03/labour-shortages-and-labour-market-inequalities_798f8a8f/14e62ec0-en</w:t>
        </w:r>
        <w:r w:rsidR="008F5FA7" w:rsidRPr="003D5E44">
          <w:rPr>
            <w:rStyle w:val="Hyperlink"/>
          </w:rPr>
          <w:t>.pdf</w:t>
        </w:r>
      </w:hyperlink>
    </w:p>
    <w:p w14:paraId="765855C7" w14:textId="07EA904D" w:rsidR="004409E0" w:rsidRDefault="0011210C" w:rsidP="002414CC">
      <w:pPr>
        <w:spacing w:before="240" w:after="240" w:line="360" w:lineRule="auto"/>
        <w:rPr>
          <w:sz w:val="24"/>
          <w:szCs w:val="24"/>
          <w:lang w:val="en-GB"/>
        </w:rPr>
      </w:pPr>
      <w:r w:rsidRPr="002C2C09">
        <w:rPr>
          <w:sz w:val="24"/>
          <w:szCs w:val="24"/>
          <w:lang w:val="en-GB"/>
        </w:rPr>
        <w:t xml:space="preserve">Confetto, M.G., Ključnikov, A., Covucci, C. and Normando, M. (2023). Diversity and inclusion in employer branding: an explorative analysis of European companies’ digital communication. </w:t>
      </w:r>
      <w:r w:rsidRPr="002C2C09">
        <w:rPr>
          <w:i/>
          <w:sz w:val="24"/>
          <w:szCs w:val="24"/>
          <w:lang w:val="en-GB"/>
        </w:rPr>
        <w:t>Employee Relations</w:t>
      </w:r>
      <w:r w:rsidRPr="002C2C09">
        <w:rPr>
          <w:sz w:val="24"/>
          <w:szCs w:val="24"/>
          <w:lang w:val="en-GB"/>
        </w:rPr>
        <w:t xml:space="preserve">, 45(7), pp.121–139. </w:t>
      </w:r>
      <w:r w:rsidR="00E172C1">
        <w:rPr>
          <w:sz w:val="24"/>
          <w:szCs w:val="24"/>
          <w:lang w:val="en-GB"/>
        </w:rPr>
        <w:t>d</w:t>
      </w:r>
      <w:r w:rsidR="0078778F">
        <w:rPr>
          <w:sz w:val="24"/>
          <w:szCs w:val="24"/>
          <w:lang w:val="en-GB"/>
        </w:rPr>
        <w:t>o</w:t>
      </w:r>
      <w:r w:rsidR="00E172C1">
        <w:rPr>
          <w:sz w:val="24"/>
          <w:szCs w:val="24"/>
          <w:lang w:val="en-GB"/>
        </w:rPr>
        <w:t xml:space="preserve">i </w:t>
      </w:r>
      <w:r w:rsidRPr="002C2C09">
        <w:rPr>
          <w:sz w:val="24"/>
          <w:szCs w:val="24"/>
          <w:lang w:val="en-GB"/>
        </w:rPr>
        <w:t>:</w:t>
      </w:r>
      <w:r w:rsidR="0078778F">
        <w:rPr>
          <w:sz w:val="24"/>
          <w:szCs w:val="24"/>
          <w:lang w:val="en-GB"/>
        </w:rPr>
        <w:t xml:space="preserve"> </w:t>
      </w:r>
      <w:hyperlink r:id="rId13" w:history="1">
        <w:r w:rsidR="0078778F" w:rsidRPr="00317680">
          <w:rPr>
            <w:rStyle w:val="Hyperlink"/>
            <w:sz w:val="24"/>
            <w:szCs w:val="24"/>
            <w:lang w:val="en-GB"/>
          </w:rPr>
          <w:t>https://doi.org/10.1108/er-11-2022-0522</w:t>
        </w:r>
      </w:hyperlink>
    </w:p>
    <w:p w14:paraId="765855C8" w14:textId="0365F9F3" w:rsidR="004409E0" w:rsidRDefault="0011210C" w:rsidP="002414CC">
      <w:pPr>
        <w:spacing w:before="240" w:after="240" w:line="360" w:lineRule="auto"/>
        <w:rPr>
          <w:sz w:val="24"/>
          <w:szCs w:val="24"/>
          <w:lang w:val="en-GB"/>
        </w:rPr>
      </w:pPr>
      <w:r w:rsidRPr="002C2C09">
        <w:rPr>
          <w:sz w:val="24"/>
          <w:szCs w:val="24"/>
          <w:lang w:val="en-GB"/>
        </w:rPr>
        <w:t>Đokić, M. and Marković, I. (2024). UK LABOUR MARKET DURING AND POST EU ERA -THE IMPACT OF BREXIT ON MIGRATION FLOWS 1. [online] 62(2), pp.143–161. do</w:t>
      </w:r>
      <w:r w:rsidR="0070341D">
        <w:rPr>
          <w:sz w:val="24"/>
          <w:szCs w:val="24"/>
          <w:lang w:val="en-GB"/>
        </w:rPr>
        <w:t>i</w:t>
      </w:r>
      <w:r w:rsidRPr="002C2C09">
        <w:rPr>
          <w:sz w:val="24"/>
          <w:szCs w:val="24"/>
          <w:lang w:val="en-GB"/>
        </w:rPr>
        <w:t>:</w:t>
      </w:r>
      <w:r w:rsidR="007005EE">
        <w:rPr>
          <w:sz w:val="24"/>
          <w:szCs w:val="24"/>
          <w:lang w:val="en-GB"/>
        </w:rPr>
        <w:t xml:space="preserve"> </w:t>
      </w:r>
      <w:hyperlink r:id="rId14" w:history="1">
        <w:r w:rsidR="0078778F" w:rsidRPr="00317680">
          <w:rPr>
            <w:rStyle w:val="Hyperlink"/>
            <w:sz w:val="24"/>
            <w:szCs w:val="24"/>
            <w:lang w:val="en-GB"/>
          </w:rPr>
          <w:t>https://doi.org/10.2478/ethemes-2024-0008</w:t>
        </w:r>
      </w:hyperlink>
    </w:p>
    <w:p w14:paraId="765855C9" w14:textId="1431AB70" w:rsidR="004409E0" w:rsidRDefault="0011210C" w:rsidP="002414CC">
      <w:pPr>
        <w:spacing w:before="240" w:after="240" w:line="360" w:lineRule="auto"/>
        <w:rPr>
          <w:sz w:val="24"/>
          <w:szCs w:val="24"/>
          <w:lang w:val="en-GB"/>
        </w:rPr>
      </w:pPr>
      <w:r w:rsidRPr="002C2C09">
        <w:rPr>
          <w:sz w:val="24"/>
          <w:szCs w:val="24"/>
          <w:lang w:val="en-GB"/>
        </w:rPr>
        <w:t xml:space="preserve">Gillies, L., Coll, E., Hunter, J., Simpson, R., Law, S., Scholten, M., Kaya, S., Goanta, C., Aade, L. and Reifa, C., (2022). Cross-border enforcement of consumer law: Looking to the future. Available at </w:t>
      </w:r>
      <w:hyperlink r:id="rId15" w:history="1">
        <w:r w:rsidR="00152D02" w:rsidRPr="003D5E44">
          <w:rPr>
            <w:rStyle w:val="Hyperlink"/>
            <w:sz w:val="24"/>
            <w:szCs w:val="24"/>
            <w:lang w:val="en-GB"/>
          </w:rPr>
          <w:t>https://discovery.dundee.ac.uk/files/13681434S7/ccpb_WG_e-commerce_cross-Border_Riefa_en_4_</w:t>
        </w:r>
      </w:hyperlink>
    </w:p>
    <w:p w14:paraId="765855CA" w14:textId="13A798D6" w:rsidR="004409E0" w:rsidRDefault="0011210C" w:rsidP="002414CC">
      <w:pPr>
        <w:spacing w:before="240" w:after="240" w:line="360" w:lineRule="auto"/>
        <w:rPr>
          <w:sz w:val="24"/>
          <w:szCs w:val="24"/>
          <w:lang w:val="en-GB"/>
        </w:rPr>
      </w:pPr>
      <w:r w:rsidRPr="002C2C09">
        <w:rPr>
          <w:sz w:val="24"/>
          <w:szCs w:val="24"/>
          <w:lang w:val="en-GB"/>
        </w:rPr>
        <w:t xml:space="preserve">ilo (2025). </w:t>
      </w:r>
      <w:r w:rsidRPr="002C2C09">
        <w:rPr>
          <w:i/>
          <w:sz w:val="24"/>
          <w:szCs w:val="24"/>
          <w:lang w:val="en-GB"/>
        </w:rPr>
        <w:t>The Future of Work and Lifelong Learning � Adapting apprenticeships for the reskilling and upskilling of adults</w:t>
      </w:r>
      <w:r w:rsidRPr="002C2C09">
        <w:rPr>
          <w:sz w:val="24"/>
          <w:szCs w:val="24"/>
          <w:lang w:val="en-GB"/>
        </w:rPr>
        <w:t xml:space="preserve">. [online] Available at: </w:t>
      </w:r>
      <w:hyperlink r:id="rId16" w:history="1">
        <w:r w:rsidR="00483105" w:rsidRPr="00317680">
          <w:rPr>
            <w:rStyle w:val="Hyperlink"/>
            <w:sz w:val="24"/>
            <w:szCs w:val="24"/>
            <w:lang w:val="en-GB"/>
          </w:rPr>
          <w:t>https://www.ilo.org/sites/default/files/wcmsp5/groups/public/%40ed_emp/%40ifp_skills/documents/publication/wcms_861710</w:t>
        </w:r>
      </w:hyperlink>
    </w:p>
    <w:p w14:paraId="765855CB" w14:textId="16AB2AB6" w:rsidR="004409E0" w:rsidRDefault="0011210C" w:rsidP="002414CC">
      <w:pPr>
        <w:spacing w:before="240" w:after="240" w:line="360" w:lineRule="auto"/>
        <w:rPr>
          <w:sz w:val="24"/>
          <w:szCs w:val="24"/>
          <w:lang w:val="en-GB"/>
        </w:rPr>
      </w:pPr>
      <w:r w:rsidRPr="002C2C09">
        <w:rPr>
          <w:sz w:val="24"/>
          <w:szCs w:val="24"/>
          <w:lang w:val="en-GB"/>
        </w:rPr>
        <w:lastRenderedPageBreak/>
        <w:t xml:space="preserve">Li, L. (2022). Reskilling and Upskilling the future-ready Workforce for Industry 4.0 and beyond. </w:t>
      </w:r>
      <w:r w:rsidRPr="002C2C09">
        <w:rPr>
          <w:i/>
          <w:sz w:val="24"/>
          <w:szCs w:val="24"/>
          <w:lang w:val="en-GB"/>
        </w:rPr>
        <w:t>Information Systems Frontiers</w:t>
      </w:r>
      <w:r w:rsidRPr="002C2C09">
        <w:rPr>
          <w:sz w:val="24"/>
          <w:szCs w:val="24"/>
          <w:lang w:val="en-GB"/>
        </w:rPr>
        <w:t>, [online] 24(3), pp.1–16. do</w:t>
      </w:r>
      <w:r w:rsidR="0070341D">
        <w:rPr>
          <w:sz w:val="24"/>
          <w:szCs w:val="24"/>
          <w:lang w:val="en-GB"/>
        </w:rPr>
        <w:t>i</w:t>
      </w:r>
      <w:r w:rsidRPr="002C2C09">
        <w:rPr>
          <w:sz w:val="24"/>
          <w:szCs w:val="24"/>
          <w:lang w:val="en-GB"/>
        </w:rPr>
        <w:t>:</w:t>
      </w:r>
      <w:r w:rsidR="00483105">
        <w:rPr>
          <w:sz w:val="24"/>
          <w:szCs w:val="24"/>
          <w:lang w:val="en-GB"/>
        </w:rPr>
        <w:t xml:space="preserve"> </w:t>
      </w:r>
      <w:hyperlink r:id="rId17" w:history="1">
        <w:r w:rsidR="00483105" w:rsidRPr="00317680">
          <w:rPr>
            <w:rStyle w:val="Hyperlink"/>
            <w:sz w:val="24"/>
            <w:szCs w:val="24"/>
            <w:lang w:val="en-GB"/>
          </w:rPr>
          <w:t>https://doi.org/10.1007/s10796-022-10308-y</w:t>
        </w:r>
      </w:hyperlink>
    </w:p>
    <w:p w14:paraId="765855CC" w14:textId="4F803EBE" w:rsidR="004409E0" w:rsidRDefault="0011210C" w:rsidP="002414CC">
      <w:pPr>
        <w:spacing w:before="240" w:after="240" w:line="360" w:lineRule="auto"/>
        <w:rPr>
          <w:sz w:val="24"/>
          <w:szCs w:val="24"/>
          <w:lang w:val="en-GB"/>
        </w:rPr>
      </w:pPr>
      <w:r w:rsidRPr="002C2C09">
        <w:rPr>
          <w:sz w:val="24"/>
          <w:szCs w:val="24"/>
          <w:lang w:val="en-GB"/>
        </w:rPr>
        <w:t xml:space="preserve">linkedin (2025). </w:t>
      </w:r>
      <w:r w:rsidRPr="002C2C09">
        <w:rPr>
          <w:i/>
          <w:sz w:val="24"/>
          <w:szCs w:val="24"/>
          <w:lang w:val="en-GB"/>
        </w:rPr>
        <w:t>The power of Internal mobility</w:t>
      </w:r>
      <w:r w:rsidRPr="002C2C09">
        <w:rPr>
          <w:sz w:val="24"/>
          <w:szCs w:val="24"/>
          <w:lang w:val="en-GB"/>
        </w:rPr>
        <w:t xml:space="preserve">. [online] www.linkedin.com. Available at: </w:t>
      </w:r>
      <w:hyperlink r:id="rId18" w:history="1">
        <w:r w:rsidR="00483105" w:rsidRPr="00317680">
          <w:rPr>
            <w:rStyle w:val="Hyperlink"/>
            <w:sz w:val="24"/>
            <w:szCs w:val="24"/>
            <w:lang w:val="en-GB"/>
          </w:rPr>
          <w:t>https://www.linkedin.com/pulse/power-internal-mobility-northreach-uk-ju0ie</w:t>
        </w:r>
      </w:hyperlink>
    </w:p>
    <w:p w14:paraId="765855CD" w14:textId="58B22EDD" w:rsidR="004409E0" w:rsidRDefault="0011210C" w:rsidP="002414CC">
      <w:pPr>
        <w:spacing w:before="240" w:after="240" w:line="360" w:lineRule="auto"/>
        <w:rPr>
          <w:sz w:val="24"/>
          <w:szCs w:val="24"/>
          <w:lang w:val="en-GB"/>
        </w:rPr>
      </w:pPr>
      <w:r w:rsidRPr="002C2C09">
        <w:rPr>
          <w:sz w:val="24"/>
          <w:szCs w:val="24"/>
          <w:lang w:val="en-GB"/>
        </w:rPr>
        <w:t xml:space="preserve">Liu, D. and Zhao, R. (2024). The Impact of Population Aging on Employment. </w:t>
      </w:r>
      <w:r w:rsidRPr="002C2C09">
        <w:rPr>
          <w:i/>
          <w:sz w:val="24"/>
          <w:szCs w:val="24"/>
          <w:lang w:val="en-GB"/>
        </w:rPr>
        <w:t>Journal of Education, Humanities and Social Sciences</w:t>
      </w:r>
      <w:r w:rsidRPr="002C2C09">
        <w:rPr>
          <w:sz w:val="24"/>
          <w:szCs w:val="24"/>
          <w:lang w:val="en-GB"/>
        </w:rPr>
        <w:t>, 36, pp.65–70. doi:</w:t>
      </w:r>
      <w:r w:rsidR="00AE4C16">
        <w:rPr>
          <w:sz w:val="24"/>
          <w:szCs w:val="24"/>
          <w:lang w:val="en-GB"/>
        </w:rPr>
        <w:t xml:space="preserve"> </w:t>
      </w:r>
      <w:hyperlink r:id="rId19" w:history="1">
        <w:r w:rsidR="00AE4C16" w:rsidRPr="00317680">
          <w:rPr>
            <w:rStyle w:val="Hyperlink"/>
            <w:sz w:val="24"/>
            <w:szCs w:val="24"/>
            <w:lang w:val="en-GB"/>
          </w:rPr>
          <w:t>https://doi.org/10.54097/14vda655</w:t>
        </w:r>
      </w:hyperlink>
    </w:p>
    <w:p w14:paraId="765855CE" w14:textId="77777777" w:rsidR="004409E0" w:rsidRPr="002C2C09" w:rsidRDefault="0011210C" w:rsidP="002414CC">
      <w:pPr>
        <w:spacing w:before="240" w:after="240" w:line="360" w:lineRule="auto"/>
        <w:rPr>
          <w:sz w:val="24"/>
          <w:szCs w:val="24"/>
          <w:lang w:val="en-GB"/>
        </w:rPr>
      </w:pPr>
      <w:r w:rsidRPr="002C2C09">
        <w:rPr>
          <w:sz w:val="24"/>
          <w:szCs w:val="24"/>
          <w:lang w:val="en-GB"/>
        </w:rPr>
        <w:t xml:space="preserve">McKee, M., Dunnell, K., Anderson, M., Brayne, C., Charlesworth, A., Johnston-Webber, C., Knapp, M., McGuire, A., Newton, J.N., Taylor, D. and Watt, R.G. (2021). The changing health needs of the UK population. </w:t>
      </w:r>
      <w:r w:rsidRPr="002C2C09">
        <w:rPr>
          <w:i/>
          <w:sz w:val="24"/>
          <w:szCs w:val="24"/>
          <w:lang w:val="en-GB"/>
        </w:rPr>
        <w:t>The Lancet</w:t>
      </w:r>
      <w:r w:rsidRPr="002C2C09">
        <w:rPr>
          <w:sz w:val="24"/>
          <w:szCs w:val="24"/>
          <w:lang w:val="en-GB"/>
        </w:rPr>
        <w:t>, 397(10288), pp.1979–1991.</w:t>
      </w:r>
    </w:p>
    <w:p w14:paraId="765855CF" w14:textId="30635918" w:rsidR="004409E0" w:rsidRDefault="0011210C" w:rsidP="002414CC">
      <w:pPr>
        <w:spacing w:before="240" w:after="240" w:line="360" w:lineRule="auto"/>
        <w:rPr>
          <w:sz w:val="24"/>
          <w:szCs w:val="24"/>
          <w:lang w:val="en-GB"/>
        </w:rPr>
      </w:pPr>
      <w:r w:rsidRPr="002C2C09">
        <w:rPr>
          <w:sz w:val="24"/>
          <w:szCs w:val="24"/>
          <w:lang w:val="en-GB"/>
        </w:rPr>
        <w:t xml:space="preserve">NHS England (2024). </w:t>
      </w:r>
      <w:r w:rsidRPr="002C2C09">
        <w:rPr>
          <w:i/>
          <w:sz w:val="24"/>
          <w:szCs w:val="24"/>
          <w:lang w:val="en-GB"/>
        </w:rPr>
        <w:t>NHS England - NHS Long Term Workforce Plan</w:t>
      </w:r>
      <w:r w:rsidRPr="002C2C09">
        <w:rPr>
          <w:sz w:val="24"/>
          <w:szCs w:val="24"/>
          <w:lang w:val="en-GB"/>
        </w:rPr>
        <w:t xml:space="preserve">. [online] NHS England. Available at: </w:t>
      </w:r>
      <w:hyperlink r:id="rId20" w:history="1">
        <w:r w:rsidR="00AE4C16" w:rsidRPr="00317680">
          <w:rPr>
            <w:rStyle w:val="Hyperlink"/>
            <w:sz w:val="24"/>
            <w:szCs w:val="24"/>
            <w:lang w:val="en-GB"/>
          </w:rPr>
          <w:t>https://www.england.nhs.uk/long-read/nhs-long-term-workforce-plan-2</w:t>
        </w:r>
      </w:hyperlink>
    </w:p>
    <w:p w14:paraId="765855D0" w14:textId="3F923334" w:rsidR="004409E0" w:rsidRDefault="0011210C" w:rsidP="002414CC">
      <w:pPr>
        <w:spacing w:before="240" w:after="240" w:line="360" w:lineRule="auto"/>
        <w:rPr>
          <w:sz w:val="24"/>
          <w:szCs w:val="24"/>
          <w:lang w:val="en-GB"/>
        </w:rPr>
      </w:pPr>
      <w:r w:rsidRPr="002C2C09">
        <w:rPr>
          <w:sz w:val="24"/>
          <w:szCs w:val="24"/>
          <w:lang w:val="en-GB"/>
        </w:rPr>
        <w:t xml:space="preserve">Powell, J.M. and Shibeika, A. (2025). Brexit and beyond: addressing skills shortage in the UK construction industry. </w:t>
      </w:r>
      <w:r w:rsidRPr="002C2C09">
        <w:rPr>
          <w:i/>
          <w:sz w:val="24"/>
          <w:szCs w:val="24"/>
          <w:lang w:val="en-GB"/>
        </w:rPr>
        <w:t>Proceedings of the Institution of Civil Engineers - Management Procurement and Law</w:t>
      </w:r>
      <w:r w:rsidRPr="002C2C09">
        <w:rPr>
          <w:sz w:val="24"/>
          <w:szCs w:val="24"/>
          <w:lang w:val="en-GB"/>
        </w:rPr>
        <w:t>, pp.1–27. do</w:t>
      </w:r>
      <w:r w:rsidR="0070341D">
        <w:rPr>
          <w:sz w:val="24"/>
          <w:szCs w:val="24"/>
          <w:lang w:val="en-GB"/>
        </w:rPr>
        <w:t>i</w:t>
      </w:r>
      <w:r w:rsidRPr="002C2C09">
        <w:rPr>
          <w:sz w:val="24"/>
          <w:szCs w:val="24"/>
          <w:lang w:val="en-GB"/>
        </w:rPr>
        <w:t>:</w:t>
      </w:r>
      <w:r w:rsidR="00AE4C16">
        <w:rPr>
          <w:sz w:val="24"/>
          <w:szCs w:val="24"/>
          <w:lang w:val="en-GB"/>
        </w:rPr>
        <w:t xml:space="preserve"> </w:t>
      </w:r>
      <w:hyperlink r:id="rId21" w:history="1">
        <w:r w:rsidR="00AE4C16" w:rsidRPr="00317680">
          <w:rPr>
            <w:rStyle w:val="Hyperlink"/>
            <w:sz w:val="24"/>
            <w:szCs w:val="24"/>
            <w:lang w:val="en-GB"/>
          </w:rPr>
          <w:t>https://doi.org/10.1680/jmapl.24.00051</w:t>
        </w:r>
      </w:hyperlink>
    </w:p>
    <w:p w14:paraId="765855D1" w14:textId="66C3165F" w:rsidR="004409E0" w:rsidRDefault="0011210C" w:rsidP="002414CC">
      <w:pPr>
        <w:spacing w:before="240" w:after="240" w:line="360" w:lineRule="auto"/>
        <w:rPr>
          <w:sz w:val="24"/>
          <w:szCs w:val="24"/>
          <w:lang w:val="en-GB"/>
        </w:rPr>
      </w:pPr>
      <w:r w:rsidRPr="002C2C09">
        <w:rPr>
          <w:sz w:val="24"/>
          <w:szCs w:val="24"/>
          <w:lang w:val="en-GB"/>
        </w:rPr>
        <w:t xml:space="preserve">Sharma, V. (2024). The Future of AI-Driven Automation in Retail: Transforming Consumer Experience and Operational Efficiency. </w:t>
      </w:r>
      <w:r w:rsidRPr="002C2C09">
        <w:rPr>
          <w:i/>
          <w:sz w:val="24"/>
          <w:szCs w:val="24"/>
          <w:lang w:val="en-GB"/>
        </w:rPr>
        <w:t>International Journal on Science and Technology</w:t>
      </w:r>
      <w:r w:rsidRPr="002C2C09">
        <w:rPr>
          <w:sz w:val="24"/>
          <w:szCs w:val="24"/>
          <w:lang w:val="en-GB"/>
        </w:rPr>
        <w:t>, 15(4). do</w:t>
      </w:r>
      <w:r w:rsidR="0070341D">
        <w:rPr>
          <w:sz w:val="24"/>
          <w:szCs w:val="24"/>
          <w:lang w:val="en-GB"/>
        </w:rPr>
        <w:t>i</w:t>
      </w:r>
      <w:r w:rsidRPr="002C2C09">
        <w:rPr>
          <w:sz w:val="24"/>
          <w:szCs w:val="24"/>
          <w:lang w:val="en-GB"/>
        </w:rPr>
        <w:t>:</w:t>
      </w:r>
      <w:r w:rsidR="00E76930">
        <w:rPr>
          <w:sz w:val="24"/>
          <w:szCs w:val="24"/>
          <w:lang w:val="en-GB"/>
        </w:rPr>
        <w:t xml:space="preserve"> </w:t>
      </w:r>
      <w:hyperlink r:id="rId22" w:history="1">
        <w:r w:rsidR="00E76930" w:rsidRPr="00317680">
          <w:rPr>
            <w:rStyle w:val="Hyperlink"/>
            <w:sz w:val="24"/>
            <w:szCs w:val="24"/>
            <w:lang w:val="en-GB"/>
          </w:rPr>
          <w:t>https://doi.org/10.71097/ijsat.v15.i4.1648</w:t>
        </w:r>
      </w:hyperlink>
    </w:p>
    <w:p w14:paraId="765855D2" w14:textId="5EF96EA6" w:rsidR="004409E0" w:rsidRDefault="0011210C" w:rsidP="00CD61EB">
      <w:pPr>
        <w:spacing w:before="240" w:after="240" w:line="360" w:lineRule="auto"/>
        <w:rPr>
          <w:sz w:val="24"/>
          <w:szCs w:val="24"/>
          <w:lang w:val="en-GB"/>
        </w:rPr>
      </w:pPr>
      <w:r w:rsidRPr="002C2C09">
        <w:rPr>
          <w:sz w:val="24"/>
          <w:szCs w:val="24"/>
          <w:lang w:val="en-GB"/>
        </w:rPr>
        <w:t xml:space="preserve">uk.indeed (2024). </w:t>
      </w:r>
      <w:r w:rsidRPr="002C2C09">
        <w:rPr>
          <w:i/>
          <w:sz w:val="24"/>
          <w:szCs w:val="24"/>
          <w:lang w:val="en-GB"/>
        </w:rPr>
        <w:t>10 common recruitment challenges for HR professionals</w:t>
      </w:r>
      <w:r w:rsidRPr="002C2C09">
        <w:rPr>
          <w:sz w:val="24"/>
          <w:szCs w:val="24"/>
          <w:lang w:val="en-GB"/>
        </w:rPr>
        <w:t xml:space="preserve">. [online] Indeed Career Guide. Available at: </w:t>
      </w:r>
      <w:hyperlink r:id="rId23" w:history="1">
        <w:r w:rsidR="00E76930" w:rsidRPr="00317680">
          <w:rPr>
            <w:rStyle w:val="Hyperlink"/>
            <w:sz w:val="24"/>
            <w:szCs w:val="24"/>
            <w:lang w:val="en-GB"/>
          </w:rPr>
          <w:t>https://uk.indeed.com/career-advice/career-development/recruitment-challenges-for-hr-professionals</w:t>
        </w:r>
      </w:hyperlink>
    </w:p>
    <w:p w14:paraId="765855D8" w14:textId="3F863E88" w:rsidR="004409E0" w:rsidRPr="002C2C09" w:rsidRDefault="0011210C" w:rsidP="00691FE1">
      <w:pPr>
        <w:spacing w:before="240" w:after="240" w:line="360" w:lineRule="auto"/>
        <w:rPr>
          <w:sz w:val="24"/>
          <w:szCs w:val="24"/>
          <w:lang w:val="en-GB"/>
        </w:rPr>
      </w:pPr>
      <w:r w:rsidRPr="002C2C09">
        <w:rPr>
          <w:sz w:val="24"/>
          <w:szCs w:val="24"/>
          <w:lang w:val="en-GB"/>
        </w:rPr>
        <w:t xml:space="preserve">weforum (2023). </w:t>
      </w:r>
      <w:r w:rsidRPr="002C2C09">
        <w:rPr>
          <w:i/>
          <w:sz w:val="24"/>
          <w:szCs w:val="24"/>
          <w:lang w:val="en-GB"/>
        </w:rPr>
        <w:t>The Future of Jobs Report 2023</w:t>
      </w:r>
      <w:r w:rsidRPr="002C2C09">
        <w:rPr>
          <w:sz w:val="24"/>
          <w:szCs w:val="24"/>
          <w:lang w:val="en-GB"/>
        </w:rPr>
        <w:t xml:space="preserve">. [online] World Economic Forum. Available at: </w:t>
      </w:r>
      <w:hyperlink r:id="rId24" w:history="1">
        <w:r w:rsidR="00E76930" w:rsidRPr="00317680">
          <w:rPr>
            <w:rStyle w:val="Hyperlink"/>
            <w:sz w:val="24"/>
            <w:szCs w:val="24"/>
            <w:lang w:val="en-GB"/>
          </w:rPr>
          <w:t>https://www.weforum.org/publications/the-future-of-jobs-report-2023/digest</w:t>
        </w:r>
      </w:hyperlink>
    </w:p>
    <w:p w14:paraId="765855D9" w14:textId="77777777" w:rsidR="004409E0" w:rsidRDefault="004409E0" w:rsidP="00152D02">
      <w:pPr>
        <w:spacing w:line="360" w:lineRule="auto"/>
        <w:jc w:val="right"/>
        <w:rPr>
          <w:sz w:val="24"/>
          <w:szCs w:val="24"/>
          <w:lang w:val="en-GB"/>
        </w:rPr>
      </w:pPr>
    </w:p>
    <w:p w14:paraId="05B44D95" w14:textId="77777777" w:rsidR="00152D02" w:rsidRDefault="00152D02" w:rsidP="00152D02">
      <w:pPr>
        <w:spacing w:line="360" w:lineRule="auto"/>
        <w:jc w:val="right"/>
        <w:rPr>
          <w:sz w:val="24"/>
          <w:szCs w:val="24"/>
          <w:lang w:val="en-GB"/>
        </w:rPr>
      </w:pPr>
    </w:p>
    <w:p w14:paraId="34458C80" w14:textId="77777777" w:rsidR="00152D02" w:rsidRDefault="00152D02" w:rsidP="00152D02">
      <w:pPr>
        <w:spacing w:line="360" w:lineRule="auto"/>
        <w:jc w:val="right"/>
        <w:rPr>
          <w:sz w:val="24"/>
          <w:szCs w:val="24"/>
          <w:lang w:val="en-GB"/>
        </w:rPr>
      </w:pPr>
    </w:p>
    <w:p w14:paraId="0A90D590" w14:textId="77777777" w:rsidR="00152D02" w:rsidRDefault="00152D02" w:rsidP="00152D02">
      <w:pPr>
        <w:spacing w:line="360" w:lineRule="auto"/>
        <w:jc w:val="right"/>
        <w:rPr>
          <w:sz w:val="24"/>
          <w:szCs w:val="24"/>
          <w:lang w:val="en-GB"/>
        </w:rPr>
      </w:pPr>
    </w:p>
    <w:p w14:paraId="2FEAAD06" w14:textId="77777777" w:rsidR="00152D02" w:rsidRDefault="00152D02" w:rsidP="00152D02">
      <w:pPr>
        <w:spacing w:line="360" w:lineRule="auto"/>
        <w:jc w:val="right"/>
        <w:rPr>
          <w:sz w:val="24"/>
          <w:szCs w:val="24"/>
          <w:lang w:val="en-GB"/>
        </w:rPr>
      </w:pPr>
    </w:p>
    <w:p w14:paraId="6B314163" w14:textId="77777777" w:rsidR="00152D02" w:rsidRDefault="00152D02" w:rsidP="00152D02">
      <w:pPr>
        <w:spacing w:line="360" w:lineRule="auto"/>
        <w:jc w:val="right"/>
        <w:rPr>
          <w:sz w:val="24"/>
          <w:szCs w:val="24"/>
          <w:lang w:val="en-GB"/>
        </w:rPr>
      </w:pPr>
    </w:p>
    <w:p w14:paraId="17C5F69A" w14:textId="77777777" w:rsidR="00152D02" w:rsidRDefault="00152D02" w:rsidP="00152D02">
      <w:pPr>
        <w:spacing w:line="360" w:lineRule="auto"/>
        <w:jc w:val="right"/>
        <w:rPr>
          <w:sz w:val="24"/>
          <w:szCs w:val="24"/>
          <w:lang w:val="en-GB"/>
        </w:rPr>
      </w:pPr>
    </w:p>
    <w:p w14:paraId="212B57FD" w14:textId="77777777" w:rsidR="00152D02" w:rsidRPr="002C2C09" w:rsidRDefault="00152D02" w:rsidP="00152D02">
      <w:pPr>
        <w:spacing w:line="360" w:lineRule="auto"/>
        <w:jc w:val="right"/>
        <w:rPr>
          <w:sz w:val="24"/>
          <w:szCs w:val="24"/>
          <w:lang w:val="en-GB"/>
        </w:rPr>
      </w:pPr>
    </w:p>
    <w:sectPr w:rsidR="00152D02" w:rsidRPr="002C2C09">
      <w:headerReference w:type="default" r:id="rId25"/>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955C3" w14:textId="77777777" w:rsidR="000A7BE3" w:rsidRDefault="000A7BE3">
      <w:pPr>
        <w:spacing w:line="240" w:lineRule="auto"/>
      </w:pPr>
      <w:r>
        <w:separator/>
      </w:r>
    </w:p>
  </w:endnote>
  <w:endnote w:type="continuationSeparator" w:id="0">
    <w:p w14:paraId="777610FB" w14:textId="77777777" w:rsidR="000A7BE3" w:rsidRDefault="000A7B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55DF" w14:textId="77777777" w:rsidR="004409E0" w:rsidRDefault="0011210C">
    <w:pPr>
      <w:jc w:val="right"/>
      <w:rPr>
        <w:sz w:val="20"/>
        <w:szCs w:val="20"/>
      </w:rPr>
    </w:pPr>
    <w:r>
      <w:rPr>
        <w:sz w:val="20"/>
        <w:szCs w:val="20"/>
      </w:rPr>
      <w:fldChar w:fldCharType="begin"/>
    </w:r>
    <w:r>
      <w:rPr>
        <w:sz w:val="20"/>
        <w:szCs w:val="20"/>
      </w:rPr>
      <w:instrText>PAGE</w:instrText>
    </w:r>
    <w:r>
      <w:rPr>
        <w:sz w:val="20"/>
        <w:szCs w:val="20"/>
      </w:rPr>
      <w:fldChar w:fldCharType="separate"/>
    </w:r>
    <w:r w:rsidR="002D5574">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975E3" w14:textId="77777777" w:rsidR="000A7BE3" w:rsidRDefault="000A7BE3">
      <w:pPr>
        <w:spacing w:line="240" w:lineRule="auto"/>
      </w:pPr>
      <w:r>
        <w:separator/>
      </w:r>
    </w:p>
  </w:footnote>
  <w:footnote w:type="continuationSeparator" w:id="0">
    <w:p w14:paraId="314BCDF3" w14:textId="77777777" w:rsidR="000A7BE3" w:rsidRDefault="000A7B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55DE" w14:textId="77777777" w:rsidR="004409E0" w:rsidRDefault="004409E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409E0"/>
    <w:rsid w:val="00077F40"/>
    <w:rsid w:val="000A7BE3"/>
    <w:rsid w:val="0011210C"/>
    <w:rsid w:val="00152D02"/>
    <w:rsid w:val="001C7931"/>
    <w:rsid w:val="002414CC"/>
    <w:rsid w:val="002C2C09"/>
    <w:rsid w:val="002D5574"/>
    <w:rsid w:val="00324939"/>
    <w:rsid w:val="00415D07"/>
    <w:rsid w:val="004409E0"/>
    <w:rsid w:val="00483105"/>
    <w:rsid w:val="00484E81"/>
    <w:rsid w:val="004F7ADB"/>
    <w:rsid w:val="00571C6F"/>
    <w:rsid w:val="005D3DA1"/>
    <w:rsid w:val="00691FE1"/>
    <w:rsid w:val="007005EE"/>
    <w:rsid w:val="0070341D"/>
    <w:rsid w:val="0078778F"/>
    <w:rsid w:val="007C6798"/>
    <w:rsid w:val="007D289B"/>
    <w:rsid w:val="00830B22"/>
    <w:rsid w:val="00862A10"/>
    <w:rsid w:val="008F5FA7"/>
    <w:rsid w:val="00920831"/>
    <w:rsid w:val="00924A8C"/>
    <w:rsid w:val="00A83FBE"/>
    <w:rsid w:val="00AE4C16"/>
    <w:rsid w:val="00B4347E"/>
    <w:rsid w:val="00BC1334"/>
    <w:rsid w:val="00CC7974"/>
    <w:rsid w:val="00CD61EB"/>
    <w:rsid w:val="00D31ECC"/>
    <w:rsid w:val="00D4798B"/>
    <w:rsid w:val="00E172C1"/>
    <w:rsid w:val="00E76930"/>
    <w:rsid w:val="00F41B9F"/>
    <w:rsid w:val="00F76308"/>
    <w:rsid w:val="00FA24E5"/>
    <w:rsid w:val="00FE69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8557A"/>
  <w15:docId w15:val="{C82C4247-BB16-4A40-8D65-C15F29A28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2C2C09"/>
    <w:pPr>
      <w:keepNext/>
      <w:keepLines/>
      <w:spacing w:before="400" w:after="120" w:line="360" w:lineRule="auto"/>
      <w:outlineLvl w:val="0"/>
    </w:pPr>
    <w:rPr>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semiHidden/>
    <w:unhideWhenUsed/>
    <w:qFormat/>
    <w:rsid w:val="002D5574"/>
    <w:pPr>
      <w:spacing w:before="480" w:after="0" w:line="276" w:lineRule="auto"/>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2D5574"/>
    <w:pPr>
      <w:spacing w:after="100"/>
    </w:pPr>
  </w:style>
  <w:style w:type="character" w:styleId="Hyperlink">
    <w:name w:val="Hyperlink"/>
    <w:basedOn w:val="DefaultParagraphFont"/>
    <w:uiPriority w:val="99"/>
    <w:unhideWhenUsed/>
    <w:rsid w:val="002D5574"/>
    <w:rPr>
      <w:color w:val="0000FF" w:themeColor="hyperlink"/>
      <w:u w:val="single"/>
    </w:rPr>
  </w:style>
  <w:style w:type="paragraph" w:styleId="BalloonText">
    <w:name w:val="Balloon Text"/>
    <w:basedOn w:val="Normal"/>
    <w:link w:val="BalloonTextChar"/>
    <w:uiPriority w:val="99"/>
    <w:semiHidden/>
    <w:unhideWhenUsed/>
    <w:rsid w:val="002D55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574"/>
    <w:rPr>
      <w:rFonts w:ascii="Tahoma" w:hAnsi="Tahoma" w:cs="Tahoma"/>
      <w:sz w:val="16"/>
      <w:szCs w:val="16"/>
    </w:rPr>
  </w:style>
  <w:style w:type="character" w:styleId="UnresolvedMention">
    <w:name w:val="Unresolved Mention"/>
    <w:basedOn w:val="DefaultParagraphFont"/>
    <w:uiPriority w:val="99"/>
    <w:semiHidden/>
    <w:unhideWhenUsed/>
    <w:rsid w:val="00E76930"/>
    <w:rPr>
      <w:color w:val="605E5C"/>
      <w:shd w:val="clear" w:color="auto" w:fill="E1DFDD"/>
    </w:rPr>
  </w:style>
  <w:style w:type="character" w:styleId="FollowedHyperlink">
    <w:name w:val="FollowedHyperlink"/>
    <w:basedOn w:val="DefaultParagraphFont"/>
    <w:uiPriority w:val="99"/>
    <w:semiHidden/>
    <w:unhideWhenUsed/>
    <w:rsid w:val="008F5F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08/er-11-2022-0522" TargetMode="External"/><Relationship Id="rId18" Type="http://schemas.openxmlformats.org/officeDocument/2006/relationships/hyperlink" Target="https://www.linkedin.com/pulse/power-internal-mobility-northreach-uk-ju0i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680/jmapl.24.00051" TargetMode="External"/><Relationship Id="rId7" Type="http://schemas.openxmlformats.org/officeDocument/2006/relationships/image" Target="media/image1.png"/><Relationship Id="rId12" Type="http://schemas.openxmlformats.org/officeDocument/2006/relationships/hyperlink" Target="https://read.oecd-ilibrary.org/content/dam/oecd/en/publications/reports/2025/03/labour-shortages-and-labour-market-inequalities_798f8a8f/14e62ec0-en.pdf" TargetMode="External"/><Relationship Id="rId17" Type="http://schemas.openxmlformats.org/officeDocument/2006/relationships/hyperlink" Target="https://doi.org/10.1007/s10796-022-10308-y"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ilo.org/sites/default/files/wcmsp5/groups/public/%40ed_emp/%40ifp_skills/documents/publication/wcms_861710" TargetMode="External"/><Relationship Id="rId20" Type="http://schemas.openxmlformats.org/officeDocument/2006/relationships/hyperlink" Target="https://www.england.nhs.uk/long-read/nhs-long-term-workforce-plan-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23311975.2024.2395430" TargetMode="External"/><Relationship Id="rId24" Type="http://schemas.openxmlformats.org/officeDocument/2006/relationships/hyperlink" Target="https://www.weforum.org/publications/the-future-of-jobs-report-2023/digest" TargetMode="External"/><Relationship Id="rId5" Type="http://schemas.openxmlformats.org/officeDocument/2006/relationships/footnotes" Target="footnotes.xml"/><Relationship Id="rId15" Type="http://schemas.openxmlformats.org/officeDocument/2006/relationships/hyperlink" Target="https://discovery.dundee.ac.uk/files/13681434S7/ccpb_WG_e-commerce_cross-Border_Riefa_en_4_" TargetMode="External"/><Relationship Id="rId23" Type="http://schemas.openxmlformats.org/officeDocument/2006/relationships/hyperlink" Target="https://uk.indeed.com/career-advice/career-development/recruitment-challenges-for-hr-professionals" TargetMode="External"/><Relationship Id="rId28" Type="http://schemas.openxmlformats.org/officeDocument/2006/relationships/theme" Target="theme/theme1.xml"/><Relationship Id="rId10" Type="http://schemas.openxmlformats.org/officeDocument/2006/relationships/hyperlink" Target="https://www.diva-portal.org/smash/get/diva2:1627633/FULLTEXT01.pdf" TargetMode="External"/><Relationship Id="rId19" Type="http://schemas.openxmlformats.org/officeDocument/2006/relationships/hyperlink" Target="https://doi.org/10.54097/14vda655" TargetMode="External"/><Relationship Id="rId4" Type="http://schemas.openxmlformats.org/officeDocument/2006/relationships/webSettings" Target="webSettings.xml"/><Relationship Id="rId9" Type="http://schemas.openxmlformats.org/officeDocument/2006/relationships/hyperlink" Target="https://www.diva-portal.org/smash/get/diva2:1627633/FULLTEXT01.pdf" TargetMode="External"/><Relationship Id="rId14" Type="http://schemas.openxmlformats.org/officeDocument/2006/relationships/hyperlink" Target="https://doi.org/10.2478/ethemes-2024-0008" TargetMode="External"/><Relationship Id="rId22" Type="http://schemas.openxmlformats.org/officeDocument/2006/relationships/hyperlink" Target="https://doi.org/10.71097/ijsat.v15.i4.164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DB54320-E2DF-4A79-B92F-9D52DAF03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3563</Words>
  <Characters>20311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LUKHI MIT</cp:lastModifiedBy>
  <cp:revision>85</cp:revision>
  <dcterms:created xsi:type="dcterms:W3CDTF">2025-10-14T16:47:00Z</dcterms:created>
  <dcterms:modified xsi:type="dcterms:W3CDTF">2025-10-16T21:48:00Z</dcterms:modified>
</cp:coreProperties>
</file>