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BCFFB" w14:textId="77777777" w:rsidR="00637BCC" w:rsidRPr="00641154" w:rsidRDefault="00637BCC" w:rsidP="00637BCC">
      <w:pPr>
        <w:spacing w:line="360" w:lineRule="auto"/>
        <w:jc w:val="center"/>
        <w:rPr>
          <w:rFonts w:ascii="Arial" w:hAnsi="Arial" w:cs="Arial"/>
          <w:b/>
          <w:bCs/>
          <w:sz w:val="40"/>
          <w:szCs w:val="40"/>
        </w:rPr>
      </w:pPr>
      <w:r w:rsidRPr="00641154">
        <w:rPr>
          <w:rFonts w:ascii="Arial" w:hAnsi="Arial" w:cs="Arial"/>
          <w:noProof/>
          <w:sz w:val="32"/>
          <w:szCs w:val="32"/>
        </w:rPr>
        <w:drawing>
          <wp:anchor distT="0" distB="0" distL="114300" distR="114300" simplePos="0" relativeHeight="251659264" behindDoc="1" locked="0" layoutInCell="1" allowOverlap="1" wp14:anchorId="481DEE8D" wp14:editId="3F5564EC">
            <wp:simplePos x="0" y="0"/>
            <wp:positionH relativeFrom="margin">
              <wp:align>center</wp:align>
            </wp:positionH>
            <wp:positionV relativeFrom="paragraph">
              <wp:posOffset>0</wp:posOffset>
            </wp:positionV>
            <wp:extent cx="4291330" cy="2383155"/>
            <wp:effectExtent l="0" t="0" r="0" b="0"/>
            <wp:wrapTopAndBottom/>
            <wp:docPr id="372673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73800" name="Picture 372673800"/>
                    <pic:cNvPicPr/>
                  </pic:nvPicPr>
                  <pic:blipFill>
                    <a:blip r:embed="rId8">
                      <a:extLst>
                        <a:ext uri="{28A0092B-C50C-407E-A947-70E740481C1C}">
                          <a14:useLocalDpi xmlns:a14="http://schemas.microsoft.com/office/drawing/2010/main" val="0"/>
                        </a:ext>
                      </a:extLst>
                    </a:blip>
                    <a:stretch>
                      <a:fillRect/>
                    </a:stretch>
                  </pic:blipFill>
                  <pic:spPr>
                    <a:xfrm>
                      <a:off x="0" y="0"/>
                      <a:ext cx="4291330" cy="2383155"/>
                    </a:xfrm>
                    <a:prstGeom prst="rect">
                      <a:avLst/>
                    </a:prstGeom>
                  </pic:spPr>
                </pic:pic>
              </a:graphicData>
            </a:graphic>
            <wp14:sizeRelH relativeFrom="margin">
              <wp14:pctWidth>0</wp14:pctWidth>
            </wp14:sizeRelH>
            <wp14:sizeRelV relativeFrom="margin">
              <wp14:pctHeight>0</wp14:pctHeight>
            </wp14:sizeRelV>
          </wp:anchor>
        </w:drawing>
      </w:r>
      <w:r w:rsidRPr="00641154">
        <w:rPr>
          <w:rFonts w:ascii="Arial" w:hAnsi="Arial" w:cs="Arial"/>
          <w:b/>
          <w:bCs/>
          <w:sz w:val="40"/>
          <w:szCs w:val="40"/>
        </w:rPr>
        <w:t>Institute Of Inner-City Learning</w:t>
      </w:r>
    </w:p>
    <w:p w14:paraId="3B06B689" w14:textId="77777777" w:rsidR="00637BCC" w:rsidRPr="00641154" w:rsidRDefault="00637BCC" w:rsidP="00637BCC">
      <w:pPr>
        <w:spacing w:line="360" w:lineRule="auto"/>
        <w:jc w:val="center"/>
        <w:rPr>
          <w:rFonts w:ascii="Arial" w:hAnsi="Arial" w:cs="Arial"/>
          <w:b/>
          <w:bCs/>
          <w:sz w:val="40"/>
          <w:szCs w:val="40"/>
        </w:rPr>
      </w:pPr>
      <w:r w:rsidRPr="00641154">
        <w:rPr>
          <w:rFonts w:ascii="Arial" w:hAnsi="Arial" w:cs="Arial"/>
          <w:b/>
          <w:bCs/>
          <w:sz w:val="40"/>
          <w:szCs w:val="40"/>
        </w:rPr>
        <w:t>London Campus</w:t>
      </w:r>
    </w:p>
    <w:p w14:paraId="0B958468" w14:textId="77777777" w:rsidR="00637BCC" w:rsidRPr="00641154" w:rsidRDefault="00637BCC" w:rsidP="00637BCC">
      <w:pPr>
        <w:spacing w:line="360" w:lineRule="auto"/>
        <w:jc w:val="center"/>
        <w:rPr>
          <w:rFonts w:ascii="Arial" w:hAnsi="Arial" w:cs="Arial"/>
          <w:b/>
          <w:bCs/>
          <w:sz w:val="32"/>
          <w:szCs w:val="32"/>
        </w:rPr>
      </w:pPr>
    </w:p>
    <w:p w14:paraId="02054D12" w14:textId="77777777" w:rsidR="00637BCC" w:rsidRPr="00641154" w:rsidRDefault="00637BCC" w:rsidP="00637BCC">
      <w:pPr>
        <w:spacing w:line="360" w:lineRule="auto"/>
        <w:jc w:val="center"/>
        <w:rPr>
          <w:rFonts w:ascii="Arial" w:hAnsi="Arial" w:cs="Arial"/>
          <w:sz w:val="28"/>
          <w:szCs w:val="28"/>
        </w:rPr>
      </w:pPr>
      <w:r w:rsidRPr="00641154">
        <w:rPr>
          <w:rFonts w:ascii="Arial" w:hAnsi="Arial" w:cs="Arial"/>
          <w:b/>
          <w:bCs/>
          <w:sz w:val="28"/>
          <w:szCs w:val="28"/>
        </w:rPr>
        <w:t>Name:</w:t>
      </w:r>
      <w:r w:rsidRPr="00641154">
        <w:rPr>
          <w:rFonts w:ascii="Arial" w:hAnsi="Arial" w:cs="Arial"/>
          <w:sz w:val="28"/>
          <w:szCs w:val="28"/>
        </w:rPr>
        <w:t xml:space="preserve"> Shaunakkumar Patel</w:t>
      </w:r>
    </w:p>
    <w:p w14:paraId="206A635D" w14:textId="77777777" w:rsidR="00637BCC" w:rsidRPr="00641154" w:rsidRDefault="00637BCC" w:rsidP="00637BCC">
      <w:pPr>
        <w:spacing w:line="360" w:lineRule="auto"/>
        <w:jc w:val="center"/>
        <w:rPr>
          <w:rFonts w:ascii="Arial" w:hAnsi="Arial" w:cs="Arial"/>
          <w:sz w:val="28"/>
          <w:szCs w:val="28"/>
        </w:rPr>
      </w:pPr>
      <w:r w:rsidRPr="00641154">
        <w:rPr>
          <w:rFonts w:ascii="Arial" w:hAnsi="Arial" w:cs="Arial"/>
          <w:b/>
          <w:bCs/>
          <w:sz w:val="28"/>
          <w:szCs w:val="28"/>
        </w:rPr>
        <w:t>Student ID:</w:t>
      </w:r>
      <w:r w:rsidRPr="00641154">
        <w:rPr>
          <w:rFonts w:ascii="Arial" w:hAnsi="Arial" w:cs="Arial"/>
          <w:sz w:val="28"/>
          <w:szCs w:val="28"/>
        </w:rPr>
        <w:t xml:space="preserve"> 2504923</w:t>
      </w:r>
    </w:p>
    <w:p w14:paraId="2C72A6A1" w14:textId="77777777" w:rsidR="00637BCC" w:rsidRPr="00641154" w:rsidRDefault="00637BCC" w:rsidP="00637BCC">
      <w:pPr>
        <w:spacing w:line="360" w:lineRule="auto"/>
        <w:jc w:val="center"/>
        <w:rPr>
          <w:rFonts w:ascii="Arial" w:hAnsi="Arial" w:cs="Arial"/>
          <w:sz w:val="28"/>
          <w:szCs w:val="28"/>
        </w:rPr>
      </w:pPr>
      <w:r w:rsidRPr="00641154">
        <w:rPr>
          <w:rFonts w:ascii="Arial" w:hAnsi="Arial" w:cs="Arial"/>
          <w:b/>
          <w:bCs/>
          <w:sz w:val="28"/>
          <w:szCs w:val="28"/>
        </w:rPr>
        <w:t>Module Name:</w:t>
      </w:r>
      <w:r w:rsidRPr="00641154">
        <w:rPr>
          <w:rFonts w:ascii="Arial" w:hAnsi="Arial" w:cs="Arial"/>
          <w:sz w:val="28"/>
          <w:szCs w:val="28"/>
        </w:rPr>
        <w:t xml:space="preserve"> Business Development Proposal</w:t>
      </w:r>
    </w:p>
    <w:p w14:paraId="456F2FAD" w14:textId="77777777" w:rsidR="00637BCC" w:rsidRPr="00641154" w:rsidRDefault="00637BCC" w:rsidP="00637BCC">
      <w:pPr>
        <w:spacing w:line="360" w:lineRule="auto"/>
        <w:jc w:val="center"/>
        <w:rPr>
          <w:rFonts w:ascii="Arial" w:hAnsi="Arial" w:cs="Arial"/>
          <w:sz w:val="28"/>
          <w:szCs w:val="28"/>
        </w:rPr>
      </w:pPr>
      <w:r w:rsidRPr="00641154">
        <w:rPr>
          <w:rFonts w:ascii="Arial" w:hAnsi="Arial" w:cs="Arial"/>
          <w:b/>
          <w:bCs/>
          <w:sz w:val="28"/>
          <w:szCs w:val="28"/>
        </w:rPr>
        <w:t>Module Code:</w:t>
      </w:r>
      <w:r w:rsidRPr="00641154">
        <w:rPr>
          <w:rFonts w:ascii="Arial" w:hAnsi="Arial" w:cs="Arial"/>
          <w:sz w:val="28"/>
          <w:szCs w:val="28"/>
        </w:rPr>
        <w:t xml:space="preserve"> LCMB7037_LON</w:t>
      </w:r>
    </w:p>
    <w:p w14:paraId="5584DABC" w14:textId="77777777" w:rsidR="00637BCC" w:rsidRPr="00641154" w:rsidRDefault="00637BCC" w:rsidP="00637BCC">
      <w:pPr>
        <w:spacing w:line="360" w:lineRule="auto"/>
        <w:jc w:val="center"/>
        <w:rPr>
          <w:rFonts w:ascii="Arial" w:hAnsi="Arial" w:cs="Arial"/>
          <w:sz w:val="28"/>
          <w:szCs w:val="28"/>
        </w:rPr>
      </w:pPr>
      <w:r w:rsidRPr="00641154">
        <w:rPr>
          <w:rFonts w:ascii="Arial" w:hAnsi="Arial" w:cs="Arial"/>
          <w:b/>
          <w:bCs/>
          <w:sz w:val="28"/>
          <w:szCs w:val="28"/>
        </w:rPr>
        <w:t>Supervisor’s Name:</w:t>
      </w:r>
      <w:r w:rsidRPr="00641154">
        <w:rPr>
          <w:rFonts w:ascii="Arial" w:hAnsi="Arial" w:cs="Arial"/>
          <w:sz w:val="28"/>
          <w:szCs w:val="28"/>
        </w:rPr>
        <w:t xml:space="preserve"> Balendran Kandasamy</w:t>
      </w:r>
    </w:p>
    <w:p w14:paraId="64C844CC" w14:textId="77777777" w:rsidR="00637BCC" w:rsidRPr="00641154" w:rsidRDefault="00637BCC" w:rsidP="00637BCC">
      <w:pPr>
        <w:spacing w:line="360" w:lineRule="auto"/>
        <w:jc w:val="center"/>
        <w:rPr>
          <w:rFonts w:ascii="Arial" w:hAnsi="Arial" w:cs="Arial"/>
          <w:sz w:val="28"/>
          <w:szCs w:val="28"/>
        </w:rPr>
      </w:pPr>
    </w:p>
    <w:p w14:paraId="72043287" w14:textId="77777777" w:rsidR="00637BCC" w:rsidRPr="00641154" w:rsidRDefault="00637BCC" w:rsidP="00637BCC">
      <w:pPr>
        <w:spacing w:line="360" w:lineRule="auto"/>
        <w:jc w:val="center"/>
        <w:rPr>
          <w:rFonts w:ascii="Arial" w:hAnsi="Arial" w:cs="Arial"/>
          <w:b/>
          <w:bCs/>
          <w:sz w:val="28"/>
          <w:szCs w:val="28"/>
        </w:rPr>
      </w:pPr>
      <w:r w:rsidRPr="00641154">
        <w:rPr>
          <w:rFonts w:ascii="Arial" w:hAnsi="Arial" w:cs="Arial"/>
          <w:b/>
          <w:bCs/>
          <w:sz w:val="28"/>
          <w:szCs w:val="28"/>
        </w:rPr>
        <w:t>Term 3</w:t>
      </w:r>
    </w:p>
    <w:p w14:paraId="26135EE1" w14:textId="77777777" w:rsidR="00637BCC" w:rsidRPr="00641154" w:rsidRDefault="00637BCC" w:rsidP="00637BCC">
      <w:pPr>
        <w:spacing w:line="360" w:lineRule="auto"/>
        <w:jc w:val="both"/>
        <w:rPr>
          <w:rFonts w:ascii="Arial" w:hAnsi="Arial" w:cs="Arial"/>
          <w:b/>
          <w:bCs/>
          <w:sz w:val="28"/>
          <w:szCs w:val="28"/>
        </w:rPr>
      </w:pPr>
      <w:r w:rsidRPr="00641154">
        <w:rPr>
          <w:rFonts w:ascii="Arial" w:hAnsi="Arial" w:cs="Arial"/>
          <w:b/>
          <w:bCs/>
          <w:sz w:val="28"/>
          <w:szCs w:val="28"/>
        </w:rPr>
        <w:br w:type="page"/>
      </w:r>
    </w:p>
    <w:sdt>
      <w:sdtPr>
        <w:rPr>
          <w:rFonts w:ascii="Arial" w:eastAsiaTheme="minorHAnsi" w:hAnsi="Arial" w:cs="Arial"/>
          <w:color w:val="auto"/>
          <w:kern w:val="2"/>
          <w:sz w:val="24"/>
          <w:szCs w:val="24"/>
          <w:lang w:bidi="gu-IN"/>
          <w14:ligatures w14:val="standardContextual"/>
        </w:rPr>
        <w:id w:val="-814879916"/>
        <w:docPartObj>
          <w:docPartGallery w:val="Table of Contents"/>
          <w:docPartUnique/>
        </w:docPartObj>
      </w:sdtPr>
      <w:sdtEndPr>
        <w:rPr>
          <w:b/>
          <w:bCs/>
          <w:noProof/>
        </w:rPr>
      </w:sdtEndPr>
      <w:sdtContent>
        <w:p w14:paraId="502B9EB3" w14:textId="77777777" w:rsidR="00637BCC" w:rsidRPr="00641154" w:rsidRDefault="00637BCC" w:rsidP="00637BCC">
          <w:pPr>
            <w:pStyle w:val="TOCHeading"/>
            <w:spacing w:line="360" w:lineRule="auto"/>
            <w:jc w:val="both"/>
            <w:rPr>
              <w:rFonts w:ascii="Arial" w:hAnsi="Arial" w:cs="Arial"/>
            </w:rPr>
          </w:pPr>
          <w:r w:rsidRPr="00641154">
            <w:rPr>
              <w:rFonts w:ascii="Arial" w:hAnsi="Arial" w:cs="Arial"/>
            </w:rPr>
            <w:t>Table of Contents</w:t>
          </w:r>
        </w:p>
        <w:p w14:paraId="57BC33BE" w14:textId="3319A203" w:rsidR="00D617AF" w:rsidRDefault="00637BCC">
          <w:pPr>
            <w:pStyle w:val="TOC1"/>
            <w:tabs>
              <w:tab w:val="right" w:leader="dot" w:pos="9350"/>
            </w:tabs>
            <w:rPr>
              <w:rFonts w:eastAsiaTheme="minorEastAsia"/>
              <w:noProof/>
            </w:rPr>
          </w:pPr>
          <w:r w:rsidRPr="00641154">
            <w:rPr>
              <w:rFonts w:ascii="Arial" w:hAnsi="Arial" w:cs="Arial"/>
            </w:rPr>
            <w:fldChar w:fldCharType="begin"/>
          </w:r>
          <w:r w:rsidRPr="00641154">
            <w:rPr>
              <w:rFonts w:ascii="Arial" w:hAnsi="Arial" w:cs="Arial"/>
            </w:rPr>
            <w:instrText xml:space="preserve"> TOC \o "1-3" \h \z \u </w:instrText>
          </w:r>
          <w:r w:rsidRPr="00641154">
            <w:rPr>
              <w:rFonts w:ascii="Arial" w:hAnsi="Arial" w:cs="Arial"/>
            </w:rPr>
            <w:fldChar w:fldCharType="separate"/>
          </w:r>
          <w:hyperlink w:anchor="_Toc239525065" w:history="1">
            <w:r w:rsidR="00D617AF" w:rsidRPr="00050C3B">
              <w:rPr>
                <w:rStyle w:val="Hyperlink"/>
                <w:rFonts w:ascii="Arial" w:hAnsi="Arial" w:cs="Arial"/>
                <w:b/>
                <w:bCs/>
                <w:noProof/>
              </w:rPr>
              <w:t>AI Use Acknowledgement</w:t>
            </w:r>
            <w:r w:rsidR="00D617AF">
              <w:rPr>
                <w:noProof/>
                <w:webHidden/>
              </w:rPr>
              <w:tab/>
            </w:r>
            <w:r w:rsidR="00D617AF">
              <w:rPr>
                <w:noProof/>
                <w:webHidden/>
              </w:rPr>
              <w:fldChar w:fldCharType="begin"/>
            </w:r>
            <w:r w:rsidR="00D617AF">
              <w:rPr>
                <w:noProof/>
                <w:webHidden/>
              </w:rPr>
              <w:instrText xml:space="preserve"> PAGEREF _Toc239525065 \h </w:instrText>
            </w:r>
            <w:r w:rsidR="00D617AF">
              <w:rPr>
                <w:noProof/>
                <w:webHidden/>
              </w:rPr>
            </w:r>
            <w:r w:rsidR="00D617AF">
              <w:rPr>
                <w:noProof/>
                <w:webHidden/>
              </w:rPr>
              <w:fldChar w:fldCharType="separate"/>
            </w:r>
            <w:r w:rsidR="00D617AF">
              <w:rPr>
                <w:noProof/>
                <w:webHidden/>
              </w:rPr>
              <w:t>4</w:t>
            </w:r>
            <w:r w:rsidR="00D617AF">
              <w:rPr>
                <w:noProof/>
                <w:webHidden/>
              </w:rPr>
              <w:fldChar w:fldCharType="end"/>
            </w:r>
          </w:hyperlink>
        </w:p>
        <w:p w14:paraId="6A19DE35" w14:textId="505AFD67" w:rsidR="00D617AF" w:rsidRDefault="00D617AF">
          <w:pPr>
            <w:pStyle w:val="TOC1"/>
            <w:tabs>
              <w:tab w:val="right" w:leader="dot" w:pos="9350"/>
            </w:tabs>
            <w:rPr>
              <w:rFonts w:eastAsiaTheme="minorEastAsia"/>
              <w:noProof/>
            </w:rPr>
          </w:pPr>
          <w:hyperlink w:anchor="_Toc239525066" w:history="1">
            <w:r w:rsidRPr="00050C3B">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_Toc239525066 \h </w:instrText>
            </w:r>
            <w:r>
              <w:rPr>
                <w:noProof/>
                <w:webHidden/>
              </w:rPr>
            </w:r>
            <w:r>
              <w:rPr>
                <w:noProof/>
                <w:webHidden/>
              </w:rPr>
              <w:fldChar w:fldCharType="separate"/>
            </w:r>
            <w:r>
              <w:rPr>
                <w:noProof/>
                <w:webHidden/>
              </w:rPr>
              <w:t>4</w:t>
            </w:r>
            <w:r>
              <w:rPr>
                <w:noProof/>
                <w:webHidden/>
              </w:rPr>
              <w:fldChar w:fldCharType="end"/>
            </w:r>
          </w:hyperlink>
        </w:p>
        <w:p w14:paraId="7D6E7D74" w14:textId="2E671FE9" w:rsidR="00D617AF" w:rsidRDefault="00D617AF">
          <w:pPr>
            <w:pStyle w:val="TOC1"/>
            <w:tabs>
              <w:tab w:val="left" w:pos="480"/>
              <w:tab w:val="right" w:leader="dot" w:pos="9350"/>
            </w:tabs>
            <w:rPr>
              <w:rFonts w:eastAsiaTheme="minorEastAsia"/>
              <w:noProof/>
            </w:rPr>
          </w:pPr>
          <w:hyperlink w:anchor="_Toc239525067" w:history="1">
            <w:r w:rsidRPr="00050C3B">
              <w:rPr>
                <w:rStyle w:val="Hyperlink"/>
                <w:rFonts w:ascii="Arial" w:hAnsi="Arial" w:cs="Arial"/>
                <w:b/>
                <w:bCs/>
                <w:noProof/>
              </w:rPr>
              <w:t>1.</w:t>
            </w:r>
            <w:r>
              <w:rPr>
                <w:rFonts w:eastAsiaTheme="minorEastAsia"/>
                <w:noProof/>
              </w:rPr>
              <w:tab/>
            </w:r>
            <w:r w:rsidRPr="00050C3B">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_Toc239525067 \h </w:instrText>
            </w:r>
            <w:r>
              <w:rPr>
                <w:noProof/>
                <w:webHidden/>
              </w:rPr>
            </w:r>
            <w:r>
              <w:rPr>
                <w:noProof/>
                <w:webHidden/>
              </w:rPr>
              <w:fldChar w:fldCharType="separate"/>
            </w:r>
            <w:r>
              <w:rPr>
                <w:noProof/>
                <w:webHidden/>
              </w:rPr>
              <w:t>6</w:t>
            </w:r>
            <w:r>
              <w:rPr>
                <w:noProof/>
                <w:webHidden/>
              </w:rPr>
              <w:fldChar w:fldCharType="end"/>
            </w:r>
          </w:hyperlink>
        </w:p>
        <w:p w14:paraId="12CFC20E" w14:textId="3FD7267C" w:rsidR="00D617AF" w:rsidRDefault="00D617AF">
          <w:pPr>
            <w:pStyle w:val="TOC3"/>
            <w:tabs>
              <w:tab w:val="right" w:leader="dot" w:pos="9350"/>
            </w:tabs>
            <w:rPr>
              <w:rFonts w:eastAsiaTheme="minorEastAsia"/>
              <w:noProof/>
            </w:rPr>
          </w:pPr>
          <w:hyperlink w:anchor="_Toc239525068" w:history="1">
            <w:r w:rsidRPr="00050C3B">
              <w:rPr>
                <w:rStyle w:val="Hyperlink"/>
                <w:rFonts w:ascii="Arial" w:hAnsi="Arial" w:cs="Arial"/>
                <w:b/>
                <w:bCs/>
                <w:noProof/>
              </w:rPr>
              <w:t>Figure 1.1: Concept visualization of the proposed business (Exterior)</w:t>
            </w:r>
            <w:r>
              <w:rPr>
                <w:noProof/>
                <w:webHidden/>
              </w:rPr>
              <w:tab/>
            </w:r>
            <w:r>
              <w:rPr>
                <w:noProof/>
                <w:webHidden/>
              </w:rPr>
              <w:fldChar w:fldCharType="begin"/>
            </w:r>
            <w:r>
              <w:rPr>
                <w:noProof/>
                <w:webHidden/>
              </w:rPr>
              <w:instrText xml:space="preserve"> PAGEREF _Toc239525068 \h </w:instrText>
            </w:r>
            <w:r>
              <w:rPr>
                <w:noProof/>
                <w:webHidden/>
              </w:rPr>
            </w:r>
            <w:r>
              <w:rPr>
                <w:noProof/>
                <w:webHidden/>
              </w:rPr>
              <w:fldChar w:fldCharType="separate"/>
            </w:r>
            <w:r>
              <w:rPr>
                <w:noProof/>
                <w:webHidden/>
              </w:rPr>
              <w:t>8</w:t>
            </w:r>
            <w:r>
              <w:rPr>
                <w:noProof/>
                <w:webHidden/>
              </w:rPr>
              <w:fldChar w:fldCharType="end"/>
            </w:r>
          </w:hyperlink>
        </w:p>
        <w:p w14:paraId="475450C0" w14:textId="6FDA6E4A" w:rsidR="00D617AF" w:rsidRDefault="00D617AF">
          <w:pPr>
            <w:pStyle w:val="TOC1"/>
            <w:tabs>
              <w:tab w:val="left" w:pos="480"/>
              <w:tab w:val="right" w:leader="dot" w:pos="9350"/>
            </w:tabs>
            <w:rPr>
              <w:rFonts w:eastAsiaTheme="minorEastAsia"/>
              <w:noProof/>
            </w:rPr>
          </w:pPr>
          <w:hyperlink w:anchor="_Toc239525069" w:history="1">
            <w:r w:rsidRPr="00050C3B">
              <w:rPr>
                <w:rStyle w:val="Hyperlink"/>
                <w:rFonts w:ascii="Arial" w:hAnsi="Arial" w:cs="Arial"/>
                <w:b/>
                <w:bCs/>
                <w:noProof/>
              </w:rPr>
              <w:t>2.</w:t>
            </w:r>
            <w:r>
              <w:rPr>
                <w:rFonts w:eastAsiaTheme="minorEastAsia"/>
                <w:noProof/>
              </w:rPr>
              <w:tab/>
            </w:r>
            <w:r w:rsidRPr="00050C3B">
              <w:rPr>
                <w:rStyle w:val="Hyperlink"/>
                <w:rFonts w:ascii="Arial" w:hAnsi="Arial" w:cs="Arial"/>
                <w:b/>
                <w:bCs/>
                <w:noProof/>
              </w:rPr>
              <w:t>Company Description</w:t>
            </w:r>
            <w:r>
              <w:rPr>
                <w:noProof/>
                <w:webHidden/>
              </w:rPr>
              <w:tab/>
            </w:r>
            <w:r>
              <w:rPr>
                <w:noProof/>
                <w:webHidden/>
              </w:rPr>
              <w:fldChar w:fldCharType="begin"/>
            </w:r>
            <w:r>
              <w:rPr>
                <w:noProof/>
                <w:webHidden/>
              </w:rPr>
              <w:instrText xml:space="preserve"> PAGEREF _Toc239525069 \h </w:instrText>
            </w:r>
            <w:r>
              <w:rPr>
                <w:noProof/>
                <w:webHidden/>
              </w:rPr>
            </w:r>
            <w:r>
              <w:rPr>
                <w:noProof/>
                <w:webHidden/>
              </w:rPr>
              <w:fldChar w:fldCharType="separate"/>
            </w:r>
            <w:r>
              <w:rPr>
                <w:noProof/>
                <w:webHidden/>
              </w:rPr>
              <w:t>9</w:t>
            </w:r>
            <w:r>
              <w:rPr>
                <w:noProof/>
                <w:webHidden/>
              </w:rPr>
              <w:fldChar w:fldCharType="end"/>
            </w:r>
          </w:hyperlink>
        </w:p>
        <w:p w14:paraId="08AAC266" w14:textId="2E6F510D" w:rsidR="00D617AF" w:rsidRDefault="00D617AF">
          <w:pPr>
            <w:pStyle w:val="TOC3"/>
            <w:tabs>
              <w:tab w:val="right" w:leader="dot" w:pos="9350"/>
            </w:tabs>
            <w:rPr>
              <w:rFonts w:eastAsiaTheme="minorEastAsia"/>
              <w:noProof/>
            </w:rPr>
          </w:pPr>
          <w:hyperlink w:anchor="_Toc239525070" w:history="1">
            <w:r w:rsidRPr="00050C3B">
              <w:rPr>
                <w:rStyle w:val="Hyperlink"/>
                <w:rFonts w:ascii="Arial" w:hAnsi="Arial" w:cs="Arial"/>
                <w:b/>
                <w:bCs/>
                <w:noProof/>
              </w:rPr>
              <w:t>Figure 2.1: Concept visualization of the proposed café and co-working (Interior)</w:t>
            </w:r>
            <w:r>
              <w:rPr>
                <w:noProof/>
                <w:webHidden/>
              </w:rPr>
              <w:tab/>
            </w:r>
            <w:r>
              <w:rPr>
                <w:noProof/>
                <w:webHidden/>
              </w:rPr>
              <w:fldChar w:fldCharType="begin"/>
            </w:r>
            <w:r>
              <w:rPr>
                <w:noProof/>
                <w:webHidden/>
              </w:rPr>
              <w:instrText xml:space="preserve"> PAGEREF _Toc239525070 \h </w:instrText>
            </w:r>
            <w:r>
              <w:rPr>
                <w:noProof/>
                <w:webHidden/>
              </w:rPr>
            </w:r>
            <w:r>
              <w:rPr>
                <w:noProof/>
                <w:webHidden/>
              </w:rPr>
              <w:fldChar w:fldCharType="separate"/>
            </w:r>
            <w:r>
              <w:rPr>
                <w:noProof/>
                <w:webHidden/>
              </w:rPr>
              <w:t>11</w:t>
            </w:r>
            <w:r>
              <w:rPr>
                <w:noProof/>
                <w:webHidden/>
              </w:rPr>
              <w:fldChar w:fldCharType="end"/>
            </w:r>
          </w:hyperlink>
        </w:p>
        <w:p w14:paraId="19F08512" w14:textId="31CADFD8" w:rsidR="00D617AF" w:rsidRDefault="00D617AF">
          <w:pPr>
            <w:pStyle w:val="TOC1"/>
            <w:tabs>
              <w:tab w:val="left" w:pos="480"/>
              <w:tab w:val="right" w:leader="dot" w:pos="9350"/>
            </w:tabs>
            <w:rPr>
              <w:rFonts w:eastAsiaTheme="minorEastAsia"/>
              <w:noProof/>
            </w:rPr>
          </w:pPr>
          <w:hyperlink w:anchor="_Toc239525071" w:history="1">
            <w:r w:rsidRPr="00050C3B">
              <w:rPr>
                <w:rStyle w:val="Hyperlink"/>
                <w:rFonts w:ascii="Arial" w:hAnsi="Arial" w:cs="Arial"/>
                <w:b/>
                <w:bCs/>
                <w:noProof/>
              </w:rPr>
              <w:t>3.</w:t>
            </w:r>
            <w:r>
              <w:rPr>
                <w:rFonts w:eastAsiaTheme="minorEastAsia"/>
                <w:noProof/>
              </w:rPr>
              <w:tab/>
            </w:r>
            <w:r w:rsidRPr="00050C3B">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_Toc239525071 \h </w:instrText>
            </w:r>
            <w:r>
              <w:rPr>
                <w:noProof/>
                <w:webHidden/>
              </w:rPr>
            </w:r>
            <w:r>
              <w:rPr>
                <w:noProof/>
                <w:webHidden/>
              </w:rPr>
              <w:fldChar w:fldCharType="separate"/>
            </w:r>
            <w:r>
              <w:rPr>
                <w:noProof/>
                <w:webHidden/>
              </w:rPr>
              <w:t>12</w:t>
            </w:r>
            <w:r>
              <w:rPr>
                <w:noProof/>
                <w:webHidden/>
              </w:rPr>
              <w:fldChar w:fldCharType="end"/>
            </w:r>
          </w:hyperlink>
        </w:p>
        <w:p w14:paraId="3B2DB7FD" w14:textId="6E7D717E" w:rsidR="00D617AF" w:rsidRDefault="00D617AF">
          <w:pPr>
            <w:pStyle w:val="TOC2"/>
            <w:tabs>
              <w:tab w:val="left" w:pos="720"/>
              <w:tab w:val="right" w:leader="dot" w:pos="9350"/>
            </w:tabs>
            <w:rPr>
              <w:rFonts w:eastAsiaTheme="minorEastAsia"/>
              <w:noProof/>
            </w:rPr>
          </w:pPr>
          <w:hyperlink w:anchor="_Toc239525072"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Job To Be Done (JTBD)</w:t>
            </w:r>
            <w:r>
              <w:rPr>
                <w:noProof/>
                <w:webHidden/>
              </w:rPr>
              <w:tab/>
            </w:r>
            <w:r>
              <w:rPr>
                <w:noProof/>
                <w:webHidden/>
              </w:rPr>
              <w:fldChar w:fldCharType="begin"/>
            </w:r>
            <w:r>
              <w:rPr>
                <w:noProof/>
                <w:webHidden/>
              </w:rPr>
              <w:instrText xml:space="preserve"> PAGEREF _Toc239525072 \h </w:instrText>
            </w:r>
            <w:r>
              <w:rPr>
                <w:noProof/>
                <w:webHidden/>
              </w:rPr>
            </w:r>
            <w:r>
              <w:rPr>
                <w:noProof/>
                <w:webHidden/>
              </w:rPr>
              <w:fldChar w:fldCharType="separate"/>
            </w:r>
            <w:r>
              <w:rPr>
                <w:noProof/>
                <w:webHidden/>
              </w:rPr>
              <w:t>12</w:t>
            </w:r>
            <w:r>
              <w:rPr>
                <w:noProof/>
                <w:webHidden/>
              </w:rPr>
              <w:fldChar w:fldCharType="end"/>
            </w:r>
          </w:hyperlink>
        </w:p>
        <w:p w14:paraId="63F84471" w14:textId="5B4BD342" w:rsidR="00D617AF" w:rsidRDefault="00D617AF">
          <w:pPr>
            <w:pStyle w:val="TOC2"/>
            <w:tabs>
              <w:tab w:val="left" w:pos="720"/>
              <w:tab w:val="right" w:leader="dot" w:pos="9350"/>
            </w:tabs>
            <w:rPr>
              <w:rFonts w:eastAsiaTheme="minorEastAsia"/>
              <w:noProof/>
            </w:rPr>
          </w:pPr>
          <w:hyperlink w:anchor="_Toc239525073"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_Toc239525073 \h </w:instrText>
            </w:r>
            <w:r>
              <w:rPr>
                <w:noProof/>
                <w:webHidden/>
              </w:rPr>
            </w:r>
            <w:r>
              <w:rPr>
                <w:noProof/>
                <w:webHidden/>
              </w:rPr>
              <w:fldChar w:fldCharType="separate"/>
            </w:r>
            <w:r>
              <w:rPr>
                <w:noProof/>
                <w:webHidden/>
              </w:rPr>
              <w:t>13</w:t>
            </w:r>
            <w:r>
              <w:rPr>
                <w:noProof/>
                <w:webHidden/>
              </w:rPr>
              <w:fldChar w:fldCharType="end"/>
            </w:r>
          </w:hyperlink>
        </w:p>
        <w:p w14:paraId="46669398" w14:textId="6ADA7FEE" w:rsidR="00D617AF" w:rsidRDefault="00D617AF">
          <w:pPr>
            <w:pStyle w:val="TOC2"/>
            <w:tabs>
              <w:tab w:val="left" w:pos="720"/>
              <w:tab w:val="right" w:leader="dot" w:pos="9350"/>
            </w:tabs>
            <w:rPr>
              <w:rFonts w:eastAsiaTheme="minorEastAsia"/>
              <w:noProof/>
            </w:rPr>
          </w:pPr>
          <w:hyperlink w:anchor="_Toc239525074"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Porter’s Five Forces</w:t>
            </w:r>
            <w:r>
              <w:rPr>
                <w:noProof/>
                <w:webHidden/>
              </w:rPr>
              <w:tab/>
            </w:r>
            <w:r>
              <w:rPr>
                <w:noProof/>
                <w:webHidden/>
              </w:rPr>
              <w:fldChar w:fldCharType="begin"/>
            </w:r>
            <w:r>
              <w:rPr>
                <w:noProof/>
                <w:webHidden/>
              </w:rPr>
              <w:instrText xml:space="preserve"> PAGEREF _Toc239525074 \h </w:instrText>
            </w:r>
            <w:r>
              <w:rPr>
                <w:noProof/>
                <w:webHidden/>
              </w:rPr>
            </w:r>
            <w:r>
              <w:rPr>
                <w:noProof/>
                <w:webHidden/>
              </w:rPr>
              <w:fldChar w:fldCharType="separate"/>
            </w:r>
            <w:r>
              <w:rPr>
                <w:noProof/>
                <w:webHidden/>
              </w:rPr>
              <w:t>13</w:t>
            </w:r>
            <w:r>
              <w:rPr>
                <w:noProof/>
                <w:webHidden/>
              </w:rPr>
              <w:fldChar w:fldCharType="end"/>
            </w:r>
          </w:hyperlink>
        </w:p>
        <w:p w14:paraId="68390150" w14:textId="2786D0CA" w:rsidR="00D617AF" w:rsidRDefault="00D617AF">
          <w:pPr>
            <w:pStyle w:val="TOC2"/>
            <w:tabs>
              <w:tab w:val="left" w:pos="720"/>
              <w:tab w:val="right" w:leader="dot" w:pos="9350"/>
            </w:tabs>
            <w:rPr>
              <w:rFonts w:eastAsiaTheme="minorEastAsia"/>
              <w:noProof/>
            </w:rPr>
          </w:pPr>
          <w:hyperlink w:anchor="_Toc239525075"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Value Proposition Canvas (VPC)</w:t>
            </w:r>
            <w:r>
              <w:rPr>
                <w:noProof/>
                <w:webHidden/>
              </w:rPr>
              <w:tab/>
            </w:r>
            <w:r>
              <w:rPr>
                <w:noProof/>
                <w:webHidden/>
              </w:rPr>
              <w:fldChar w:fldCharType="begin"/>
            </w:r>
            <w:r>
              <w:rPr>
                <w:noProof/>
                <w:webHidden/>
              </w:rPr>
              <w:instrText xml:space="preserve"> PAGEREF _Toc239525075 \h </w:instrText>
            </w:r>
            <w:r>
              <w:rPr>
                <w:noProof/>
                <w:webHidden/>
              </w:rPr>
            </w:r>
            <w:r>
              <w:rPr>
                <w:noProof/>
                <w:webHidden/>
              </w:rPr>
              <w:fldChar w:fldCharType="separate"/>
            </w:r>
            <w:r>
              <w:rPr>
                <w:noProof/>
                <w:webHidden/>
              </w:rPr>
              <w:t>13</w:t>
            </w:r>
            <w:r>
              <w:rPr>
                <w:noProof/>
                <w:webHidden/>
              </w:rPr>
              <w:fldChar w:fldCharType="end"/>
            </w:r>
          </w:hyperlink>
        </w:p>
        <w:p w14:paraId="6DF444C2" w14:textId="1FCE9A60" w:rsidR="00D617AF" w:rsidRDefault="00D617AF">
          <w:pPr>
            <w:pStyle w:val="TOC2"/>
            <w:tabs>
              <w:tab w:val="left" w:pos="720"/>
              <w:tab w:val="right" w:leader="dot" w:pos="9350"/>
            </w:tabs>
            <w:rPr>
              <w:rFonts w:eastAsiaTheme="minorEastAsia"/>
              <w:noProof/>
            </w:rPr>
          </w:pPr>
          <w:hyperlink w:anchor="_Toc239525076"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Business Model Canvas (BMC)</w:t>
            </w:r>
            <w:r>
              <w:rPr>
                <w:noProof/>
                <w:webHidden/>
              </w:rPr>
              <w:tab/>
            </w:r>
            <w:r>
              <w:rPr>
                <w:noProof/>
                <w:webHidden/>
              </w:rPr>
              <w:fldChar w:fldCharType="begin"/>
            </w:r>
            <w:r>
              <w:rPr>
                <w:noProof/>
                <w:webHidden/>
              </w:rPr>
              <w:instrText xml:space="preserve"> PAGEREF _Toc239525076 \h </w:instrText>
            </w:r>
            <w:r>
              <w:rPr>
                <w:noProof/>
                <w:webHidden/>
              </w:rPr>
            </w:r>
            <w:r>
              <w:rPr>
                <w:noProof/>
                <w:webHidden/>
              </w:rPr>
              <w:fldChar w:fldCharType="separate"/>
            </w:r>
            <w:r>
              <w:rPr>
                <w:noProof/>
                <w:webHidden/>
              </w:rPr>
              <w:t>14</w:t>
            </w:r>
            <w:r>
              <w:rPr>
                <w:noProof/>
                <w:webHidden/>
              </w:rPr>
              <w:fldChar w:fldCharType="end"/>
            </w:r>
          </w:hyperlink>
        </w:p>
        <w:p w14:paraId="4EFEB97E" w14:textId="60D06E59" w:rsidR="00D617AF" w:rsidRDefault="00D617AF">
          <w:pPr>
            <w:pStyle w:val="TOC3"/>
            <w:tabs>
              <w:tab w:val="left" w:pos="960"/>
              <w:tab w:val="right" w:leader="dot" w:pos="9350"/>
            </w:tabs>
            <w:rPr>
              <w:rFonts w:eastAsiaTheme="minorEastAsia"/>
              <w:noProof/>
            </w:rPr>
          </w:pPr>
          <w:hyperlink w:anchor="_Toc239525077"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Supplementary Framework: VRIO and SWOT</w:t>
            </w:r>
            <w:r>
              <w:rPr>
                <w:noProof/>
                <w:webHidden/>
              </w:rPr>
              <w:tab/>
            </w:r>
            <w:r>
              <w:rPr>
                <w:noProof/>
                <w:webHidden/>
              </w:rPr>
              <w:fldChar w:fldCharType="begin"/>
            </w:r>
            <w:r>
              <w:rPr>
                <w:noProof/>
                <w:webHidden/>
              </w:rPr>
              <w:instrText xml:space="preserve"> PAGEREF _Toc239525077 \h </w:instrText>
            </w:r>
            <w:r>
              <w:rPr>
                <w:noProof/>
                <w:webHidden/>
              </w:rPr>
            </w:r>
            <w:r>
              <w:rPr>
                <w:noProof/>
                <w:webHidden/>
              </w:rPr>
              <w:fldChar w:fldCharType="separate"/>
            </w:r>
            <w:r>
              <w:rPr>
                <w:noProof/>
                <w:webHidden/>
              </w:rPr>
              <w:t>14</w:t>
            </w:r>
            <w:r>
              <w:rPr>
                <w:noProof/>
                <w:webHidden/>
              </w:rPr>
              <w:fldChar w:fldCharType="end"/>
            </w:r>
          </w:hyperlink>
        </w:p>
        <w:p w14:paraId="1D1EE9B9" w14:textId="4F7621EE" w:rsidR="00D617AF" w:rsidRDefault="00D617AF">
          <w:pPr>
            <w:pStyle w:val="TOC1"/>
            <w:tabs>
              <w:tab w:val="left" w:pos="480"/>
              <w:tab w:val="right" w:leader="dot" w:pos="9350"/>
            </w:tabs>
            <w:rPr>
              <w:rFonts w:eastAsiaTheme="minorEastAsia"/>
              <w:noProof/>
            </w:rPr>
          </w:pPr>
          <w:hyperlink w:anchor="_Toc239525078" w:history="1">
            <w:r w:rsidRPr="00050C3B">
              <w:rPr>
                <w:rStyle w:val="Hyperlink"/>
                <w:rFonts w:ascii="Arial" w:hAnsi="Arial" w:cs="Arial"/>
                <w:b/>
                <w:bCs/>
                <w:noProof/>
              </w:rPr>
              <w:t>4.</w:t>
            </w:r>
            <w:r>
              <w:rPr>
                <w:rFonts w:eastAsiaTheme="minorEastAsia"/>
                <w:noProof/>
              </w:rPr>
              <w:tab/>
            </w:r>
            <w:r w:rsidRPr="00050C3B">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_Toc239525078 \h </w:instrText>
            </w:r>
            <w:r>
              <w:rPr>
                <w:noProof/>
                <w:webHidden/>
              </w:rPr>
            </w:r>
            <w:r>
              <w:rPr>
                <w:noProof/>
                <w:webHidden/>
              </w:rPr>
              <w:fldChar w:fldCharType="separate"/>
            </w:r>
            <w:r>
              <w:rPr>
                <w:noProof/>
                <w:webHidden/>
              </w:rPr>
              <w:t>15</w:t>
            </w:r>
            <w:r>
              <w:rPr>
                <w:noProof/>
                <w:webHidden/>
              </w:rPr>
              <w:fldChar w:fldCharType="end"/>
            </w:r>
          </w:hyperlink>
        </w:p>
        <w:p w14:paraId="45F9149B" w14:textId="6816FC86" w:rsidR="00D617AF" w:rsidRDefault="00D617AF">
          <w:pPr>
            <w:pStyle w:val="TOC3"/>
            <w:tabs>
              <w:tab w:val="left" w:pos="1200"/>
              <w:tab w:val="right" w:leader="dot" w:pos="9350"/>
            </w:tabs>
            <w:rPr>
              <w:rFonts w:eastAsiaTheme="minorEastAsia"/>
              <w:noProof/>
            </w:rPr>
          </w:pPr>
          <w:hyperlink w:anchor="_Toc239525079" w:history="1">
            <w:r w:rsidRPr="00050C3B">
              <w:rPr>
                <w:rStyle w:val="Hyperlink"/>
                <w:rFonts w:ascii="Arial" w:hAnsi="Arial" w:cs="Arial"/>
                <w:b/>
                <w:bCs/>
                <w:noProof/>
              </w:rPr>
              <w:t>A.</w:t>
            </w:r>
            <w:r>
              <w:rPr>
                <w:rFonts w:eastAsiaTheme="minorEastAsia"/>
                <w:noProof/>
              </w:rPr>
              <w:tab/>
            </w:r>
            <w:r w:rsidRPr="00050C3B">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_Toc239525079 \h </w:instrText>
            </w:r>
            <w:r>
              <w:rPr>
                <w:noProof/>
                <w:webHidden/>
              </w:rPr>
            </w:r>
            <w:r>
              <w:rPr>
                <w:noProof/>
                <w:webHidden/>
              </w:rPr>
              <w:fldChar w:fldCharType="separate"/>
            </w:r>
            <w:r>
              <w:rPr>
                <w:noProof/>
                <w:webHidden/>
              </w:rPr>
              <w:t>15</w:t>
            </w:r>
            <w:r>
              <w:rPr>
                <w:noProof/>
                <w:webHidden/>
              </w:rPr>
              <w:fldChar w:fldCharType="end"/>
            </w:r>
          </w:hyperlink>
        </w:p>
        <w:p w14:paraId="7F985333" w14:textId="10B99B07" w:rsidR="00D617AF" w:rsidRDefault="00D617AF">
          <w:pPr>
            <w:pStyle w:val="TOC3"/>
            <w:tabs>
              <w:tab w:val="left" w:pos="1200"/>
              <w:tab w:val="right" w:leader="dot" w:pos="9350"/>
            </w:tabs>
            <w:rPr>
              <w:rFonts w:eastAsiaTheme="minorEastAsia"/>
              <w:noProof/>
            </w:rPr>
          </w:pPr>
          <w:hyperlink w:anchor="_Toc239525080" w:history="1">
            <w:r w:rsidRPr="00050C3B">
              <w:rPr>
                <w:rStyle w:val="Hyperlink"/>
                <w:rFonts w:ascii="Arial" w:hAnsi="Arial" w:cs="Arial"/>
                <w:b/>
                <w:bCs/>
                <w:noProof/>
              </w:rPr>
              <w:t>B.</w:t>
            </w:r>
            <w:r>
              <w:rPr>
                <w:rFonts w:eastAsiaTheme="minorEastAsia"/>
                <w:noProof/>
              </w:rPr>
              <w:tab/>
            </w:r>
            <w:r w:rsidRPr="00050C3B">
              <w:rPr>
                <w:rStyle w:val="Hyperlink"/>
                <w:rFonts w:ascii="Arial" w:hAnsi="Arial" w:cs="Arial"/>
                <w:b/>
                <w:bCs/>
                <w:noProof/>
              </w:rPr>
              <w:t>Opportunity Identification</w:t>
            </w:r>
            <w:r>
              <w:rPr>
                <w:noProof/>
                <w:webHidden/>
              </w:rPr>
              <w:tab/>
            </w:r>
            <w:r>
              <w:rPr>
                <w:noProof/>
                <w:webHidden/>
              </w:rPr>
              <w:fldChar w:fldCharType="begin"/>
            </w:r>
            <w:r>
              <w:rPr>
                <w:noProof/>
                <w:webHidden/>
              </w:rPr>
              <w:instrText xml:space="preserve"> PAGEREF _Toc239525080 \h </w:instrText>
            </w:r>
            <w:r>
              <w:rPr>
                <w:noProof/>
                <w:webHidden/>
              </w:rPr>
            </w:r>
            <w:r>
              <w:rPr>
                <w:noProof/>
                <w:webHidden/>
              </w:rPr>
              <w:fldChar w:fldCharType="separate"/>
            </w:r>
            <w:r>
              <w:rPr>
                <w:noProof/>
                <w:webHidden/>
              </w:rPr>
              <w:t>15</w:t>
            </w:r>
            <w:r>
              <w:rPr>
                <w:noProof/>
                <w:webHidden/>
              </w:rPr>
              <w:fldChar w:fldCharType="end"/>
            </w:r>
          </w:hyperlink>
        </w:p>
        <w:p w14:paraId="11BCC404" w14:textId="48935A88" w:rsidR="00D617AF" w:rsidRDefault="00D617AF">
          <w:pPr>
            <w:pStyle w:val="TOC3"/>
            <w:tabs>
              <w:tab w:val="left" w:pos="1200"/>
              <w:tab w:val="right" w:leader="dot" w:pos="9350"/>
            </w:tabs>
            <w:rPr>
              <w:rFonts w:eastAsiaTheme="minorEastAsia"/>
              <w:noProof/>
            </w:rPr>
          </w:pPr>
          <w:hyperlink w:anchor="_Toc239525081" w:history="1">
            <w:r w:rsidRPr="00050C3B">
              <w:rPr>
                <w:rStyle w:val="Hyperlink"/>
                <w:rFonts w:ascii="Arial" w:hAnsi="Arial" w:cs="Arial"/>
                <w:b/>
                <w:bCs/>
                <w:noProof/>
              </w:rPr>
              <w:t>C.</w:t>
            </w:r>
            <w:r>
              <w:rPr>
                <w:rFonts w:eastAsiaTheme="minorEastAsia"/>
                <w:noProof/>
              </w:rPr>
              <w:tab/>
            </w:r>
            <w:r w:rsidRPr="00050C3B">
              <w:rPr>
                <w:rStyle w:val="Hyperlink"/>
                <w:rFonts w:ascii="Arial" w:hAnsi="Arial" w:cs="Arial"/>
                <w:b/>
                <w:bCs/>
                <w:noProof/>
              </w:rPr>
              <w:t>Market Insight Collection</w:t>
            </w:r>
            <w:r>
              <w:rPr>
                <w:noProof/>
                <w:webHidden/>
              </w:rPr>
              <w:tab/>
            </w:r>
            <w:r>
              <w:rPr>
                <w:noProof/>
                <w:webHidden/>
              </w:rPr>
              <w:fldChar w:fldCharType="begin"/>
            </w:r>
            <w:r>
              <w:rPr>
                <w:noProof/>
                <w:webHidden/>
              </w:rPr>
              <w:instrText xml:space="preserve"> PAGEREF _Toc239525081 \h </w:instrText>
            </w:r>
            <w:r>
              <w:rPr>
                <w:noProof/>
                <w:webHidden/>
              </w:rPr>
            </w:r>
            <w:r>
              <w:rPr>
                <w:noProof/>
                <w:webHidden/>
              </w:rPr>
              <w:fldChar w:fldCharType="separate"/>
            </w:r>
            <w:r>
              <w:rPr>
                <w:noProof/>
                <w:webHidden/>
              </w:rPr>
              <w:t>15</w:t>
            </w:r>
            <w:r>
              <w:rPr>
                <w:noProof/>
                <w:webHidden/>
              </w:rPr>
              <w:fldChar w:fldCharType="end"/>
            </w:r>
          </w:hyperlink>
        </w:p>
        <w:p w14:paraId="11B883EE" w14:textId="4E6D8E4F" w:rsidR="00D617AF" w:rsidRDefault="00D617AF">
          <w:pPr>
            <w:pStyle w:val="TOC3"/>
            <w:tabs>
              <w:tab w:val="left" w:pos="1200"/>
              <w:tab w:val="right" w:leader="dot" w:pos="9350"/>
            </w:tabs>
            <w:rPr>
              <w:rFonts w:eastAsiaTheme="minorEastAsia"/>
              <w:noProof/>
            </w:rPr>
          </w:pPr>
          <w:hyperlink w:anchor="_Toc239525082" w:history="1">
            <w:r w:rsidRPr="00050C3B">
              <w:rPr>
                <w:rStyle w:val="Hyperlink"/>
                <w:rFonts w:ascii="Arial" w:hAnsi="Arial" w:cs="Arial"/>
                <w:b/>
                <w:bCs/>
                <w:noProof/>
              </w:rPr>
              <w:t>D.</w:t>
            </w:r>
            <w:r>
              <w:rPr>
                <w:rFonts w:eastAsiaTheme="minorEastAsia"/>
                <w:noProof/>
              </w:rPr>
              <w:tab/>
            </w:r>
            <w:r w:rsidRPr="00050C3B">
              <w:rPr>
                <w:rStyle w:val="Hyperlink"/>
                <w:rFonts w:ascii="Arial" w:hAnsi="Arial" w:cs="Arial"/>
                <w:b/>
                <w:bCs/>
                <w:noProof/>
              </w:rPr>
              <w:t>Market Data Gathering</w:t>
            </w:r>
            <w:r>
              <w:rPr>
                <w:noProof/>
                <w:webHidden/>
              </w:rPr>
              <w:tab/>
            </w:r>
            <w:r>
              <w:rPr>
                <w:noProof/>
                <w:webHidden/>
              </w:rPr>
              <w:fldChar w:fldCharType="begin"/>
            </w:r>
            <w:r>
              <w:rPr>
                <w:noProof/>
                <w:webHidden/>
              </w:rPr>
              <w:instrText xml:space="preserve"> PAGEREF _Toc239525082 \h </w:instrText>
            </w:r>
            <w:r>
              <w:rPr>
                <w:noProof/>
                <w:webHidden/>
              </w:rPr>
            </w:r>
            <w:r>
              <w:rPr>
                <w:noProof/>
                <w:webHidden/>
              </w:rPr>
              <w:fldChar w:fldCharType="separate"/>
            </w:r>
            <w:r>
              <w:rPr>
                <w:noProof/>
                <w:webHidden/>
              </w:rPr>
              <w:t>16</w:t>
            </w:r>
            <w:r>
              <w:rPr>
                <w:noProof/>
                <w:webHidden/>
              </w:rPr>
              <w:fldChar w:fldCharType="end"/>
            </w:r>
          </w:hyperlink>
        </w:p>
        <w:p w14:paraId="6EA9F6F5" w14:textId="0852A86F" w:rsidR="00D617AF" w:rsidRDefault="00D617AF">
          <w:pPr>
            <w:pStyle w:val="TOC3"/>
            <w:tabs>
              <w:tab w:val="left" w:pos="960"/>
              <w:tab w:val="right" w:leader="dot" w:pos="9350"/>
            </w:tabs>
            <w:rPr>
              <w:rFonts w:eastAsiaTheme="minorEastAsia"/>
              <w:noProof/>
            </w:rPr>
          </w:pPr>
          <w:hyperlink w:anchor="_Toc239525083" w:history="1">
            <w:r w:rsidRPr="00050C3B">
              <w:rPr>
                <w:rStyle w:val="Hyperlink"/>
                <w:rFonts w:ascii="Arial" w:hAnsi="Arial" w:cs="Arial"/>
                <w:b/>
                <w:bCs/>
                <w:noProof/>
              </w:rPr>
              <w:t>E.</w:t>
            </w:r>
            <w:r>
              <w:rPr>
                <w:rFonts w:eastAsiaTheme="minorEastAsia"/>
                <w:noProof/>
              </w:rPr>
              <w:tab/>
            </w:r>
            <w:r w:rsidRPr="00050C3B">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_Toc239525083 \h </w:instrText>
            </w:r>
            <w:r>
              <w:rPr>
                <w:noProof/>
                <w:webHidden/>
              </w:rPr>
            </w:r>
            <w:r>
              <w:rPr>
                <w:noProof/>
                <w:webHidden/>
              </w:rPr>
              <w:fldChar w:fldCharType="separate"/>
            </w:r>
            <w:r>
              <w:rPr>
                <w:noProof/>
                <w:webHidden/>
              </w:rPr>
              <w:t>16</w:t>
            </w:r>
            <w:r>
              <w:rPr>
                <w:noProof/>
                <w:webHidden/>
              </w:rPr>
              <w:fldChar w:fldCharType="end"/>
            </w:r>
          </w:hyperlink>
        </w:p>
        <w:p w14:paraId="0974095F" w14:textId="360BF6E5" w:rsidR="00D617AF" w:rsidRDefault="00D617AF">
          <w:pPr>
            <w:pStyle w:val="TOC3"/>
            <w:tabs>
              <w:tab w:val="left" w:pos="960"/>
              <w:tab w:val="right" w:leader="dot" w:pos="9350"/>
            </w:tabs>
            <w:rPr>
              <w:rFonts w:eastAsiaTheme="minorEastAsia"/>
              <w:noProof/>
            </w:rPr>
          </w:pPr>
          <w:hyperlink w:anchor="_Toc239525084" w:history="1">
            <w:r w:rsidRPr="00050C3B">
              <w:rPr>
                <w:rStyle w:val="Hyperlink"/>
                <w:rFonts w:ascii="Arial" w:hAnsi="Arial" w:cs="Arial"/>
                <w:b/>
                <w:bCs/>
                <w:noProof/>
              </w:rPr>
              <w:t>F.</w:t>
            </w:r>
            <w:r>
              <w:rPr>
                <w:rFonts w:eastAsiaTheme="minorEastAsia"/>
                <w:noProof/>
              </w:rPr>
              <w:tab/>
            </w:r>
            <w:r w:rsidRPr="00050C3B">
              <w:rPr>
                <w:rStyle w:val="Hyperlink"/>
                <w:rFonts w:ascii="Arial" w:hAnsi="Arial" w:cs="Arial"/>
                <w:b/>
                <w:bCs/>
                <w:noProof/>
              </w:rPr>
              <w:t>Framework Applied</w:t>
            </w:r>
            <w:r>
              <w:rPr>
                <w:noProof/>
                <w:webHidden/>
              </w:rPr>
              <w:tab/>
            </w:r>
            <w:r>
              <w:rPr>
                <w:noProof/>
                <w:webHidden/>
              </w:rPr>
              <w:fldChar w:fldCharType="begin"/>
            </w:r>
            <w:r>
              <w:rPr>
                <w:noProof/>
                <w:webHidden/>
              </w:rPr>
              <w:instrText xml:space="preserve"> PAGEREF _Toc239525084 \h </w:instrText>
            </w:r>
            <w:r>
              <w:rPr>
                <w:noProof/>
                <w:webHidden/>
              </w:rPr>
            </w:r>
            <w:r>
              <w:rPr>
                <w:noProof/>
                <w:webHidden/>
              </w:rPr>
              <w:fldChar w:fldCharType="separate"/>
            </w:r>
            <w:r>
              <w:rPr>
                <w:noProof/>
                <w:webHidden/>
              </w:rPr>
              <w:t>16</w:t>
            </w:r>
            <w:r>
              <w:rPr>
                <w:noProof/>
                <w:webHidden/>
              </w:rPr>
              <w:fldChar w:fldCharType="end"/>
            </w:r>
          </w:hyperlink>
        </w:p>
        <w:p w14:paraId="4398386F" w14:textId="4A2D22B9" w:rsidR="00D617AF" w:rsidRDefault="00D617AF">
          <w:pPr>
            <w:pStyle w:val="TOC3"/>
            <w:tabs>
              <w:tab w:val="left" w:pos="1200"/>
              <w:tab w:val="right" w:leader="dot" w:pos="9350"/>
            </w:tabs>
            <w:rPr>
              <w:rFonts w:eastAsiaTheme="minorEastAsia"/>
              <w:noProof/>
            </w:rPr>
          </w:pPr>
          <w:hyperlink w:anchor="_Toc239525085" w:history="1">
            <w:r w:rsidRPr="00050C3B">
              <w:rPr>
                <w:rStyle w:val="Hyperlink"/>
                <w:rFonts w:ascii="Arial" w:hAnsi="Arial" w:cs="Arial"/>
                <w:b/>
                <w:bCs/>
                <w:noProof/>
              </w:rPr>
              <w:t>G.</w:t>
            </w:r>
            <w:r>
              <w:rPr>
                <w:rFonts w:eastAsiaTheme="minorEastAsia"/>
                <w:noProof/>
              </w:rPr>
              <w:tab/>
            </w:r>
            <w:r w:rsidRPr="00050C3B">
              <w:rPr>
                <w:rStyle w:val="Hyperlink"/>
                <w:rFonts w:ascii="Arial" w:hAnsi="Arial" w:cs="Arial"/>
                <w:b/>
                <w:bCs/>
                <w:noProof/>
              </w:rPr>
              <w:t>Limitations and Ethical Considerations</w:t>
            </w:r>
            <w:r>
              <w:rPr>
                <w:noProof/>
                <w:webHidden/>
              </w:rPr>
              <w:tab/>
            </w:r>
            <w:r>
              <w:rPr>
                <w:noProof/>
                <w:webHidden/>
              </w:rPr>
              <w:fldChar w:fldCharType="begin"/>
            </w:r>
            <w:r>
              <w:rPr>
                <w:noProof/>
                <w:webHidden/>
              </w:rPr>
              <w:instrText xml:space="preserve"> PAGEREF _Toc239525085 \h </w:instrText>
            </w:r>
            <w:r>
              <w:rPr>
                <w:noProof/>
                <w:webHidden/>
              </w:rPr>
            </w:r>
            <w:r>
              <w:rPr>
                <w:noProof/>
                <w:webHidden/>
              </w:rPr>
              <w:fldChar w:fldCharType="separate"/>
            </w:r>
            <w:r>
              <w:rPr>
                <w:noProof/>
                <w:webHidden/>
              </w:rPr>
              <w:t>17</w:t>
            </w:r>
            <w:r>
              <w:rPr>
                <w:noProof/>
                <w:webHidden/>
              </w:rPr>
              <w:fldChar w:fldCharType="end"/>
            </w:r>
          </w:hyperlink>
        </w:p>
        <w:p w14:paraId="41B9D9A2" w14:textId="6DD9C380" w:rsidR="00D617AF" w:rsidRDefault="00D617AF">
          <w:pPr>
            <w:pStyle w:val="TOC1"/>
            <w:tabs>
              <w:tab w:val="left" w:pos="480"/>
              <w:tab w:val="right" w:leader="dot" w:pos="9350"/>
            </w:tabs>
            <w:rPr>
              <w:rFonts w:eastAsiaTheme="minorEastAsia"/>
              <w:noProof/>
            </w:rPr>
          </w:pPr>
          <w:hyperlink w:anchor="_Toc239525086" w:history="1">
            <w:r w:rsidRPr="00050C3B">
              <w:rPr>
                <w:rStyle w:val="Hyperlink"/>
                <w:rFonts w:ascii="Arial" w:hAnsi="Arial" w:cs="Arial"/>
                <w:b/>
                <w:bCs/>
                <w:noProof/>
              </w:rPr>
              <w:t>5.</w:t>
            </w:r>
            <w:r>
              <w:rPr>
                <w:rFonts w:eastAsiaTheme="minorEastAsia"/>
                <w:noProof/>
              </w:rPr>
              <w:tab/>
            </w:r>
            <w:r w:rsidRPr="00050C3B">
              <w:rPr>
                <w:rStyle w:val="Hyperlink"/>
                <w:rFonts w:ascii="Arial" w:hAnsi="Arial" w:cs="Arial"/>
                <w:b/>
                <w:bCs/>
                <w:noProof/>
              </w:rPr>
              <w:t>Market Opportunity Analysis</w:t>
            </w:r>
            <w:r>
              <w:rPr>
                <w:noProof/>
                <w:webHidden/>
              </w:rPr>
              <w:tab/>
            </w:r>
            <w:r>
              <w:rPr>
                <w:noProof/>
                <w:webHidden/>
              </w:rPr>
              <w:fldChar w:fldCharType="begin"/>
            </w:r>
            <w:r>
              <w:rPr>
                <w:noProof/>
                <w:webHidden/>
              </w:rPr>
              <w:instrText xml:space="preserve"> PAGEREF _Toc239525086 \h </w:instrText>
            </w:r>
            <w:r>
              <w:rPr>
                <w:noProof/>
                <w:webHidden/>
              </w:rPr>
            </w:r>
            <w:r>
              <w:rPr>
                <w:noProof/>
                <w:webHidden/>
              </w:rPr>
              <w:fldChar w:fldCharType="separate"/>
            </w:r>
            <w:r>
              <w:rPr>
                <w:noProof/>
                <w:webHidden/>
              </w:rPr>
              <w:t>17</w:t>
            </w:r>
            <w:r>
              <w:rPr>
                <w:noProof/>
                <w:webHidden/>
              </w:rPr>
              <w:fldChar w:fldCharType="end"/>
            </w:r>
          </w:hyperlink>
        </w:p>
        <w:p w14:paraId="11DEF77E" w14:textId="3D478B74" w:rsidR="00D617AF" w:rsidRDefault="00D617AF">
          <w:pPr>
            <w:pStyle w:val="TOC3"/>
            <w:tabs>
              <w:tab w:val="left" w:pos="960"/>
              <w:tab w:val="right" w:leader="dot" w:pos="9350"/>
            </w:tabs>
            <w:rPr>
              <w:rFonts w:eastAsiaTheme="minorEastAsia"/>
              <w:noProof/>
            </w:rPr>
          </w:pPr>
          <w:hyperlink w:anchor="_Toc239525087"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Market Size and Growth Trends</w:t>
            </w:r>
            <w:r>
              <w:rPr>
                <w:noProof/>
                <w:webHidden/>
              </w:rPr>
              <w:tab/>
            </w:r>
            <w:r>
              <w:rPr>
                <w:noProof/>
                <w:webHidden/>
              </w:rPr>
              <w:fldChar w:fldCharType="begin"/>
            </w:r>
            <w:r>
              <w:rPr>
                <w:noProof/>
                <w:webHidden/>
              </w:rPr>
              <w:instrText xml:space="preserve"> PAGEREF _Toc239525087 \h </w:instrText>
            </w:r>
            <w:r>
              <w:rPr>
                <w:noProof/>
                <w:webHidden/>
              </w:rPr>
            </w:r>
            <w:r>
              <w:rPr>
                <w:noProof/>
                <w:webHidden/>
              </w:rPr>
              <w:fldChar w:fldCharType="separate"/>
            </w:r>
            <w:r>
              <w:rPr>
                <w:noProof/>
                <w:webHidden/>
              </w:rPr>
              <w:t>18</w:t>
            </w:r>
            <w:r>
              <w:rPr>
                <w:noProof/>
                <w:webHidden/>
              </w:rPr>
              <w:fldChar w:fldCharType="end"/>
            </w:r>
          </w:hyperlink>
        </w:p>
        <w:p w14:paraId="31C955DF" w14:textId="146AAFFD" w:rsidR="00D617AF" w:rsidRDefault="00D617AF">
          <w:pPr>
            <w:pStyle w:val="TOC3"/>
            <w:tabs>
              <w:tab w:val="left" w:pos="960"/>
              <w:tab w:val="right" w:leader="dot" w:pos="9350"/>
            </w:tabs>
            <w:rPr>
              <w:rFonts w:eastAsiaTheme="minorEastAsia"/>
              <w:noProof/>
            </w:rPr>
          </w:pPr>
          <w:hyperlink w:anchor="_Toc239525088"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Market Segmentation and Customer Demographic</w:t>
            </w:r>
            <w:r>
              <w:rPr>
                <w:noProof/>
                <w:webHidden/>
              </w:rPr>
              <w:tab/>
            </w:r>
            <w:r>
              <w:rPr>
                <w:noProof/>
                <w:webHidden/>
              </w:rPr>
              <w:fldChar w:fldCharType="begin"/>
            </w:r>
            <w:r>
              <w:rPr>
                <w:noProof/>
                <w:webHidden/>
              </w:rPr>
              <w:instrText xml:space="preserve"> PAGEREF _Toc239525088 \h </w:instrText>
            </w:r>
            <w:r>
              <w:rPr>
                <w:noProof/>
                <w:webHidden/>
              </w:rPr>
            </w:r>
            <w:r>
              <w:rPr>
                <w:noProof/>
                <w:webHidden/>
              </w:rPr>
              <w:fldChar w:fldCharType="separate"/>
            </w:r>
            <w:r>
              <w:rPr>
                <w:noProof/>
                <w:webHidden/>
              </w:rPr>
              <w:t>19</w:t>
            </w:r>
            <w:r>
              <w:rPr>
                <w:noProof/>
                <w:webHidden/>
              </w:rPr>
              <w:fldChar w:fldCharType="end"/>
            </w:r>
          </w:hyperlink>
        </w:p>
        <w:p w14:paraId="13F00F3A" w14:textId="5EF932A6" w:rsidR="00D617AF" w:rsidRDefault="00D617AF">
          <w:pPr>
            <w:pStyle w:val="TOC3"/>
            <w:tabs>
              <w:tab w:val="left" w:pos="960"/>
              <w:tab w:val="right" w:leader="dot" w:pos="9350"/>
            </w:tabs>
            <w:rPr>
              <w:rFonts w:eastAsiaTheme="minorEastAsia"/>
              <w:noProof/>
            </w:rPr>
          </w:pPr>
          <w:hyperlink w:anchor="_Toc239525089"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Customer Pain Points, Demand and Behavior</w:t>
            </w:r>
            <w:r>
              <w:rPr>
                <w:noProof/>
                <w:webHidden/>
              </w:rPr>
              <w:tab/>
            </w:r>
            <w:r>
              <w:rPr>
                <w:noProof/>
                <w:webHidden/>
              </w:rPr>
              <w:fldChar w:fldCharType="begin"/>
            </w:r>
            <w:r>
              <w:rPr>
                <w:noProof/>
                <w:webHidden/>
              </w:rPr>
              <w:instrText xml:space="preserve"> PAGEREF _Toc239525089 \h </w:instrText>
            </w:r>
            <w:r>
              <w:rPr>
                <w:noProof/>
                <w:webHidden/>
              </w:rPr>
            </w:r>
            <w:r>
              <w:rPr>
                <w:noProof/>
                <w:webHidden/>
              </w:rPr>
              <w:fldChar w:fldCharType="separate"/>
            </w:r>
            <w:r>
              <w:rPr>
                <w:noProof/>
                <w:webHidden/>
              </w:rPr>
              <w:t>20</w:t>
            </w:r>
            <w:r>
              <w:rPr>
                <w:noProof/>
                <w:webHidden/>
              </w:rPr>
              <w:fldChar w:fldCharType="end"/>
            </w:r>
          </w:hyperlink>
        </w:p>
        <w:p w14:paraId="7B84D4EC" w14:textId="6C7C1F86" w:rsidR="00D617AF" w:rsidRDefault="00D617AF">
          <w:pPr>
            <w:pStyle w:val="TOC3"/>
            <w:tabs>
              <w:tab w:val="left" w:pos="960"/>
              <w:tab w:val="right" w:leader="dot" w:pos="9350"/>
            </w:tabs>
            <w:rPr>
              <w:rFonts w:eastAsiaTheme="minorEastAsia"/>
              <w:noProof/>
            </w:rPr>
          </w:pPr>
          <w:hyperlink w:anchor="_Toc239525090"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Economic and Geographic Conditions</w:t>
            </w:r>
            <w:r>
              <w:rPr>
                <w:noProof/>
                <w:webHidden/>
              </w:rPr>
              <w:tab/>
            </w:r>
            <w:r>
              <w:rPr>
                <w:noProof/>
                <w:webHidden/>
              </w:rPr>
              <w:fldChar w:fldCharType="begin"/>
            </w:r>
            <w:r>
              <w:rPr>
                <w:noProof/>
                <w:webHidden/>
              </w:rPr>
              <w:instrText xml:space="preserve"> PAGEREF _Toc239525090 \h </w:instrText>
            </w:r>
            <w:r>
              <w:rPr>
                <w:noProof/>
                <w:webHidden/>
              </w:rPr>
            </w:r>
            <w:r>
              <w:rPr>
                <w:noProof/>
                <w:webHidden/>
              </w:rPr>
              <w:fldChar w:fldCharType="separate"/>
            </w:r>
            <w:r>
              <w:rPr>
                <w:noProof/>
                <w:webHidden/>
              </w:rPr>
              <w:t>21</w:t>
            </w:r>
            <w:r>
              <w:rPr>
                <w:noProof/>
                <w:webHidden/>
              </w:rPr>
              <w:fldChar w:fldCharType="end"/>
            </w:r>
          </w:hyperlink>
        </w:p>
        <w:p w14:paraId="31E94C0F" w14:textId="4CF033F9" w:rsidR="00D617AF" w:rsidRDefault="00D617AF">
          <w:pPr>
            <w:pStyle w:val="TOC3"/>
            <w:tabs>
              <w:tab w:val="right" w:leader="dot" w:pos="9350"/>
            </w:tabs>
            <w:rPr>
              <w:rFonts w:eastAsiaTheme="minorEastAsia"/>
              <w:noProof/>
            </w:rPr>
          </w:pPr>
          <w:hyperlink w:anchor="_Toc239525091" w:history="1">
            <w:r w:rsidRPr="00050C3B">
              <w:rPr>
                <w:rStyle w:val="Hyperlink"/>
                <w:rFonts w:ascii="Arial" w:hAnsi="Arial" w:cs="Arial"/>
                <w:b/>
                <w:bCs/>
                <w:noProof/>
              </w:rPr>
              <w:t>(Table 5.1.: Key Market Opportunity Indicators for The Pulse Corner)</w:t>
            </w:r>
            <w:r>
              <w:rPr>
                <w:noProof/>
                <w:webHidden/>
              </w:rPr>
              <w:tab/>
            </w:r>
            <w:r>
              <w:rPr>
                <w:noProof/>
                <w:webHidden/>
              </w:rPr>
              <w:fldChar w:fldCharType="begin"/>
            </w:r>
            <w:r>
              <w:rPr>
                <w:noProof/>
                <w:webHidden/>
              </w:rPr>
              <w:instrText xml:space="preserve"> PAGEREF _Toc239525091 \h </w:instrText>
            </w:r>
            <w:r>
              <w:rPr>
                <w:noProof/>
                <w:webHidden/>
              </w:rPr>
            </w:r>
            <w:r>
              <w:rPr>
                <w:noProof/>
                <w:webHidden/>
              </w:rPr>
              <w:fldChar w:fldCharType="separate"/>
            </w:r>
            <w:r>
              <w:rPr>
                <w:noProof/>
                <w:webHidden/>
              </w:rPr>
              <w:t>22</w:t>
            </w:r>
            <w:r>
              <w:rPr>
                <w:noProof/>
                <w:webHidden/>
              </w:rPr>
              <w:fldChar w:fldCharType="end"/>
            </w:r>
          </w:hyperlink>
        </w:p>
        <w:p w14:paraId="5E17ABB2" w14:textId="3BB52C4C" w:rsidR="00D617AF" w:rsidRDefault="00D617AF">
          <w:pPr>
            <w:pStyle w:val="TOC3"/>
            <w:tabs>
              <w:tab w:val="right" w:leader="dot" w:pos="9350"/>
            </w:tabs>
            <w:rPr>
              <w:rFonts w:eastAsiaTheme="minorEastAsia"/>
              <w:noProof/>
            </w:rPr>
          </w:pPr>
          <w:hyperlink w:anchor="_Toc239525092" w:history="1">
            <w:r w:rsidRPr="00050C3B">
              <w:rPr>
                <w:rStyle w:val="Hyperlink"/>
                <w:rFonts w:ascii="Arial" w:hAnsi="Arial" w:cs="Arial"/>
                <w:b/>
                <w:bCs/>
                <w:noProof/>
              </w:rPr>
              <w:t>(Table 5.2: Estimated market size for The Pulse Corner)</w:t>
            </w:r>
            <w:r>
              <w:rPr>
                <w:noProof/>
                <w:webHidden/>
              </w:rPr>
              <w:tab/>
            </w:r>
            <w:r>
              <w:rPr>
                <w:noProof/>
                <w:webHidden/>
              </w:rPr>
              <w:fldChar w:fldCharType="begin"/>
            </w:r>
            <w:r>
              <w:rPr>
                <w:noProof/>
                <w:webHidden/>
              </w:rPr>
              <w:instrText xml:space="preserve"> PAGEREF _Toc239525092 \h </w:instrText>
            </w:r>
            <w:r>
              <w:rPr>
                <w:noProof/>
                <w:webHidden/>
              </w:rPr>
            </w:r>
            <w:r>
              <w:rPr>
                <w:noProof/>
                <w:webHidden/>
              </w:rPr>
              <w:fldChar w:fldCharType="separate"/>
            </w:r>
            <w:r>
              <w:rPr>
                <w:noProof/>
                <w:webHidden/>
              </w:rPr>
              <w:t>24</w:t>
            </w:r>
            <w:r>
              <w:rPr>
                <w:noProof/>
                <w:webHidden/>
              </w:rPr>
              <w:fldChar w:fldCharType="end"/>
            </w:r>
          </w:hyperlink>
        </w:p>
        <w:p w14:paraId="4D22BA1C" w14:textId="0123548F" w:rsidR="00D617AF" w:rsidRDefault="00D617AF">
          <w:pPr>
            <w:pStyle w:val="TOC1"/>
            <w:tabs>
              <w:tab w:val="left" w:pos="480"/>
              <w:tab w:val="right" w:leader="dot" w:pos="9350"/>
            </w:tabs>
            <w:rPr>
              <w:rFonts w:eastAsiaTheme="minorEastAsia"/>
              <w:noProof/>
            </w:rPr>
          </w:pPr>
          <w:hyperlink w:anchor="_Toc239525093" w:history="1">
            <w:r w:rsidRPr="00050C3B">
              <w:rPr>
                <w:rStyle w:val="Hyperlink"/>
                <w:rFonts w:ascii="Arial" w:hAnsi="Arial" w:cs="Arial"/>
                <w:b/>
                <w:bCs/>
                <w:noProof/>
              </w:rPr>
              <w:t>6.</w:t>
            </w:r>
            <w:r>
              <w:rPr>
                <w:rFonts w:eastAsiaTheme="minorEastAsia"/>
                <w:noProof/>
              </w:rPr>
              <w:tab/>
            </w:r>
            <w:r w:rsidRPr="00050C3B">
              <w:rPr>
                <w:rStyle w:val="Hyperlink"/>
                <w:rFonts w:ascii="Arial" w:hAnsi="Arial" w:cs="Arial"/>
                <w:b/>
                <w:bCs/>
                <w:noProof/>
              </w:rPr>
              <w:t>Competitive Environment Analysis</w:t>
            </w:r>
            <w:r>
              <w:rPr>
                <w:noProof/>
                <w:webHidden/>
              </w:rPr>
              <w:tab/>
            </w:r>
            <w:r>
              <w:rPr>
                <w:noProof/>
                <w:webHidden/>
              </w:rPr>
              <w:fldChar w:fldCharType="begin"/>
            </w:r>
            <w:r>
              <w:rPr>
                <w:noProof/>
                <w:webHidden/>
              </w:rPr>
              <w:instrText xml:space="preserve"> PAGEREF _Toc239525093 \h </w:instrText>
            </w:r>
            <w:r>
              <w:rPr>
                <w:noProof/>
                <w:webHidden/>
              </w:rPr>
            </w:r>
            <w:r>
              <w:rPr>
                <w:noProof/>
                <w:webHidden/>
              </w:rPr>
              <w:fldChar w:fldCharType="separate"/>
            </w:r>
            <w:r>
              <w:rPr>
                <w:noProof/>
                <w:webHidden/>
              </w:rPr>
              <w:t>25</w:t>
            </w:r>
            <w:r>
              <w:rPr>
                <w:noProof/>
                <w:webHidden/>
              </w:rPr>
              <w:fldChar w:fldCharType="end"/>
            </w:r>
          </w:hyperlink>
        </w:p>
        <w:p w14:paraId="484A93F8" w14:textId="2D525676" w:rsidR="00D617AF" w:rsidRDefault="00D617AF">
          <w:pPr>
            <w:pStyle w:val="TOC3"/>
            <w:tabs>
              <w:tab w:val="left" w:pos="960"/>
              <w:tab w:val="right" w:leader="dot" w:pos="9350"/>
            </w:tabs>
            <w:rPr>
              <w:rFonts w:eastAsiaTheme="minorEastAsia"/>
              <w:noProof/>
            </w:rPr>
          </w:pPr>
          <w:hyperlink w:anchor="_Toc239525094"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Scope, Frameworks and Competitive sets</w:t>
            </w:r>
            <w:r>
              <w:rPr>
                <w:noProof/>
                <w:webHidden/>
              </w:rPr>
              <w:tab/>
            </w:r>
            <w:r>
              <w:rPr>
                <w:noProof/>
                <w:webHidden/>
              </w:rPr>
              <w:fldChar w:fldCharType="begin"/>
            </w:r>
            <w:r>
              <w:rPr>
                <w:noProof/>
                <w:webHidden/>
              </w:rPr>
              <w:instrText xml:space="preserve"> PAGEREF _Toc239525094 \h </w:instrText>
            </w:r>
            <w:r>
              <w:rPr>
                <w:noProof/>
                <w:webHidden/>
              </w:rPr>
            </w:r>
            <w:r>
              <w:rPr>
                <w:noProof/>
                <w:webHidden/>
              </w:rPr>
              <w:fldChar w:fldCharType="separate"/>
            </w:r>
            <w:r>
              <w:rPr>
                <w:noProof/>
                <w:webHidden/>
              </w:rPr>
              <w:t>25</w:t>
            </w:r>
            <w:r>
              <w:rPr>
                <w:noProof/>
                <w:webHidden/>
              </w:rPr>
              <w:fldChar w:fldCharType="end"/>
            </w:r>
          </w:hyperlink>
        </w:p>
        <w:p w14:paraId="701B7C17" w14:textId="0553CDC9" w:rsidR="00D617AF" w:rsidRDefault="00D617AF">
          <w:pPr>
            <w:pStyle w:val="TOC3"/>
            <w:tabs>
              <w:tab w:val="left" w:pos="960"/>
              <w:tab w:val="right" w:leader="dot" w:pos="9350"/>
            </w:tabs>
            <w:rPr>
              <w:rFonts w:eastAsiaTheme="minorEastAsia"/>
              <w:noProof/>
            </w:rPr>
          </w:pPr>
          <w:hyperlink w:anchor="_Toc239525095"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Main Competitors and Positioning</w:t>
            </w:r>
            <w:r>
              <w:rPr>
                <w:noProof/>
                <w:webHidden/>
              </w:rPr>
              <w:tab/>
            </w:r>
            <w:r>
              <w:rPr>
                <w:noProof/>
                <w:webHidden/>
              </w:rPr>
              <w:fldChar w:fldCharType="begin"/>
            </w:r>
            <w:r>
              <w:rPr>
                <w:noProof/>
                <w:webHidden/>
              </w:rPr>
              <w:instrText xml:space="preserve"> PAGEREF _Toc239525095 \h </w:instrText>
            </w:r>
            <w:r>
              <w:rPr>
                <w:noProof/>
                <w:webHidden/>
              </w:rPr>
            </w:r>
            <w:r>
              <w:rPr>
                <w:noProof/>
                <w:webHidden/>
              </w:rPr>
              <w:fldChar w:fldCharType="separate"/>
            </w:r>
            <w:r>
              <w:rPr>
                <w:noProof/>
                <w:webHidden/>
              </w:rPr>
              <w:t>26</w:t>
            </w:r>
            <w:r>
              <w:rPr>
                <w:noProof/>
                <w:webHidden/>
              </w:rPr>
              <w:fldChar w:fldCharType="end"/>
            </w:r>
          </w:hyperlink>
        </w:p>
        <w:p w14:paraId="697466E1" w14:textId="547DBEA1" w:rsidR="00D617AF" w:rsidRDefault="00D617AF">
          <w:pPr>
            <w:pStyle w:val="TOC3"/>
            <w:tabs>
              <w:tab w:val="right" w:leader="dot" w:pos="9350"/>
            </w:tabs>
            <w:rPr>
              <w:rFonts w:eastAsiaTheme="minorEastAsia"/>
              <w:noProof/>
            </w:rPr>
          </w:pPr>
          <w:hyperlink w:anchor="_Toc239525096" w:history="1">
            <w:r w:rsidRPr="00050C3B">
              <w:rPr>
                <w:rStyle w:val="Hyperlink"/>
                <w:rFonts w:ascii="Arial" w:hAnsi="Arial" w:cs="Arial"/>
                <w:b/>
                <w:bCs/>
                <w:noProof/>
              </w:rPr>
              <w:t>(Table 6.1: Direct and indirect competitor comparison)</w:t>
            </w:r>
            <w:r>
              <w:rPr>
                <w:noProof/>
                <w:webHidden/>
              </w:rPr>
              <w:tab/>
            </w:r>
            <w:r>
              <w:rPr>
                <w:noProof/>
                <w:webHidden/>
              </w:rPr>
              <w:fldChar w:fldCharType="begin"/>
            </w:r>
            <w:r>
              <w:rPr>
                <w:noProof/>
                <w:webHidden/>
              </w:rPr>
              <w:instrText xml:space="preserve"> PAGEREF _Toc239525096 \h </w:instrText>
            </w:r>
            <w:r>
              <w:rPr>
                <w:noProof/>
                <w:webHidden/>
              </w:rPr>
            </w:r>
            <w:r>
              <w:rPr>
                <w:noProof/>
                <w:webHidden/>
              </w:rPr>
              <w:fldChar w:fldCharType="separate"/>
            </w:r>
            <w:r>
              <w:rPr>
                <w:noProof/>
                <w:webHidden/>
              </w:rPr>
              <w:t>29</w:t>
            </w:r>
            <w:r>
              <w:rPr>
                <w:noProof/>
                <w:webHidden/>
              </w:rPr>
              <w:fldChar w:fldCharType="end"/>
            </w:r>
          </w:hyperlink>
        </w:p>
        <w:p w14:paraId="319BAE90" w14:textId="61A1B3D3" w:rsidR="00D617AF" w:rsidRDefault="00D617AF">
          <w:pPr>
            <w:pStyle w:val="TOC3"/>
            <w:tabs>
              <w:tab w:val="left" w:pos="960"/>
              <w:tab w:val="right" w:leader="dot" w:pos="9350"/>
            </w:tabs>
            <w:rPr>
              <w:rFonts w:eastAsiaTheme="minorEastAsia"/>
              <w:noProof/>
            </w:rPr>
          </w:pPr>
          <w:hyperlink w:anchor="_Toc239525097"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Porter’s Five Forces Analysis</w:t>
            </w:r>
            <w:r>
              <w:rPr>
                <w:noProof/>
                <w:webHidden/>
              </w:rPr>
              <w:tab/>
            </w:r>
            <w:r>
              <w:rPr>
                <w:noProof/>
                <w:webHidden/>
              </w:rPr>
              <w:fldChar w:fldCharType="begin"/>
            </w:r>
            <w:r>
              <w:rPr>
                <w:noProof/>
                <w:webHidden/>
              </w:rPr>
              <w:instrText xml:space="preserve"> PAGEREF _Toc239525097 \h </w:instrText>
            </w:r>
            <w:r>
              <w:rPr>
                <w:noProof/>
                <w:webHidden/>
              </w:rPr>
            </w:r>
            <w:r>
              <w:rPr>
                <w:noProof/>
                <w:webHidden/>
              </w:rPr>
              <w:fldChar w:fldCharType="separate"/>
            </w:r>
            <w:r>
              <w:rPr>
                <w:noProof/>
                <w:webHidden/>
              </w:rPr>
              <w:t>30</w:t>
            </w:r>
            <w:r>
              <w:rPr>
                <w:noProof/>
                <w:webHidden/>
              </w:rPr>
              <w:fldChar w:fldCharType="end"/>
            </w:r>
          </w:hyperlink>
        </w:p>
        <w:p w14:paraId="3C84A893" w14:textId="2DF9AAFE" w:rsidR="00D617AF" w:rsidRDefault="00D617AF">
          <w:pPr>
            <w:pStyle w:val="TOC3"/>
            <w:tabs>
              <w:tab w:val="left" w:pos="960"/>
              <w:tab w:val="right" w:leader="dot" w:pos="9350"/>
            </w:tabs>
            <w:rPr>
              <w:rFonts w:eastAsiaTheme="minorEastAsia"/>
              <w:noProof/>
            </w:rPr>
          </w:pPr>
          <w:hyperlink w:anchor="_Toc239525098"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_Toc239525098 \h </w:instrText>
            </w:r>
            <w:r>
              <w:rPr>
                <w:noProof/>
                <w:webHidden/>
              </w:rPr>
            </w:r>
            <w:r>
              <w:rPr>
                <w:noProof/>
                <w:webHidden/>
              </w:rPr>
              <w:fldChar w:fldCharType="separate"/>
            </w:r>
            <w:r>
              <w:rPr>
                <w:noProof/>
                <w:webHidden/>
              </w:rPr>
              <w:t>31</w:t>
            </w:r>
            <w:r>
              <w:rPr>
                <w:noProof/>
                <w:webHidden/>
              </w:rPr>
              <w:fldChar w:fldCharType="end"/>
            </w:r>
          </w:hyperlink>
        </w:p>
        <w:p w14:paraId="4843D636" w14:textId="4C396D31" w:rsidR="00D617AF" w:rsidRDefault="00D617AF">
          <w:pPr>
            <w:pStyle w:val="TOC3"/>
            <w:tabs>
              <w:tab w:val="right" w:leader="dot" w:pos="9350"/>
            </w:tabs>
            <w:rPr>
              <w:rFonts w:eastAsiaTheme="minorEastAsia"/>
              <w:noProof/>
            </w:rPr>
          </w:pPr>
          <w:hyperlink w:anchor="_Toc239525099" w:history="1">
            <w:r w:rsidRPr="00050C3B">
              <w:rPr>
                <w:rStyle w:val="Hyperlink"/>
                <w:rFonts w:ascii="Arial" w:hAnsi="Arial" w:cs="Arial"/>
                <w:b/>
                <w:bCs/>
                <w:noProof/>
              </w:rPr>
              <w:t>(Table 6.2: Regulatory implications of the children’s activity area)</w:t>
            </w:r>
            <w:r>
              <w:rPr>
                <w:noProof/>
                <w:webHidden/>
              </w:rPr>
              <w:tab/>
            </w:r>
            <w:r>
              <w:rPr>
                <w:noProof/>
                <w:webHidden/>
              </w:rPr>
              <w:fldChar w:fldCharType="begin"/>
            </w:r>
            <w:r>
              <w:rPr>
                <w:noProof/>
                <w:webHidden/>
              </w:rPr>
              <w:instrText xml:space="preserve"> PAGEREF _Toc239525099 \h </w:instrText>
            </w:r>
            <w:r>
              <w:rPr>
                <w:noProof/>
                <w:webHidden/>
              </w:rPr>
            </w:r>
            <w:r>
              <w:rPr>
                <w:noProof/>
                <w:webHidden/>
              </w:rPr>
              <w:fldChar w:fldCharType="separate"/>
            </w:r>
            <w:r>
              <w:rPr>
                <w:noProof/>
                <w:webHidden/>
              </w:rPr>
              <w:t>34</w:t>
            </w:r>
            <w:r>
              <w:rPr>
                <w:noProof/>
                <w:webHidden/>
              </w:rPr>
              <w:fldChar w:fldCharType="end"/>
            </w:r>
          </w:hyperlink>
        </w:p>
        <w:p w14:paraId="6D7DA20B" w14:textId="011A5539" w:rsidR="00D617AF" w:rsidRDefault="00D617AF">
          <w:pPr>
            <w:pStyle w:val="TOC1"/>
            <w:tabs>
              <w:tab w:val="left" w:pos="480"/>
              <w:tab w:val="right" w:leader="dot" w:pos="9350"/>
            </w:tabs>
            <w:rPr>
              <w:rFonts w:eastAsiaTheme="minorEastAsia"/>
              <w:noProof/>
            </w:rPr>
          </w:pPr>
          <w:hyperlink w:anchor="_Toc239525100" w:history="1">
            <w:r w:rsidRPr="00050C3B">
              <w:rPr>
                <w:rStyle w:val="Hyperlink"/>
                <w:rFonts w:ascii="Arial" w:hAnsi="Arial" w:cs="Arial"/>
                <w:b/>
                <w:bCs/>
                <w:noProof/>
              </w:rPr>
              <w:t>7.</w:t>
            </w:r>
            <w:r>
              <w:rPr>
                <w:rFonts w:eastAsiaTheme="minorEastAsia"/>
                <w:noProof/>
              </w:rPr>
              <w:tab/>
            </w:r>
            <w:r w:rsidRPr="00050C3B">
              <w:rPr>
                <w:rStyle w:val="Hyperlink"/>
                <w:rFonts w:ascii="Arial" w:hAnsi="Arial" w:cs="Arial"/>
                <w:b/>
                <w:bCs/>
                <w:noProof/>
              </w:rPr>
              <w:t>Business Strategy</w:t>
            </w:r>
            <w:r>
              <w:rPr>
                <w:noProof/>
                <w:webHidden/>
              </w:rPr>
              <w:tab/>
            </w:r>
            <w:r>
              <w:rPr>
                <w:noProof/>
                <w:webHidden/>
              </w:rPr>
              <w:fldChar w:fldCharType="begin"/>
            </w:r>
            <w:r>
              <w:rPr>
                <w:noProof/>
                <w:webHidden/>
              </w:rPr>
              <w:instrText xml:space="preserve"> PAGEREF _Toc239525100 \h </w:instrText>
            </w:r>
            <w:r>
              <w:rPr>
                <w:noProof/>
                <w:webHidden/>
              </w:rPr>
            </w:r>
            <w:r>
              <w:rPr>
                <w:noProof/>
                <w:webHidden/>
              </w:rPr>
              <w:fldChar w:fldCharType="separate"/>
            </w:r>
            <w:r>
              <w:rPr>
                <w:noProof/>
                <w:webHidden/>
              </w:rPr>
              <w:t>35</w:t>
            </w:r>
            <w:r>
              <w:rPr>
                <w:noProof/>
                <w:webHidden/>
              </w:rPr>
              <w:fldChar w:fldCharType="end"/>
            </w:r>
          </w:hyperlink>
        </w:p>
        <w:p w14:paraId="07BE6454" w14:textId="50117AE8" w:rsidR="00D617AF" w:rsidRDefault="00D617AF">
          <w:pPr>
            <w:pStyle w:val="TOC2"/>
            <w:tabs>
              <w:tab w:val="left" w:pos="720"/>
              <w:tab w:val="right" w:leader="dot" w:pos="9350"/>
            </w:tabs>
            <w:rPr>
              <w:rFonts w:eastAsiaTheme="minorEastAsia"/>
              <w:noProof/>
            </w:rPr>
          </w:pPr>
          <w:hyperlink w:anchor="_Toc239525101"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Strategic Situation and Analytical Frameworks</w:t>
            </w:r>
            <w:r>
              <w:rPr>
                <w:noProof/>
                <w:webHidden/>
              </w:rPr>
              <w:tab/>
            </w:r>
            <w:r>
              <w:rPr>
                <w:noProof/>
                <w:webHidden/>
              </w:rPr>
              <w:fldChar w:fldCharType="begin"/>
            </w:r>
            <w:r>
              <w:rPr>
                <w:noProof/>
                <w:webHidden/>
              </w:rPr>
              <w:instrText xml:space="preserve"> PAGEREF _Toc239525101 \h </w:instrText>
            </w:r>
            <w:r>
              <w:rPr>
                <w:noProof/>
                <w:webHidden/>
              </w:rPr>
            </w:r>
            <w:r>
              <w:rPr>
                <w:noProof/>
                <w:webHidden/>
              </w:rPr>
              <w:fldChar w:fldCharType="separate"/>
            </w:r>
            <w:r>
              <w:rPr>
                <w:noProof/>
                <w:webHidden/>
              </w:rPr>
              <w:t>36</w:t>
            </w:r>
            <w:r>
              <w:rPr>
                <w:noProof/>
                <w:webHidden/>
              </w:rPr>
              <w:fldChar w:fldCharType="end"/>
            </w:r>
          </w:hyperlink>
        </w:p>
        <w:p w14:paraId="2E1BA662" w14:textId="56B99126" w:rsidR="00D617AF" w:rsidRDefault="00D617AF">
          <w:pPr>
            <w:pStyle w:val="TOC2"/>
            <w:tabs>
              <w:tab w:val="left" w:pos="720"/>
              <w:tab w:val="right" w:leader="dot" w:pos="9350"/>
            </w:tabs>
            <w:rPr>
              <w:rFonts w:eastAsiaTheme="minorEastAsia"/>
              <w:noProof/>
            </w:rPr>
          </w:pPr>
          <w:hyperlink w:anchor="_Toc239525102"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Internal Analysis Using VRIO</w:t>
            </w:r>
            <w:r>
              <w:rPr>
                <w:noProof/>
                <w:webHidden/>
              </w:rPr>
              <w:tab/>
            </w:r>
            <w:r>
              <w:rPr>
                <w:noProof/>
                <w:webHidden/>
              </w:rPr>
              <w:fldChar w:fldCharType="begin"/>
            </w:r>
            <w:r>
              <w:rPr>
                <w:noProof/>
                <w:webHidden/>
              </w:rPr>
              <w:instrText xml:space="preserve"> PAGEREF _Toc239525102 \h </w:instrText>
            </w:r>
            <w:r>
              <w:rPr>
                <w:noProof/>
                <w:webHidden/>
              </w:rPr>
            </w:r>
            <w:r>
              <w:rPr>
                <w:noProof/>
                <w:webHidden/>
              </w:rPr>
              <w:fldChar w:fldCharType="separate"/>
            </w:r>
            <w:r>
              <w:rPr>
                <w:noProof/>
                <w:webHidden/>
              </w:rPr>
              <w:t>36</w:t>
            </w:r>
            <w:r>
              <w:rPr>
                <w:noProof/>
                <w:webHidden/>
              </w:rPr>
              <w:fldChar w:fldCharType="end"/>
            </w:r>
          </w:hyperlink>
        </w:p>
        <w:p w14:paraId="75CADC75" w14:textId="7AFE642F" w:rsidR="00D617AF" w:rsidRDefault="00D617AF">
          <w:pPr>
            <w:pStyle w:val="TOC3"/>
            <w:tabs>
              <w:tab w:val="right" w:leader="dot" w:pos="9350"/>
            </w:tabs>
            <w:rPr>
              <w:rFonts w:eastAsiaTheme="minorEastAsia"/>
              <w:noProof/>
            </w:rPr>
          </w:pPr>
          <w:hyperlink w:anchor="_Toc239525103" w:history="1">
            <w:r w:rsidRPr="00050C3B">
              <w:rPr>
                <w:rStyle w:val="Hyperlink"/>
                <w:rFonts w:ascii="Arial" w:hAnsi="Arial" w:cs="Arial"/>
                <w:b/>
                <w:bCs/>
                <w:noProof/>
              </w:rPr>
              <w:t>(Table 7.1: VRIO Analysis of The Pulse Corner’s Key Resources)</w:t>
            </w:r>
            <w:r>
              <w:rPr>
                <w:noProof/>
                <w:webHidden/>
              </w:rPr>
              <w:tab/>
            </w:r>
            <w:r>
              <w:rPr>
                <w:noProof/>
                <w:webHidden/>
              </w:rPr>
              <w:fldChar w:fldCharType="begin"/>
            </w:r>
            <w:r>
              <w:rPr>
                <w:noProof/>
                <w:webHidden/>
              </w:rPr>
              <w:instrText xml:space="preserve"> PAGEREF _Toc239525103 \h </w:instrText>
            </w:r>
            <w:r>
              <w:rPr>
                <w:noProof/>
                <w:webHidden/>
              </w:rPr>
            </w:r>
            <w:r>
              <w:rPr>
                <w:noProof/>
                <w:webHidden/>
              </w:rPr>
              <w:fldChar w:fldCharType="separate"/>
            </w:r>
            <w:r>
              <w:rPr>
                <w:noProof/>
                <w:webHidden/>
              </w:rPr>
              <w:t>38</w:t>
            </w:r>
            <w:r>
              <w:rPr>
                <w:noProof/>
                <w:webHidden/>
              </w:rPr>
              <w:fldChar w:fldCharType="end"/>
            </w:r>
          </w:hyperlink>
        </w:p>
        <w:p w14:paraId="02787310" w14:textId="67E86018" w:rsidR="00D617AF" w:rsidRDefault="00D617AF">
          <w:pPr>
            <w:pStyle w:val="TOC2"/>
            <w:tabs>
              <w:tab w:val="left" w:pos="720"/>
              <w:tab w:val="right" w:leader="dot" w:pos="9350"/>
            </w:tabs>
            <w:rPr>
              <w:rFonts w:eastAsiaTheme="minorEastAsia"/>
              <w:noProof/>
            </w:rPr>
          </w:pPr>
          <w:hyperlink w:anchor="_Toc239525104"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_Toc239525104 \h </w:instrText>
            </w:r>
            <w:r>
              <w:rPr>
                <w:noProof/>
                <w:webHidden/>
              </w:rPr>
            </w:r>
            <w:r>
              <w:rPr>
                <w:noProof/>
                <w:webHidden/>
              </w:rPr>
              <w:fldChar w:fldCharType="separate"/>
            </w:r>
            <w:r>
              <w:rPr>
                <w:noProof/>
                <w:webHidden/>
              </w:rPr>
              <w:t>39</w:t>
            </w:r>
            <w:r>
              <w:rPr>
                <w:noProof/>
                <w:webHidden/>
              </w:rPr>
              <w:fldChar w:fldCharType="end"/>
            </w:r>
          </w:hyperlink>
        </w:p>
        <w:p w14:paraId="61E2D858" w14:textId="273B1407" w:rsidR="00D617AF" w:rsidRDefault="00D617AF">
          <w:pPr>
            <w:pStyle w:val="TOC3"/>
            <w:tabs>
              <w:tab w:val="right" w:leader="dot" w:pos="9350"/>
            </w:tabs>
            <w:rPr>
              <w:rFonts w:eastAsiaTheme="minorEastAsia"/>
              <w:noProof/>
            </w:rPr>
          </w:pPr>
          <w:hyperlink w:anchor="_Toc239525105" w:history="1">
            <w:r w:rsidRPr="00050C3B">
              <w:rPr>
                <w:rStyle w:val="Hyperlink"/>
                <w:rFonts w:ascii="Arial" w:hAnsi="Arial" w:cs="Arial"/>
                <w:b/>
                <w:bCs/>
                <w:noProof/>
              </w:rPr>
              <w:t>(Table 7.2: SWOT Analysis)</w:t>
            </w:r>
            <w:r>
              <w:rPr>
                <w:noProof/>
                <w:webHidden/>
              </w:rPr>
              <w:tab/>
            </w:r>
            <w:r>
              <w:rPr>
                <w:noProof/>
                <w:webHidden/>
              </w:rPr>
              <w:fldChar w:fldCharType="begin"/>
            </w:r>
            <w:r>
              <w:rPr>
                <w:noProof/>
                <w:webHidden/>
              </w:rPr>
              <w:instrText xml:space="preserve"> PAGEREF _Toc239525105 \h </w:instrText>
            </w:r>
            <w:r>
              <w:rPr>
                <w:noProof/>
                <w:webHidden/>
              </w:rPr>
            </w:r>
            <w:r>
              <w:rPr>
                <w:noProof/>
                <w:webHidden/>
              </w:rPr>
              <w:fldChar w:fldCharType="separate"/>
            </w:r>
            <w:r>
              <w:rPr>
                <w:noProof/>
                <w:webHidden/>
              </w:rPr>
              <w:t>40</w:t>
            </w:r>
            <w:r>
              <w:rPr>
                <w:noProof/>
                <w:webHidden/>
              </w:rPr>
              <w:fldChar w:fldCharType="end"/>
            </w:r>
          </w:hyperlink>
        </w:p>
        <w:p w14:paraId="56929644" w14:textId="50FAE241" w:rsidR="00D617AF" w:rsidRDefault="00D617AF">
          <w:pPr>
            <w:pStyle w:val="TOC2"/>
            <w:tabs>
              <w:tab w:val="left" w:pos="720"/>
              <w:tab w:val="right" w:leader="dot" w:pos="9350"/>
            </w:tabs>
            <w:rPr>
              <w:rFonts w:eastAsiaTheme="minorEastAsia"/>
              <w:noProof/>
            </w:rPr>
          </w:pPr>
          <w:hyperlink w:anchor="_Toc239525106"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Strategic Alternatives and Choice</w:t>
            </w:r>
            <w:r>
              <w:rPr>
                <w:noProof/>
                <w:webHidden/>
              </w:rPr>
              <w:tab/>
            </w:r>
            <w:r>
              <w:rPr>
                <w:noProof/>
                <w:webHidden/>
              </w:rPr>
              <w:fldChar w:fldCharType="begin"/>
            </w:r>
            <w:r>
              <w:rPr>
                <w:noProof/>
                <w:webHidden/>
              </w:rPr>
              <w:instrText xml:space="preserve"> PAGEREF _Toc239525106 \h </w:instrText>
            </w:r>
            <w:r>
              <w:rPr>
                <w:noProof/>
                <w:webHidden/>
              </w:rPr>
            </w:r>
            <w:r>
              <w:rPr>
                <w:noProof/>
                <w:webHidden/>
              </w:rPr>
              <w:fldChar w:fldCharType="separate"/>
            </w:r>
            <w:r>
              <w:rPr>
                <w:noProof/>
                <w:webHidden/>
              </w:rPr>
              <w:t>40</w:t>
            </w:r>
            <w:r>
              <w:rPr>
                <w:noProof/>
                <w:webHidden/>
              </w:rPr>
              <w:fldChar w:fldCharType="end"/>
            </w:r>
          </w:hyperlink>
        </w:p>
        <w:p w14:paraId="509B8791" w14:textId="3A500CC5" w:rsidR="00D617AF" w:rsidRDefault="00D617AF">
          <w:pPr>
            <w:pStyle w:val="TOC3"/>
            <w:tabs>
              <w:tab w:val="right" w:leader="dot" w:pos="9350"/>
            </w:tabs>
            <w:rPr>
              <w:rFonts w:eastAsiaTheme="minorEastAsia"/>
              <w:noProof/>
            </w:rPr>
          </w:pPr>
          <w:hyperlink w:anchor="_Toc239525107" w:history="1">
            <w:r w:rsidRPr="00050C3B">
              <w:rPr>
                <w:rStyle w:val="Hyperlink"/>
                <w:rFonts w:ascii="Arial" w:hAnsi="Arial" w:cs="Arial"/>
                <w:b/>
                <w:bCs/>
                <w:noProof/>
              </w:rPr>
              <w:t>(Table 7.3: Evaluation of strategic alternatives)</w:t>
            </w:r>
            <w:r>
              <w:rPr>
                <w:noProof/>
                <w:webHidden/>
              </w:rPr>
              <w:tab/>
            </w:r>
            <w:r>
              <w:rPr>
                <w:noProof/>
                <w:webHidden/>
              </w:rPr>
              <w:fldChar w:fldCharType="begin"/>
            </w:r>
            <w:r>
              <w:rPr>
                <w:noProof/>
                <w:webHidden/>
              </w:rPr>
              <w:instrText xml:space="preserve"> PAGEREF _Toc239525107 \h </w:instrText>
            </w:r>
            <w:r>
              <w:rPr>
                <w:noProof/>
                <w:webHidden/>
              </w:rPr>
            </w:r>
            <w:r>
              <w:rPr>
                <w:noProof/>
                <w:webHidden/>
              </w:rPr>
              <w:fldChar w:fldCharType="separate"/>
            </w:r>
            <w:r>
              <w:rPr>
                <w:noProof/>
                <w:webHidden/>
              </w:rPr>
              <w:t>43</w:t>
            </w:r>
            <w:r>
              <w:rPr>
                <w:noProof/>
                <w:webHidden/>
              </w:rPr>
              <w:fldChar w:fldCharType="end"/>
            </w:r>
          </w:hyperlink>
        </w:p>
        <w:p w14:paraId="79ACAFD9" w14:textId="1581E24C" w:rsidR="00D617AF" w:rsidRDefault="00D617AF">
          <w:pPr>
            <w:pStyle w:val="TOC2"/>
            <w:tabs>
              <w:tab w:val="left" w:pos="720"/>
              <w:tab w:val="right" w:leader="dot" w:pos="9350"/>
            </w:tabs>
            <w:rPr>
              <w:rFonts w:eastAsiaTheme="minorEastAsia"/>
              <w:noProof/>
            </w:rPr>
          </w:pPr>
          <w:hyperlink w:anchor="_Toc239525108"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Unique Selling Point, Value Proposition and Positioning</w:t>
            </w:r>
            <w:r>
              <w:rPr>
                <w:noProof/>
                <w:webHidden/>
              </w:rPr>
              <w:tab/>
            </w:r>
            <w:r>
              <w:rPr>
                <w:noProof/>
                <w:webHidden/>
              </w:rPr>
              <w:fldChar w:fldCharType="begin"/>
            </w:r>
            <w:r>
              <w:rPr>
                <w:noProof/>
                <w:webHidden/>
              </w:rPr>
              <w:instrText xml:space="preserve"> PAGEREF _Toc239525108 \h </w:instrText>
            </w:r>
            <w:r>
              <w:rPr>
                <w:noProof/>
                <w:webHidden/>
              </w:rPr>
            </w:r>
            <w:r>
              <w:rPr>
                <w:noProof/>
                <w:webHidden/>
              </w:rPr>
              <w:fldChar w:fldCharType="separate"/>
            </w:r>
            <w:r>
              <w:rPr>
                <w:noProof/>
                <w:webHidden/>
              </w:rPr>
              <w:t>43</w:t>
            </w:r>
            <w:r>
              <w:rPr>
                <w:noProof/>
                <w:webHidden/>
              </w:rPr>
              <w:fldChar w:fldCharType="end"/>
            </w:r>
          </w:hyperlink>
        </w:p>
        <w:p w14:paraId="70E3006E" w14:textId="6D61EFE4" w:rsidR="00D617AF" w:rsidRDefault="00D617AF">
          <w:pPr>
            <w:pStyle w:val="TOC2"/>
            <w:tabs>
              <w:tab w:val="left" w:pos="720"/>
              <w:tab w:val="right" w:leader="dot" w:pos="9350"/>
            </w:tabs>
            <w:rPr>
              <w:rFonts w:eastAsiaTheme="minorEastAsia"/>
              <w:noProof/>
            </w:rPr>
          </w:pPr>
          <w:hyperlink w:anchor="_Toc239525109"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Competitive Advantage and Key Success Factors</w:t>
            </w:r>
            <w:r>
              <w:rPr>
                <w:noProof/>
                <w:webHidden/>
              </w:rPr>
              <w:tab/>
            </w:r>
            <w:r>
              <w:rPr>
                <w:noProof/>
                <w:webHidden/>
              </w:rPr>
              <w:fldChar w:fldCharType="begin"/>
            </w:r>
            <w:r>
              <w:rPr>
                <w:noProof/>
                <w:webHidden/>
              </w:rPr>
              <w:instrText xml:space="preserve"> PAGEREF _Toc239525109 \h </w:instrText>
            </w:r>
            <w:r>
              <w:rPr>
                <w:noProof/>
                <w:webHidden/>
              </w:rPr>
            </w:r>
            <w:r>
              <w:rPr>
                <w:noProof/>
                <w:webHidden/>
              </w:rPr>
              <w:fldChar w:fldCharType="separate"/>
            </w:r>
            <w:r>
              <w:rPr>
                <w:noProof/>
                <w:webHidden/>
              </w:rPr>
              <w:t>44</w:t>
            </w:r>
            <w:r>
              <w:rPr>
                <w:noProof/>
                <w:webHidden/>
              </w:rPr>
              <w:fldChar w:fldCharType="end"/>
            </w:r>
          </w:hyperlink>
        </w:p>
        <w:p w14:paraId="4F946BAE" w14:textId="7A7D3B00" w:rsidR="00D617AF" w:rsidRDefault="00D617AF">
          <w:pPr>
            <w:pStyle w:val="TOC3"/>
            <w:tabs>
              <w:tab w:val="right" w:leader="dot" w:pos="9350"/>
            </w:tabs>
            <w:rPr>
              <w:rFonts w:eastAsiaTheme="minorEastAsia"/>
              <w:noProof/>
            </w:rPr>
          </w:pPr>
          <w:hyperlink w:anchor="_Toc239525110" w:history="1">
            <w:r w:rsidRPr="00050C3B">
              <w:rPr>
                <w:rStyle w:val="Hyperlink"/>
                <w:rFonts w:ascii="Arial" w:hAnsi="Arial" w:cs="Arial"/>
                <w:b/>
                <w:bCs/>
                <w:noProof/>
              </w:rPr>
              <w:t>(Figure 7.1: Strategic Logic of The Pulse Corner)</w:t>
            </w:r>
            <w:r>
              <w:rPr>
                <w:noProof/>
                <w:webHidden/>
              </w:rPr>
              <w:tab/>
            </w:r>
            <w:r>
              <w:rPr>
                <w:noProof/>
                <w:webHidden/>
              </w:rPr>
              <w:fldChar w:fldCharType="begin"/>
            </w:r>
            <w:r>
              <w:rPr>
                <w:noProof/>
                <w:webHidden/>
              </w:rPr>
              <w:instrText xml:space="preserve"> PAGEREF _Toc239525110 \h </w:instrText>
            </w:r>
            <w:r>
              <w:rPr>
                <w:noProof/>
                <w:webHidden/>
              </w:rPr>
            </w:r>
            <w:r>
              <w:rPr>
                <w:noProof/>
                <w:webHidden/>
              </w:rPr>
              <w:fldChar w:fldCharType="separate"/>
            </w:r>
            <w:r>
              <w:rPr>
                <w:noProof/>
                <w:webHidden/>
              </w:rPr>
              <w:t>45</w:t>
            </w:r>
            <w:r>
              <w:rPr>
                <w:noProof/>
                <w:webHidden/>
              </w:rPr>
              <w:fldChar w:fldCharType="end"/>
            </w:r>
          </w:hyperlink>
        </w:p>
        <w:p w14:paraId="0BF3C576" w14:textId="0090A829" w:rsidR="00D617AF" w:rsidRDefault="00D617AF">
          <w:pPr>
            <w:pStyle w:val="TOC1"/>
            <w:tabs>
              <w:tab w:val="left" w:pos="480"/>
              <w:tab w:val="right" w:leader="dot" w:pos="9350"/>
            </w:tabs>
            <w:rPr>
              <w:rFonts w:eastAsiaTheme="minorEastAsia"/>
              <w:noProof/>
            </w:rPr>
          </w:pPr>
          <w:hyperlink w:anchor="_Toc239525111" w:history="1">
            <w:r w:rsidRPr="00050C3B">
              <w:rPr>
                <w:rStyle w:val="Hyperlink"/>
                <w:rFonts w:ascii="Arial" w:hAnsi="Arial" w:cs="Arial"/>
                <w:b/>
                <w:bCs/>
                <w:noProof/>
              </w:rPr>
              <w:t>8.</w:t>
            </w:r>
            <w:r>
              <w:rPr>
                <w:rFonts w:eastAsiaTheme="minorEastAsia"/>
                <w:noProof/>
              </w:rPr>
              <w:tab/>
            </w:r>
            <w:r w:rsidRPr="00050C3B">
              <w:rPr>
                <w:rStyle w:val="Hyperlink"/>
                <w:rFonts w:ascii="Arial" w:hAnsi="Arial" w:cs="Arial"/>
                <w:b/>
                <w:bCs/>
                <w:noProof/>
              </w:rPr>
              <w:t>Business Model Canvas</w:t>
            </w:r>
            <w:r>
              <w:rPr>
                <w:noProof/>
                <w:webHidden/>
              </w:rPr>
              <w:tab/>
            </w:r>
            <w:r>
              <w:rPr>
                <w:noProof/>
                <w:webHidden/>
              </w:rPr>
              <w:fldChar w:fldCharType="begin"/>
            </w:r>
            <w:r>
              <w:rPr>
                <w:noProof/>
                <w:webHidden/>
              </w:rPr>
              <w:instrText xml:space="preserve"> PAGEREF _Toc239525111 \h </w:instrText>
            </w:r>
            <w:r>
              <w:rPr>
                <w:noProof/>
                <w:webHidden/>
              </w:rPr>
            </w:r>
            <w:r>
              <w:rPr>
                <w:noProof/>
                <w:webHidden/>
              </w:rPr>
              <w:fldChar w:fldCharType="separate"/>
            </w:r>
            <w:r>
              <w:rPr>
                <w:noProof/>
                <w:webHidden/>
              </w:rPr>
              <w:t>46</w:t>
            </w:r>
            <w:r>
              <w:rPr>
                <w:noProof/>
                <w:webHidden/>
              </w:rPr>
              <w:fldChar w:fldCharType="end"/>
            </w:r>
          </w:hyperlink>
        </w:p>
        <w:p w14:paraId="21EAEBC7" w14:textId="50A2A513" w:rsidR="00D617AF" w:rsidRDefault="00D617AF">
          <w:pPr>
            <w:pStyle w:val="TOC3"/>
            <w:tabs>
              <w:tab w:val="left" w:pos="960"/>
              <w:tab w:val="right" w:leader="dot" w:pos="9350"/>
            </w:tabs>
            <w:rPr>
              <w:rFonts w:eastAsiaTheme="minorEastAsia"/>
              <w:noProof/>
            </w:rPr>
          </w:pPr>
          <w:hyperlink w:anchor="_Toc239525112" w:history="1">
            <w:r w:rsidRPr="00050C3B">
              <w:rPr>
                <w:rStyle w:val="Hyperlink"/>
                <w:rFonts w:ascii="Arial" w:hAnsi="Arial" w:cs="Arial"/>
                <w:b/>
                <w:bCs/>
                <w:noProof/>
              </w:rPr>
              <w:t>1.</w:t>
            </w:r>
            <w:r>
              <w:rPr>
                <w:rFonts w:eastAsiaTheme="minorEastAsia"/>
                <w:noProof/>
              </w:rPr>
              <w:tab/>
            </w:r>
            <w:r w:rsidRPr="00050C3B">
              <w:rPr>
                <w:rStyle w:val="Hyperlink"/>
                <w:rFonts w:ascii="Arial" w:hAnsi="Arial" w:cs="Arial"/>
                <w:b/>
                <w:bCs/>
                <w:noProof/>
              </w:rPr>
              <w:t>Customer Segments</w:t>
            </w:r>
            <w:r>
              <w:rPr>
                <w:noProof/>
                <w:webHidden/>
              </w:rPr>
              <w:tab/>
            </w:r>
            <w:r>
              <w:rPr>
                <w:noProof/>
                <w:webHidden/>
              </w:rPr>
              <w:fldChar w:fldCharType="begin"/>
            </w:r>
            <w:r>
              <w:rPr>
                <w:noProof/>
                <w:webHidden/>
              </w:rPr>
              <w:instrText xml:space="preserve"> PAGEREF _Toc239525112 \h </w:instrText>
            </w:r>
            <w:r>
              <w:rPr>
                <w:noProof/>
                <w:webHidden/>
              </w:rPr>
            </w:r>
            <w:r>
              <w:rPr>
                <w:noProof/>
                <w:webHidden/>
              </w:rPr>
              <w:fldChar w:fldCharType="separate"/>
            </w:r>
            <w:r>
              <w:rPr>
                <w:noProof/>
                <w:webHidden/>
              </w:rPr>
              <w:t>46</w:t>
            </w:r>
            <w:r>
              <w:rPr>
                <w:noProof/>
                <w:webHidden/>
              </w:rPr>
              <w:fldChar w:fldCharType="end"/>
            </w:r>
          </w:hyperlink>
        </w:p>
        <w:p w14:paraId="4C63F5B4" w14:textId="44882DC7" w:rsidR="00D617AF" w:rsidRDefault="00D617AF">
          <w:pPr>
            <w:pStyle w:val="TOC3"/>
            <w:tabs>
              <w:tab w:val="left" w:pos="960"/>
              <w:tab w:val="right" w:leader="dot" w:pos="9350"/>
            </w:tabs>
            <w:rPr>
              <w:rFonts w:eastAsiaTheme="minorEastAsia"/>
              <w:noProof/>
            </w:rPr>
          </w:pPr>
          <w:hyperlink w:anchor="_Toc239525113" w:history="1">
            <w:r w:rsidRPr="00050C3B">
              <w:rPr>
                <w:rStyle w:val="Hyperlink"/>
                <w:rFonts w:ascii="Arial" w:hAnsi="Arial" w:cs="Arial"/>
                <w:b/>
                <w:bCs/>
                <w:noProof/>
              </w:rPr>
              <w:t>2.</w:t>
            </w:r>
            <w:r>
              <w:rPr>
                <w:rFonts w:eastAsiaTheme="minorEastAsia"/>
                <w:noProof/>
              </w:rPr>
              <w:tab/>
            </w:r>
            <w:r w:rsidRPr="00050C3B">
              <w:rPr>
                <w:rStyle w:val="Hyperlink"/>
                <w:rFonts w:ascii="Arial" w:hAnsi="Arial" w:cs="Arial"/>
                <w:b/>
                <w:bCs/>
                <w:noProof/>
              </w:rPr>
              <w:t>Value Propositions</w:t>
            </w:r>
            <w:r>
              <w:rPr>
                <w:noProof/>
                <w:webHidden/>
              </w:rPr>
              <w:tab/>
            </w:r>
            <w:r>
              <w:rPr>
                <w:noProof/>
                <w:webHidden/>
              </w:rPr>
              <w:fldChar w:fldCharType="begin"/>
            </w:r>
            <w:r>
              <w:rPr>
                <w:noProof/>
                <w:webHidden/>
              </w:rPr>
              <w:instrText xml:space="preserve"> PAGEREF _Toc239525113 \h </w:instrText>
            </w:r>
            <w:r>
              <w:rPr>
                <w:noProof/>
                <w:webHidden/>
              </w:rPr>
            </w:r>
            <w:r>
              <w:rPr>
                <w:noProof/>
                <w:webHidden/>
              </w:rPr>
              <w:fldChar w:fldCharType="separate"/>
            </w:r>
            <w:r>
              <w:rPr>
                <w:noProof/>
                <w:webHidden/>
              </w:rPr>
              <w:t>46</w:t>
            </w:r>
            <w:r>
              <w:rPr>
                <w:noProof/>
                <w:webHidden/>
              </w:rPr>
              <w:fldChar w:fldCharType="end"/>
            </w:r>
          </w:hyperlink>
        </w:p>
        <w:p w14:paraId="31D5CE03" w14:textId="3CCE1D8A" w:rsidR="00D617AF" w:rsidRDefault="00D617AF">
          <w:pPr>
            <w:pStyle w:val="TOC3"/>
            <w:tabs>
              <w:tab w:val="left" w:pos="960"/>
              <w:tab w:val="right" w:leader="dot" w:pos="9350"/>
            </w:tabs>
            <w:rPr>
              <w:rFonts w:eastAsiaTheme="minorEastAsia"/>
              <w:noProof/>
            </w:rPr>
          </w:pPr>
          <w:hyperlink w:anchor="_Toc239525114" w:history="1">
            <w:r w:rsidRPr="00050C3B">
              <w:rPr>
                <w:rStyle w:val="Hyperlink"/>
                <w:rFonts w:ascii="Arial" w:hAnsi="Arial" w:cs="Arial"/>
                <w:b/>
                <w:bCs/>
                <w:noProof/>
              </w:rPr>
              <w:t>3.</w:t>
            </w:r>
            <w:r>
              <w:rPr>
                <w:rFonts w:eastAsiaTheme="minorEastAsia"/>
                <w:noProof/>
              </w:rPr>
              <w:tab/>
            </w:r>
            <w:r w:rsidRPr="00050C3B">
              <w:rPr>
                <w:rStyle w:val="Hyperlink"/>
                <w:rFonts w:ascii="Arial" w:hAnsi="Arial" w:cs="Arial"/>
                <w:b/>
                <w:bCs/>
                <w:noProof/>
              </w:rPr>
              <w:t>Channels</w:t>
            </w:r>
            <w:r>
              <w:rPr>
                <w:noProof/>
                <w:webHidden/>
              </w:rPr>
              <w:tab/>
            </w:r>
            <w:r>
              <w:rPr>
                <w:noProof/>
                <w:webHidden/>
              </w:rPr>
              <w:fldChar w:fldCharType="begin"/>
            </w:r>
            <w:r>
              <w:rPr>
                <w:noProof/>
                <w:webHidden/>
              </w:rPr>
              <w:instrText xml:space="preserve"> PAGEREF _Toc239525114 \h </w:instrText>
            </w:r>
            <w:r>
              <w:rPr>
                <w:noProof/>
                <w:webHidden/>
              </w:rPr>
            </w:r>
            <w:r>
              <w:rPr>
                <w:noProof/>
                <w:webHidden/>
              </w:rPr>
              <w:fldChar w:fldCharType="separate"/>
            </w:r>
            <w:r>
              <w:rPr>
                <w:noProof/>
                <w:webHidden/>
              </w:rPr>
              <w:t>47</w:t>
            </w:r>
            <w:r>
              <w:rPr>
                <w:noProof/>
                <w:webHidden/>
              </w:rPr>
              <w:fldChar w:fldCharType="end"/>
            </w:r>
          </w:hyperlink>
        </w:p>
        <w:p w14:paraId="724D17D6" w14:textId="79C2537E" w:rsidR="00D617AF" w:rsidRDefault="00D617AF">
          <w:pPr>
            <w:pStyle w:val="TOC3"/>
            <w:tabs>
              <w:tab w:val="left" w:pos="960"/>
              <w:tab w:val="right" w:leader="dot" w:pos="9350"/>
            </w:tabs>
            <w:rPr>
              <w:rFonts w:eastAsiaTheme="minorEastAsia"/>
              <w:noProof/>
            </w:rPr>
          </w:pPr>
          <w:hyperlink w:anchor="_Toc239525115" w:history="1">
            <w:r w:rsidRPr="00050C3B">
              <w:rPr>
                <w:rStyle w:val="Hyperlink"/>
                <w:rFonts w:ascii="Arial" w:hAnsi="Arial" w:cs="Arial"/>
                <w:b/>
                <w:bCs/>
                <w:noProof/>
              </w:rPr>
              <w:t>4.</w:t>
            </w:r>
            <w:r>
              <w:rPr>
                <w:rFonts w:eastAsiaTheme="minorEastAsia"/>
                <w:noProof/>
              </w:rPr>
              <w:tab/>
            </w:r>
            <w:r w:rsidRPr="00050C3B">
              <w:rPr>
                <w:rStyle w:val="Hyperlink"/>
                <w:rFonts w:ascii="Arial" w:hAnsi="Arial" w:cs="Arial"/>
                <w:b/>
                <w:bCs/>
                <w:noProof/>
              </w:rPr>
              <w:t>Customer Relationships</w:t>
            </w:r>
            <w:r>
              <w:rPr>
                <w:noProof/>
                <w:webHidden/>
              </w:rPr>
              <w:tab/>
            </w:r>
            <w:r>
              <w:rPr>
                <w:noProof/>
                <w:webHidden/>
              </w:rPr>
              <w:fldChar w:fldCharType="begin"/>
            </w:r>
            <w:r>
              <w:rPr>
                <w:noProof/>
                <w:webHidden/>
              </w:rPr>
              <w:instrText xml:space="preserve"> PAGEREF _Toc239525115 \h </w:instrText>
            </w:r>
            <w:r>
              <w:rPr>
                <w:noProof/>
                <w:webHidden/>
              </w:rPr>
            </w:r>
            <w:r>
              <w:rPr>
                <w:noProof/>
                <w:webHidden/>
              </w:rPr>
              <w:fldChar w:fldCharType="separate"/>
            </w:r>
            <w:r>
              <w:rPr>
                <w:noProof/>
                <w:webHidden/>
              </w:rPr>
              <w:t>47</w:t>
            </w:r>
            <w:r>
              <w:rPr>
                <w:noProof/>
                <w:webHidden/>
              </w:rPr>
              <w:fldChar w:fldCharType="end"/>
            </w:r>
          </w:hyperlink>
        </w:p>
        <w:p w14:paraId="12986947" w14:textId="2D52443A" w:rsidR="00D617AF" w:rsidRDefault="00D617AF">
          <w:pPr>
            <w:pStyle w:val="TOC3"/>
            <w:tabs>
              <w:tab w:val="left" w:pos="960"/>
              <w:tab w:val="right" w:leader="dot" w:pos="9350"/>
            </w:tabs>
            <w:rPr>
              <w:rFonts w:eastAsiaTheme="minorEastAsia"/>
              <w:noProof/>
            </w:rPr>
          </w:pPr>
          <w:hyperlink w:anchor="_Toc239525116" w:history="1">
            <w:r w:rsidRPr="00050C3B">
              <w:rPr>
                <w:rStyle w:val="Hyperlink"/>
                <w:rFonts w:ascii="Arial" w:hAnsi="Arial" w:cs="Arial"/>
                <w:b/>
                <w:bCs/>
                <w:noProof/>
              </w:rPr>
              <w:t>5.</w:t>
            </w:r>
            <w:r>
              <w:rPr>
                <w:rFonts w:eastAsiaTheme="minorEastAsia"/>
                <w:noProof/>
              </w:rPr>
              <w:tab/>
            </w:r>
            <w:r w:rsidRPr="00050C3B">
              <w:rPr>
                <w:rStyle w:val="Hyperlink"/>
                <w:rFonts w:ascii="Arial" w:hAnsi="Arial" w:cs="Arial"/>
                <w:b/>
                <w:bCs/>
                <w:noProof/>
              </w:rPr>
              <w:t>Revenue Streams</w:t>
            </w:r>
            <w:r>
              <w:rPr>
                <w:noProof/>
                <w:webHidden/>
              </w:rPr>
              <w:tab/>
            </w:r>
            <w:r>
              <w:rPr>
                <w:noProof/>
                <w:webHidden/>
              </w:rPr>
              <w:fldChar w:fldCharType="begin"/>
            </w:r>
            <w:r>
              <w:rPr>
                <w:noProof/>
                <w:webHidden/>
              </w:rPr>
              <w:instrText xml:space="preserve"> PAGEREF _Toc239525116 \h </w:instrText>
            </w:r>
            <w:r>
              <w:rPr>
                <w:noProof/>
                <w:webHidden/>
              </w:rPr>
            </w:r>
            <w:r>
              <w:rPr>
                <w:noProof/>
                <w:webHidden/>
              </w:rPr>
              <w:fldChar w:fldCharType="separate"/>
            </w:r>
            <w:r>
              <w:rPr>
                <w:noProof/>
                <w:webHidden/>
              </w:rPr>
              <w:t>48</w:t>
            </w:r>
            <w:r>
              <w:rPr>
                <w:noProof/>
                <w:webHidden/>
              </w:rPr>
              <w:fldChar w:fldCharType="end"/>
            </w:r>
          </w:hyperlink>
        </w:p>
        <w:p w14:paraId="7C0B7812" w14:textId="2F67838E" w:rsidR="00D617AF" w:rsidRDefault="00D617AF">
          <w:pPr>
            <w:pStyle w:val="TOC3"/>
            <w:tabs>
              <w:tab w:val="right" w:leader="dot" w:pos="9350"/>
            </w:tabs>
            <w:rPr>
              <w:rFonts w:eastAsiaTheme="minorEastAsia"/>
              <w:noProof/>
            </w:rPr>
          </w:pPr>
          <w:hyperlink w:anchor="_Toc239525117" w:history="1">
            <w:r w:rsidRPr="00050C3B">
              <w:rPr>
                <w:rStyle w:val="Hyperlink"/>
                <w:rFonts w:ascii="Arial" w:hAnsi="Arial" w:cs="Arial"/>
                <w:b/>
                <w:bCs/>
                <w:noProof/>
              </w:rPr>
              <w:t>(Table 8.1.: Revenue Streams and Indicative Assumptions)</w:t>
            </w:r>
            <w:r>
              <w:rPr>
                <w:noProof/>
                <w:webHidden/>
              </w:rPr>
              <w:tab/>
            </w:r>
            <w:r>
              <w:rPr>
                <w:noProof/>
                <w:webHidden/>
              </w:rPr>
              <w:fldChar w:fldCharType="begin"/>
            </w:r>
            <w:r>
              <w:rPr>
                <w:noProof/>
                <w:webHidden/>
              </w:rPr>
              <w:instrText xml:space="preserve"> PAGEREF _Toc239525117 \h </w:instrText>
            </w:r>
            <w:r>
              <w:rPr>
                <w:noProof/>
                <w:webHidden/>
              </w:rPr>
            </w:r>
            <w:r>
              <w:rPr>
                <w:noProof/>
                <w:webHidden/>
              </w:rPr>
              <w:fldChar w:fldCharType="separate"/>
            </w:r>
            <w:r>
              <w:rPr>
                <w:noProof/>
                <w:webHidden/>
              </w:rPr>
              <w:t>48</w:t>
            </w:r>
            <w:r>
              <w:rPr>
                <w:noProof/>
                <w:webHidden/>
              </w:rPr>
              <w:fldChar w:fldCharType="end"/>
            </w:r>
          </w:hyperlink>
        </w:p>
        <w:p w14:paraId="5F0A3BFB" w14:textId="6612FA0A" w:rsidR="00D617AF" w:rsidRDefault="00D617AF">
          <w:pPr>
            <w:pStyle w:val="TOC3"/>
            <w:tabs>
              <w:tab w:val="left" w:pos="960"/>
              <w:tab w:val="right" w:leader="dot" w:pos="9350"/>
            </w:tabs>
            <w:rPr>
              <w:rFonts w:eastAsiaTheme="minorEastAsia"/>
              <w:noProof/>
            </w:rPr>
          </w:pPr>
          <w:hyperlink w:anchor="_Toc239525118" w:history="1">
            <w:r w:rsidRPr="00050C3B">
              <w:rPr>
                <w:rStyle w:val="Hyperlink"/>
                <w:rFonts w:ascii="Arial" w:hAnsi="Arial" w:cs="Arial"/>
                <w:b/>
                <w:bCs/>
                <w:noProof/>
              </w:rPr>
              <w:t>6.</w:t>
            </w:r>
            <w:r>
              <w:rPr>
                <w:rFonts w:eastAsiaTheme="minorEastAsia"/>
                <w:noProof/>
              </w:rPr>
              <w:tab/>
            </w:r>
            <w:r w:rsidRPr="00050C3B">
              <w:rPr>
                <w:rStyle w:val="Hyperlink"/>
                <w:rFonts w:ascii="Arial" w:hAnsi="Arial" w:cs="Arial"/>
                <w:b/>
                <w:bCs/>
                <w:noProof/>
              </w:rPr>
              <w:t>Key Resources</w:t>
            </w:r>
            <w:r>
              <w:rPr>
                <w:noProof/>
                <w:webHidden/>
              </w:rPr>
              <w:tab/>
            </w:r>
            <w:r>
              <w:rPr>
                <w:noProof/>
                <w:webHidden/>
              </w:rPr>
              <w:fldChar w:fldCharType="begin"/>
            </w:r>
            <w:r>
              <w:rPr>
                <w:noProof/>
                <w:webHidden/>
              </w:rPr>
              <w:instrText xml:space="preserve"> PAGEREF _Toc239525118 \h </w:instrText>
            </w:r>
            <w:r>
              <w:rPr>
                <w:noProof/>
                <w:webHidden/>
              </w:rPr>
            </w:r>
            <w:r>
              <w:rPr>
                <w:noProof/>
                <w:webHidden/>
              </w:rPr>
              <w:fldChar w:fldCharType="separate"/>
            </w:r>
            <w:r>
              <w:rPr>
                <w:noProof/>
                <w:webHidden/>
              </w:rPr>
              <w:t>49</w:t>
            </w:r>
            <w:r>
              <w:rPr>
                <w:noProof/>
                <w:webHidden/>
              </w:rPr>
              <w:fldChar w:fldCharType="end"/>
            </w:r>
          </w:hyperlink>
        </w:p>
        <w:p w14:paraId="26ABE653" w14:textId="3F4E23C2" w:rsidR="00D617AF" w:rsidRDefault="00D617AF">
          <w:pPr>
            <w:pStyle w:val="TOC3"/>
            <w:tabs>
              <w:tab w:val="left" w:pos="960"/>
              <w:tab w:val="right" w:leader="dot" w:pos="9350"/>
            </w:tabs>
            <w:rPr>
              <w:rFonts w:eastAsiaTheme="minorEastAsia"/>
              <w:noProof/>
            </w:rPr>
          </w:pPr>
          <w:hyperlink w:anchor="_Toc239525119" w:history="1">
            <w:r w:rsidRPr="00050C3B">
              <w:rPr>
                <w:rStyle w:val="Hyperlink"/>
                <w:rFonts w:ascii="Arial" w:hAnsi="Arial" w:cs="Arial"/>
                <w:b/>
                <w:bCs/>
                <w:noProof/>
              </w:rPr>
              <w:t>7.</w:t>
            </w:r>
            <w:r>
              <w:rPr>
                <w:rFonts w:eastAsiaTheme="minorEastAsia"/>
                <w:noProof/>
              </w:rPr>
              <w:tab/>
            </w:r>
            <w:r w:rsidRPr="00050C3B">
              <w:rPr>
                <w:rStyle w:val="Hyperlink"/>
                <w:rFonts w:ascii="Arial" w:hAnsi="Arial" w:cs="Arial"/>
                <w:b/>
                <w:bCs/>
                <w:noProof/>
              </w:rPr>
              <w:t>Key Activities</w:t>
            </w:r>
            <w:r>
              <w:rPr>
                <w:noProof/>
                <w:webHidden/>
              </w:rPr>
              <w:tab/>
            </w:r>
            <w:r>
              <w:rPr>
                <w:noProof/>
                <w:webHidden/>
              </w:rPr>
              <w:fldChar w:fldCharType="begin"/>
            </w:r>
            <w:r>
              <w:rPr>
                <w:noProof/>
                <w:webHidden/>
              </w:rPr>
              <w:instrText xml:space="preserve"> PAGEREF _Toc239525119 \h </w:instrText>
            </w:r>
            <w:r>
              <w:rPr>
                <w:noProof/>
                <w:webHidden/>
              </w:rPr>
            </w:r>
            <w:r>
              <w:rPr>
                <w:noProof/>
                <w:webHidden/>
              </w:rPr>
              <w:fldChar w:fldCharType="separate"/>
            </w:r>
            <w:r>
              <w:rPr>
                <w:noProof/>
                <w:webHidden/>
              </w:rPr>
              <w:t>49</w:t>
            </w:r>
            <w:r>
              <w:rPr>
                <w:noProof/>
                <w:webHidden/>
              </w:rPr>
              <w:fldChar w:fldCharType="end"/>
            </w:r>
          </w:hyperlink>
        </w:p>
        <w:p w14:paraId="2BAFC556" w14:textId="3172AFBF" w:rsidR="00D617AF" w:rsidRDefault="00D617AF">
          <w:pPr>
            <w:pStyle w:val="TOC3"/>
            <w:tabs>
              <w:tab w:val="left" w:pos="960"/>
              <w:tab w:val="right" w:leader="dot" w:pos="9350"/>
            </w:tabs>
            <w:rPr>
              <w:rFonts w:eastAsiaTheme="minorEastAsia"/>
              <w:noProof/>
            </w:rPr>
          </w:pPr>
          <w:hyperlink w:anchor="_Toc239525120" w:history="1">
            <w:r w:rsidRPr="00050C3B">
              <w:rPr>
                <w:rStyle w:val="Hyperlink"/>
                <w:rFonts w:ascii="Arial" w:hAnsi="Arial" w:cs="Arial"/>
                <w:b/>
                <w:bCs/>
                <w:noProof/>
              </w:rPr>
              <w:t>8.</w:t>
            </w:r>
            <w:r>
              <w:rPr>
                <w:rFonts w:eastAsiaTheme="minorEastAsia"/>
                <w:noProof/>
              </w:rPr>
              <w:tab/>
            </w:r>
            <w:r w:rsidRPr="00050C3B">
              <w:rPr>
                <w:rStyle w:val="Hyperlink"/>
                <w:rFonts w:ascii="Arial" w:hAnsi="Arial" w:cs="Arial"/>
                <w:b/>
                <w:bCs/>
                <w:noProof/>
              </w:rPr>
              <w:t>Key Partnerships</w:t>
            </w:r>
            <w:r>
              <w:rPr>
                <w:noProof/>
                <w:webHidden/>
              </w:rPr>
              <w:tab/>
            </w:r>
            <w:r>
              <w:rPr>
                <w:noProof/>
                <w:webHidden/>
              </w:rPr>
              <w:fldChar w:fldCharType="begin"/>
            </w:r>
            <w:r>
              <w:rPr>
                <w:noProof/>
                <w:webHidden/>
              </w:rPr>
              <w:instrText xml:space="preserve"> PAGEREF _Toc239525120 \h </w:instrText>
            </w:r>
            <w:r>
              <w:rPr>
                <w:noProof/>
                <w:webHidden/>
              </w:rPr>
            </w:r>
            <w:r>
              <w:rPr>
                <w:noProof/>
                <w:webHidden/>
              </w:rPr>
              <w:fldChar w:fldCharType="separate"/>
            </w:r>
            <w:r>
              <w:rPr>
                <w:noProof/>
                <w:webHidden/>
              </w:rPr>
              <w:t>49</w:t>
            </w:r>
            <w:r>
              <w:rPr>
                <w:noProof/>
                <w:webHidden/>
              </w:rPr>
              <w:fldChar w:fldCharType="end"/>
            </w:r>
          </w:hyperlink>
        </w:p>
        <w:p w14:paraId="11323D27" w14:textId="2F97678A" w:rsidR="00D617AF" w:rsidRDefault="00D617AF">
          <w:pPr>
            <w:pStyle w:val="TOC3"/>
            <w:tabs>
              <w:tab w:val="left" w:pos="960"/>
              <w:tab w:val="right" w:leader="dot" w:pos="9350"/>
            </w:tabs>
            <w:rPr>
              <w:rFonts w:eastAsiaTheme="minorEastAsia"/>
              <w:noProof/>
            </w:rPr>
          </w:pPr>
          <w:hyperlink w:anchor="_Toc239525121" w:history="1">
            <w:r w:rsidRPr="00050C3B">
              <w:rPr>
                <w:rStyle w:val="Hyperlink"/>
                <w:rFonts w:ascii="Arial" w:hAnsi="Arial" w:cs="Arial"/>
                <w:b/>
                <w:bCs/>
                <w:noProof/>
              </w:rPr>
              <w:t>9.</w:t>
            </w:r>
            <w:r>
              <w:rPr>
                <w:rFonts w:eastAsiaTheme="minorEastAsia"/>
                <w:noProof/>
              </w:rPr>
              <w:tab/>
            </w:r>
            <w:r w:rsidRPr="00050C3B">
              <w:rPr>
                <w:rStyle w:val="Hyperlink"/>
                <w:rFonts w:ascii="Arial" w:hAnsi="Arial" w:cs="Arial"/>
                <w:b/>
                <w:bCs/>
                <w:noProof/>
              </w:rPr>
              <w:t>Cost Structure</w:t>
            </w:r>
            <w:r>
              <w:rPr>
                <w:noProof/>
                <w:webHidden/>
              </w:rPr>
              <w:tab/>
            </w:r>
            <w:r>
              <w:rPr>
                <w:noProof/>
                <w:webHidden/>
              </w:rPr>
              <w:fldChar w:fldCharType="begin"/>
            </w:r>
            <w:r>
              <w:rPr>
                <w:noProof/>
                <w:webHidden/>
              </w:rPr>
              <w:instrText xml:space="preserve"> PAGEREF _Toc239525121 \h </w:instrText>
            </w:r>
            <w:r>
              <w:rPr>
                <w:noProof/>
                <w:webHidden/>
              </w:rPr>
            </w:r>
            <w:r>
              <w:rPr>
                <w:noProof/>
                <w:webHidden/>
              </w:rPr>
              <w:fldChar w:fldCharType="separate"/>
            </w:r>
            <w:r>
              <w:rPr>
                <w:noProof/>
                <w:webHidden/>
              </w:rPr>
              <w:t>50</w:t>
            </w:r>
            <w:r>
              <w:rPr>
                <w:noProof/>
                <w:webHidden/>
              </w:rPr>
              <w:fldChar w:fldCharType="end"/>
            </w:r>
          </w:hyperlink>
        </w:p>
        <w:p w14:paraId="4F60AA87" w14:textId="6A447AF1" w:rsidR="00D617AF" w:rsidRDefault="00D617AF">
          <w:pPr>
            <w:pStyle w:val="TOC1"/>
            <w:tabs>
              <w:tab w:val="left" w:pos="480"/>
              <w:tab w:val="right" w:leader="dot" w:pos="9350"/>
            </w:tabs>
            <w:rPr>
              <w:rFonts w:eastAsiaTheme="minorEastAsia"/>
              <w:noProof/>
            </w:rPr>
          </w:pPr>
          <w:hyperlink w:anchor="_Toc239525122" w:history="1">
            <w:r w:rsidRPr="00050C3B">
              <w:rPr>
                <w:rStyle w:val="Hyperlink"/>
                <w:rFonts w:ascii="Arial" w:hAnsi="Arial" w:cs="Arial"/>
                <w:b/>
                <w:bCs/>
                <w:noProof/>
              </w:rPr>
              <w:t>9.</w:t>
            </w:r>
            <w:r>
              <w:rPr>
                <w:rFonts w:eastAsiaTheme="minorEastAsia"/>
                <w:noProof/>
              </w:rPr>
              <w:tab/>
            </w:r>
            <w:r w:rsidRPr="00050C3B">
              <w:rPr>
                <w:rStyle w:val="Hyperlink"/>
                <w:rFonts w:ascii="Arial" w:hAnsi="Arial" w:cs="Arial"/>
                <w:b/>
                <w:bCs/>
                <w:noProof/>
              </w:rPr>
              <w:t>Financial, Marketing and Sales, and Human Capital Management Plan</w:t>
            </w:r>
            <w:r>
              <w:rPr>
                <w:noProof/>
                <w:webHidden/>
              </w:rPr>
              <w:tab/>
            </w:r>
            <w:r>
              <w:rPr>
                <w:noProof/>
                <w:webHidden/>
              </w:rPr>
              <w:fldChar w:fldCharType="begin"/>
            </w:r>
            <w:r>
              <w:rPr>
                <w:noProof/>
                <w:webHidden/>
              </w:rPr>
              <w:instrText xml:space="preserve"> PAGEREF _Toc239525122 \h </w:instrText>
            </w:r>
            <w:r>
              <w:rPr>
                <w:noProof/>
                <w:webHidden/>
              </w:rPr>
            </w:r>
            <w:r>
              <w:rPr>
                <w:noProof/>
                <w:webHidden/>
              </w:rPr>
              <w:fldChar w:fldCharType="separate"/>
            </w:r>
            <w:r>
              <w:rPr>
                <w:noProof/>
                <w:webHidden/>
              </w:rPr>
              <w:t>50</w:t>
            </w:r>
            <w:r>
              <w:rPr>
                <w:noProof/>
                <w:webHidden/>
              </w:rPr>
              <w:fldChar w:fldCharType="end"/>
            </w:r>
          </w:hyperlink>
        </w:p>
        <w:p w14:paraId="4A7AE112" w14:textId="496D1910" w:rsidR="00D617AF" w:rsidRDefault="00D617AF">
          <w:pPr>
            <w:pStyle w:val="TOC3"/>
            <w:tabs>
              <w:tab w:val="left" w:pos="960"/>
              <w:tab w:val="right" w:leader="dot" w:pos="9350"/>
            </w:tabs>
            <w:rPr>
              <w:rFonts w:eastAsiaTheme="minorEastAsia"/>
              <w:noProof/>
            </w:rPr>
          </w:pPr>
          <w:hyperlink w:anchor="_Toc239525123"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Integrated Plan Overview</w:t>
            </w:r>
            <w:r>
              <w:rPr>
                <w:noProof/>
                <w:webHidden/>
              </w:rPr>
              <w:tab/>
            </w:r>
            <w:r>
              <w:rPr>
                <w:noProof/>
                <w:webHidden/>
              </w:rPr>
              <w:fldChar w:fldCharType="begin"/>
            </w:r>
            <w:r>
              <w:rPr>
                <w:noProof/>
                <w:webHidden/>
              </w:rPr>
              <w:instrText xml:space="preserve"> PAGEREF _Toc239525123 \h </w:instrText>
            </w:r>
            <w:r>
              <w:rPr>
                <w:noProof/>
                <w:webHidden/>
              </w:rPr>
            </w:r>
            <w:r>
              <w:rPr>
                <w:noProof/>
                <w:webHidden/>
              </w:rPr>
              <w:fldChar w:fldCharType="separate"/>
            </w:r>
            <w:r>
              <w:rPr>
                <w:noProof/>
                <w:webHidden/>
              </w:rPr>
              <w:t>50</w:t>
            </w:r>
            <w:r>
              <w:rPr>
                <w:noProof/>
                <w:webHidden/>
              </w:rPr>
              <w:fldChar w:fldCharType="end"/>
            </w:r>
          </w:hyperlink>
        </w:p>
        <w:p w14:paraId="67195C2F" w14:textId="0B5E2565" w:rsidR="00D617AF" w:rsidRDefault="00D617AF">
          <w:pPr>
            <w:pStyle w:val="TOC2"/>
            <w:tabs>
              <w:tab w:val="left" w:pos="960"/>
              <w:tab w:val="right" w:leader="dot" w:pos="9350"/>
            </w:tabs>
            <w:rPr>
              <w:rFonts w:eastAsiaTheme="minorEastAsia"/>
              <w:noProof/>
            </w:rPr>
          </w:pPr>
          <w:hyperlink w:anchor="_Toc239525124" w:history="1">
            <w:r w:rsidRPr="00050C3B">
              <w:rPr>
                <w:rStyle w:val="Hyperlink"/>
                <w:rFonts w:ascii="Arial" w:hAnsi="Arial" w:cs="Arial"/>
                <w:b/>
                <w:bCs/>
                <w:noProof/>
              </w:rPr>
              <w:t>A.</w:t>
            </w:r>
            <w:r>
              <w:rPr>
                <w:rFonts w:eastAsiaTheme="minorEastAsia"/>
                <w:noProof/>
              </w:rPr>
              <w:tab/>
            </w:r>
            <w:r w:rsidRPr="00050C3B">
              <w:rPr>
                <w:rStyle w:val="Hyperlink"/>
                <w:rFonts w:ascii="Arial" w:hAnsi="Arial" w:cs="Arial"/>
                <w:b/>
                <w:bCs/>
                <w:noProof/>
              </w:rPr>
              <w:t>Financial Plan</w:t>
            </w:r>
            <w:r>
              <w:rPr>
                <w:noProof/>
                <w:webHidden/>
              </w:rPr>
              <w:tab/>
            </w:r>
            <w:r>
              <w:rPr>
                <w:noProof/>
                <w:webHidden/>
              </w:rPr>
              <w:fldChar w:fldCharType="begin"/>
            </w:r>
            <w:r>
              <w:rPr>
                <w:noProof/>
                <w:webHidden/>
              </w:rPr>
              <w:instrText xml:space="preserve"> PAGEREF _Toc239525124 \h </w:instrText>
            </w:r>
            <w:r>
              <w:rPr>
                <w:noProof/>
                <w:webHidden/>
              </w:rPr>
            </w:r>
            <w:r>
              <w:rPr>
                <w:noProof/>
                <w:webHidden/>
              </w:rPr>
              <w:fldChar w:fldCharType="separate"/>
            </w:r>
            <w:r>
              <w:rPr>
                <w:noProof/>
                <w:webHidden/>
              </w:rPr>
              <w:t>50</w:t>
            </w:r>
            <w:r>
              <w:rPr>
                <w:noProof/>
                <w:webHidden/>
              </w:rPr>
              <w:fldChar w:fldCharType="end"/>
            </w:r>
          </w:hyperlink>
        </w:p>
        <w:p w14:paraId="52F25F73" w14:textId="221B6CAC" w:rsidR="00D617AF" w:rsidRDefault="00D617AF">
          <w:pPr>
            <w:pStyle w:val="TOC3"/>
            <w:tabs>
              <w:tab w:val="right" w:leader="dot" w:pos="9350"/>
            </w:tabs>
            <w:rPr>
              <w:rFonts w:eastAsiaTheme="minorEastAsia"/>
              <w:noProof/>
            </w:rPr>
          </w:pPr>
          <w:hyperlink w:anchor="_Toc239525125" w:history="1">
            <w:r w:rsidRPr="00050C3B">
              <w:rPr>
                <w:rStyle w:val="Hyperlink"/>
                <w:rFonts w:ascii="Arial" w:hAnsi="Arial" w:cs="Arial"/>
                <w:b/>
                <w:bCs/>
                <w:noProof/>
              </w:rPr>
              <w:t>(Table 9.1: Estimated Startup Costs)</w:t>
            </w:r>
            <w:r>
              <w:rPr>
                <w:noProof/>
                <w:webHidden/>
              </w:rPr>
              <w:tab/>
            </w:r>
            <w:r>
              <w:rPr>
                <w:noProof/>
                <w:webHidden/>
              </w:rPr>
              <w:fldChar w:fldCharType="begin"/>
            </w:r>
            <w:r>
              <w:rPr>
                <w:noProof/>
                <w:webHidden/>
              </w:rPr>
              <w:instrText xml:space="preserve"> PAGEREF _Toc239525125 \h </w:instrText>
            </w:r>
            <w:r>
              <w:rPr>
                <w:noProof/>
                <w:webHidden/>
              </w:rPr>
            </w:r>
            <w:r>
              <w:rPr>
                <w:noProof/>
                <w:webHidden/>
              </w:rPr>
              <w:fldChar w:fldCharType="separate"/>
            </w:r>
            <w:r>
              <w:rPr>
                <w:noProof/>
                <w:webHidden/>
              </w:rPr>
              <w:t>52</w:t>
            </w:r>
            <w:r>
              <w:rPr>
                <w:noProof/>
                <w:webHidden/>
              </w:rPr>
              <w:fldChar w:fldCharType="end"/>
            </w:r>
          </w:hyperlink>
        </w:p>
        <w:p w14:paraId="37449997" w14:textId="48BBAC29" w:rsidR="00D617AF" w:rsidRDefault="00D617AF">
          <w:pPr>
            <w:pStyle w:val="TOC3"/>
            <w:tabs>
              <w:tab w:val="right" w:leader="dot" w:pos="9350"/>
            </w:tabs>
            <w:rPr>
              <w:rFonts w:eastAsiaTheme="minorEastAsia"/>
              <w:noProof/>
            </w:rPr>
          </w:pPr>
          <w:hyperlink w:anchor="_Toc239525126" w:history="1">
            <w:r w:rsidRPr="00050C3B">
              <w:rPr>
                <w:rStyle w:val="Hyperlink"/>
                <w:rFonts w:ascii="Arial" w:hAnsi="Arial" w:cs="Arial"/>
                <w:b/>
                <w:bCs/>
                <w:noProof/>
              </w:rPr>
              <w:t>(Table 9.2: Estimated Startup Costs)</w:t>
            </w:r>
            <w:r>
              <w:rPr>
                <w:noProof/>
                <w:webHidden/>
              </w:rPr>
              <w:tab/>
            </w:r>
            <w:r>
              <w:rPr>
                <w:noProof/>
                <w:webHidden/>
              </w:rPr>
              <w:fldChar w:fldCharType="begin"/>
            </w:r>
            <w:r>
              <w:rPr>
                <w:noProof/>
                <w:webHidden/>
              </w:rPr>
              <w:instrText xml:space="preserve"> PAGEREF _Toc239525126 \h </w:instrText>
            </w:r>
            <w:r>
              <w:rPr>
                <w:noProof/>
                <w:webHidden/>
              </w:rPr>
            </w:r>
            <w:r>
              <w:rPr>
                <w:noProof/>
                <w:webHidden/>
              </w:rPr>
              <w:fldChar w:fldCharType="separate"/>
            </w:r>
            <w:r>
              <w:rPr>
                <w:noProof/>
                <w:webHidden/>
              </w:rPr>
              <w:t>53</w:t>
            </w:r>
            <w:r>
              <w:rPr>
                <w:noProof/>
                <w:webHidden/>
              </w:rPr>
              <w:fldChar w:fldCharType="end"/>
            </w:r>
          </w:hyperlink>
        </w:p>
        <w:p w14:paraId="5DC51563" w14:textId="3EC05F7D" w:rsidR="00D617AF" w:rsidRDefault="00D617AF">
          <w:pPr>
            <w:pStyle w:val="TOC3"/>
            <w:tabs>
              <w:tab w:val="right" w:leader="dot" w:pos="9350"/>
            </w:tabs>
            <w:rPr>
              <w:rFonts w:eastAsiaTheme="minorEastAsia"/>
              <w:noProof/>
            </w:rPr>
          </w:pPr>
          <w:hyperlink w:anchor="_Toc239525127" w:history="1">
            <w:r w:rsidRPr="00050C3B">
              <w:rPr>
                <w:rStyle w:val="Hyperlink"/>
                <w:rFonts w:ascii="Arial" w:hAnsi="Arial" w:cs="Arial"/>
                <w:b/>
                <w:bCs/>
                <w:noProof/>
              </w:rPr>
              <w:t>(Table 9.3: Three-Year Profit and Loss Projection)</w:t>
            </w:r>
            <w:r>
              <w:rPr>
                <w:noProof/>
                <w:webHidden/>
              </w:rPr>
              <w:tab/>
            </w:r>
            <w:r>
              <w:rPr>
                <w:noProof/>
                <w:webHidden/>
              </w:rPr>
              <w:fldChar w:fldCharType="begin"/>
            </w:r>
            <w:r>
              <w:rPr>
                <w:noProof/>
                <w:webHidden/>
              </w:rPr>
              <w:instrText xml:space="preserve"> PAGEREF _Toc239525127 \h </w:instrText>
            </w:r>
            <w:r>
              <w:rPr>
                <w:noProof/>
                <w:webHidden/>
              </w:rPr>
            </w:r>
            <w:r>
              <w:rPr>
                <w:noProof/>
                <w:webHidden/>
              </w:rPr>
              <w:fldChar w:fldCharType="separate"/>
            </w:r>
            <w:r>
              <w:rPr>
                <w:noProof/>
                <w:webHidden/>
              </w:rPr>
              <w:t>54</w:t>
            </w:r>
            <w:r>
              <w:rPr>
                <w:noProof/>
                <w:webHidden/>
              </w:rPr>
              <w:fldChar w:fldCharType="end"/>
            </w:r>
          </w:hyperlink>
        </w:p>
        <w:p w14:paraId="6CD26781" w14:textId="5128E8F0" w:rsidR="00D617AF" w:rsidRDefault="00D617AF">
          <w:pPr>
            <w:pStyle w:val="TOC3"/>
            <w:tabs>
              <w:tab w:val="right" w:leader="dot" w:pos="9350"/>
            </w:tabs>
            <w:rPr>
              <w:rFonts w:eastAsiaTheme="minorEastAsia"/>
              <w:noProof/>
            </w:rPr>
          </w:pPr>
          <w:hyperlink w:anchor="_Toc239525128" w:history="1">
            <w:r w:rsidRPr="00050C3B">
              <w:rPr>
                <w:rStyle w:val="Hyperlink"/>
                <w:rFonts w:ascii="Arial" w:hAnsi="Arial" w:cs="Arial"/>
                <w:b/>
                <w:bCs/>
                <w:noProof/>
              </w:rPr>
              <w:t>(Table 9.4: Sensitivity Analysis – Year 2)</w:t>
            </w:r>
            <w:r>
              <w:rPr>
                <w:noProof/>
                <w:webHidden/>
              </w:rPr>
              <w:tab/>
            </w:r>
            <w:r>
              <w:rPr>
                <w:noProof/>
                <w:webHidden/>
              </w:rPr>
              <w:fldChar w:fldCharType="begin"/>
            </w:r>
            <w:r>
              <w:rPr>
                <w:noProof/>
                <w:webHidden/>
              </w:rPr>
              <w:instrText xml:space="preserve"> PAGEREF _Toc239525128 \h </w:instrText>
            </w:r>
            <w:r>
              <w:rPr>
                <w:noProof/>
                <w:webHidden/>
              </w:rPr>
            </w:r>
            <w:r>
              <w:rPr>
                <w:noProof/>
                <w:webHidden/>
              </w:rPr>
              <w:fldChar w:fldCharType="separate"/>
            </w:r>
            <w:r>
              <w:rPr>
                <w:noProof/>
                <w:webHidden/>
              </w:rPr>
              <w:t>55</w:t>
            </w:r>
            <w:r>
              <w:rPr>
                <w:noProof/>
                <w:webHidden/>
              </w:rPr>
              <w:fldChar w:fldCharType="end"/>
            </w:r>
          </w:hyperlink>
        </w:p>
        <w:p w14:paraId="5ED9B952" w14:textId="42F04847" w:rsidR="00D617AF" w:rsidRDefault="00D617AF">
          <w:pPr>
            <w:pStyle w:val="TOC2"/>
            <w:tabs>
              <w:tab w:val="left" w:pos="960"/>
              <w:tab w:val="right" w:leader="dot" w:pos="9350"/>
            </w:tabs>
            <w:rPr>
              <w:rFonts w:eastAsiaTheme="minorEastAsia"/>
              <w:noProof/>
            </w:rPr>
          </w:pPr>
          <w:hyperlink w:anchor="_Toc239525129" w:history="1">
            <w:r w:rsidRPr="00050C3B">
              <w:rPr>
                <w:rStyle w:val="Hyperlink"/>
                <w:rFonts w:ascii="Arial" w:hAnsi="Arial" w:cs="Arial"/>
                <w:b/>
                <w:bCs/>
                <w:noProof/>
              </w:rPr>
              <w:t>B.</w:t>
            </w:r>
            <w:r>
              <w:rPr>
                <w:rFonts w:eastAsiaTheme="minorEastAsia"/>
                <w:noProof/>
              </w:rPr>
              <w:tab/>
            </w:r>
            <w:r w:rsidRPr="00050C3B">
              <w:rPr>
                <w:rStyle w:val="Hyperlink"/>
                <w:rFonts w:ascii="Arial" w:hAnsi="Arial" w:cs="Arial"/>
                <w:b/>
                <w:bCs/>
                <w:noProof/>
              </w:rPr>
              <w:t>Marketing Plan</w:t>
            </w:r>
            <w:r>
              <w:rPr>
                <w:noProof/>
                <w:webHidden/>
              </w:rPr>
              <w:tab/>
            </w:r>
            <w:r>
              <w:rPr>
                <w:noProof/>
                <w:webHidden/>
              </w:rPr>
              <w:fldChar w:fldCharType="begin"/>
            </w:r>
            <w:r>
              <w:rPr>
                <w:noProof/>
                <w:webHidden/>
              </w:rPr>
              <w:instrText xml:space="preserve"> PAGEREF _Toc239525129 \h </w:instrText>
            </w:r>
            <w:r>
              <w:rPr>
                <w:noProof/>
                <w:webHidden/>
              </w:rPr>
            </w:r>
            <w:r>
              <w:rPr>
                <w:noProof/>
                <w:webHidden/>
              </w:rPr>
              <w:fldChar w:fldCharType="separate"/>
            </w:r>
            <w:r>
              <w:rPr>
                <w:noProof/>
                <w:webHidden/>
              </w:rPr>
              <w:t>56</w:t>
            </w:r>
            <w:r>
              <w:rPr>
                <w:noProof/>
                <w:webHidden/>
              </w:rPr>
              <w:fldChar w:fldCharType="end"/>
            </w:r>
          </w:hyperlink>
        </w:p>
        <w:p w14:paraId="61A7698F" w14:textId="1CE9340F" w:rsidR="00D617AF" w:rsidRDefault="00D617AF">
          <w:pPr>
            <w:pStyle w:val="TOC3"/>
            <w:tabs>
              <w:tab w:val="right" w:leader="dot" w:pos="9350"/>
            </w:tabs>
            <w:rPr>
              <w:rFonts w:eastAsiaTheme="minorEastAsia"/>
              <w:noProof/>
            </w:rPr>
          </w:pPr>
          <w:hyperlink w:anchor="_Toc239525130" w:history="1">
            <w:r w:rsidRPr="00050C3B">
              <w:rPr>
                <w:rStyle w:val="Hyperlink"/>
                <w:rFonts w:ascii="Arial" w:hAnsi="Arial" w:cs="Arial"/>
                <w:b/>
                <w:bCs/>
                <w:noProof/>
              </w:rPr>
              <w:t>(Table 9.5: Customer-Acquisition Funnel – Year 1 Monthly Base Case)</w:t>
            </w:r>
            <w:r>
              <w:rPr>
                <w:noProof/>
                <w:webHidden/>
              </w:rPr>
              <w:tab/>
            </w:r>
            <w:r>
              <w:rPr>
                <w:noProof/>
                <w:webHidden/>
              </w:rPr>
              <w:fldChar w:fldCharType="begin"/>
            </w:r>
            <w:r>
              <w:rPr>
                <w:noProof/>
                <w:webHidden/>
              </w:rPr>
              <w:instrText xml:space="preserve"> PAGEREF _Toc239525130 \h </w:instrText>
            </w:r>
            <w:r>
              <w:rPr>
                <w:noProof/>
                <w:webHidden/>
              </w:rPr>
            </w:r>
            <w:r>
              <w:rPr>
                <w:noProof/>
                <w:webHidden/>
              </w:rPr>
              <w:fldChar w:fldCharType="separate"/>
            </w:r>
            <w:r>
              <w:rPr>
                <w:noProof/>
                <w:webHidden/>
              </w:rPr>
              <w:t>58</w:t>
            </w:r>
            <w:r>
              <w:rPr>
                <w:noProof/>
                <w:webHidden/>
              </w:rPr>
              <w:fldChar w:fldCharType="end"/>
            </w:r>
          </w:hyperlink>
        </w:p>
        <w:p w14:paraId="6E898CEE" w14:textId="52EE096C" w:rsidR="00D617AF" w:rsidRDefault="00D617AF">
          <w:pPr>
            <w:pStyle w:val="TOC2"/>
            <w:tabs>
              <w:tab w:val="left" w:pos="960"/>
              <w:tab w:val="right" w:leader="dot" w:pos="9350"/>
            </w:tabs>
            <w:rPr>
              <w:rFonts w:eastAsiaTheme="minorEastAsia"/>
              <w:noProof/>
            </w:rPr>
          </w:pPr>
          <w:hyperlink w:anchor="_Toc239525131" w:history="1">
            <w:r w:rsidRPr="00050C3B">
              <w:rPr>
                <w:rStyle w:val="Hyperlink"/>
                <w:rFonts w:ascii="Arial" w:hAnsi="Arial" w:cs="Arial"/>
                <w:b/>
                <w:bCs/>
                <w:noProof/>
              </w:rPr>
              <w:t>C.</w:t>
            </w:r>
            <w:r>
              <w:rPr>
                <w:rFonts w:eastAsiaTheme="minorEastAsia"/>
                <w:noProof/>
              </w:rPr>
              <w:tab/>
            </w:r>
            <w:r w:rsidRPr="00050C3B">
              <w:rPr>
                <w:rStyle w:val="Hyperlink"/>
                <w:rFonts w:ascii="Arial" w:hAnsi="Arial" w:cs="Arial"/>
                <w:b/>
                <w:bCs/>
                <w:noProof/>
              </w:rPr>
              <w:t>Human Capital Management Plan</w:t>
            </w:r>
            <w:r>
              <w:rPr>
                <w:noProof/>
                <w:webHidden/>
              </w:rPr>
              <w:tab/>
            </w:r>
            <w:r>
              <w:rPr>
                <w:noProof/>
                <w:webHidden/>
              </w:rPr>
              <w:fldChar w:fldCharType="begin"/>
            </w:r>
            <w:r>
              <w:rPr>
                <w:noProof/>
                <w:webHidden/>
              </w:rPr>
              <w:instrText xml:space="preserve"> PAGEREF _Toc239525131 \h </w:instrText>
            </w:r>
            <w:r>
              <w:rPr>
                <w:noProof/>
                <w:webHidden/>
              </w:rPr>
            </w:r>
            <w:r>
              <w:rPr>
                <w:noProof/>
                <w:webHidden/>
              </w:rPr>
              <w:fldChar w:fldCharType="separate"/>
            </w:r>
            <w:r>
              <w:rPr>
                <w:noProof/>
                <w:webHidden/>
              </w:rPr>
              <w:t>59</w:t>
            </w:r>
            <w:r>
              <w:rPr>
                <w:noProof/>
                <w:webHidden/>
              </w:rPr>
              <w:fldChar w:fldCharType="end"/>
            </w:r>
          </w:hyperlink>
        </w:p>
        <w:p w14:paraId="2DF07B93" w14:textId="56C0A673" w:rsidR="00D617AF" w:rsidRDefault="00D617AF">
          <w:pPr>
            <w:pStyle w:val="TOC3"/>
            <w:tabs>
              <w:tab w:val="right" w:leader="dot" w:pos="9350"/>
            </w:tabs>
            <w:rPr>
              <w:rFonts w:eastAsiaTheme="minorEastAsia"/>
              <w:noProof/>
            </w:rPr>
          </w:pPr>
          <w:hyperlink w:anchor="_Toc239525132" w:history="1">
            <w:r w:rsidRPr="00050C3B">
              <w:rPr>
                <w:rStyle w:val="Hyperlink"/>
                <w:rFonts w:ascii="Arial" w:hAnsi="Arial" w:cs="Arial"/>
                <w:b/>
                <w:bCs/>
                <w:noProof/>
              </w:rPr>
              <w:t>(Table 9.6: Staffing Cost Estimates (Year 1))</w:t>
            </w:r>
            <w:r>
              <w:rPr>
                <w:noProof/>
                <w:webHidden/>
              </w:rPr>
              <w:tab/>
            </w:r>
            <w:r>
              <w:rPr>
                <w:noProof/>
                <w:webHidden/>
              </w:rPr>
              <w:fldChar w:fldCharType="begin"/>
            </w:r>
            <w:r>
              <w:rPr>
                <w:noProof/>
                <w:webHidden/>
              </w:rPr>
              <w:instrText xml:space="preserve"> PAGEREF _Toc239525132 \h </w:instrText>
            </w:r>
            <w:r>
              <w:rPr>
                <w:noProof/>
                <w:webHidden/>
              </w:rPr>
            </w:r>
            <w:r>
              <w:rPr>
                <w:noProof/>
                <w:webHidden/>
              </w:rPr>
              <w:fldChar w:fldCharType="separate"/>
            </w:r>
            <w:r>
              <w:rPr>
                <w:noProof/>
                <w:webHidden/>
              </w:rPr>
              <w:t>61</w:t>
            </w:r>
            <w:r>
              <w:rPr>
                <w:noProof/>
                <w:webHidden/>
              </w:rPr>
              <w:fldChar w:fldCharType="end"/>
            </w:r>
          </w:hyperlink>
        </w:p>
        <w:p w14:paraId="7DC18CA4" w14:textId="1FA9E2EF" w:rsidR="00D617AF" w:rsidRDefault="00D617AF">
          <w:pPr>
            <w:pStyle w:val="TOC2"/>
            <w:tabs>
              <w:tab w:val="left" w:pos="960"/>
              <w:tab w:val="right" w:leader="dot" w:pos="9350"/>
            </w:tabs>
            <w:rPr>
              <w:rFonts w:eastAsiaTheme="minorEastAsia"/>
              <w:noProof/>
            </w:rPr>
          </w:pPr>
          <w:hyperlink w:anchor="_Toc239525133" w:history="1">
            <w:r w:rsidRPr="00050C3B">
              <w:rPr>
                <w:rStyle w:val="Hyperlink"/>
                <w:rFonts w:ascii="Arial" w:hAnsi="Arial" w:cs="Arial"/>
                <w:b/>
                <w:bCs/>
                <w:noProof/>
              </w:rPr>
              <w:t>10.</w:t>
            </w:r>
            <w:r>
              <w:rPr>
                <w:rFonts w:eastAsiaTheme="minorEastAsia"/>
                <w:noProof/>
              </w:rPr>
              <w:tab/>
            </w:r>
            <w:r w:rsidRPr="00050C3B">
              <w:rPr>
                <w:rStyle w:val="Hyperlink"/>
                <w:rFonts w:ascii="Arial" w:hAnsi="Arial" w:cs="Arial"/>
                <w:b/>
                <w:bCs/>
                <w:noProof/>
              </w:rPr>
              <w:t>Operations Plan</w:t>
            </w:r>
            <w:r>
              <w:rPr>
                <w:noProof/>
                <w:webHidden/>
              </w:rPr>
              <w:tab/>
            </w:r>
            <w:r>
              <w:rPr>
                <w:noProof/>
                <w:webHidden/>
              </w:rPr>
              <w:fldChar w:fldCharType="begin"/>
            </w:r>
            <w:r>
              <w:rPr>
                <w:noProof/>
                <w:webHidden/>
              </w:rPr>
              <w:instrText xml:space="preserve"> PAGEREF _Toc239525133 \h </w:instrText>
            </w:r>
            <w:r>
              <w:rPr>
                <w:noProof/>
                <w:webHidden/>
              </w:rPr>
            </w:r>
            <w:r>
              <w:rPr>
                <w:noProof/>
                <w:webHidden/>
              </w:rPr>
              <w:fldChar w:fldCharType="separate"/>
            </w:r>
            <w:r>
              <w:rPr>
                <w:noProof/>
                <w:webHidden/>
              </w:rPr>
              <w:t>62</w:t>
            </w:r>
            <w:r>
              <w:rPr>
                <w:noProof/>
                <w:webHidden/>
              </w:rPr>
              <w:fldChar w:fldCharType="end"/>
            </w:r>
          </w:hyperlink>
        </w:p>
        <w:p w14:paraId="053D7268" w14:textId="1610FBB3" w:rsidR="00D617AF" w:rsidRDefault="00D617AF">
          <w:pPr>
            <w:pStyle w:val="TOC3"/>
            <w:tabs>
              <w:tab w:val="right" w:leader="dot" w:pos="9350"/>
            </w:tabs>
            <w:rPr>
              <w:rFonts w:eastAsiaTheme="minorEastAsia"/>
              <w:noProof/>
            </w:rPr>
          </w:pPr>
          <w:hyperlink w:anchor="_Toc239525134" w:history="1">
            <w:r w:rsidRPr="00050C3B">
              <w:rPr>
                <w:rStyle w:val="Hyperlink"/>
                <w:rFonts w:ascii="Arial" w:hAnsi="Arial" w:cs="Arial"/>
                <w:b/>
                <w:bCs/>
                <w:noProof/>
              </w:rPr>
              <w:t>(Figure 10.1: The Pulse Corner’s end-to-end operating process)</w:t>
            </w:r>
            <w:r>
              <w:rPr>
                <w:noProof/>
                <w:webHidden/>
              </w:rPr>
              <w:tab/>
            </w:r>
            <w:r>
              <w:rPr>
                <w:noProof/>
                <w:webHidden/>
              </w:rPr>
              <w:fldChar w:fldCharType="begin"/>
            </w:r>
            <w:r>
              <w:rPr>
                <w:noProof/>
                <w:webHidden/>
              </w:rPr>
              <w:instrText xml:space="preserve"> PAGEREF _Toc239525134 \h </w:instrText>
            </w:r>
            <w:r>
              <w:rPr>
                <w:noProof/>
                <w:webHidden/>
              </w:rPr>
            </w:r>
            <w:r>
              <w:rPr>
                <w:noProof/>
                <w:webHidden/>
              </w:rPr>
              <w:fldChar w:fldCharType="separate"/>
            </w:r>
            <w:r>
              <w:rPr>
                <w:noProof/>
                <w:webHidden/>
              </w:rPr>
              <w:t>64</w:t>
            </w:r>
            <w:r>
              <w:rPr>
                <w:noProof/>
                <w:webHidden/>
              </w:rPr>
              <w:fldChar w:fldCharType="end"/>
            </w:r>
          </w:hyperlink>
        </w:p>
        <w:p w14:paraId="215AB8F4" w14:textId="7848E46E" w:rsidR="00D617AF" w:rsidRDefault="00D617AF">
          <w:pPr>
            <w:pStyle w:val="TOC1"/>
            <w:tabs>
              <w:tab w:val="right" w:leader="dot" w:pos="9350"/>
            </w:tabs>
            <w:rPr>
              <w:rFonts w:eastAsiaTheme="minorEastAsia"/>
              <w:noProof/>
            </w:rPr>
          </w:pPr>
          <w:hyperlink w:anchor="_Toc239525135" w:history="1">
            <w:r w:rsidRPr="00050C3B">
              <w:rPr>
                <w:rStyle w:val="Hyperlink"/>
                <w:rFonts w:ascii="Arial" w:eastAsia="Times New Roman" w:hAnsi="Arial" w:cs="Arial"/>
                <w:b/>
                <w:bCs/>
                <w:noProof/>
              </w:rPr>
              <w:t>Reference</w:t>
            </w:r>
            <w:r>
              <w:rPr>
                <w:noProof/>
                <w:webHidden/>
              </w:rPr>
              <w:tab/>
            </w:r>
            <w:r>
              <w:rPr>
                <w:noProof/>
                <w:webHidden/>
              </w:rPr>
              <w:fldChar w:fldCharType="begin"/>
            </w:r>
            <w:r>
              <w:rPr>
                <w:noProof/>
                <w:webHidden/>
              </w:rPr>
              <w:instrText xml:space="preserve"> PAGEREF _Toc239525135 \h </w:instrText>
            </w:r>
            <w:r>
              <w:rPr>
                <w:noProof/>
                <w:webHidden/>
              </w:rPr>
            </w:r>
            <w:r>
              <w:rPr>
                <w:noProof/>
                <w:webHidden/>
              </w:rPr>
              <w:fldChar w:fldCharType="separate"/>
            </w:r>
            <w:r>
              <w:rPr>
                <w:noProof/>
                <w:webHidden/>
              </w:rPr>
              <w:t>67</w:t>
            </w:r>
            <w:r>
              <w:rPr>
                <w:noProof/>
                <w:webHidden/>
              </w:rPr>
              <w:fldChar w:fldCharType="end"/>
            </w:r>
          </w:hyperlink>
        </w:p>
        <w:p w14:paraId="307632D2" w14:textId="2F5C1410" w:rsidR="00D617AF" w:rsidRDefault="00D617AF">
          <w:pPr>
            <w:pStyle w:val="TOC1"/>
            <w:tabs>
              <w:tab w:val="right" w:leader="dot" w:pos="9350"/>
            </w:tabs>
            <w:rPr>
              <w:rFonts w:eastAsiaTheme="minorEastAsia"/>
              <w:noProof/>
            </w:rPr>
          </w:pPr>
          <w:hyperlink w:anchor="_Toc239525136" w:history="1">
            <w:r w:rsidRPr="00050C3B">
              <w:rPr>
                <w:rStyle w:val="Hyperlink"/>
                <w:rFonts w:ascii="Arial" w:eastAsia="Times New Roman" w:hAnsi="Arial" w:cs="Arial"/>
                <w:b/>
                <w:bCs/>
                <w:noProof/>
              </w:rPr>
              <w:t>Appendix</w:t>
            </w:r>
            <w:r>
              <w:rPr>
                <w:noProof/>
                <w:webHidden/>
              </w:rPr>
              <w:tab/>
            </w:r>
            <w:r>
              <w:rPr>
                <w:noProof/>
                <w:webHidden/>
              </w:rPr>
              <w:fldChar w:fldCharType="begin"/>
            </w:r>
            <w:r>
              <w:rPr>
                <w:noProof/>
                <w:webHidden/>
              </w:rPr>
              <w:instrText xml:space="preserve"> PAGEREF _Toc239525136 \h </w:instrText>
            </w:r>
            <w:r>
              <w:rPr>
                <w:noProof/>
                <w:webHidden/>
              </w:rPr>
            </w:r>
            <w:r>
              <w:rPr>
                <w:noProof/>
                <w:webHidden/>
              </w:rPr>
              <w:fldChar w:fldCharType="separate"/>
            </w:r>
            <w:r>
              <w:rPr>
                <w:noProof/>
                <w:webHidden/>
              </w:rPr>
              <w:t>72</w:t>
            </w:r>
            <w:r>
              <w:rPr>
                <w:noProof/>
                <w:webHidden/>
              </w:rPr>
              <w:fldChar w:fldCharType="end"/>
            </w:r>
          </w:hyperlink>
        </w:p>
        <w:p w14:paraId="41887563" w14:textId="46DD6913" w:rsidR="00D617AF" w:rsidRDefault="00D617AF">
          <w:pPr>
            <w:pStyle w:val="TOC3"/>
            <w:tabs>
              <w:tab w:val="left" w:pos="960"/>
              <w:tab w:val="right" w:leader="dot" w:pos="9350"/>
            </w:tabs>
            <w:rPr>
              <w:rFonts w:eastAsiaTheme="minorEastAsia"/>
              <w:noProof/>
            </w:rPr>
          </w:pPr>
          <w:hyperlink w:anchor="_Toc239525137" w:history="1">
            <w:r w:rsidRPr="00050C3B">
              <w:rPr>
                <w:rStyle w:val="Hyperlink"/>
                <w:rFonts w:ascii="Symbol" w:hAnsi="Symbol" w:cs="Arial"/>
                <w:bCs/>
                <w:noProof/>
              </w:rPr>
              <w:t></w:t>
            </w:r>
            <w:r>
              <w:rPr>
                <w:rFonts w:eastAsiaTheme="minorEastAsia"/>
                <w:noProof/>
              </w:rPr>
              <w:tab/>
            </w:r>
            <w:r w:rsidRPr="00050C3B">
              <w:rPr>
                <w:rStyle w:val="Hyperlink"/>
                <w:rFonts w:ascii="Arial" w:hAnsi="Arial" w:cs="Arial"/>
                <w:b/>
                <w:bCs/>
                <w:noProof/>
              </w:rPr>
              <w:t>Appendix A</w:t>
            </w:r>
            <w:r>
              <w:rPr>
                <w:noProof/>
                <w:webHidden/>
              </w:rPr>
              <w:tab/>
            </w:r>
            <w:r>
              <w:rPr>
                <w:noProof/>
                <w:webHidden/>
              </w:rPr>
              <w:fldChar w:fldCharType="begin"/>
            </w:r>
            <w:r>
              <w:rPr>
                <w:noProof/>
                <w:webHidden/>
              </w:rPr>
              <w:instrText xml:space="preserve"> PAGEREF _Toc239525137 \h </w:instrText>
            </w:r>
            <w:r>
              <w:rPr>
                <w:noProof/>
                <w:webHidden/>
              </w:rPr>
            </w:r>
            <w:r>
              <w:rPr>
                <w:noProof/>
                <w:webHidden/>
              </w:rPr>
              <w:fldChar w:fldCharType="separate"/>
            </w:r>
            <w:r>
              <w:rPr>
                <w:noProof/>
                <w:webHidden/>
              </w:rPr>
              <w:t>72</w:t>
            </w:r>
            <w:r>
              <w:rPr>
                <w:noProof/>
                <w:webHidden/>
              </w:rPr>
              <w:fldChar w:fldCharType="end"/>
            </w:r>
          </w:hyperlink>
        </w:p>
        <w:p w14:paraId="2B0C1B4D" w14:textId="37C1CD62" w:rsidR="00D617AF" w:rsidRDefault="00D617AF">
          <w:pPr>
            <w:pStyle w:val="TOC3"/>
            <w:tabs>
              <w:tab w:val="right" w:leader="dot" w:pos="9350"/>
            </w:tabs>
            <w:rPr>
              <w:rFonts w:eastAsiaTheme="minorEastAsia"/>
              <w:noProof/>
            </w:rPr>
          </w:pPr>
          <w:hyperlink w:anchor="_Toc239525138" w:history="1">
            <w:r w:rsidRPr="00050C3B">
              <w:rPr>
                <w:rStyle w:val="Hyperlink"/>
                <w:rFonts w:ascii="Arial" w:hAnsi="Arial" w:cs="Arial"/>
                <w:b/>
                <w:bCs/>
                <w:noProof/>
              </w:rPr>
              <w:t>(Figure 8.1: Business Model Canvas for The Pulse Corner)</w:t>
            </w:r>
            <w:r>
              <w:rPr>
                <w:noProof/>
                <w:webHidden/>
              </w:rPr>
              <w:tab/>
            </w:r>
            <w:r>
              <w:rPr>
                <w:noProof/>
                <w:webHidden/>
              </w:rPr>
              <w:fldChar w:fldCharType="begin"/>
            </w:r>
            <w:r>
              <w:rPr>
                <w:noProof/>
                <w:webHidden/>
              </w:rPr>
              <w:instrText xml:space="preserve"> PAGEREF _Toc239525138 \h </w:instrText>
            </w:r>
            <w:r>
              <w:rPr>
                <w:noProof/>
                <w:webHidden/>
              </w:rPr>
            </w:r>
            <w:r>
              <w:rPr>
                <w:noProof/>
                <w:webHidden/>
              </w:rPr>
              <w:fldChar w:fldCharType="separate"/>
            </w:r>
            <w:r>
              <w:rPr>
                <w:noProof/>
                <w:webHidden/>
              </w:rPr>
              <w:t>72</w:t>
            </w:r>
            <w:r>
              <w:rPr>
                <w:noProof/>
                <w:webHidden/>
              </w:rPr>
              <w:fldChar w:fldCharType="end"/>
            </w:r>
          </w:hyperlink>
        </w:p>
        <w:p w14:paraId="0A630F74" w14:textId="0A8025A1" w:rsidR="00637BCC" w:rsidRPr="00641154" w:rsidRDefault="00637BCC" w:rsidP="00637BCC">
          <w:pPr>
            <w:spacing w:line="360" w:lineRule="auto"/>
            <w:jc w:val="both"/>
            <w:rPr>
              <w:rFonts w:ascii="Arial" w:hAnsi="Arial" w:cs="Arial"/>
            </w:rPr>
          </w:pPr>
          <w:r w:rsidRPr="00641154">
            <w:rPr>
              <w:rFonts w:ascii="Arial" w:hAnsi="Arial" w:cs="Arial"/>
              <w:b/>
              <w:bCs/>
              <w:noProof/>
            </w:rPr>
            <w:fldChar w:fldCharType="end"/>
          </w:r>
        </w:p>
      </w:sdtContent>
    </w:sdt>
    <w:p w14:paraId="15548373" w14:textId="77777777" w:rsidR="00637BCC" w:rsidRPr="00641154" w:rsidRDefault="00637BCC" w:rsidP="00637BCC">
      <w:pPr>
        <w:spacing w:line="360" w:lineRule="auto"/>
        <w:jc w:val="both"/>
        <w:rPr>
          <w:rFonts w:ascii="Arial" w:hAnsi="Arial" w:cs="Arial"/>
          <w:b/>
          <w:bCs/>
          <w:sz w:val="28"/>
          <w:szCs w:val="28"/>
        </w:rPr>
      </w:pPr>
      <w:r w:rsidRPr="00641154">
        <w:rPr>
          <w:rFonts w:ascii="Arial" w:hAnsi="Arial" w:cs="Arial"/>
          <w:b/>
          <w:bCs/>
          <w:sz w:val="28"/>
          <w:szCs w:val="28"/>
        </w:rPr>
        <w:br w:type="page"/>
      </w:r>
    </w:p>
    <w:p w14:paraId="66438FFE" w14:textId="77777777" w:rsidR="00637BCC" w:rsidRPr="00641154" w:rsidRDefault="00637BCC" w:rsidP="00637BCC">
      <w:pPr>
        <w:pStyle w:val="Heading1"/>
        <w:spacing w:line="360" w:lineRule="auto"/>
        <w:jc w:val="both"/>
        <w:rPr>
          <w:rFonts w:ascii="Arial" w:hAnsi="Arial" w:cs="Arial"/>
          <w:b/>
          <w:bCs/>
          <w:color w:val="auto"/>
          <w:sz w:val="32"/>
          <w:szCs w:val="32"/>
        </w:rPr>
      </w:pPr>
      <w:bookmarkStart w:id="0" w:name="_Toc239525065"/>
      <w:r w:rsidRPr="00641154">
        <w:rPr>
          <w:rFonts w:ascii="Arial" w:hAnsi="Arial" w:cs="Arial"/>
          <w:b/>
          <w:bCs/>
          <w:color w:val="auto"/>
          <w:sz w:val="32"/>
          <w:szCs w:val="32"/>
        </w:rPr>
        <w:lastRenderedPageBreak/>
        <w:t>AI Use Acknowledgement</w:t>
      </w:r>
      <w:bookmarkEnd w:id="0"/>
    </w:p>
    <w:p w14:paraId="48F7EC79" w14:textId="77777777" w:rsidR="00637BCC" w:rsidRPr="00641154" w:rsidRDefault="00637BCC" w:rsidP="00637BCC">
      <w:pPr>
        <w:spacing w:line="360" w:lineRule="auto"/>
        <w:jc w:val="both"/>
        <w:rPr>
          <w:rFonts w:ascii="Arial" w:hAnsi="Arial" w:cs="Arial"/>
        </w:rPr>
      </w:pPr>
      <w:r w:rsidRPr="00641154">
        <w:rPr>
          <w:rFonts w:ascii="Arial" w:hAnsi="Arial" w:cs="Arial"/>
        </w:rPr>
        <w:t>The use of artificial intelligence tools in the development of this Business Development Proposal was limited to a strictly supportive role, assisting in specific, non-substantive stages of the research and writing process.</w:t>
      </w:r>
    </w:p>
    <w:p w14:paraId="6A37B8B1" w14:textId="77777777" w:rsidR="00637BCC" w:rsidRPr="00641154" w:rsidRDefault="00637BCC" w:rsidP="00637BCC">
      <w:pPr>
        <w:spacing w:line="360" w:lineRule="auto"/>
        <w:jc w:val="both"/>
        <w:rPr>
          <w:rFonts w:ascii="Arial" w:hAnsi="Arial" w:cs="Arial"/>
        </w:rPr>
      </w:pPr>
      <w:r w:rsidRPr="00641154">
        <w:rPr>
          <w:rFonts w:ascii="Arial" w:hAnsi="Arial" w:cs="Arial"/>
        </w:rPr>
        <w:t>Google Gemini AI was used only for creating and editing visual elements like diagrams and illustrative graphics referenced in the appendices. The author critically reviewed, contextualized and verified these visuals prior to inclusion.</w:t>
      </w:r>
    </w:p>
    <w:p w14:paraId="76B55D3A"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AI tools were also used to support critical and legal research through identification, summarization and cross-checking of publicly available secondary sources. The author has independently verified all such outputs and has not included any AI-generated analysis, interpretation, or conclusion in the proposal. </w:t>
      </w:r>
    </w:p>
    <w:p w14:paraId="26C66EBC"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author confirms that all the significant analysis, data interpretation, critical assessment of framework, financial rationale, strategic decisions and conclusions in this proposal are only the author’s own work. The core arguments were not generated by AI tools; the text was not drafted or rewritten by AI tools; and cited evidence was not selected or interpreted by AI tools; All secondary data, statistics and quotations have been independently verified and referenced using the Harvard referencing system. </w:t>
      </w:r>
    </w:p>
    <w:p w14:paraId="2592F518"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author accepts full responsibility for the accuracy, originality and academic integrity of all work included in the proposal. </w:t>
      </w:r>
    </w:p>
    <w:p w14:paraId="11D1688C" w14:textId="77777777" w:rsidR="00637BCC" w:rsidRPr="00641154" w:rsidRDefault="00637BCC" w:rsidP="00637BCC">
      <w:pPr>
        <w:pStyle w:val="Heading1"/>
        <w:spacing w:line="360" w:lineRule="auto"/>
        <w:jc w:val="both"/>
        <w:rPr>
          <w:rFonts w:ascii="Arial" w:hAnsi="Arial" w:cs="Arial"/>
          <w:b/>
          <w:bCs/>
          <w:color w:val="auto"/>
          <w:sz w:val="32"/>
          <w:szCs w:val="32"/>
        </w:rPr>
      </w:pPr>
      <w:bookmarkStart w:id="1" w:name="_Toc239525066"/>
      <w:r w:rsidRPr="00641154">
        <w:rPr>
          <w:rFonts w:ascii="Arial" w:hAnsi="Arial" w:cs="Arial"/>
          <w:b/>
          <w:bCs/>
          <w:color w:val="auto"/>
          <w:sz w:val="32"/>
          <w:szCs w:val="32"/>
        </w:rPr>
        <w:t>Executive Summary</w:t>
      </w:r>
      <w:bookmarkEnd w:id="1"/>
    </w:p>
    <w:p w14:paraId="29A479A2"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way Britain works has changed in ways few would have predicted before 2020. According to estimates from The </w:t>
      </w:r>
      <w:r>
        <w:rPr>
          <w:rFonts w:ascii="Arial" w:hAnsi="Arial" w:cs="Arial"/>
        </w:rPr>
        <w:t>Office for National Statistics</w:t>
      </w:r>
      <w:r w:rsidRPr="00641154">
        <w:rPr>
          <w:rFonts w:ascii="Arial" w:hAnsi="Arial" w:cs="Arial"/>
        </w:rPr>
        <w:t>, around 28% of working adults in Great Britain are now following a hybrid working pattern with a further 13% working exclusively from home (</w:t>
      </w:r>
      <w:r>
        <w:rPr>
          <w:rFonts w:ascii="Arial" w:hAnsi="Arial" w:cs="Arial"/>
        </w:rPr>
        <w:t>Office for National Statistics</w:t>
      </w:r>
      <w:r w:rsidRPr="00641154">
        <w:rPr>
          <w:rFonts w:ascii="Arial" w:hAnsi="Arial" w:cs="Arial"/>
        </w:rPr>
        <w:t>, 2025). The number of people registered as self-employed across the UK stands at 4.4 million (</w:t>
      </w:r>
      <w:r>
        <w:rPr>
          <w:rFonts w:ascii="Arial" w:hAnsi="Arial" w:cs="Arial"/>
        </w:rPr>
        <w:t>Office for National Statistics</w:t>
      </w:r>
      <w:r w:rsidRPr="00641154">
        <w:rPr>
          <w:rFonts w:ascii="Arial" w:hAnsi="Arial" w:cs="Arial"/>
        </w:rPr>
        <w:t>, 2025) and with this has come a huge demand for flexible, local workspace. Yet in the London borough of Richmond upon Thames a borough with the highest median resident earnings of any London borough at £57,233 per annum (</w:t>
      </w:r>
      <w:r>
        <w:rPr>
          <w:rFonts w:ascii="Arial" w:hAnsi="Arial" w:cs="Arial"/>
        </w:rPr>
        <w:t xml:space="preserve">Office for National </w:t>
      </w:r>
      <w:r>
        <w:rPr>
          <w:rFonts w:ascii="Arial" w:hAnsi="Arial" w:cs="Arial"/>
        </w:rPr>
        <w:lastRenderedPageBreak/>
        <w:t>Statistics</w:t>
      </w:r>
      <w:r w:rsidRPr="00641154">
        <w:rPr>
          <w:rFonts w:ascii="Arial" w:hAnsi="Arial" w:cs="Arial"/>
        </w:rPr>
        <w:t>, 2026) and an extraordinary 58.8% work from home rate recorded at the 2021 census (</w:t>
      </w:r>
      <w:r>
        <w:rPr>
          <w:rFonts w:ascii="Arial" w:hAnsi="Arial" w:cs="Arial"/>
        </w:rPr>
        <w:t>Office for National Statistics</w:t>
      </w:r>
      <w:r w:rsidRPr="00641154">
        <w:rPr>
          <w:rFonts w:ascii="Arial" w:hAnsi="Arial" w:cs="Arial"/>
        </w:rPr>
        <w:t>, 202</w:t>
      </w:r>
      <w:r>
        <w:rPr>
          <w:rFonts w:ascii="Arial" w:hAnsi="Arial" w:cs="Arial"/>
        </w:rPr>
        <w:t>3</w:t>
      </w:r>
      <w:r w:rsidRPr="00641154">
        <w:rPr>
          <w:rFonts w:ascii="Arial" w:hAnsi="Arial" w:cs="Arial"/>
        </w:rPr>
        <w:t xml:space="preserve">). There is nowhere you can get professional co-working, a quality café and supervised children’s activities all in one place. </w:t>
      </w:r>
    </w:p>
    <w:p w14:paraId="25DB0D3A"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This proposal presents The Pulse Corner, a proposed family-friendly co-working café and community space to be established in the Centre of Richmond. It's </w:t>
      </w:r>
      <w:proofErr w:type="gramStart"/>
      <w:r w:rsidRPr="00641154">
        <w:rPr>
          <w:rFonts w:ascii="Arial" w:hAnsi="Arial" w:cs="Arial"/>
        </w:rPr>
        <w:t>build</w:t>
      </w:r>
      <w:proofErr w:type="gramEnd"/>
      <w:r w:rsidRPr="00641154">
        <w:rPr>
          <w:rFonts w:ascii="Arial" w:hAnsi="Arial" w:cs="Arial"/>
        </w:rPr>
        <w:t xml:space="preserve"> around three integrated revenue streams: A professional co-working zone with hot-desk and day-pass options; A specialty café serving ethically sourced to coffee and light food; And Children's Discovery Zone with supervised creative play sessions for working parents’ children. The target customer base includes remote workers, freelancers, self-employed professionals and, crucially, working parents for whom conventional co-working spaces are impractical because they exclude children. </w:t>
      </w:r>
    </w:p>
    <w:p w14:paraId="5F972796" w14:textId="77777777" w:rsidR="00637BCC" w:rsidRPr="00641154" w:rsidRDefault="00637BCC" w:rsidP="00637BCC">
      <w:pPr>
        <w:spacing w:line="360" w:lineRule="auto"/>
        <w:jc w:val="both"/>
        <w:rPr>
          <w:rFonts w:ascii="Arial" w:hAnsi="Arial" w:cs="Arial"/>
        </w:rPr>
      </w:pPr>
      <w:r w:rsidRPr="00641154">
        <w:rPr>
          <w:rFonts w:ascii="Arial" w:hAnsi="Arial" w:cs="Arial"/>
        </w:rPr>
        <w:t>There may be a market opportunity; this proposal tests that possibility using secondary evidence. In 2025, the UK café</w:t>
      </w:r>
      <w:r>
        <w:rPr>
          <w:rFonts w:ascii="Arial" w:hAnsi="Arial" w:cs="Arial"/>
        </w:rPr>
        <w:t xml:space="preserve"> and coffee-shop</w:t>
      </w:r>
      <w:r w:rsidRPr="00641154">
        <w:rPr>
          <w:rFonts w:ascii="Arial" w:hAnsi="Arial" w:cs="Arial"/>
        </w:rPr>
        <w:t xml:space="preserve"> market was valued at £10.6 billion and is projected to reach £13.7 billion by 2030 (Mintel, 2025). </w:t>
      </w:r>
      <w:r>
        <w:rPr>
          <w:rFonts w:ascii="Arial" w:hAnsi="Arial" w:cs="Arial"/>
        </w:rPr>
        <w:t>Separately, the UK co-working market was valued at approximately USD 1.94 billion in 2025 and is projected to reach USD 2.99 billion by 2031, growing at a CAGR of 7.45% (Mordor Intelligence, 2025).</w:t>
      </w:r>
      <w:r w:rsidRPr="00641154">
        <w:rPr>
          <w:rFonts w:ascii="Arial" w:hAnsi="Arial" w:cs="Arial"/>
        </w:rPr>
        <w:t xml:space="preserve"> </w:t>
      </w:r>
      <w:r>
        <w:rPr>
          <w:rFonts w:ascii="Arial" w:hAnsi="Arial" w:cs="Arial"/>
        </w:rPr>
        <w:t>Desk research for this proposal identified only two publicly described family-friendly co-working concepts in the UK, My Little Boardroom in Wokingham and KindHaus in Hackney, with none identified in the Richmond area at the time of writing</w:t>
      </w:r>
      <w:r w:rsidRPr="00641154">
        <w:rPr>
          <w:rFonts w:ascii="Arial" w:hAnsi="Arial" w:cs="Arial"/>
        </w:rPr>
        <w:t xml:space="preserve"> (KindHaus, 2024</w:t>
      </w:r>
      <w:r>
        <w:rPr>
          <w:rFonts w:ascii="Arial" w:hAnsi="Arial" w:cs="Arial"/>
        </w:rPr>
        <w:t>; My Little Boardroom, 2024</w:t>
      </w:r>
      <w:r w:rsidRPr="00641154">
        <w:rPr>
          <w:rFonts w:ascii="Arial" w:hAnsi="Arial" w:cs="Arial"/>
        </w:rPr>
        <w:t>). This may indicate an underserved niche, but the evidence does not by itself prove a market gap. Richmond’s demographic profile bolsters the argument: 82.2% of the borough’s working residents work in high-skill managerial, professional and associate professional occupations compared to 53.3% across Great Britain (</w:t>
      </w:r>
      <w:r>
        <w:rPr>
          <w:rFonts w:ascii="Arial" w:hAnsi="Arial" w:cs="Arial"/>
        </w:rPr>
        <w:t>Office for National Statistics</w:t>
      </w:r>
      <w:r w:rsidRPr="00641154">
        <w:rPr>
          <w:rFonts w:ascii="Arial" w:hAnsi="Arial" w:cs="Arial"/>
        </w:rPr>
        <w:t>, 2024), and 16.9% of residents are self-employed, one of the highest rates in the country (</w:t>
      </w:r>
      <w:r>
        <w:rPr>
          <w:rFonts w:ascii="Arial" w:hAnsi="Arial" w:cs="Arial"/>
        </w:rPr>
        <w:t>Office for National Statistics</w:t>
      </w:r>
      <w:r w:rsidRPr="00641154">
        <w:rPr>
          <w:rFonts w:ascii="Arial" w:hAnsi="Arial" w:cs="Arial"/>
        </w:rPr>
        <w:t>, 2024).</w:t>
      </w:r>
    </w:p>
    <w:p w14:paraId="44D68434"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proposed Pulse Corner could seek competitive advantage through differentiation. No other competitors in Richmond </w:t>
      </w:r>
      <w:proofErr w:type="gramStart"/>
      <w:r w:rsidRPr="00641154">
        <w:rPr>
          <w:rFonts w:ascii="Arial" w:hAnsi="Arial" w:cs="Arial"/>
        </w:rPr>
        <w:t>offers</w:t>
      </w:r>
      <w:proofErr w:type="gramEnd"/>
      <w:r w:rsidRPr="00641154">
        <w:rPr>
          <w:rFonts w:ascii="Arial" w:hAnsi="Arial" w:cs="Arial"/>
        </w:rPr>
        <w:t xml:space="preserve"> workspace, hospitality and family provision in one single package. Existing cafés such as Tide Tables, Hollyhock, and the award-winning Swiss brand bakery offer good quality food and drink, but no workspace facilities. Operations such as Regus Spencer House and Evergreen Studios Offer Co-working </w:t>
      </w:r>
      <w:r w:rsidRPr="00641154">
        <w:rPr>
          <w:rFonts w:ascii="Arial" w:hAnsi="Arial" w:cs="Arial"/>
        </w:rPr>
        <w:lastRenderedPageBreak/>
        <w:t xml:space="preserve">space, but they are not family-friendly and are not open to casual café </w:t>
      </w:r>
      <w:proofErr w:type="gramStart"/>
      <w:r w:rsidRPr="00641154">
        <w:rPr>
          <w:rFonts w:ascii="Arial" w:hAnsi="Arial" w:cs="Arial"/>
        </w:rPr>
        <w:t>customers  (</w:t>
      </w:r>
      <w:proofErr w:type="gramEnd"/>
      <w:r>
        <w:rPr>
          <w:rFonts w:ascii="Arial" w:hAnsi="Arial" w:cs="Arial"/>
        </w:rPr>
        <w:t>Regus</w:t>
      </w:r>
      <w:r w:rsidRPr="00641154">
        <w:rPr>
          <w:rFonts w:ascii="Arial" w:hAnsi="Arial" w:cs="Arial"/>
        </w:rPr>
        <w:t xml:space="preserve">, 2026; </w:t>
      </w:r>
      <w:r>
        <w:rPr>
          <w:rFonts w:ascii="Arial" w:hAnsi="Arial" w:cs="Arial"/>
        </w:rPr>
        <w:t>Evergreen Studios</w:t>
      </w:r>
      <w:r w:rsidRPr="00641154">
        <w:rPr>
          <w:rFonts w:ascii="Arial" w:hAnsi="Arial" w:cs="Arial"/>
        </w:rPr>
        <w:t xml:space="preserve">, 2026). The three-in-one concept offers a value proposition that no single </w:t>
      </w:r>
      <w:proofErr w:type="gramStart"/>
      <w:r w:rsidRPr="00641154">
        <w:rPr>
          <w:rFonts w:ascii="Arial" w:hAnsi="Arial" w:cs="Arial"/>
        </w:rPr>
        <w:t>competitors</w:t>
      </w:r>
      <w:proofErr w:type="gramEnd"/>
      <w:r w:rsidRPr="00641154">
        <w:rPr>
          <w:rFonts w:ascii="Arial" w:hAnsi="Arial" w:cs="Arial"/>
        </w:rPr>
        <w:t xml:space="preserve"> can match without a major overhaul of their business model.</w:t>
      </w:r>
    </w:p>
    <w:p w14:paraId="749A8924" w14:textId="77777777" w:rsidR="00637BCC" w:rsidRPr="00641154" w:rsidRDefault="00637BCC" w:rsidP="00637BCC">
      <w:pPr>
        <w:spacing w:line="360" w:lineRule="auto"/>
        <w:jc w:val="both"/>
        <w:rPr>
          <w:rFonts w:ascii="Arial" w:hAnsi="Arial" w:cs="Arial"/>
        </w:rPr>
      </w:pPr>
      <w:r w:rsidRPr="00641154">
        <w:rPr>
          <w:rFonts w:ascii="Arial" w:hAnsi="Arial" w:cs="Arial"/>
        </w:rPr>
        <w:t>As detailed in section 10, The financial modeling projects monthly revenue at maturity between £45,000 and £65,000, Based on the Co-working membership price of £250 to £350 per month, Day passes at £25 to £35, Cafés spend averaging £6-£10 per customer (Business Plan Software, 2026) and Additional revenue from children's session bookings and meeting room hire. The proposal is supported by a structured use of 5 strategic frameworks; Job to be done (</w:t>
      </w:r>
      <w:r>
        <w:rPr>
          <w:rFonts w:ascii="Arial" w:hAnsi="Arial" w:cs="Arial"/>
        </w:rPr>
        <w:t>Christensen et al., 2016</w:t>
      </w:r>
      <w:r w:rsidRPr="00641154">
        <w:rPr>
          <w:rFonts w:ascii="Arial" w:hAnsi="Arial" w:cs="Arial"/>
        </w:rPr>
        <w:t>), PESTLE analysis (Johnson et al., 2020), Porter’s Five Forces (Porter, 1980), the Value Proposition Canvas (Osterwalder et al., 2014) and the Business Model Canvas (Osterwalder and Pigneur, 2010), with further support of VRIO analysis (Barney, 1991) and SWOT assessment. The evidence gathered is used to assess whether The Pulse Corner could be viable, well differentiated and timely ventures that address a real unmet need in one of the wealthiest and professionally dense boroughs in London.</w:t>
      </w:r>
    </w:p>
    <w:p w14:paraId="678C2A81" w14:textId="77777777" w:rsidR="00637BCC" w:rsidRPr="00641154" w:rsidRDefault="00637BCC" w:rsidP="00637BCC">
      <w:pPr>
        <w:pStyle w:val="Heading1"/>
        <w:numPr>
          <w:ilvl w:val="0"/>
          <w:numId w:val="5"/>
        </w:numPr>
        <w:spacing w:line="360" w:lineRule="auto"/>
        <w:jc w:val="both"/>
        <w:rPr>
          <w:rFonts w:ascii="Arial" w:hAnsi="Arial" w:cs="Arial"/>
          <w:b/>
          <w:bCs/>
          <w:color w:val="auto"/>
          <w:sz w:val="32"/>
          <w:szCs w:val="32"/>
        </w:rPr>
      </w:pPr>
      <w:bookmarkStart w:id="2" w:name="_Toc239525067"/>
      <w:r w:rsidRPr="00641154">
        <w:rPr>
          <w:rFonts w:ascii="Arial" w:hAnsi="Arial" w:cs="Arial"/>
          <w:b/>
          <w:bCs/>
          <w:color w:val="auto"/>
          <w:sz w:val="32"/>
          <w:szCs w:val="32"/>
        </w:rPr>
        <w:t>Introduction</w:t>
      </w:r>
      <w:bookmarkEnd w:id="2"/>
    </w:p>
    <w:p w14:paraId="07477D98"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shift to remote and hybrid working since the COVID-19 pandemic is one of the most significant structural changes in the British labor market in recent decades. What started out as a reaction to emergency public health measures has become, for many knowledge workers, a fixture of working life. According to The </w:t>
      </w:r>
      <w:r>
        <w:rPr>
          <w:rFonts w:ascii="Arial" w:hAnsi="Arial" w:cs="Arial"/>
        </w:rPr>
        <w:t>Office for National Statistics</w:t>
      </w:r>
      <w:r w:rsidRPr="00641154">
        <w:rPr>
          <w:rFonts w:ascii="Arial" w:hAnsi="Arial" w:cs="Arial"/>
        </w:rPr>
        <w:t xml:space="preserve">, </w:t>
      </w:r>
      <w:proofErr w:type="gramStart"/>
      <w:r w:rsidRPr="00641154">
        <w:rPr>
          <w:rFonts w:ascii="Arial" w:hAnsi="Arial" w:cs="Arial"/>
        </w:rPr>
        <w:t>About</w:t>
      </w:r>
      <w:proofErr w:type="gramEnd"/>
      <w:r w:rsidRPr="00641154">
        <w:rPr>
          <w:rFonts w:ascii="Arial" w:hAnsi="Arial" w:cs="Arial"/>
        </w:rPr>
        <w:t xml:space="preserve"> 28% of Working adults in Great Britain are now hybrid work, Splitting their time between home and the traditional workspace, While of order 13% work exclusively </w:t>
      </w:r>
      <w:proofErr w:type="gramStart"/>
      <w:r w:rsidRPr="00641154">
        <w:rPr>
          <w:rFonts w:ascii="Arial" w:hAnsi="Arial" w:cs="Arial"/>
        </w:rPr>
        <w:t>From</w:t>
      </w:r>
      <w:proofErr w:type="gramEnd"/>
      <w:r w:rsidRPr="00641154">
        <w:rPr>
          <w:rFonts w:ascii="Arial" w:hAnsi="Arial" w:cs="Arial"/>
        </w:rPr>
        <w:t xml:space="preserve"> home (</w:t>
      </w:r>
      <w:r>
        <w:rPr>
          <w:rFonts w:ascii="Arial" w:hAnsi="Arial" w:cs="Arial"/>
        </w:rPr>
        <w:t>Office for National Statistics</w:t>
      </w:r>
      <w:r w:rsidRPr="00641154">
        <w:rPr>
          <w:rFonts w:ascii="Arial" w:hAnsi="Arial" w:cs="Arial"/>
        </w:rPr>
        <w:t>, 202</w:t>
      </w:r>
      <w:r>
        <w:rPr>
          <w:rFonts w:ascii="Arial" w:hAnsi="Arial" w:cs="Arial"/>
        </w:rPr>
        <w:t>5</w:t>
      </w:r>
      <w:r w:rsidRPr="00641154">
        <w:rPr>
          <w:rFonts w:ascii="Arial" w:hAnsi="Arial" w:cs="Arial"/>
        </w:rPr>
        <w:t>). The self-employed population is 4.4 million by early 2025, Accounting for around 13% of the total workforce (</w:t>
      </w:r>
      <w:r>
        <w:rPr>
          <w:rFonts w:ascii="Arial" w:hAnsi="Arial" w:cs="Arial"/>
        </w:rPr>
        <w:t>Office for National Statistics</w:t>
      </w:r>
      <w:r w:rsidRPr="00641154">
        <w:rPr>
          <w:rFonts w:ascii="Arial" w:hAnsi="Arial" w:cs="Arial"/>
        </w:rPr>
        <w:t xml:space="preserve">, 2025). According to JLL’s (2026) Survey for industry respondents, 92% expect demand for managed and flexible office space to continue to grow over the next two to three years, </w:t>
      </w:r>
      <w:proofErr w:type="gramStart"/>
      <w:r w:rsidRPr="00641154">
        <w:rPr>
          <w:rFonts w:ascii="Arial" w:hAnsi="Arial" w:cs="Arial"/>
        </w:rPr>
        <w:t>With</w:t>
      </w:r>
      <w:proofErr w:type="gramEnd"/>
      <w:r w:rsidRPr="00641154">
        <w:rPr>
          <w:rFonts w:ascii="Arial" w:hAnsi="Arial" w:cs="Arial"/>
        </w:rPr>
        <w:t xml:space="preserve"> 32% for organizations expect to increase their use for flexible workspace over the next three years</w:t>
      </w:r>
      <w:r>
        <w:rPr>
          <w:rFonts w:ascii="Arial" w:hAnsi="Arial" w:cs="Arial"/>
        </w:rPr>
        <w:t xml:space="preserve"> (JLL, 2026)</w:t>
      </w:r>
      <w:r w:rsidRPr="00641154">
        <w:rPr>
          <w:rFonts w:ascii="Arial" w:hAnsi="Arial" w:cs="Arial"/>
        </w:rPr>
        <w:t>.</w:t>
      </w:r>
    </w:p>
    <w:p w14:paraId="5CA9E4D1" w14:textId="77777777" w:rsidR="00637BCC" w:rsidRPr="00641154" w:rsidRDefault="00637BCC" w:rsidP="00637BCC">
      <w:pPr>
        <w:spacing w:line="360" w:lineRule="auto"/>
        <w:jc w:val="both"/>
        <w:rPr>
          <w:rFonts w:ascii="Arial" w:hAnsi="Arial" w:cs="Arial"/>
        </w:rPr>
      </w:pPr>
      <w:r w:rsidRPr="00641154">
        <w:rPr>
          <w:rFonts w:ascii="Arial" w:hAnsi="Arial" w:cs="Arial"/>
        </w:rPr>
        <w:lastRenderedPageBreak/>
        <w:t>But there is a stubborn problem with this shift. Home</w:t>
      </w:r>
      <w:r>
        <w:rPr>
          <w:rFonts w:ascii="Arial" w:hAnsi="Arial" w:cs="Arial"/>
        </w:rPr>
        <w:t>-based</w:t>
      </w:r>
      <w:r w:rsidRPr="00641154">
        <w:rPr>
          <w:rFonts w:ascii="Arial" w:hAnsi="Arial" w:cs="Arial"/>
        </w:rPr>
        <w:t xml:space="preserve"> work is valued for its flexibility, but it is also widely associated with social isolation, blurred boundaries between work and home life, and a lack of professional infrastructure (CBRE, 2026). For working </w:t>
      </w:r>
      <w:proofErr w:type="gramStart"/>
      <w:r w:rsidRPr="00641154">
        <w:rPr>
          <w:rFonts w:ascii="Arial" w:hAnsi="Arial" w:cs="Arial"/>
        </w:rPr>
        <w:t>parents</w:t>
      </w:r>
      <w:proofErr w:type="gramEnd"/>
      <w:r w:rsidRPr="00641154">
        <w:rPr>
          <w:rFonts w:ascii="Arial" w:hAnsi="Arial" w:cs="Arial"/>
        </w:rPr>
        <w:t xml:space="preserve"> the difficulty </w:t>
      </w:r>
      <w:proofErr w:type="gramStart"/>
      <w:r w:rsidRPr="00641154">
        <w:rPr>
          <w:rFonts w:ascii="Arial" w:hAnsi="Arial" w:cs="Arial"/>
        </w:rPr>
        <w:t>are</w:t>
      </w:r>
      <w:proofErr w:type="gramEnd"/>
      <w:r w:rsidRPr="00641154">
        <w:rPr>
          <w:rFonts w:ascii="Arial" w:hAnsi="Arial" w:cs="Arial"/>
        </w:rPr>
        <w:t xml:space="preserve"> even greater. Cafés and traditional Co-working spaces which have become </w:t>
      </w:r>
      <w:proofErr w:type="gramStart"/>
      <w:r w:rsidRPr="00641154">
        <w:rPr>
          <w:rFonts w:ascii="Arial" w:hAnsi="Arial" w:cs="Arial"/>
        </w:rPr>
        <w:t>more and more</w:t>
      </w:r>
      <w:proofErr w:type="gramEnd"/>
      <w:r w:rsidRPr="00641154">
        <w:rPr>
          <w:rFonts w:ascii="Arial" w:hAnsi="Arial" w:cs="Arial"/>
        </w:rPr>
        <w:t xml:space="preserve"> like informal workspaces. Research shows targeted design interventions and </w:t>
      </w:r>
      <w:proofErr w:type="gramStart"/>
      <w:r w:rsidRPr="00641154">
        <w:rPr>
          <w:rFonts w:ascii="Arial" w:hAnsi="Arial" w:cs="Arial"/>
        </w:rPr>
        <w:t>increase</w:t>
      </w:r>
      <w:proofErr w:type="gramEnd"/>
      <w:r w:rsidRPr="00641154">
        <w:rPr>
          <w:rFonts w:ascii="Arial" w:hAnsi="Arial" w:cs="Arial"/>
        </w:rPr>
        <w:t xml:space="preserve"> dwell time by 60% and average spend by 19% (Vieira do Minho, 2025), Do not cater for children and do not Provide dependable power, ergonomic seating, acoustic conditions necessary for sustained productivity. This has created a market gap. There is no location in the Richmond area that brings together professional grade workspace, a quality café and supervised children's activity in one integrated </w:t>
      </w:r>
      <w:r>
        <w:rPr>
          <w:rFonts w:ascii="Arial" w:hAnsi="Arial" w:cs="Arial"/>
        </w:rPr>
        <w:t>environment</w:t>
      </w:r>
      <w:r w:rsidRPr="00641154">
        <w:rPr>
          <w:rFonts w:ascii="Arial" w:hAnsi="Arial" w:cs="Arial"/>
        </w:rPr>
        <w:t>.</w:t>
      </w:r>
    </w:p>
    <w:p w14:paraId="7CBC1365" w14:textId="77777777" w:rsidR="00637BCC" w:rsidRPr="00641154" w:rsidRDefault="00637BCC" w:rsidP="00637BCC">
      <w:pPr>
        <w:spacing w:line="360" w:lineRule="auto"/>
        <w:jc w:val="both"/>
        <w:rPr>
          <w:rFonts w:ascii="Arial" w:hAnsi="Arial" w:cs="Arial"/>
        </w:rPr>
      </w:pPr>
      <w:r w:rsidRPr="00641154">
        <w:rPr>
          <w:rFonts w:ascii="Arial" w:hAnsi="Arial" w:cs="Arial"/>
        </w:rPr>
        <w:t>This proposal aims to assess the potential viability for creating The Pulse Corner, a proposed family-friendly co-working Café in Richmond upon Thames, London, and to set out a practical business development plan for possible launch and initial operations. To conclude, the proposal focuses on four research questions. How big and what is the character of the market opportunity for Family-friendly co-working in Richmond? Who are the target customers and what job are they trying to get done? How competitive is the landscape and what is The Pulse Corner's edge? Is the venture financially viable, Given the current economic conditions, including inflation, wage pressures and commercial rent levels in the borough?</w:t>
      </w:r>
    </w:p>
    <w:p w14:paraId="5640F1FE" w14:textId="77777777" w:rsidR="00637BCC" w:rsidRPr="00641154" w:rsidRDefault="00637BCC" w:rsidP="00637BCC">
      <w:pPr>
        <w:spacing w:line="360" w:lineRule="auto"/>
        <w:jc w:val="both"/>
        <w:rPr>
          <w:rFonts w:ascii="Arial" w:hAnsi="Arial" w:cs="Arial"/>
        </w:rPr>
      </w:pPr>
      <w:r w:rsidRPr="00641154">
        <w:rPr>
          <w:rFonts w:ascii="Arial" w:hAnsi="Arial" w:cs="Arial"/>
          <w:noProof/>
        </w:rPr>
        <w:lastRenderedPageBreak/>
        <w:drawing>
          <wp:inline distT="0" distB="0" distL="0" distR="0" wp14:anchorId="4A0D996F" wp14:editId="06C42027">
            <wp:extent cx="5943600" cy="3317240"/>
            <wp:effectExtent l="0" t="0" r="0" b="0"/>
            <wp:docPr id="27714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40883" name="Picture 277140883"/>
                    <pic:cNvPicPr/>
                  </pic:nvPicPr>
                  <pic:blipFill>
                    <a:blip r:embed="rId9">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1490711F"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3" w:name="_Toc239525068"/>
      <w:r w:rsidRPr="00641154">
        <w:rPr>
          <w:rFonts w:ascii="Arial" w:hAnsi="Arial" w:cs="Arial"/>
          <w:b/>
          <w:bCs/>
          <w:color w:val="auto"/>
          <w:sz w:val="24"/>
          <w:szCs w:val="24"/>
        </w:rPr>
        <w:t>Figure 1.1: Concept visualization of the proposed business (Exterior)</w:t>
      </w:r>
      <w:bookmarkEnd w:id="3"/>
    </w:p>
    <w:p w14:paraId="04506F8F" w14:textId="77777777" w:rsidR="00637BCC" w:rsidRPr="00641154" w:rsidRDefault="00637BCC" w:rsidP="00637BCC">
      <w:pPr>
        <w:spacing w:line="360" w:lineRule="auto"/>
        <w:jc w:val="center"/>
        <w:rPr>
          <w:rFonts w:ascii="Arial" w:hAnsi="Arial" w:cs="Arial"/>
        </w:rPr>
      </w:pPr>
      <w:r w:rsidRPr="00641154">
        <w:rPr>
          <w:rFonts w:ascii="Arial" w:hAnsi="Arial" w:cs="Arial"/>
        </w:rPr>
        <w:t>(</w:t>
      </w:r>
      <w:r w:rsidRPr="00641154">
        <w:rPr>
          <w:rFonts w:ascii="Arial" w:hAnsi="Arial" w:cs="Arial"/>
          <w:b/>
          <w:bCs/>
        </w:rPr>
        <w:t xml:space="preserve">Source: </w:t>
      </w:r>
      <w:r w:rsidRPr="00641154">
        <w:rPr>
          <w:rFonts w:ascii="Arial" w:hAnsi="Arial" w:cs="Arial"/>
        </w:rPr>
        <w:t>Self-Created using Google Gemini AI, 2026)</w:t>
      </w:r>
    </w:p>
    <w:p w14:paraId="1CD46465" w14:textId="77777777" w:rsidR="00637BCC" w:rsidRPr="00641154" w:rsidRDefault="00637BCC" w:rsidP="00637BCC">
      <w:pPr>
        <w:spacing w:line="360" w:lineRule="auto"/>
        <w:jc w:val="both"/>
        <w:rPr>
          <w:rFonts w:ascii="Arial" w:hAnsi="Arial" w:cs="Arial"/>
        </w:rPr>
      </w:pPr>
      <w:r>
        <w:rPr>
          <w:rFonts w:ascii="Arial" w:hAnsi="Arial" w:cs="Arial"/>
        </w:rPr>
        <w:t>The choice of Richmond as the proposed location is not random</w:t>
      </w:r>
      <w:r w:rsidRPr="00641154">
        <w:rPr>
          <w:rFonts w:ascii="Arial" w:hAnsi="Arial" w:cs="Arial"/>
        </w:rPr>
        <w:t>. It boasts the highest median resident earnings of any London borough, at £57,233 per annum (</w:t>
      </w:r>
      <w:r>
        <w:rPr>
          <w:rFonts w:ascii="Arial" w:hAnsi="Arial" w:cs="Arial"/>
        </w:rPr>
        <w:t>Office for National Statistics, 2024</w:t>
      </w:r>
      <w:r w:rsidRPr="00641154">
        <w:rPr>
          <w:rFonts w:ascii="Arial" w:hAnsi="Arial" w:cs="Arial"/>
        </w:rPr>
        <w:t>), while 82.2% of employed residents are in high-skill occupations, compared to 53.3% across Great Britain (</w:t>
      </w:r>
      <w:r>
        <w:rPr>
          <w:rFonts w:ascii="Arial" w:hAnsi="Arial" w:cs="Arial"/>
        </w:rPr>
        <w:t>Office for National Statistics</w:t>
      </w:r>
      <w:r w:rsidRPr="00641154">
        <w:rPr>
          <w:rFonts w:ascii="Arial" w:hAnsi="Arial" w:cs="Arial"/>
        </w:rPr>
        <w:t>, 2024). The Borough’s Self-employment rate of 16.9% is among the highest in the United Kingdom (</w:t>
      </w:r>
      <w:r>
        <w:rPr>
          <w:rFonts w:ascii="Arial" w:hAnsi="Arial" w:cs="Arial"/>
        </w:rPr>
        <w:t>Office for National Statistics, 2024</w:t>
      </w:r>
      <w:r w:rsidRPr="00641154">
        <w:rPr>
          <w:rFonts w:ascii="Arial" w:hAnsi="Arial" w:cs="Arial"/>
        </w:rPr>
        <w:t>). The 2021 census shows that 58.8% of Richmond residents working mainly from home, almost double the national average of 31.5% (</w:t>
      </w:r>
      <w:r>
        <w:rPr>
          <w:rFonts w:ascii="Arial" w:hAnsi="Arial" w:cs="Arial"/>
        </w:rPr>
        <w:t>Office for National Statistics, 2023</w:t>
      </w:r>
      <w:r w:rsidRPr="00641154">
        <w:rPr>
          <w:rFonts w:ascii="Arial" w:hAnsi="Arial" w:cs="Arial"/>
        </w:rPr>
        <w:t xml:space="preserve">). Richmond Town Centre enjoys excellent creativity with rail service to London Waterloo is </w:t>
      </w:r>
      <w:r>
        <w:rPr>
          <w:rFonts w:ascii="Arial" w:hAnsi="Arial" w:cs="Arial"/>
        </w:rPr>
        <w:t>approximately</w:t>
      </w:r>
      <w:r w:rsidRPr="00641154">
        <w:rPr>
          <w:rFonts w:ascii="Arial" w:hAnsi="Arial" w:cs="Arial"/>
        </w:rPr>
        <w:t xml:space="preserve"> 20-30 minutes (</w:t>
      </w:r>
      <w:r>
        <w:rPr>
          <w:rFonts w:ascii="Arial" w:hAnsi="Arial" w:cs="Arial"/>
        </w:rPr>
        <w:t>Office for National Statistics, 2024</w:t>
      </w:r>
      <w:r w:rsidRPr="00641154">
        <w:rPr>
          <w:rFonts w:ascii="Arial" w:hAnsi="Arial" w:cs="Arial"/>
        </w:rPr>
        <w:t xml:space="preserve">), Daily footfall </w:t>
      </w:r>
      <w:proofErr w:type="gramStart"/>
      <w:r w:rsidRPr="00641154">
        <w:rPr>
          <w:rFonts w:ascii="Arial" w:hAnsi="Arial" w:cs="Arial"/>
        </w:rPr>
        <w:t>in excess of</w:t>
      </w:r>
      <w:proofErr w:type="gramEnd"/>
      <w:r w:rsidRPr="00641154">
        <w:rPr>
          <w:rFonts w:ascii="Arial" w:hAnsi="Arial" w:cs="Arial"/>
        </w:rPr>
        <w:t xml:space="preserve"> 7,300 visitors (Richmond Chamber of Commerce, 2025) And an under supply of food and </w:t>
      </w:r>
      <w:proofErr w:type="gramStart"/>
      <w:r w:rsidRPr="00641154">
        <w:rPr>
          <w:rFonts w:ascii="Arial" w:hAnsi="Arial" w:cs="Arial"/>
        </w:rPr>
        <w:t>beverage</w:t>
      </w:r>
      <w:proofErr w:type="gramEnd"/>
      <w:r w:rsidRPr="00641154">
        <w:rPr>
          <w:rFonts w:ascii="Arial" w:hAnsi="Arial" w:cs="Arial"/>
        </w:rPr>
        <w:t xml:space="preserve">. Lower space of around 5,500 square meters by 2034 (Richmond Council Local Plan, 2024). These circumstances </w:t>
      </w:r>
      <w:proofErr w:type="gramStart"/>
      <w:r w:rsidRPr="00641154">
        <w:rPr>
          <w:rFonts w:ascii="Arial" w:hAnsi="Arial" w:cs="Arial"/>
        </w:rPr>
        <w:t>offers</w:t>
      </w:r>
      <w:proofErr w:type="gramEnd"/>
      <w:r w:rsidRPr="00641154">
        <w:rPr>
          <w:rFonts w:ascii="Arial" w:hAnsi="Arial" w:cs="Arial"/>
        </w:rPr>
        <w:t xml:space="preserve"> a distinctively positive setting for a co-working café in the neighborhood. </w:t>
      </w:r>
    </w:p>
    <w:p w14:paraId="1B1C26F3" w14:textId="77777777" w:rsidR="00637BCC" w:rsidRPr="00641154" w:rsidRDefault="00637BCC" w:rsidP="00637BCC">
      <w:pPr>
        <w:spacing w:line="360" w:lineRule="auto"/>
        <w:jc w:val="both"/>
        <w:rPr>
          <w:rFonts w:ascii="Arial" w:hAnsi="Arial" w:cs="Arial"/>
        </w:rPr>
      </w:pPr>
    </w:p>
    <w:p w14:paraId="220EEADB" w14:textId="77777777" w:rsidR="00637BCC" w:rsidRPr="00663711" w:rsidRDefault="00637BCC" w:rsidP="00637BCC">
      <w:pPr>
        <w:spacing w:line="360" w:lineRule="auto"/>
        <w:jc w:val="both"/>
        <w:rPr>
          <w:rFonts w:ascii="Arial" w:hAnsi="Arial" w:cs="Arial"/>
          <w:b/>
          <w:bCs/>
          <w:sz w:val="28"/>
          <w:szCs w:val="28"/>
        </w:rPr>
      </w:pPr>
      <w:r w:rsidRPr="00663711">
        <w:rPr>
          <w:rFonts w:ascii="Arial" w:hAnsi="Arial" w:cs="Arial"/>
          <w:b/>
          <w:bCs/>
          <w:sz w:val="28"/>
          <w:szCs w:val="28"/>
        </w:rPr>
        <w:lastRenderedPageBreak/>
        <w:t xml:space="preserve">Research Objectives </w:t>
      </w:r>
    </w:p>
    <w:p w14:paraId="31549E57" w14:textId="77777777" w:rsidR="00637BCC" w:rsidRPr="00641154" w:rsidRDefault="00637BCC" w:rsidP="00637BCC">
      <w:pPr>
        <w:pStyle w:val="ListParagraph"/>
        <w:numPr>
          <w:ilvl w:val="0"/>
          <w:numId w:val="11"/>
        </w:numPr>
        <w:spacing w:line="360" w:lineRule="auto"/>
        <w:jc w:val="both"/>
        <w:rPr>
          <w:rFonts w:ascii="Arial" w:hAnsi="Arial" w:cs="Arial"/>
        </w:rPr>
      </w:pPr>
      <w:r w:rsidRPr="00641154">
        <w:rPr>
          <w:rFonts w:ascii="Arial" w:hAnsi="Arial" w:cs="Arial"/>
        </w:rPr>
        <w:t xml:space="preserve">Measure the potential size and nature of the market opportunity for a </w:t>
      </w:r>
      <w:proofErr w:type="gramStart"/>
      <w:r w:rsidRPr="00641154">
        <w:rPr>
          <w:rFonts w:ascii="Arial" w:hAnsi="Arial" w:cs="Arial"/>
        </w:rPr>
        <w:t>family friendly</w:t>
      </w:r>
      <w:proofErr w:type="gramEnd"/>
      <w:r w:rsidRPr="00641154">
        <w:rPr>
          <w:rFonts w:ascii="Arial" w:hAnsi="Arial" w:cs="Arial"/>
        </w:rPr>
        <w:t xml:space="preserve"> co-working café in Richmond upon Thames.</w:t>
      </w:r>
    </w:p>
    <w:p w14:paraId="164B2DB9" w14:textId="77777777" w:rsidR="00637BCC" w:rsidRPr="00641154" w:rsidRDefault="00637BCC" w:rsidP="00637BCC">
      <w:pPr>
        <w:pStyle w:val="ListParagraph"/>
        <w:numPr>
          <w:ilvl w:val="0"/>
          <w:numId w:val="11"/>
        </w:numPr>
        <w:spacing w:line="360" w:lineRule="auto"/>
        <w:jc w:val="both"/>
        <w:rPr>
          <w:rFonts w:ascii="Arial" w:hAnsi="Arial" w:cs="Arial"/>
        </w:rPr>
      </w:pPr>
      <w:r w:rsidRPr="00641154">
        <w:rPr>
          <w:rFonts w:ascii="Arial" w:hAnsi="Arial" w:cs="Arial"/>
        </w:rPr>
        <w:t>Identify the needs and characteristics of the potential target customer group.</w:t>
      </w:r>
    </w:p>
    <w:p w14:paraId="5D25DBEF" w14:textId="77777777" w:rsidR="00637BCC" w:rsidRPr="00641154" w:rsidRDefault="00637BCC" w:rsidP="00637BCC">
      <w:pPr>
        <w:pStyle w:val="ListParagraph"/>
        <w:numPr>
          <w:ilvl w:val="0"/>
          <w:numId w:val="11"/>
        </w:numPr>
        <w:spacing w:line="360" w:lineRule="auto"/>
        <w:jc w:val="both"/>
        <w:rPr>
          <w:rFonts w:ascii="Arial" w:hAnsi="Arial" w:cs="Arial"/>
        </w:rPr>
      </w:pPr>
      <w:r w:rsidRPr="00641154">
        <w:rPr>
          <w:rFonts w:ascii="Arial" w:hAnsi="Arial" w:cs="Arial"/>
        </w:rPr>
        <w:t xml:space="preserve">Analyze the competitive </w:t>
      </w:r>
      <w:r>
        <w:rPr>
          <w:rFonts w:ascii="Arial" w:hAnsi="Arial" w:cs="Arial"/>
        </w:rPr>
        <w:t>environment</w:t>
      </w:r>
      <w:r w:rsidRPr="00641154">
        <w:rPr>
          <w:rFonts w:ascii="Arial" w:hAnsi="Arial" w:cs="Arial"/>
        </w:rPr>
        <w:t xml:space="preserve"> and the potential differentiation of the concept.</w:t>
      </w:r>
    </w:p>
    <w:p w14:paraId="107355D7" w14:textId="77777777" w:rsidR="00637BCC" w:rsidRPr="00641154" w:rsidRDefault="00637BCC" w:rsidP="00637BCC">
      <w:pPr>
        <w:pStyle w:val="ListParagraph"/>
        <w:numPr>
          <w:ilvl w:val="0"/>
          <w:numId w:val="11"/>
        </w:numPr>
        <w:spacing w:line="360" w:lineRule="auto"/>
        <w:jc w:val="both"/>
        <w:rPr>
          <w:rFonts w:ascii="Arial" w:hAnsi="Arial" w:cs="Arial"/>
        </w:rPr>
      </w:pPr>
      <w:r w:rsidRPr="00641154">
        <w:rPr>
          <w:rFonts w:ascii="Arial" w:hAnsi="Arial" w:cs="Arial"/>
        </w:rPr>
        <w:t>Test the indicative financial feasibility of the concept including revenue, margin and break-even assumptions.</w:t>
      </w:r>
    </w:p>
    <w:p w14:paraId="33B0CFCE" w14:textId="77777777" w:rsidR="00637BCC" w:rsidRPr="00641154" w:rsidRDefault="00637BCC" w:rsidP="00637BCC">
      <w:pPr>
        <w:spacing w:line="360" w:lineRule="auto"/>
        <w:jc w:val="both"/>
        <w:rPr>
          <w:rFonts w:ascii="Arial" w:hAnsi="Arial" w:cs="Arial"/>
          <w:b/>
          <w:bCs/>
        </w:rPr>
      </w:pPr>
      <w:r w:rsidRPr="00663711">
        <w:rPr>
          <w:rFonts w:ascii="Arial" w:hAnsi="Arial" w:cs="Arial"/>
          <w:b/>
          <w:bCs/>
          <w:sz w:val="28"/>
          <w:szCs w:val="28"/>
        </w:rPr>
        <w:t>Scope and approach</w:t>
      </w:r>
    </w:p>
    <w:p w14:paraId="2120DC3E"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scope is limited to a proposed venture in Richmond upon Thames and is focused on market demand, customers, competition, regulation, strategy and indicative financial feasibility. The proposal draws on qualitative secondary research including official statistics, government guidance, council documents and selected industry sources. It does not claim to conclusively prove demand as no primary survey or customer interviews were undertaken. All forecasts and statements about market gaps should thus be treated as hypotheses which need to be validated before any investment or launch. </w:t>
      </w:r>
    </w:p>
    <w:p w14:paraId="04ADF82A" w14:textId="77777777" w:rsidR="00637BCC" w:rsidRPr="00641154" w:rsidRDefault="00637BCC" w:rsidP="00637BCC">
      <w:pPr>
        <w:spacing w:line="360" w:lineRule="auto"/>
        <w:jc w:val="both"/>
        <w:rPr>
          <w:rFonts w:ascii="Arial" w:hAnsi="Arial" w:cs="Arial"/>
        </w:rPr>
      </w:pPr>
      <w:r>
        <w:rPr>
          <w:rFonts w:ascii="Arial" w:hAnsi="Arial" w:cs="Arial"/>
        </w:rPr>
        <w:t xml:space="preserve">The remainder of this report is </w:t>
      </w:r>
      <w:proofErr w:type="spellStart"/>
      <w:r>
        <w:rPr>
          <w:rFonts w:ascii="Arial" w:hAnsi="Arial" w:cs="Arial"/>
        </w:rPr>
        <w:t>organised</w:t>
      </w:r>
      <w:proofErr w:type="spellEnd"/>
      <w:r>
        <w:rPr>
          <w:rFonts w:ascii="Arial" w:hAnsi="Arial" w:cs="Arial"/>
        </w:rPr>
        <w:t xml:space="preserve"> as follows:</w:t>
      </w:r>
      <w:r w:rsidRPr="00641154">
        <w:rPr>
          <w:rFonts w:ascii="Arial" w:hAnsi="Arial" w:cs="Arial"/>
        </w:rPr>
        <w:t xml:space="preserve"> Section 2 provides description of the company, Its legal form, mission and objectives. Section 3 presents. Theoretical and strategic foundation of the analysis. Section 4 describes the research methodology. Section 5-8 includes </w:t>
      </w:r>
      <w:proofErr w:type="gramStart"/>
      <w:r w:rsidRPr="00641154">
        <w:rPr>
          <w:rFonts w:ascii="Arial" w:hAnsi="Arial" w:cs="Arial"/>
        </w:rPr>
        <w:t>the market</w:t>
      </w:r>
      <w:proofErr w:type="gramEnd"/>
      <w:r w:rsidRPr="00641154">
        <w:rPr>
          <w:rFonts w:ascii="Arial" w:hAnsi="Arial" w:cs="Arial"/>
        </w:rPr>
        <w:t xml:space="preserve"> analysis, competitor assessment, and strategic evaluation. The financial projections are in Section 9. Section 10 is about implementation and the risk and feasibility. </w:t>
      </w:r>
    </w:p>
    <w:p w14:paraId="21161B3B" w14:textId="77777777" w:rsidR="00637BCC" w:rsidRPr="00641154" w:rsidRDefault="00637BCC" w:rsidP="00637BCC">
      <w:pPr>
        <w:pStyle w:val="Heading1"/>
        <w:numPr>
          <w:ilvl w:val="0"/>
          <w:numId w:val="5"/>
        </w:numPr>
        <w:spacing w:line="360" w:lineRule="auto"/>
        <w:jc w:val="both"/>
        <w:rPr>
          <w:rFonts w:ascii="Arial" w:hAnsi="Arial" w:cs="Arial"/>
          <w:b/>
          <w:bCs/>
          <w:color w:val="auto"/>
          <w:sz w:val="32"/>
          <w:szCs w:val="32"/>
        </w:rPr>
      </w:pPr>
      <w:bookmarkStart w:id="4" w:name="_Toc239525069"/>
      <w:r w:rsidRPr="00641154">
        <w:rPr>
          <w:rFonts w:ascii="Arial" w:hAnsi="Arial" w:cs="Arial"/>
          <w:b/>
          <w:bCs/>
          <w:color w:val="auto"/>
          <w:sz w:val="32"/>
          <w:szCs w:val="32"/>
        </w:rPr>
        <w:t>Company Description</w:t>
      </w:r>
      <w:bookmarkEnd w:id="4"/>
    </w:p>
    <w:p w14:paraId="681F7435"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Pulse Corner is proposed as a private limited company (Ltd) registered in England and Wales, with its headquarters in Richmond upon Thames, London. The choice of private limited company structure </w:t>
      </w:r>
      <w:proofErr w:type="gramStart"/>
      <w:r w:rsidRPr="00641154">
        <w:rPr>
          <w:rFonts w:ascii="Arial" w:hAnsi="Arial" w:cs="Arial"/>
        </w:rPr>
        <w:t>is a reflection of</w:t>
      </w:r>
      <w:proofErr w:type="gramEnd"/>
      <w:r w:rsidRPr="00641154">
        <w:rPr>
          <w:rFonts w:ascii="Arial" w:hAnsi="Arial" w:cs="Arial"/>
        </w:rPr>
        <w:t xml:space="preserve"> the need to limit personal liability for the founder and any future investors, to facilitate access to business banking and commercial finance, and to provide a credible legal vehicle to enter into commercial lease </w:t>
      </w:r>
      <w:r w:rsidRPr="00641154">
        <w:rPr>
          <w:rFonts w:ascii="Arial" w:hAnsi="Arial" w:cs="Arial"/>
        </w:rPr>
        <w:lastRenderedPageBreak/>
        <w:t xml:space="preserve">agreements, employment contracts and supplier arrangements. As a Ltd company, the business will be liable to Corporation Tax at the main rate of 25% on annual profits (Finance Act, 2026) with the small profits rate of 19% applying where profits are below £50,000. When the turnover exceeded the threshold of £90,000, the proposed business would also need to register for VAT, which is likely to happen within the first year of trading (GOV.UK, 2026). </w:t>
      </w:r>
    </w:p>
    <w:p w14:paraId="19BA03ED" w14:textId="77777777" w:rsidR="00637BCC" w:rsidRPr="00641154" w:rsidRDefault="00637BCC" w:rsidP="00637BCC">
      <w:pPr>
        <w:spacing w:line="360" w:lineRule="auto"/>
        <w:jc w:val="both"/>
        <w:rPr>
          <w:rFonts w:ascii="Arial" w:hAnsi="Arial" w:cs="Arial"/>
        </w:rPr>
      </w:pPr>
      <w:r w:rsidRPr="00641154">
        <w:rPr>
          <w:rFonts w:ascii="Arial" w:hAnsi="Arial" w:cs="Arial"/>
        </w:rPr>
        <w:t>The company's mission is to offer a welcome, productive and inclusive space where professionals, freelancers and working parents can work, eat and bring their children without compromise. The vision is to be Richmond's number one neighborhood destination for flexible work and family-friendly hospitality, a real “third place” in the traditional of Oldenburg (1989) between the home and the traditional office. The brand name The Pulse Corner is designed to evoke a sense of energy, community and a defined local meeting point.</w:t>
      </w:r>
    </w:p>
    <w:p w14:paraId="10355971"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proposed business would consist of three integrated service lines. The first is a co-working zone with hot-desk memberships, designated </w:t>
      </w:r>
      <w:proofErr w:type="gramStart"/>
      <w:r w:rsidRPr="00641154">
        <w:rPr>
          <w:rFonts w:ascii="Arial" w:hAnsi="Arial" w:cs="Arial"/>
        </w:rPr>
        <w:t>desk</w:t>
      </w:r>
      <w:proofErr w:type="gramEnd"/>
      <w:r w:rsidRPr="00641154">
        <w:rPr>
          <w:rFonts w:ascii="Arial" w:hAnsi="Arial" w:cs="Arial"/>
        </w:rPr>
        <w:t xml:space="preserve"> and day passes. It would provide reliable high-speed broadband, ergonomical seating</w:t>
      </w:r>
      <w:proofErr w:type="gramStart"/>
      <w:r w:rsidRPr="00641154">
        <w:rPr>
          <w:rFonts w:ascii="Arial" w:hAnsi="Arial" w:cs="Arial"/>
        </w:rPr>
        <w:t>, meeting</w:t>
      </w:r>
      <w:proofErr w:type="gramEnd"/>
      <w:r w:rsidRPr="00641154">
        <w:rPr>
          <w:rFonts w:ascii="Arial" w:hAnsi="Arial" w:cs="Arial"/>
        </w:rPr>
        <w:t xml:space="preserve"> rooms available for hourly hire and printing facilities. The second is a specialty café offering ethically sourced coffee, a concept of well backed by market growth, with the European specialty coffee market projected to grow at a compound annual growth rate of 9.73% between 2024 and 2033 (Market Data Forecast, 2025) as well as light meals, pastries and plant-based options. The third is Children's Discovery Zone, a supervised creative play area with structured activity sessions for kids aged about 3 to 10 so that parents can work in a co-working area while their kids play nearby. The regulatory status of this element requires careful consideration; If the children's activities are deemed to be regulated, childcare under-8s without a parent present, then registration with Ofsted under the Children Act 2006 would be required, including enhanced DBS checks, pediatric first aid certification and designed safeguarding lead (GOV.UK EYFS framework, 2026). Wherever possible, the operation model will be designed to fit within the parameters overseas by the parent, with specialist legal advice being taken to ensure the precise regulatory classification is determined.</w:t>
      </w:r>
    </w:p>
    <w:p w14:paraId="69B4FC52" w14:textId="77777777" w:rsidR="00637BCC" w:rsidRPr="00641154" w:rsidRDefault="00637BCC" w:rsidP="00637BCC">
      <w:pPr>
        <w:spacing w:line="360" w:lineRule="auto"/>
        <w:jc w:val="both"/>
        <w:rPr>
          <w:rFonts w:ascii="Arial" w:hAnsi="Arial" w:cs="Arial"/>
        </w:rPr>
      </w:pPr>
      <w:r w:rsidRPr="00641154">
        <w:rPr>
          <w:rFonts w:ascii="Arial" w:hAnsi="Arial" w:cs="Arial"/>
          <w:noProof/>
        </w:rPr>
        <w:lastRenderedPageBreak/>
        <w:drawing>
          <wp:inline distT="0" distB="0" distL="0" distR="0" wp14:anchorId="2D123011" wp14:editId="2DCAC2FC">
            <wp:extent cx="5943600" cy="3241675"/>
            <wp:effectExtent l="0" t="0" r="0" b="0"/>
            <wp:docPr id="1114275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75972" name="Picture 1114275972"/>
                    <pic:cNvPicPr/>
                  </pic:nvPicPr>
                  <pic:blipFill>
                    <a:blip r:embed="rId10">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5F40BF70"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5" w:name="_Toc239525070"/>
      <w:r w:rsidRPr="00641154">
        <w:rPr>
          <w:rFonts w:ascii="Arial" w:hAnsi="Arial" w:cs="Arial"/>
          <w:b/>
          <w:bCs/>
          <w:color w:val="auto"/>
          <w:sz w:val="24"/>
          <w:szCs w:val="24"/>
        </w:rPr>
        <w:t>Figure 2.1: Concept visualization of the proposed café and co-working (Interior)</w:t>
      </w:r>
      <w:bookmarkEnd w:id="5"/>
    </w:p>
    <w:p w14:paraId="51FD09DF" w14:textId="77777777" w:rsidR="00637BCC" w:rsidRPr="00641154" w:rsidRDefault="00637BCC" w:rsidP="00637BCC">
      <w:pPr>
        <w:spacing w:line="360" w:lineRule="auto"/>
        <w:jc w:val="center"/>
        <w:rPr>
          <w:rFonts w:ascii="Arial" w:hAnsi="Arial" w:cs="Arial"/>
        </w:rPr>
      </w:pPr>
      <w:r w:rsidRPr="00641154">
        <w:rPr>
          <w:rFonts w:ascii="Arial" w:hAnsi="Arial" w:cs="Arial"/>
        </w:rPr>
        <w:t>(</w:t>
      </w:r>
      <w:r w:rsidRPr="00641154">
        <w:rPr>
          <w:rFonts w:ascii="Arial" w:hAnsi="Arial" w:cs="Arial"/>
          <w:b/>
          <w:bCs/>
        </w:rPr>
        <w:t>Source:</w:t>
      </w:r>
      <w:r w:rsidRPr="00641154">
        <w:rPr>
          <w:rFonts w:ascii="Arial" w:hAnsi="Arial" w:cs="Arial"/>
        </w:rPr>
        <w:t xml:space="preserve"> Self-Created using Google Gemini AI, 2026)</w:t>
      </w:r>
    </w:p>
    <w:p w14:paraId="73709636"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following SMART objectives are set for the first three years of operations. </w:t>
      </w:r>
    </w:p>
    <w:p w14:paraId="413F8C87" w14:textId="77777777" w:rsidR="00637BCC" w:rsidRPr="00641154" w:rsidRDefault="00637BCC" w:rsidP="00637BCC">
      <w:pPr>
        <w:pStyle w:val="ListParagraph"/>
        <w:numPr>
          <w:ilvl w:val="0"/>
          <w:numId w:val="12"/>
        </w:numPr>
        <w:spacing w:line="360" w:lineRule="auto"/>
        <w:jc w:val="both"/>
        <w:rPr>
          <w:rFonts w:ascii="Arial" w:hAnsi="Arial" w:cs="Arial"/>
        </w:rPr>
      </w:pPr>
      <w:r w:rsidRPr="00641154">
        <w:rPr>
          <w:rFonts w:ascii="Arial" w:hAnsi="Arial" w:cs="Arial"/>
        </w:rPr>
        <w:t>The proposed Pulse Corner would target 60 paid co-</w:t>
      </w:r>
      <w:proofErr w:type="gramStart"/>
      <w:r w:rsidRPr="00641154">
        <w:rPr>
          <w:rFonts w:ascii="Arial" w:hAnsi="Arial" w:cs="Arial"/>
        </w:rPr>
        <w:t>working memberships</w:t>
      </w:r>
      <w:proofErr w:type="gramEnd"/>
      <w:r w:rsidRPr="00641154">
        <w:rPr>
          <w:rFonts w:ascii="Arial" w:hAnsi="Arial" w:cs="Arial"/>
        </w:rPr>
        <w:t xml:space="preserve"> and an average of 40 café transactions per trading day for three consecutive months at the end of month six.</w:t>
      </w:r>
    </w:p>
    <w:p w14:paraId="3DFEFB13" w14:textId="77777777" w:rsidR="00637BCC" w:rsidRPr="00641154" w:rsidRDefault="00637BCC" w:rsidP="00637BCC">
      <w:pPr>
        <w:pStyle w:val="ListParagraph"/>
        <w:numPr>
          <w:ilvl w:val="0"/>
          <w:numId w:val="12"/>
        </w:numPr>
        <w:spacing w:line="360" w:lineRule="auto"/>
        <w:jc w:val="both"/>
        <w:rPr>
          <w:rFonts w:ascii="Arial" w:hAnsi="Arial" w:cs="Arial"/>
        </w:rPr>
      </w:pPr>
      <w:r w:rsidRPr="00641154">
        <w:rPr>
          <w:rFonts w:ascii="Arial" w:hAnsi="Arial" w:cs="Arial"/>
        </w:rPr>
        <w:t xml:space="preserve">By the end of year one it would be aiming to achieve an average of no less than £30,000 in revenue for three consecutive months and a Food Hygiene Rating of 5, subject to inspection. </w:t>
      </w:r>
    </w:p>
    <w:p w14:paraId="79F2CE2F" w14:textId="77777777" w:rsidR="00637BCC" w:rsidRPr="00641154" w:rsidRDefault="00637BCC" w:rsidP="00637BCC">
      <w:pPr>
        <w:pStyle w:val="ListParagraph"/>
        <w:numPr>
          <w:ilvl w:val="0"/>
          <w:numId w:val="12"/>
        </w:numPr>
        <w:spacing w:line="360" w:lineRule="auto"/>
        <w:jc w:val="both"/>
        <w:rPr>
          <w:rFonts w:ascii="Arial" w:hAnsi="Arial" w:cs="Arial"/>
        </w:rPr>
      </w:pPr>
      <w:r w:rsidRPr="00641154">
        <w:rPr>
          <w:rFonts w:ascii="Arial" w:hAnsi="Arial" w:cs="Arial"/>
        </w:rPr>
        <w:t xml:space="preserve">By the end of year two it would be aiming for 250 active paid membership, £45,000 average monthly revenue and a café gross margin of at least 65%. </w:t>
      </w:r>
    </w:p>
    <w:p w14:paraId="72DCC972" w14:textId="77777777" w:rsidR="00637BCC" w:rsidRPr="00641154" w:rsidRDefault="00637BCC" w:rsidP="00637BCC">
      <w:pPr>
        <w:pStyle w:val="ListParagraph"/>
        <w:numPr>
          <w:ilvl w:val="0"/>
          <w:numId w:val="12"/>
        </w:numPr>
        <w:spacing w:line="360" w:lineRule="auto"/>
        <w:jc w:val="both"/>
        <w:rPr>
          <w:rFonts w:ascii="Arial" w:hAnsi="Arial" w:cs="Arial"/>
        </w:rPr>
      </w:pPr>
      <w:r w:rsidRPr="00641154">
        <w:rPr>
          <w:rFonts w:ascii="Arial" w:hAnsi="Arial" w:cs="Arial"/>
        </w:rPr>
        <w:t xml:space="preserve">At the end of year three it would strive for three consecutive months of monthly operating cash break-even, while continuing to maintain the suggested safeguarding, food-safety and customer-service standards. </w:t>
      </w:r>
    </w:p>
    <w:p w14:paraId="1B291BAB" w14:textId="77777777" w:rsidR="00637BCC" w:rsidRPr="00641154" w:rsidRDefault="00637BCC" w:rsidP="00637BCC">
      <w:pPr>
        <w:pStyle w:val="ListParagraph"/>
        <w:numPr>
          <w:ilvl w:val="0"/>
          <w:numId w:val="12"/>
        </w:numPr>
        <w:spacing w:line="360" w:lineRule="auto"/>
        <w:jc w:val="both"/>
        <w:rPr>
          <w:rFonts w:ascii="Arial" w:hAnsi="Arial" w:cs="Arial"/>
        </w:rPr>
      </w:pPr>
      <w:r w:rsidRPr="00641154">
        <w:rPr>
          <w:rFonts w:ascii="Arial" w:hAnsi="Arial" w:cs="Arial"/>
        </w:rPr>
        <w:t xml:space="preserve">300 verified customer reviews or survey responses from local customers, with an average satisfaction rating of at least 4 out of 5 by the end of year one. </w:t>
      </w:r>
    </w:p>
    <w:p w14:paraId="13172F56" w14:textId="77777777" w:rsidR="00637BCC" w:rsidRPr="00641154" w:rsidRDefault="00637BCC" w:rsidP="00637BCC">
      <w:pPr>
        <w:spacing w:line="360" w:lineRule="auto"/>
        <w:jc w:val="both"/>
        <w:rPr>
          <w:rFonts w:ascii="Arial" w:hAnsi="Arial" w:cs="Arial"/>
        </w:rPr>
      </w:pPr>
      <w:r w:rsidRPr="00641154">
        <w:rPr>
          <w:rFonts w:ascii="Arial" w:hAnsi="Arial" w:cs="Arial"/>
        </w:rPr>
        <w:lastRenderedPageBreak/>
        <w:t>The core values of the proposed business are community, sustainability, family-friendliness and professionalism. The focus on community is reflective of the growing importance of affiliation and belonging in the post-pandemic workspace. The sustainability commitment supports Richmond Council’s Net Zero target and wider industry movers to more energy efficient premises. The family-friendly offer addresses the potential gap identified in the desk research, while the co-working provision aims to cater to the expectations of Richmond’s highly educated, high-earning professional profile.</w:t>
      </w:r>
    </w:p>
    <w:p w14:paraId="7B7FC344" w14:textId="77777777" w:rsidR="00637BCC" w:rsidRPr="00641154" w:rsidRDefault="00637BCC" w:rsidP="00637BCC">
      <w:pPr>
        <w:spacing w:line="360" w:lineRule="auto"/>
        <w:jc w:val="both"/>
        <w:rPr>
          <w:rFonts w:ascii="Arial" w:hAnsi="Arial" w:cs="Arial"/>
        </w:rPr>
      </w:pPr>
      <w:r w:rsidRPr="00641154">
        <w:rPr>
          <w:rFonts w:ascii="Arial" w:hAnsi="Arial" w:cs="Arial"/>
        </w:rPr>
        <w:t>The commitment to professionalism means the co-working offer matches the standards expected by Richmond's highly educated, high earning professional profile were 68.3% of them hold qualifications RQF Level 4 or above (</w:t>
      </w:r>
      <w:r>
        <w:rPr>
          <w:rFonts w:ascii="Arial" w:hAnsi="Arial" w:cs="Arial"/>
        </w:rPr>
        <w:t>Office for National Statistics, 2024</w:t>
      </w:r>
      <w:r w:rsidRPr="00641154">
        <w:rPr>
          <w:rFonts w:ascii="Arial" w:hAnsi="Arial" w:cs="Arial"/>
        </w:rPr>
        <w:t xml:space="preserve">). </w:t>
      </w:r>
    </w:p>
    <w:p w14:paraId="6F72FD6A" w14:textId="77777777" w:rsidR="00637BCC" w:rsidRPr="00641154" w:rsidRDefault="00637BCC" w:rsidP="00637BCC">
      <w:pPr>
        <w:pStyle w:val="Heading1"/>
        <w:numPr>
          <w:ilvl w:val="0"/>
          <w:numId w:val="5"/>
        </w:numPr>
        <w:spacing w:line="360" w:lineRule="auto"/>
        <w:jc w:val="both"/>
        <w:rPr>
          <w:rFonts w:ascii="Arial" w:hAnsi="Arial" w:cs="Arial"/>
          <w:b/>
          <w:bCs/>
          <w:color w:val="auto"/>
          <w:sz w:val="32"/>
          <w:szCs w:val="32"/>
        </w:rPr>
      </w:pPr>
      <w:bookmarkStart w:id="6" w:name="_Toc239525071"/>
      <w:r w:rsidRPr="00641154">
        <w:rPr>
          <w:rFonts w:ascii="Arial" w:hAnsi="Arial" w:cs="Arial"/>
          <w:b/>
          <w:bCs/>
          <w:color w:val="auto"/>
          <w:sz w:val="32"/>
          <w:szCs w:val="32"/>
        </w:rPr>
        <w:t>Literature Review</w:t>
      </w:r>
      <w:bookmarkEnd w:id="6"/>
      <w:r w:rsidRPr="00641154">
        <w:rPr>
          <w:rFonts w:ascii="Arial" w:hAnsi="Arial" w:cs="Arial"/>
          <w:b/>
          <w:bCs/>
          <w:color w:val="auto"/>
          <w:sz w:val="32"/>
          <w:szCs w:val="32"/>
        </w:rPr>
        <w:t xml:space="preserve"> </w:t>
      </w:r>
    </w:p>
    <w:p w14:paraId="2970B323"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This proposal's analysis is founded upon five robust strategic frameworks. In this section, each framework is reviewed, its theoretical origins are discussed, and its relevance and limitation to The Pulse Corner is critically assessed. Two other tools are also considered, the VRIO framework and SWOT analysis. </w:t>
      </w:r>
    </w:p>
    <w:p w14:paraId="63950148" w14:textId="77777777" w:rsidR="00637BCC" w:rsidRPr="00641154" w:rsidRDefault="00637BCC" w:rsidP="00637BCC">
      <w:pPr>
        <w:pStyle w:val="Heading2"/>
        <w:numPr>
          <w:ilvl w:val="0"/>
          <w:numId w:val="15"/>
        </w:numPr>
        <w:spacing w:line="360" w:lineRule="auto"/>
        <w:jc w:val="both"/>
        <w:rPr>
          <w:rFonts w:ascii="Arial" w:hAnsi="Arial" w:cs="Arial"/>
          <w:b/>
          <w:bCs/>
          <w:color w:val="auto"/>
          <w:sz w:val="28"/>
          <w:szCs w:val="28"/>
        </w:rPr>
      </w:pPr>
      <w:bookmarkStart w:id="7" w:name="_Toc239525072"/>
      <w:r w:rsidRPr="00641154">
        <w:rPr>
          <w:rFonts w:ascii="Arial" w:hAnsi="Arial" w:cs="Arial"/>
          <w:b/>
          <w:bCs/>
          <w:color w:val="auto"/>
          <w:sz w:val="28"/>
          <w:szCs w:val="28"/>
        </w:rPr>
        <w:t>Job To Be Done (JTBD)</w:t>
      </w:r>
      <w:bookmarkEnd w:id="7"/>
    </w:p>
    <w:p w14:paraId="665F1081" w14:textId="77777777" w:rsidR="00637BCC" w:rsidRPr="00641154" w:rsidRDefault="00637BCC" w:rsidP="00637BCC">
      <w:pPr>
        <w:spacing w:line="360" w:lineRule="auto"/>
        <w:jc w:val="both"/>
        <w:rPr>
          <w:rFonts w:ascii="Arial" w:hAnsi="Arial" w:cs="Arial"/>
        </w:rPr>
      </w:pPr>
      <w:r w:rsidRPr="00641154">
        <w:rPr>
          <w:rFonts w:ascii="Arial" w:hAnsi="Arial" w:cs="Arial"/>
        </w:rPr>
        <w:t>The job to be done framework mainly associated with Christensen et al. (2016), States that customers do not buy products but rather “hire” them to do a certain functional, emotional or social job. Christensen maintained that demographic segmentation by itself is a less reliable basis for invention than understanding the job that the customer is trying to get done. Ulwick (2016) went further with this thinking by advocating an outcome driven approach, focusing on the specific outcome customers are seeking when performing a job.    But the limitation of this is that JTBD is diagnostic in nature. Eight points to what the customer is trying to do but offers little guidance on how to design the operational and financial architecture required to deliver the solution. As Johnson et al. (2020) warned, the framework must therefore be complemented with tools that can translate insight into business design.</w:t>
      </w:r>
    </w:p>
    <w:p w14:paraId="68090D89" w14:textId="77777777" w:rsidR="00637BCC" w:rsidRPr="00641154" w:rsidRDefault="00637BCC" w:rsidP="00637BCC">
      <w:pPr>
        <w:pStyle w:val="Heading2"/>
        <w:numPr>
          <w:ilvl w:val="0"/>
          <w:numId w:val="15"/>
        </w:numPr>
        <w:spacing w:line="360" w:lineRule="auto"/>
        <w:jc w:val="both"/>
        <w:rPr>
          <w:rFonts w:ascii="Arial" w:hAnsi="Arial" w:cs="Arial"/>
          <w:b/>
          <w:bCs/>
          <w:color w:val="auto"/>
          <w:sz w:val="28"/>
          <w:szCs w:val="28"/>
        </w:rPr>
      </w:pPr>
      <w:bookmarkStart w:id="8" w:name="_Toc239525073"/>
      <w:r w:rsidRPr="00641154">
        <w:rPr>
          <w:rFonts w:ascii="Arial" w:hAnsi="Arial" w:cs="Arial"/>
          <w:b/>
          <w:bCs/>
          <w:color w:val="auto"/>
          <w:sz w:val="28"/>
          <w:szCs w:val="28"/>
        </w:rPr>
        <w:lastRenderedPageBreak/>
        <w:t>PESTLE Analysis</w:t>
      </w:r>
      <w:bookmarkEnd w:id="8"/>
    </w:p>
    <w:p w14:paraId="3E593775"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PESTLE analysis is a systematic method for examining the </w:t>
      </w:r>
      <w:proofErr w:type="gramStart"/>
      <w:r w:rsidRPr="00641154">
        <w:rPr>
          <w:rFonts w:ascii="Arial" w:hAnsi="Arial" w:cs="Arial"/>
        </w:rPr>
        <w:t xml:space="preserve">micro </w:t>
      </w:r>
      <w:r>
        <w:rPr>
          <w:rFonts w:ascii="Arial" w:hAnsi="Arial" w:cs="Arial"/>
        </w:rPr>
        <w:t>environment</w:t>
      </w:r>
      <w:proofErr w:type="gramEnd"/>
      <w:r w:rsidRPr="00641154">
        <w:rPr>
          <w:rFonts w:ascii="Arial" w:hAnsi="Arial" w:cs="Arial"/>
        </w:rPr>
        <w:t xml:space="preserve"> in which a business operates by looking at the Political, Economic, Social, Technological, Legal, and </w:t>
      </w:r>
      <w:r>
        <w:rPr>
          <w:rFonts w:ascii="Arial" w:hAnsi="Arial" w:cs="Arial"/>
        </w:rPr>
        <w:t>Environment</w:t>
      </w:r>
      <w:r w:rsidRPr="00641154">
        <w:rPr>
          <w:rFonts w:ascii="Arial" w:hAnsi="Arial" w:cs="Arial"/>
        </w:rPr>
        <w:t xml:space="preserve">al factors. It has been widely discussed in literature (Johnson et al., 2020) on framework for strategy, which is widely cited. As shown by Yuksel (2012), It can be applied in the context of hospitality and tourism. Given sensitivity of the sector to regulate and consumer confidence, </w:t>
      </w:r>
      <w:proofErr w:type="gramStart"/>
      <w:r w:rsidRPr="00641154">
        <w:rPr>
          <w:rFonts w:ascii="Arial" w:hAnsi="Arial" w:cs="Arial"/>
        </w:rPr>
        <w:t>The</w:t>
      </w:r>
      <w:proofErr w:type="gramEnd"/>
      <w:r w:rsidRPr="00641154">
        <w:rPr>
          <w:rFonts w:ascii="Arial" w:hAnsi="Arial" w:cs="Arial"/>
        </w:rPr>
        <w:t xml:space="preserve"> importance of external </w:t>
      </w:r>
      <w:r>
        <w:rPr>
          <w:rFonts w:ascii="Arial" w:hAnsi="Arial" w:cs="Arial"/>
        </w:rPr>
        <w:t>environment</w:t>
      </w:r>
      <w:r w:rsidRPr="00641154">
        <w:rPr>
          <w:rFonts w:ascii="Arial" w:hAnsi="Arial" w:cs="Arial"/>
        </w:rPr>
        <w:t xml:space="preserve"> scanning cannot be overstated. The PESTLE framework is really useful for The Pulse Corner; Political includes Richmond Council's Growth Plan and its support for Town-centre diversification (Richmond Council, 2022) Economic capture Inflation at 2.6% (</w:t>
      </w:r>
      <w:r>
        <w:rPr>
          <w:rFonts w:ascii="Arial" w:hAnsi="Arial" w:cs="Arial"/>
        </w:rPr>
        <w:t>OFFICE FOR NATIONAL STATISTICS, 2026</w:t>
      </w:r>
      <w:r w:rsidRPr="00641154">
        <w:rPr>
          <w:rFonts w:ascii="Arial" w:hAnsi="Arial" w:cs="Arial"/>
        </w:rPr>
        <w:t>), National living wages at £12.70 per hour (GOV.UK, 2026) and Richmond's strong earnings profile. One of the known limitations of PESTLE is that it is often wide rather than deep. The framework identifies factors but does not</w:t>
      </w:r>
      <w:proofErr w:type="gramStart"/>
      <w:r w:rsidRPr="00641154">
        <w:rPr>
          <w:rFonts w:ascii="Arial" w:hAnsi="Arial" w:cs="Arial"/>
        </w:rPr>
        <w:t>, in itself, prioritize</w:t>
      </w:r>
      <w:proofErr w:type="gramEnd"/>
      <w:r w:rsidRPr="00641154">
        <w:rPr>
          <w:rFonts w:ascii="Arial" w:hAnsi="Arial" w:cs="Arial"/>
        </w:rPr>
        <w:t xml:space="preserve"> them or model their interactions. As Yuksel (2012) suggests, PESTLE should be viewed as a scoping tool to be supplemented by more focused analytical techniques. </w:t>
      </w:r>
    </w:p>
    <w:p w14:paraId="7FB1528D" w14:textId="77777777" w:rsidR="00637BCC" w:rsidRPr="00641154" w:rsidRDefault="00637BCC" w:rsidP="00637BCC">
      <w:pPr>
        <w:pStyle w:val="Heading2"/>
        <w:numPr>
          <w:ilvl w:val="0"/>
          <w:numId w:val="15"/>
        </w:numPr>
        <w:spacing w:line="360" w:lineRule="auto"/>
        <w:jc w:val="both"/>
        <w:rPr>
          <w:rFonts w:ascii="Arial" w:hAnsi="Arial" w:cs="Arial"/>
          <w:b/>
          <w:bCs/>
          <w:color w:val="auto"/>
          <w:sz w:val="28"/>
          <w:szCs w:val="28"/>
        </w:rPr>
      </w:pPr>
      <w:bookmarkStart w:id="9" w:name="_Toc239525074"/>
      <w:r w:rsidRPr="00641154">
        <w:rPr>
          <w:rFonts w:ascii="Arial" w:hAnsi="Arial" w:cs="Arial"/>
          <w:b/>
          <w:bCs/>
          <w:color w:val="auto"/>
          <w:sz w:val="28"/>
          <w:szCs w:val="28"/>
        </w:rPr>
        <w:t>Porter’s Five Forces</w:t>
      </w:r>
      <w:bookmarkEnd w:id="9"/>
    </w:p>
    <w:p w14:paraId="50B8DD43"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Five Forces framework was developed by Porter (1980) still is one of the most important tools for analyzing competition at the industry level. It considers the threat of new entrants, the bargaining power of suppliers and buyers, the threat of substitutes, and the intensity of competitive rivalry. Grundy (2006) re-examined and refined the framework for contemporary strategic practice, arguing that it still has diagnostic value, provided analysts take account of the dynamic, digital and platform-based nature of modern competition.  As Grundy (2006) observes, a weakness of Porter’s framework is that it is static and industry-based and therefore may downplay the role of innovation and business model design in shaping competitive outcomes. </w:t>
      </w:r>
    </w:p>
    <w:p w14:paraId="5F0D3EDC" w14:textId="77777777" w:rsidR="00637BCC" w:rsidRPr="00641154" w:rsidRDefault="00637BCC" w:rsidP="00637BCC">
      <w:pPr>
        <w:pStyle w:val="Heading2"/>
        <w:numPr>
          <w:ilvl w:val="0"/>
          <w:numId w:val="15"/>
        </w:numPr>
        <w:spacing w:line="360" w:lineRule="auto"/>
        <w:jc w:val="both"/>
        <w:rPr>
          <w:rFonts w:ascii="Arial" w:hAnsi="Arial" w:cs="Arial"/>
          <w:b/>
          <w:bCs/>
          <w:color w:val="auto"/>
          <w:sz w:val="28"/>
          <w:szCs w:val="28"/>
        </w:rPr>
      </w:pPr>
      <w:bookmarkStart w:id="10" w:name="_Toc239525075"/>
      <w:r w:rsidRPr="00641154">
        <w:rPr>
          <w:rFonts w:ascii="Arial" w:hAnsi="Arial" w:cs="Arial"/>
          <w:b/>
          <w:bCs/>
          <w:color w:val="auto"/>
          <w:sz w:val="28"/>
          <w:szCs w:val="28"/>
        </w:rPr>
        <w:t>Value Proposition Canvas (VPC)</w:t>
      </w:r>
      <w:bookmarkEnd w:id="10"/>
    </w:p>
    <w:p w14:paraId="1A3170DD"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Value Proposition Canvas, developed by Osterwalder et al, (2014), maps the relationship between a customer profile (jobs, </w:t>
      </w:r>
      <w:proofErr w:type="gramStart"/>
      <w:r w:rsidRPr="00641154">
        <w:rPr>
          <w:rFonts w:ascii="Arial" w:hAnsi="Arial" w:cs="Arial"/>
        </w:rPr>
        <w:t>pains</w:t>
      </w:r>
      <w:proofErr w:type="gramEnd"/>
      <w:r w:rsidRPr="00641154">
        <w:rPr>
          <w:rFonts w:ascii="Arial" w:hAnsi="Arial" w:cs="Arial"/>
        </w:rPr>
        <w:t xml:space="preserve"> and gains) and a value proposition </w:t>
      </w:r>
      <w:r w:rsidRPr="00641154">
        <w:rPr>
          <w:rFonts w:ascii="Arial" w:hAnsi="Arial" w:cs="Arial"/>
        </w:rPr>
        <w:lastRenderedPageBreak/>
        <w:t xml:space="preserve">(product and services, pain relievers and gain creators). It’s a way to test how well an offering from a business fits what customers really need. The strength of the framework is its customer centric focus and ability to reveal misalignment between offering and need. Its weakness is that it works at the level of the individual customer profile to proposition </w:t>
      </w:r>
      <w:proofErr w:type="gramStart"/>
      <w:r w:rsidRPr="00641154">
        <w:rPr>
          <w:rFonts w:ascii="Arial" w:hAnsi="Arial" w:cs="Arial"/>
        </w:rPr>
        <w:t>dyad</w:t>
      </w:r>
      <w:proofErr w:type="gramEnd"/>
      <w:r w:rsidRPr="00641154">
        <w:rPr>
          <w:rFonts w:ascii="Arial" w:hAnsi="Arial" w:cs="Arial"/>
        </w:rPr>
        <w:t xml:space="preserve"> and does not itself address how the value proposition is to be delivered, priced or sustained financially. It is therefore rightly used in conjunction with </w:t>
      </w:r>
      <w:proofErr w:type="gramStart"/>
      <w:r w:rsidRPr="00641154">
        <w:rPr>
          <w:rFonts w:ascii="Arial" w:hAnsi="Arial" w:cs="Arial"/>
        </w:rPr>
        <w:t>the Business</w:t>
      </w:r>
      <w:proofErr w:type="gramEnd"/>
      <w:r w:rsidRPr="00641154">
        <w:rPr>
          <w:rFonts w:ascii="Arial" w:hAnsi="Arial" w:cs="Arial"/>
        </w:rPr>
        <w:t xml:space="preserve"> Model Canvas.</w:t>
      </w:r>
    </w:p>
    <w:p w14:paraId="75C39A2F" w14:textId="77777777" w:rsidR="00637BCC" w:rsidRPr="00641154" w:rsidRDefault="00637BCC" w:rsidP="00637BCC">
      <w:pPr>
        <w:pStyle w:val="Heading2"/>
        <w:numPr>
          <w:ilvl w:val="0"/>
          <w:numId w:val="15"/>
        </w:numPr>
        <w:spacing w:line="360" w:lineRule="auto"/>
        <w:jc w:val="both"/>
        <w:rPr>
          <w:rFonts w:ascii="Arial" w:hAnsi="Arial" w:cs="Arial"/>
          <w:b/>
          <w:bCs/>
          <w:color w:val="auto"/>
          <w:sz w:val="28"/>
          <w:szCs w:val="28"/>
        </w:rPr>
      </w:pPr>
      <w:bookmarkStart w:id="11" w:name="_Toc239525076"/>
      <w:r w:rsidRPr="00641154">
        <w:rPr>
          <w:rFonts w:ascii="Arial" w:hAnsi="Arial" w:cs="Arial"/>
          <w:b/>
          <w:bCs/>
          <w:color w:val="auto"/>
          <w:sz w:val="28"/>
          <w:szCs w:val="28"/>
        </w:rPr>
        <w:t>Business Model Canvas (BMC)</w:t>
      </w:r>
      <w:bookmarkEnd w:id="11"/>
    </w:p>
    <w:p w14:paraId="6BFEFD59"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Osterwalder and Pigneur (2010) has developed The Business Model Canvas which aggregates nine building blocks including customer segments, value propositions, channels, customer relationships, revenue sources, key resources, key activities, key partnerships and cost structure into a single visual template. It has become widely used in entrepreneurial practice and in academic teaching. Joyce and Paquin (2016) expanded the framework to include social and </w:t>
      </w:r>
      <w:r>
        <w:rPr>
          <w:rFonts w:ascii="Arial" w:hAnsi="Arial" w:cs="Arial"/>
        </w:rPr>
        <w:t>environment</w:t>
      </w:r>
      <w:r w:rsidRPr="00641154">
        <w:rPr>
          <w:rFonts w:ascii="Arial" w:hAnsi="Arial" w:cs="Arial"/>
        </w:rPr>
        <w:t xml:space="preserve"> factors, developing a “triple-layered” business model canvas that is especially relevant for ventures like The Pulse Corner that specifically pursues social and sustainability goals as well as financial returns. The main limitation of this approach is that as a static template, it does not account for the evolution of a business model over time nor the sequence of activities during a start-up phase. It describes the model but does not prescribe a path to get there. </w:t>
      </w:r>
    </w:p>
    <w:p w14:paraId="304A3E56" w14:textId="77777777" w:rsidR="00637BCC" w:rsidRPr="00641154" w:rsidRDefault="00637BCC" w:rsidP="00637BCC">
      <w:pPr>
        <w:pStyle w:val="Heading3"/>
        <w:numPr>
          <w:ilvl w:val="0"/>
          <w:numId w:val="15"/>
        </w:numPr>
        <w:spacing w:line="360" w:lineRule="auto"/>
        <w:rPr>
          <w:rFonts w:ascii="Arial" w:hAnsi="Arial" w:cs="Arial"/>
          <w:b/>
          <w:bCs/>
          <w:color w:val="auto"/>
        </w:rPr>
      </w:pPr>
      <w:bookmarkStart w:id="12" w:name="_Toc239525077"/>
      <w:r w:rsidRPr="00641154">
        <w:rPr>
          <w:rFonts w:ascii="Arial" w:hAnsi="Arial" w:cs="Arial"/>
          <w:b/>
          <w:bCs/>
          <w:color w:val="auto"/>
        </w:rPr>
        <w:t>Supplementary Framework: VRIO and SWOT</w:t>
      </w:r>
      <w:bookmarkEnd w:id="12"/>
    </w:p>
    <w:p w14:paraId="2B463E96"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VRIO framework by Barney (1991) assesses whether a firm’s resources are Valuable, Rare, Inimitable and Organized to capture value, </w:t>
      </w:r>
      <w:proofErr w:type="gramStart"/>
      <w:r w:rsidRPr="00641154">
        <w:rPr>
          <w:rFonts w:ascii="Arial" w:hAnsi="Arial" w:cs="Arial"/>
        </w:rPr>
        <w:t>Although</w:t>
      </w:r>
      <w:proofErr w:type="gramEnd"/>
      <w:r w:rsidRPr="00641154">
        <w:rPr>
          <w:rFonts w:ascii="Arial" w:hAnsi="Arial" w:cs="Arial"/>
        </w:rPr>
        <w:t xml:space="preserve"> sometimes criticized for its simplicity, SWOT analysis provides a compact synthesis of internal strengths and weakness versus external opportunities and threats and is used here as a final integrative tool. </w:t>
      </w:r>
    </w:p>
    <w:p w14:paraId="40DBD610" w14:textId="77777777" w:rsidR="00637BCC" w:rsidRPr="00641154" w:rsidRDefault="00637BCC" w:rsidP="00637BCC">
      <w:pPr>
        <w:spacing w:line="360" w:lineRule="auto"/>
        <w:jc w:val="both"/>
        <w:rPr>
          <w:rFonts w:ascii="Arial" w:hAnsi="Arial" w:cs="Arial"/>
        </w:rPr>
      </w:pPr>
    </w:p>
    <w:p w14:paraId="4CAFE7EC" w14:textId="77777777" w:rsidR="00637BCC" w:rsidRPr="00641154" w:rsidRDefault="00637BCC" w:rsidP="00637BCC">
      <w:pPr>
        <w:pStyle w:val="Heading1"/>
        <w:numPr>
          <w:ilvl w:val="0"/>
          <w:numId w:val="5"/>
        </w:numPr>
        <w:spacing w:line="360" w:lineRule="auto"/>
        <w:jc w:val="both"/>
        <w:rPr>
          <w:rFonts w:ascii="Arial" w:hAnsi="Arial" w:cs="Arial"/>
          <w:b/>
          <w:bCs/>
          <w:color w:val="auto"/>
          <w:sz w:val="32"/>
          <w:szCs w:val="32"/>
        </w:rPr>
      </w:pPr>
      <w:bookmarkStart w:id="13" w:name="_Toc239525078"/>
      <w:r w:rsidRPr="00641154">
        <w:rPr>
          <w:rFonts w:ascii="Arial" w:hAnsi="Arial" w:cs="Arial"/>
          <w:b/>
          <w:bCs/>
          <w:color w:val="auto"/>
          <w:sz w:val="32"/>
          <w:szCs w:val="32"/>
        </w:rPr>
        <w:lastRenderedPageBreak/>
        <w:t>Methodology</w:t>
      </w:r>
      <w:bookmarkEnd w:id="13"/>
    </w:p>
    <w:p w14:paraId="136126D9" w14:textId="77777777" w:rsidR="00637BCC" w:rsidRPr="00641154" w:rsidRDefault="00637BCC" w:rsidP="00637BCC">
      <w:pPr>
        <w:pStyle w:val="Heading3"/>
        <w:numPr>
          <w:ilvl w:val="0"/>
          <w:numId w:val="7"/>
        </w:numPr>
        <w:spacing w:line="360" w:lineRule="auto"/>
        <w:jc w:val="both"/>
        <w:rPr>
          <w:rFonts w:ascii="Arial" w:hAnsi="Arial" w:cs="Arial"/>
          <w:b/>
          <w:bCs/>
          <w:color w:val="auto"/>
        </w:rPr>
      </w:pPr>
      <w:bookmarkStart w:id="14" w:name="_Toc239525079"/>
      <w:r w:rsidRPr="00641154">
        <w:rPr>
          <w:rFonts w:ascii="Arial" w:hAnsi="Arial" w:cs="Arial"/>
          <w:b/>
          <w:bCs/>
          <w:color w:val="auto"/>
        </w:rPr>
        <w:t>Research Approach</w:t>
      </w:r>
      <w:bookmarkEnd w:id="14"/>
    </w:p>
    <w:p w14:paraId="111C0BB5"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proposal is based on qualitative secondary research. Instead of collecting primary data through surveys, interviews or focus groups, the study is based on published data from official statistical </w:t>
      </w:r>
      <w:proofErr w:type="gramStart"/>
      <w:r w:rsidRPr="00641154">
        <w:rPr>
          <w:rFonts w:ascii="Arial" w:hAnsi="Arial" w:cs="Arial"/>
        </w:rPr>
        <w:t>agency</w:t>
      </w:r>
      <w:proofErr w:type="gramEnd"/>
      <w:r w:rsidRPr="00641154">
        <w:rPr>
          <w:rFonts w:ascii="Arial" w:hAnsi="Arial" w:cs="Arial"/>
        </w:rPr>
        <w:t xml:space="preserve">, industry reports, market research publications, and publicly available commercial databases. Secondary research is time and cost effective and therefore well suited to a student business development proposal with limited resources.  Saunders et al. (2019) argue that the Secondary data can provide a strong evidence base for exploratory and evaluative research, particularly when the proposal is to access market conditions rather than taste a particular causal hypothesis. The UK Café, Co working and labour market sector also have a wide range of reputed sources of information including Mintel, IBISWorld, Mordor Intelligence, JLL and The </w:t>
      </w:r>
      <w:r>
        <w:rPr>
          <w:rFonts w:ascii="Arial" w:hAnsi="Arial" w:cs="Arial"/>
        </w:rPr>
        <w:t>Office for National Statistics</w:t>
      </w:r>
      <w:r w:rsidRPr="00641154">
        <w:rPr>
          <w:rFonts w:ascii="Arial" w:hAnsi="Arial" w:cs="Arial"/>
        </w:rPr>
        <w:t xml:space="preserve">. </w:t>
      </w:r>
    </w:p>
    <w:p w14:paraId="7BF9CD0E" w14:textId="77777777" w:rsidR="00637BCC" w:rsidRPr="00641154" w:rsidRDefault="00637BCC" w:rsidP="00637BCC">
      <w:pPr>
        <w:pStyle w:val="Heading3"/>
        <w:numPr>
          <w:ilvl w:val="0"/>
          <w:numId w:val="7"/>
        </w:numPr>
        <w:spacing w:line="360" w:lineRule="auto"/>
        <w:jc w:val="both"/>
        <w:rPr>
          <w:rFonts w:ascii="Arial" w:hAnsi="Arial" w:cs="Arial"/>
          <w:b/>
          <w:bCs/>
          <w:color w:val="auto"/>
        </w:rPr>
      </w:pPr>
      <w:bookmarkStart w:id="15" w:name="_Toc239525080"/>
      <w:r w:rsidRPr="00641154">
        <w:rPr>
          <w:rFonts w:ascii="Arial" w:hAnsi="Arial" w:cs="Arial"/>
          <w:b/>
          <w:bCs/>
          <w:color w:val="auto"/>
        </w:rPr>
        <w:t>Opportunity Identification</w:t>
      </w:r>
      <w:bookmarkEnd w:id="15"/>
      <w:r w:rsidRPr="00641154">
        <w:rPr>
          <w:rFonts w:ascii="Arial" w:hAnsi="Arial" w:cs="Arial"/>
          <w:b/>
          <w:bCs/>
          <w:color w:val="auto"/>
        </w:rPr>
        <w:t xml:space="preserve"> </w:t>
      </w:r>
    </w:p>
    <w:p w14:paraId="393C9C08" w14:textId="77777777" w:rsidR="00637BCC" w:rsidRPr="00641154" w:rsidRDefault="00637BCC" w:rsidP="00637BCC">
      <w:pPr>
        <w:spacing w:line="360" w:lineRule="auto"/>
        <w:jc w:val="both"/>
        <w:rPr>
          <w:rFonts w:ascii="Arial" w:hAnsi="Arial" w:cs="Arial"/>
        </w:rPr>
      </w:pPr>
      <w:r w:rsidRPr="00641154">
        <w:rPr>
          <w:rFonts w:ascii="Arial" w:hAnsi="Arial" w:cs="Arial"/>
        </w:rPr>
        <w:t>The business opportunity was found based on the trend analysis and gap analysis. The gap analysis then tested when existing provision in the Richmond area met the convergence of these trends for working parents. The desk research did not identify any directly comparable family-friendly co-</w:t>
      </w:r>
      <w:proofErr w:type="gramStart"/>
      <w:r w:rsidRPr="00641154">
        <w:rPr>
          <w:rFonts w:ascii="Arial" w:hAnsi="Arial" w:cs="Arial"/>
        </w:rPr>
        <w:t>working cafés</w:t>
      </w:r>
      <w:proofErr w:type="gramEnd"/>
      <w:r w:rsidRPr="00641154">
        <w:rPr>
          <w:rFonts w:ascii="Arial" w:hAnsi="Arial" w:cs="Arial"/>
        </w:rPr>
        <w:t xml:space="preserve"> in Richmond and found two similar concepts described in the UK (KindHaus, 2024). This suggests a potential market gap but does not conclusively prove that no other providers exist.</w:t>
      </w:r>
    </w:p>
    <w:p w14:paraId="653AA1D1" w14:textId="77777777" w:rsidR="00637BCC" w:rsidRPr="00641154" w:rsidRDefault="00637BCC" w:rsidP="00637BCC">
      <w:pPr>
        <w:pStyle w:val="Heading3"/>
        <w:numPr>
          <w:ilvl w:val="0"/>
          <w:numId w:val="7"/>
        </w:numPr>
        <w:spacing w:line="360" w:lineRule="auto"/>
        <w:jc w:val="both"/>
        <w:rPr>
          <w:rFonts w:ascii="Arial" w:hAnsi="Arial" w:cs="Arial"/>
          <w:b/>
          <w:bCs/>
          <w:color w:val="auto"/>
        </w:rPr>
      </w:pPr>
      <w:bookmarkStart w:id="16" w:name="_Toc239525081"/>
      <w:r w:rsidRPr="00641154">
        <w:rPr>
          <w:rFonts w:ascii="Arial" w:hAnsi="Arial" w:cs="Arial"/>
          <w:b/>
          <w:bCs/>
          <w:color w:val="auto"/>
        </w:rPr>
        <w:t>Market Insight Collection</w:t>
      </w:r>
      <w:bookmarkEnd w:id="16"/>
      <w:r w:rsidRPr="00641154">
        <w:rPr>
          <w:rFonts w:ascii="Arial" w:hAnsi="Arial" w:cs="Arial"/>
          <w:b/>
          <w:bCs/>
          <w:color w:val="auto"/>
        </w:rPr>
        <w:t xml:space="preserve"> </w:t>
      </w:r>
    </w:p>
    <w:p w14:paraId="155EB0A3"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We collected market insight through systematic desk research. This involved reviewing industry reports on UK café and Co-working markets (Mintel, 2025; Mordor Intelligence, 2025; Spacebring, 2026) Competitor analysis for existing cafés and Co-working operation in Richmond, regulatory guidance from the Food Standard Agency and the Development for Education, and Richmond Council’s Planning and the economic development documents. </w:t>
      </w:r>
    </w:p>
    <w:p w14:paraId="6CAB0B4B" w14:textId="77777777" w:rsidR="00637BCC" w:rsidRPr="00641154" w:rsidRDefault="00637BCC" w:rsidP="00637BCC">
      <w:pPr>
        <w:pStyle w:val="Heading3"/>
        <w:numPr>
          <w:ilvl w:val="0"/>
          <w:numId w:val="7"/>
        </w:numPr>
        <w:spacing w:line="360" w:lineRule="auto"/>
        <w:jc w:val="both"/>
        <w:rPr>
          <w:rFonts w:ascii="Arial" w:hAnsi="Arial" w:cs="Arial"/>
          <w:b/>
          <w:bCs/>
          <w:color w:val="auto"/>
        </w:rPr>
      </w:pPr>
      <w:bookmarkStart w:id="17" w:name="_Toc239525082"/>
      <w:r w:rsidRPr="00641154">
        <w:rPr>
          <w:rFonts w:ascii="Arial" w:hAnsi="Arial" w:cs="Arial"/>
          <w:b/>
          <w:bCs/>
          <w:color w:val="auto"/>
        </w:rPr>
        <w:lastRenderedPageBreak/>
        <w:t>Market Data Gathering</w:t>
      </w:r>
      <w:bookmarkEnd w:id="17"/>
      <w:r w:rsidRPr="00641154">
        <w:rPr>
          <w:rFonts w:ascii="Arial" w:hAnsi="Arial" w:cs="Arial"/>
          <w:b/>
          <w:bCs/>
          <w:color w:val="auto"/>
        </w:rPr>
        <w:t xml:space="preserve"> </w:t>
      </w:r>
    </w:p>
    <w:p w14:paraId="78DD3148"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data sources used in this proposal were selected for their authority, currency and relevance. Data on demographics and the labour market were obtained from The </w:t>
      </w:r>
      <w:r>
        <w:rPr>
          <w:rFonts w:ascii="Arial" w:hAnsi="Arial" w:cs="Arial"/>
        </w:rPr>
        <w:t>Office for National Statistics</w:t>
      </w:r>
      <w:r w:rsidRPr="00641154">
        <w:rPr>
          <w:rFonts w:ascii="Arial" w:hAnsi="Arial" w:cs="Arial"/>
        </w:rPr>
        <w:t>, mainly from the 2021 Census, the Annual Population Survey and the Annual Survey of Hours and Earnings (</w:t>
      </w:r>
      <w:r>
        <w:rPr>
          <w:rFonts w:ascii="Arial" w:hAnsi="Arial" w:cs="Arial"/>
        </w:rPr>
        <w:t>Office for National Statistics, 2023</w:t>
      </w:r>
      <w:r w:rsidRPr="00641154">
        <w:rPr>
          <w:rFonts w:ascii="Arial" w:hAnsi="Arial" w:cs="Arial"/>
        </w:rPr>
        <w:t xml:space="preserve">; </w:t>
      </w:r>
      <w:r>
        <w:rPr>
          <w:rFonts w:ascii="Arial" w:hAnsi="Arial" w:cs="Arial"/>
        </w:rPr>
        <w:t>Office for National Statistics, 2024</w:t>
      </w:r>
      <w:r w:rsidRPr="00641154">
        <w:rPr>
          <w:rFonts w:ascii="Arial" w:hAnsi="Arial" w:cs="Arial"/>
        </w:rPr>
        <w:t>). National hybrid working statistics are from the ONS Options and Lifestyle Survey and from Finder UK's Working from Home Statistics report (</w:t>
      </w:r>
      <w:r>
        <w:rPr>
          <w:rFonts w:ascii="Arial" w:hAnsi="Arial" w:cs="Arial"/>
        </w:rPr>
        <w:t>Office for National Statistics, 2025</w:t>
      </w:r>
      <w:r w:rsidRPr="00641154">
        <w:rPr>
          <w:rFonts w:ascii="Arial" w:hAnsi="Arial" w:cs="Arial"/>
        </w:rPr>
        <w:t>). Self-employment data was collected from the publication of (GOV.UK, 2025)</w:t>
      </w:r>
      <w:r>
        <w:rPr>
          <w:rFonts w:ascii="Arial" w:hAnsi="Arial" w:cs="Arial"/>
        </w:rPr>
        <w:t>,</w:t>
      </w:r>
      <w:r w:rsidRPr="00641154">
        <w:rPr>
          <w:rFonts w:ascii="Arial" w:hAnsi="Arial" w:cs="Arial"/>
        </w:rPr>
        <w:t xml:space="preserve"> Mintel (2025), Mordor Intelligence (2025), Market Data Forecast (2025) and JLL (2026) Café and co-working market sizing and forecasting data was obtained from. Local economic and planning data was sourced from Richmond Council’s Local Plan, Retail and Leisure Study and Growth Plan documents (Richmond Council, 2020; 2024). We obtained economic indicators such as inflation, interest rates and wage data from ONS and Bank of England publications (</w:t>
      </w:r>
      <w:r>
        <w:rPr>
          <w:rFonts w:ascii="Arial" w:hAnsi="Arial" w:cs="Arial"/>
        </w:rPr>
        <w:t>Office for National Statistics, 2026</w:t>
      </w:r>
      <w:r w:rsidRPr="00641154">
        <w:rPr>
          <w:rFonts w:ascii="Arial" w:hAnsi="Arial" w:cs="Arial"/>
        </w:rPr>
        <w:t>; Bank of England, 2026).</w:t>
      </w:r>
    </w:p>
    <w:p w14:paraId="58B88CDE" w14:textId="77777777" w:rsidR="00637BCC" w:rsidRPr="00641154" w:rsidRDefault="00637BCC" w:rsidP="00637BCC">
      <w:pPr>
        <w:pStyle w:val="Heading3"/>
        <w:numPr>
          <w:ilvl w:val="0"/>
          <w:numId w:val="7"/>
        </w:numPr>
        <w:spacing w:line="360" w:lineRule="auto"/>
        <w:jc w:val="both"/>
        <w:rPr>
          <w:rFonts w:ascii="Arial" w:hAnsi="Arial" w:cs="Arial"/>
          <w:b/>
          <w:bCs/>
          <w:color w:val="auto"/>
        </w:rPr>
      </w:pPr>
      <w:bookmarkStart w:id="18" w:name="_Toc239525083"/>
      <w:r w:rsidRPr="00641154">
        <w:rPr>
          <w:rFonts w:ascii="Arial" w:hAnsi="Arial" w:cs="Arial"/>
          <w:b/>
          <w:bCs/>
          <w:color w:val="auto"/>
        </w:rPr>
        <w:t>Data Analysis</w:t>
      </w:r>
      <w:bookmarkEnd w:id="18"/>
    </w:p>
    <w:p w14:paraId="3B010846"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w:t>
      </w:r>
      <w:proofErr w:type="gramStart"/>
      <w:r w:rsidRPr="00641154">
        <w:rPr>
          <w:rFonts w:ascii="Arial" w:hAnsi="Arial" w:cs="Arial"/>
        </w:rPr>
        <w:t>collected data</w:t>
      </w:r>
      <w:proofErr w:type="gramEnd"/>
      <w:r w:rsidRPr="00641154">
        <w:rPr>
          <w:rFonts w:ascii="Arial" w:hAnsi="Arial" w:cs="Arial"/>
        </w:rPr>
        <w:t xml:space="preserve"> were </w:t>
      </w:r>
      <w:proofErr w:type="spellStart"/>
      <w:r w:rsidRPr="00641154">
        <w:rPr>
          <w:rFonts w:ascii="Arial" w:hAnsi="Arial" w:cs="Arial"/>
        </w:rPr>
        <w:t>analysed</w:t>
      </w:r>
      <w:proofErr w:type="spellEnd"/>
      <w:r w:rsidRPr="00641154">
        <w:rPr>
          <w:rFonts w:ascii="Arial" w:hAnsi="Arial" w:cs="Arial"/>
        </w:rPr>
        <w:t xml:space="preserve"> by three complementary techniques. Thematic analysis of quantitative sources such as competitor websites, customer reviews, and industry commentary was used to identify common themes in customer needs, competitive positioning, and market dynamics. Comparative </w:t>
      </w:r>
      <w:proofErr w:type="gramStart"/>
      <w:r w:rsidRPr="00641154">
        <w:rPr>
          <w:rFonts w:ascii="Arial" w:hAnsi="Arial" w:cs="Arial"/>
        </w:rPr>
        <w:t>analysis</w:t>
      </w:r>
      <w:proofErr w:type="gramEnd"/>
      <w:r w:rsidRPr="00641154">
        <w:rPr>
          <w:rFonts w:ascii="Arial" w:hAnsi="Arial" w:cs="Arial"/>
        </w:rPr>
        <w:t xml:space="preserve"> were conducted to benchmark The Pulse Corner’s proposed pricing, service model and value proposition against current competitors in both café and co-working segments and to test the distinctiveness of the three-in-one concept against nearest available alternative.</w:t>
      </w:r>
    </w:p>
    <w:p w14:paraId="31A7474A" w14:textId="77777777" w:rsidR="00637BCC" w:rsidRPr="00641154" w:rsidRDefault="00637BCC" w:rsidP="00637BCC">
      <w:pPr>
        <w:pStyle w:val="Heading3"/>
        <w:numPr>
          <w:ilvl w:val="0"/>
          <w:numId w:val="7"/>
        </w:numPr>
        <w:spacing w:line="360" w:lineRule="auto"/>
        <w:jc w:val="both"/>
        <w:rPr>
          <w:rFonts w:ascii="Arial" w:hAnsi="Arial" w:cs="Arial"/>
          <w:b/>
          <w:bCs/>
          <w:color w:val="auto"/>
        </w:rPr>
      </w:pPr>
      <w:bookmarkStart w:id="19" w:name="_Toc239525084"/>
      <w:r w:rsidRPr="00641154">
        <w:rPr>
          <w:rFonts w:ascii="Arial" w:hAnsi="Arial" w:cs="Arial"/>
          <w:b/>
          <w:bCs/>
          <w:color w:val="auto"/>
        </w:rPr>
        <w:t>Framework Applied</w:t>
      </w:r>
      <w:bookmarkEnd w:id="19"/>
    </w:p>
    <w:p w14:paraId="79669DE6"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Each of the five frameworks reviewed in Section 4 was applied </w:t>
      </w:r>
      <w:proofErr w:type="gramStart"/>
      <w:r w:rsidRPr="00641154">
        <w:rPr>
          <w:rFonts w:ascii="Arial" w:hAnsi="Arial" w:cs="Arial"/>
        </w:rPr>
        <w:t>to</w:t>
      </w:r>
      <w:proofErr w:type="gramEnd"/>
      <w:r w:rsidRPr="00641154">
        <w:rPr>
          <w:rFonts w:ascii="Arial" w:hAnsi="Arial" w:cs="Arial"/>
        </w:rPr>
        <w:t xml:space="preserve"> a particular analytical purpose. The jobs to be done framework was used to Articulate the functional, emotional, and social </w:t>
      </w:r>
      <w:proofErr w:type="gramStart"/>
      <w:r w:rsidRPr="00641154">
        <w:rPr>
          <w:rFonts w:ascii="Arial" w:hAnsi="Arial" w:cs="Arial"/>
        </w:rPr>
        <w:t>job</w:t>
      </w:r>
      <w:proofErr w:type="gramEnd"/>
      <w:r w:rsidRPr="00641154">
        <w:rPr>
          <w:rFonts w:ascii="Arial" w:hAnsi="Arial" w:cs="Arial"/>
        </w:rPr>
        <w:t xml:space="preserve"> that are trying to be accomplished by the target customer of The Pulse Corner and to test whether the proposed service model addresses them. The micro-</w:t>
      </w:r>
      <w:r>
        <w:rPr>
          <w:rFonts w:ascii="Arial" w:hAnsi="Arial" w:cs="Arial"/>
        </w:rPr>
        <w:t>environment</w:t>
      </w:r>
      <w:r w:rsidRPr="00641154">
        <w:rPr>
          <w:rFonts w:ascii="Arial" w:hAnsi="Arial" w:cs="Arial"/>
        </w:rPr>
        <w:t xml:space="preserve">al scan was structured using a PESTLE analysis, ensuring that political, </w:t>
      </w:r>
      <w:r w:rsidRPr="00641154">
        <w:rPr>
          <w:rFonts w:ascii="Arial" w:hAnsi="Arial" w:cs="Arial"/>
        </w:rPr>
        <w:lastRenderedPageBreak/>
        <w:t xml:space="preserve">economic, social, technological, legal, and </w:t>
      </w:r>
      <w:r>
        <w:rPr>
          <w:rFonts w:ascii="Arial" w:hAnsi="Arial" w:cs="Arial"/>
        </w:rPr>
        <w:t>environment</w:t>
      </w:r>
      <w:r w:rsidRPr="00641154">
        <w:rPr>
          <w:rFonts w:ascii="Arial" w:hAnsi="Arial" w:cs="Arial"/>
        </w:rPr>
        <w:t>al factors were all systematically considered. We used Porter's Five Forces to assess the competitive dynamics at industry level, in the café and co-working segment and at their intersection.  As a final integrative synthesis, SWOT analysis was used.</w:t>
      </w:r>
    </w:p>
    <w:p w14:paraId="70C46D59" w14:textId="77777777" w:rsidR="00637BCC" w:rsidRPr="00641154" w:rsidRDefault="00637BCC" w:rsidP="00637BCC">
      <w:pPr>
        <w:pStyle w:val="Heading3"/>
        <w:numPr>
          <w:ilvl w:val="0"/>
          <w:numId w:val="7"/>
        </w:numPr>
        <w:spacing w:line="360" w:lineRule="auto"/>
        <w:jc w:val="both"/>
        <w:rPr>
          <w:rFonts w:ascii="Arial" w:hAnsi="Arial" w:cs="Arial"/>
          <w:b/>
          <w:bCs/>
        </w:rPr>
      </w:pPr>
      <w:bookmarkStart w:id="20" w:name="_Toc239525085"/>
      <w:r w:rsidRPr="00641154">
        <w:rPr>
          <w:rFonts w:ascii="Arial" w:hAnsi="Arial" w:cs="Arial"/>
          <w:b/>
          <w:bCs/>
          <w:color w:val="auto"/>
        </w:rPr>
        <w:t>Limitations and Ethical Considerations</w:t>
      </w:r>
      <w:bookmarkEnd w:id="20"/>
      <w:r w:rsidRPr="00641154">
        <w:rPr>
          <w:rFonts w:ascii="Arial" w:hAnsi="Arial" w:cs="Arial"/>
          <w:b/>
          <w:bCs/>
          <w:color w:val="auto"/>
        </w:rPr>
        <w:t xml:space="preserve"> </w:t>
      </w:r>
    </w:p>
    <w:p w14:paraId="3AA3E5A5"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Several limitations should be acknowledged. Because secondary data is used, </w:t>
      </w:r>
      <w:proofErr w:type="gramStart"/>
      <w:r w:rsidRPr="00641154">
        <w:rPr>
          <w:rFonts w:ascii="Arial" w:hAnsi="Arial" w:cs="Arial"/>
        </w:rPr>
        <w:t>The</w:t>
      </w:r>
      <w:proofErr w:type="gramEnd"/>
      <w:r w:rsidRPr="00641154">
        <w:rPr>
          <w:rFonts w:ascii="Arial" w:hAnsi="Arial" w:cs="Arial"/>
        </w:rPr>
        <w:t xml:space="preserve"> analysis cannot capture primary customer attitudes, willingness to pay for behavioral intentions with the precision that would be possible with a survey or interview program. Some of the secondary sources may have a bias towards the point of view and commercial interest of their publishers, Particularly the commercial market reports. The lack of primary research also means that the financial projection later in this Proposal R based on benchmark assumptions and not empirically </w:t>
      </w:r>
      <w:proofErr w:type="gramStart"/>
      <w:r w:rsidRPr="00641154">
        <w:rPr>
          <w:rFonts w:ascii="Arial" w:hAnsi="Arial" w:cs="Arial"/>
        </w:rPr>
        <w:t>validate</w:t>
      </w:r>
      <w:proofErr w:type="gramEnd"/>
      <w:r w:rsidRPr="00641154">
        <w:rPr>
          <w:rFonts w:ascii="Arial" w:hAnsi="Arial" w:cs="Arial"/>
        </w:rPr>
        <w:t xml:space="preserve"> demand estimates and should be regulated as indicative.</w:t>
      </w:r>
    </w:p>
    <w:p w14:paraId="3CADBD96"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All data used </w:t>
      </w:r>
      <w:proofErr w:type="gramStart"/>
      <w:r w:rsidRPr="00641154">
        <w:rPr>
          <w:rFonts w:ascii="Arial" w:hAnsi="Arial" w:cs="Arial"/>
        </w:rPr>
        <w:t>were</w:t>
      </w:r>
      <w:proofErr w:type="gramEnd"/>
      <w:r w:rsidRPr="00641154">
        <w:rPr>
          <w:rFonts w:ascii="Arial" w:hAnsi="Arial" w:cs="Arial"/>
        </w:rPr>
        <w:t xml:space="preserve"> in the public domain and obtained from official or reputable commercial sources. No personal or personalized identifiable data was collected. All statistics, </w:t>
      </w:r>
      <w:proofErr w:type="gramStart"/>
      <w:r w:rsidRPr="00641154">
        <w:rPr>
          <w:rFonts w:ascii="Arial" w:hAnsi="Arial" w:cs="Arial"/>
        </w:rPr>
        <w:t>quotation</w:t>
      </w:r>
      <w:proofErr w:type="gramEnd"/>
      <w:r w:rsidRPr="00641154">
        <w:rPr>
          <w:rFonts w:ascii="Arial" w:hAnsi="Arial" w:cs="Arial"/>
        </w:rPr>
        <w:t xml:space="preserve">, and analytical claims taken from external sources are referred to using the Harvard Referencing System, and the full URLs are provided in the Research appendices to allow verification.  </w:t>
      </w:r>
    </w:p>
    <w:p w14:paraId="704F0ABE" w14:textId="77777777" w:rsidR="00637BCC" w:rsidRPr="00641154" w:rsidRDefault="00637BCC" w:rsidP="00637BCC">
      <w:pPr>
        <w:pStyle w:val="Heading1"/>
        <w:numPr>
          <w:ilvl w:val="0"/>
          <w:numId w:val="5"/>
        </w:numPr>
        <w:spacing w:line="360" w:lineRule="auto"/>
        <w:jc w:val="both"/>
        <w:rPr>
          <w:rFonts w:ascii="Arial" w:hAnsi="Arial" w:cs="Arial"/>
          <w:b/>
          <w:bCs/>
          <w:color w:val="auto"/>
          <w:sz w:val="32"/>
          <w:szCs w:val="32"/>
        </w:rPr>
      </w:pPr>
      <w:bookmarkStart w:id="21" w:name="_Toc239525086"/>
      <w:r w:rsidRPr="00641154">
        <w:rPr>
          <w:rFonts w:ascii="Arial" w:hAnsi="Arial" w:cs="Arial"/>
          <w:b/>
          <w:bCs/>
          <w:color w:val="auto"/>
          <w:sz w:val="32"/>
          <w:szCs w:val="32"/>
        </w:rPr>
        <w:t>Market Opportunity Analysis</w:t>
      </w:r>
      <w:bookmarkEnd w:id="21"/>
      <w:r w:rsidRPr="00641154">
        <w:rPr>
          <w:rFonts w:ascii="Arial" w:hAnsi="Arial" w:cs="Arial"/>
          <w:b/>
          <w:bCs/>
          <w:color w:val="auto"/>
          <w:sz w:val="32"/>
          <w:szCs w:val="32"/>
        </w:rPr>
        <w:t xml:space="preserve"> </w:t>
      </w:r>
    </w:p>
    <w:p w14:paraId="235C0067"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This section applies the Jobs to be done (JTBD) framework and demographic assessment to evaluate the market opportunity for The Pulse Corner in Richmond upon Thames. It evaluates the scale, availability and value of the demand for a café-style co-working concept. The analysis is based on data from The </w:t>
      </w:r>
      <w:r>
        <w:rPr>
          <w:rFonts w:ascii="Arial" w:hAnsi="Arial" w:cs="Arial"/>
        </w:rPr>
        <w:t>Office for National Statistics</w:t>
      </w:r>
      <w:r w:rsidRPr="00641154">
        <w:rPr>
          <w:rFonts w:ascii="Arial" w:hAnsi="Arial" w:cs="Arial"/>
        </w:rPr>
        <w:t xml:space="preserve">, Mintel, Mordor Intelligence, JLL and publications from Richmond Council. </w:t>
      </w:r>
    </w:p>
    <w:p w14:paraId="1B88401E"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market relevant to this analysis is defined as café-focused co-working and associated food and beverage products purchased by remote employees, freelancers, entrepreneurs and working parents at an on-site location in Richmond upon Thames in 2026. This limit is appropriate as The Pulse Corner will rely on patrons who can easily reach the local </w:t>
      </w:r>
      <w:r w:rsidRPr="00641154">
        <w:rPr>
          <w:rFonts w:ascii="Arial" w:hAnsi="Arial" w:cs="Arial"/>
        </w:rPr>
        <w:lastRenderedPageBreak/>
        <w:t xml:space="preserve">establishment and who want a versatile alternative to remote employment, traditional cafés or specialized co-working </w:t>
      </w:r>
      <w:r>
        <w:rPr>
          <w:rFonts w:ascii="Arial" w:hAnsi="Arial" w:cs="Arial"/>
        </w:rPr>
        <w:t>environment</w:t>
      </w:r>
      <w:r w:rsidRPr="00641154">
        <w:rPr>
          <w:rFonts w:ascii="Arial" w:hAnsi="Arial" w:cs="Arial"/>
        </w:rPr>
        <w:t xml:space="preserve">s. </w:t>
      </w:r>
    </w:p>
    <w:p w14:paraId="55108A6D" w14:textId="77777777" w:rsidR="00637BCC" w:rsidRPr="00641154" w:rsidRDefault="00637BCC" w:rsidP="00637BCC">
      <w:pPr>
        <w:pStyle w:val="Heading3"/>
        <w:numPr>
          <w:ilvl w:val="0"/>
          <w:numId w:val="13"/>
        </w:numPr>
        <w:spacing w:line="360" w:lineRule="auto"/>
        <w:jc w:val="both"/>
        <w:rPr>
          <w:rFonts w:ascii="Arial" w:hAnsi="Arial" w:cs="Arial"/>
          <w:b/>
          <w:bCs/>
        </w:rPr>
      </w:pPr>
      <w:bookmarkStart w:id="22" w:name="_Toc239525087"/>
      <w:r w:rsidRPr="00641154">
        <w:rPr>
          <w:rFonts w:ascii="Arial" w:hAnsi="Arial" w:cs="Arial"/>
          <w:b/>
          <w:bCs/>
          <w:color w:val="auto"/>
        </w:rPr>
        <w:t>Market Size and Growth Trends</w:t>
      </w:r>
      <w:bookmarkEnd w:id="22"/>
    </w:p>
    <w:p w14:paraId="769B5508"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proposed Pulse Corner is located at the intersection of the café and flexible workspace sectors. But the growth of the national market does not necessarily imply a commercially viable local </w:t>
      </w:r>
      <w:proofErr w:type="gramStart"/>
      <w:r w:rsidRPr="00641154">
        <w:rPr>
          <w:rFonts w:ascii="Arial" w:hAnsi="Arial" w:cs="Arial"/>
        </w:rPr>
        <w:t>prospect</w:t>
      </w:r>
      <w:proofErr w:type="gramEnd"/>
      <w:r w:rsidRPr="00641154">
        <w:rPr>
          <w:rFonts w:ascii="Arial" w:hAnsi="Arial" w:cs="Arial"/>
        </w:rPr>
        <w:t xml:space="preserve"> and the subsequent evidence must be considered in terms of the Richmond upon Thames area. The UK café and coffee shop market was worth £10.6 billion in 2025 and is forecast to reach £13.7 billion by 2030 (Mintel, 2025). This growth is being driven by the premiumization of coffee offerings, the growth of plant-based menus and the use of cafés as informal workspaces. The UK co-working market was valued at USD 1.94 billion in 2025 and is estimated to reach USD 2.99 billion in 2031, growing at a CAGR of 7.45% (Mordor Intelligence, 2025). London accounts for around 86% of UK co-working market by value (Market Data Forecast, 2025) and flexible workspace now accounts for around 8.1% of total office stock in London, equivalent to around 20 million sq ft, up from 15 million sq ft pre-pandemic (JLL, 2026). The managed office segment had grown by 582% within the period from 2020 to 2025, making it the fastest growing workspace category in the capital (JLL, 2026). </w:t>
      </w:r>
    </w:p>
    <w:p w14:paraId="401A0127"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This </w:t>
      </w:r>
      <w:proofErr w:type="gramStart"/>
      <w:r w:rsidRPr="00641154">
        <w:rPr>
          <w:rFonts w:ascii="Arial" w:hAnsi="Arial" w:cs="Arial"/>
        </w:rPr>
        <w:t>national</w:t>
      </w:r>
      <w:proofErr w:type="gramEnd"/>
      <w:r w:rsidRPr="00641154">
        <w:rPr>
          <w:rFonts w:ascii="Arial" w:hAnsi="Arial" w:cs="Arial"/>
        </w:rPr>
        <w:t xml:space="preserve"> and London wide indicators </w:t>
      </w:r>
      <w:proofErr w:type="gramStart"/>
      <w:r w:rsidRPr="00641154">
        <w:rPr>
          <w:rFonts w:ascii="Arial" w:hAnsi="Arial" w:cs="Arial"/>
        </w:rPr>
        <w:t>positive growth</w:t>
      </w:r>
      <w:proofErr w:type="gramEnd"/>
      <w:r w:rsidRPr="00641154">
        <w:rPr>
          <w:rFonts w:ascii="Arial" w:hAnsi="Arial" w:cs="Arial"/>
        </w:rPr>
        <w:t xml:space="preserve"> in the café and flexible workspace sectors; however, they do not directly measure demand for an individual venture in Richmond upon Thames. The statistics for cafes and co-working are broad in terms of business models and should be viewed as indicators of a broad market rather than hard evidence of sales that can be achieved by The Pulse Corner. Instead, the local assessment should look at the size, accessibility and spending behavior of relevant customer segments in Richmond upon Thames. </w:t>
      </w:r>
    </w:p>
    <w:p w14:paraId="40AB08B7"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A pragmatic local market assessment should provide an estimate of what proportion is economically active and likely to be working from home, freelancing or operating a small business. Then it should take a conservative approach to customer adoption, visit frequency and conversion to paying users.  </w:t>
      </w:r>
    </w:p>
    <w:p w14:paraId="7C7A1C42" w14:textId="77777777" w:rsidR="00637BCC" w:rsidRPr="00641154" w:rsidRDefault="00637BCC" w:rsidP="00637BCC">
      <w:pPr>
        <w:pStyle w:val="Heading3"/>
        <w:numPr>
          <w:ilvl w:val="0"/>
          <w:numId w:val="13"/>
        </w:numPr>
        <w:spacing w:line="360" w:lineRule="auto"/>
        <w:jc w:val="both"/>
        <w:rPr>
          <w:rFonts w:ascii="Arial" w:hAnsi="Arial" w:cs="Arial"/>
          <w:b/>
          <w:bCs/>
          <w:color w:val="auto"/>
        </w:rPr>
      </w:pPr>
      <w:bookmarkStart w:id="23" w:name="_Toc239525088"/>
      <w:r w:rsidRPr="00641154">
        <w:rPr>
          <w:rFonts w:ascii="Arial" w:hAnsi="Arial" w:cs="Arial"/>
          <w:b/>
          <w:bCs/>
          <w:color w:val="auto"/>
        </w:rPr>
        <w:lastRenderedPageBreak/>
        <w:t>Market Segmentation and Customer Demographic</w:t>
      </w:r>
      <w:bookmarkEnd w:id="23"/>
      <w:r w:rsidRPr="00641154">
        <w:rPr>
          <w:rFonts w:ascii="Arial" w:hAnsi="Arial" w:cs="Arial"/>
          <w:b/>
          <w:bCs/>
          <w:color w:val="auto"/>
        </w:rPr>
        <w:t xml:space="preserve"> </w:t>
      </w:r>
    </w:p>
    <w:p w14:paraId="739B10A0" w14:textId="77777777" w:rsidR="00637BCC" w:rsidRPr="00641154" w:rsidRDefault="00637BCC" w:rsidP="00637BCC">
      <w:pPr>
        <w:spacing w:line="360" w:lineRule="auto"/>
        <w:jc w:val="both"/>
        <w:rPr>
          <w:rFonts w:ascii="Arial" w:hAnsi="Arial" w:cs="Arial"/>
        </w:rPr>
      </w:pPr>
      <w:r w:rsidRPr="00641154">
        <w:rPr>
          <w:rFonts w:ascii="Arial" w:hAnsi="Arial" w:cs="Arial"/>
        </w:rPr>
        <w:t>The London Borough of Richmond upon Thames had an estimated population of 196,678 in 2024 (</w:t>
      </w:r>
      <w:r>
        <w:rPr>
          <w:rFonts w:ascii="Arial" w:hAnsi="Arial" w:cs="Arial"/>
        </w:rPr>
        <w:t>Office for National Statistics, 2024</w:t>
      </w:r>
      <w:r w:rsidRPr="00641154">
        <w:rPr>
          <w:rFonts w:ascii="Arial" w:hAnsi="Arial" w:cs="Arial"/>
        </w:rPr>
        <w:t>). Its employment rate is 75.6%, slightly higher than both the London rate and Great Britain's rate, which are both 75.5% (</w:t>
      </w:r>
      <w:r>
        <w:rPr>
          <w:rFonts w:ascii="Arial" w:hAnsi="Arial" w:cs="Arial"/>
        </w:rPr>
        <w:t>Office for National Statistics, 2024</w:t>
      </w:r>
      <w:r w:rsidRPr="00641154">
        <w:rPr>
          <w:rFonts w:ascii="Arial" w:hAnsi="Arial" w:cs="Arial"/>
        </w:rPr>
        <w:t xml:space="preserve">). 82.2% of the borough’s </w:t>
      </w:r>
      <w:proofErr w:type="gramStart"/>
      <w:r w:rsidRPr="00641154">
        <w:rPr>
          <w:rFonts w:ascii="Arial" w:hAnsi="Arial" w:cs="Arial"/>
        </w:rPr>
        <w:t>employed residents</w:t>
      </w:r>
      <w:proofErr w:type="gramEnd"/>
      <w:r w:rsidRPr="00641154">
        <w:rPr>
          <w:rFonts w:ascii="Arial" w:hAnsi="Arial" w:cs="Arial"/>
        </w:rPr>
        <w:t xml:space="preserve"> are in high-skill occupations, managers, directors, senior officials, professionals and associated professional occupations compared with 65.3% across London and 53.3% across Great Britain (</w:t>
      </w:r>
      <w:r>
        <w:rPr>
          <w:rFonts w:ascii="Arial" w:hAnsi="Arial" w:cs="Arial"/>
        </w:rPr>
        <w:t>Office for National Statistics, 2024</w:t>
      </w:r>
      <w:r w:rsidRPr="00641154">
        <w:rPr>
          <w:rFonts w:ascii="Arial" w:hAnsi="Arial" w:cs="Arial"/>
        </w:rPr>
        <w:t>). Richmond has one of the highest rates of self-employment in the country at 16.9%, significantly higher than the London and National average of 12.2% and 9.5% respectively (</w:t>
      </w:r>
      <w:r>
        <w:rPr>
          <w:rFonts w:ascii="Arial" w:hAnsi="Arial" w:cs="Arial"/>
        </w:rPr>
        <w:t>Office for National Statistics, 2024</w:t>
      </w:r>
      <w:r w:rsidRPr="00641154">
        <w:rPr>
          <w:rFonts w:ascii="Arial" w:hAnsi="Arial" w:cs="Arial"/>
        </w:rPr>
        <w:t>). Median gross annual earnings of full-time residents are £57,233, reported as the highest of any London boroughs (</w:t>
      </w:r>
      <w:r>
        <w:rPr>
          <w:rFonts w:ascii="Arial" w:hAnsi="Arial" w:cs="Arial"/>
        </w:rPr>
        <w:t>Office for National Statistics, 2024</w:t>
      </w:r>
      <w:r w:rsidRPr="00641154">
        <w:rPr>
          <w:rFonts w:ascii="Arial" w:hAnsi="Arial" w:cs="Arial"/>
        </w:rPr>
        <w:t>). 68.3% of residents have qualifications at RQF level 4 or above, compared to 47.2% across Great Britain (</w:t>
      </w:r>
      <w:r>
        <w:rPr>
          <w:rFonts w:ascii="Arial" w:hAnsi="Arial" w:cs="Arial"/>
        </w:rPr>
        <w:t>Office for National Statistics, 2024</w:t>
      </w:r>
      <w:r w:rsidRPr="00641154">
        <w:rPr>
          <w:rFonts w:ascii="Arial" w:hAnsi="Arial" w:cs="Arial"/>
        </w:rPr>
        <w:t>).</w:t>
      </w:r>
    </w:p>
    <w:p w14:paraId="1ED9C5AF"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proposed concept focuses on three potential customer segments. First, remote employees and independent contractors may need reliable Wi-Fi, power outlets, suitable seating and a professional </w:t>
      </w:r>
      <w:r>
        <w:rPr>
          <w:rFonts w:ascii="Arial" w:hAnsi="Arial" w:cs="Arial"/>
        </w:rPr>
        <w:t>environment</w:t>
      </w:r>
      <w:r w:rsidRPr="00641154">
        <w:rPr>
          <w:rFonts w:ascii="Arial" w:hAnsi="Arial" w:cs="Arial"/>
        </w:rPr>
        <w:t xml:space="preserve"> outside the home. Flexible workers also want professional facilities and social interaction and networking opportunities (Deloitte, 2023). The reported work from home rate in Richmond is 58.8%, compared to the England average of 31.5% (</w:t>
      </w:r>
      <w:r>
        <w:rPr>
          <w:rFonts w:ascii="Arial" w:hAnsi="Arial" w:cs="Arial"/>
        </w:rPr>
        <w:t>Office for National Statistics, 2023</w:t>
      </w:r>
      <w:r w:rsidRPr="00641154">
        <w:rPr>
          <w:rFonts w:ascii="Arial" w:hAnsi="Arial" w:cs="Arial"/>
        </w:rPr>
        <w:t xml:space="preserve">). Secondly, the availability of flexible workspace and informal meeting facilities may be attractive to entrepreneurs and small business owners and given Richmond’s relatively high rate of self-employment. Third, employed parents might welcome an offer that alleviates the difficulty of combining productive work and childcare, but the willingness to pay and the operational requirements of this service need to be studied further.  </w:t>
      </w:r>
    </w:p>
    <w:p w14:paraId="23819248"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This key target segment should be telecommuters and freelancers as their demand for workspace is likely to be recurring on a regular basis and there is evidence of a strong local concentration of home and hybrid working. The second group </w:t>
      </w:r>
      <w:proofErr w:type="gramStart"/>
      <w:r w:rsidRPr="00641154">
        <w:rPr>
          <w:rFonts w:ascii="Arial" w:hAnsi="Arial" w:cs="Arial"/>
        </w:rPr>
        <w:t>is</w:t>
      </w:r>
      <w:proofErr w:type="gramEnd"/>
      <w:r w:rsidRPr="00641154">
        <w:rPr>
          <w:rFonts w:ascii="Arial" w:hAnsi="Arial" w:cs="Arial"/>
        </w:rPr>
        <w:t xml:space="preserve"> small business owners and entrepreneurs. “Working parents are a differentiated longer-term opportunity, </w:t>
      </w:r>
      <w:r w:rsidRPr="00641154">
        <w:rPr>
          <w:rFonts w:ascii="Arial" w:hAnsi="Arial" w:cs="Arial"/>
        </w:rPr>
        <w:lastRenderedPageBreak/>
        <w:t xml:space="preserve">but a family-focused offer could require additional safeguarding, staffing and space, increasing operational complexity.” </w:t>
      </w:r>
    </w:p>
    <w:p w14:paraId="3CD5A77A" w14:textId="77777777" w:rsidR="00637BCC" w:rsidRPr="00641154" w:rsidRDefault="00637BCC" w:rsidP="00637BCC">
      <w:pPr>
        <w:spacing w:line="360" w:lineRule="auto"/>
        <w:jc w:val="both"/>
        <w:rPr>
          <w:rFonts w:ascii="Arial" w:hAnsi="Arial" w:cs="Arial"/>
        </w:rPr>
      </w:pPr>
      <w:r w:rsidRPr="00641154">
        <w:rPr>
          <w:rFonts w:ascii="Arial" w:hAnsi="Arial" w:cs="Arial"/>
        </w:rPr>
        <w:t>The second target segment consists of entrepreneurs and small business owners. There are 4.4 million self-employed people across the UK as of early 2025 (GOV.UK, 2025) and Richmond's self-employment rate of 16.9% is one of the highest in the country (</w:t>
      </w:r>
      <w:r>
        <w:rPr>
          <w:rFonts w:ascii="Arial" w:hAnsi="Arial" w:cs="Arial"/>
        </w:rPr>
        <w:t>Office for National Statistics, 2024</w:t>
      </w:r>
      <w:r w:rsidRPr="00641154">
        <w:rPr>
          <w:rFonts w:ascii="Arial" w:hAnsi="Arial" w:cs="Arial"/>
        </w:rPr>
        <w:t xml:space="preserve">). </w:t>
      </w:r>
    </w:p>
    <w:p w14:paraId="6B86CC8F" w14:textId="77777777" w:rsidR="00637BCC" w:rsidRPr="00641154" w:rsidRDefault="00637BCC" w:rsidP="00637BCC">
      <w:pPr>
        <w:spacing w:line="360" w:lineRule="auto"/>
        <w:jc w:val="both"/>
        <w:rPr>
          <w:rFonts w:ascii="Arial" w:hAnsi="Arial" w:cs="Arial"/>
        </w:rPr>
      </w:pPr>
      <w:r w:rsidRPr="00641154">
        <w:rPr>
          <w:rFonts w:ascii="Arial" w:hAnsi="Arial" w:cs="Arial"/>
        </w:rPr>
        <w:t>Working parents from the third and most distinctive target segment. The Census 2021 data shows that 39% of households in Richmond have one or more children and 24.9% are coupled with dependent children (</w:t>
      </w:r>
      <w:r>
        <w:rPr>
          <w:rFonts w:ascii="Arial" w:hAnsi="Arial" w:cs="Arial"/>
        </w:rPr>
        <w:t>OFFICE FOR NATIONAL STATISTICS, 2023</w:t>
      </w:r>
      <w:r w:rsidRPr="00641154">
        <w:rPr>
          <w:rFonts w:ascii="Arial" w:hAnsi="Arial" w:cs="Arial"/>
        </w:rPr>
        <w:t>). Working parents might struggle to be productive at work and take care of their children. Typically, co-working spaces are not child-</w:t>
      </w:r>
      <w:proofErr w:type="gramStart"/>
      <w:r w:rsidRPr="00641154">
        <w:rPr>
          <w:rFonts w:ascii="Arial" w:hAnsi="Arial" w:cs="Arial"/>
        </w:rPr>
        <w:t>friendly</w:t>
      </w:r>
      <w:proofErr w:type="gramEnd"/>
      <w:r w:rsidRPr="00641154">
        <w:rPr>
          <w:rFonts w:ascii="Arial" w:hAnsi="Arial" w:cs="Arial"/>
        </w:rPr>
        <w:t xml:space="preserve"> and cafés will not offer the kind of structured or supervised activities that allow parents to work in sustained concentration. Richmond has 45 primary and 11 secondary schools, with 27% rated Outstanding by Ofsted (Richmond Council, 2024) adding to its family friendly profile. However, the claim that Richmond lacks </w:t>
      </w:r>
      <w:proofErr w:type="gramStart"/>
      <w:r w:rsidRPr="00641154">
        <w:rPr>
          <w:rFonts w:ascii="Arial" w:hAnsi="Arial" w:cs="Arial"/>
        </w:rPr>
        <w:t>a family</w:t>
      </w:r>
      <w:proofErr w:type="gramEnd"/>
      <w:r w:rsidRPr="00641154">
        <w:rPr>
          <w:rFonts w:ascii="Arial" w:hAnsi="Arial" w:cs="Arial"/>
        </w:rPr>
        <w:t>-friendly co-working options needs to be supported by direct competitor research before being presented as a confirmed market gap.”</w:t>
      </w:r>
    </w:p>
    <w:p w14:paraId="2D62709A" w14:textId="77777777" w:rsidR="00637BCC" w:rsidRPr="00641154" w:rsidRDefault="00637BCC" w:rsidP="00637BCC">
      <w:pPr>
        <w:pStyle w:val="Heading3"/>
        <w:numPr>
          <w:ilvl w:val="0"/>
          <w:numId w:val="13"/>
        </w:numPr>
        <w:spacing w:line="360" w:lineRule="auto"/>
        <w:jc w:val="both"/>
        <w:rPr>
          <w:rFonts w:ascii="Arial" w:hAnsi="Arial" w:cs="Arial"/>
          <w:b/>
          <w:bCs/>
          <w:color w:val="auto"/>
        </w:rPr>
      </w:pPr>
      <w:bookmarkStart w:id="24" w:name="_Toc239525089"/>
      <w:r w:rsidRPr="00641154">
        <w:rPr>
          <w:rFonts w:ascii="Arial" w:hAnsi="Arial" w:cs="Arial"/>
          <w:b/>
          <w:bCs/>
          <w:color w:val="auto"/>
        </w:rPr>
        <w:t>Customer Pain Points, Demand and Behavior</w:t>
      </w:r>
      <w:bookmarkEnd w:id="24"/>
      <w:r w:rsidRPr="00641154">
        <w:rPr>
          <w:rFonts w:ascii="Arial" w:hAnsi="Arial" w:cs="Arial"/>
          <w:b/>
          <w:bCs/>
          <w:color w:val="auto"/>
        </w:rPr>
        <w:t xml:space="preserve">  </w:t>
      </w:r>
    </w:p>
    <w:p w14:paraId="34869817"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Job to be Done (JTBD) framework is used to explore the outcomes target customers are trying to archive from a workspace. The functional job for remote employees is to do professional work in </w:t>
      </w:r>
      <w:proofErr w:type="gramStart"/>
      <w:r w:rsidRPr="00641154">
        <w:rPr>
          <w:rFonts w:ascii="Arial" w:hAnsi="Arial" w:cs="Arial"/>
        </w:rPr>
        <w:t>the</w:t>
      </w:r>
      <w:proofErr w:type="gramEnd"/>
      <w:r w:rsidRPr="00641154">
        <w:rPr>
          <w:rFonts w:ascii="Arial" w:hAnsi="Arial" w:cs="Arial"/>
        </w:rPr>
        <w:t xml:space="preserve"> reliable and productive </w:t>
      </w:r>
      <w:r>
        <w:rPr>
          <w:rFonts w:ascii="Arial" w:hAnsi="Arial" w:cs="Arial"/>
        </w:rPr>
        <w:t>environment</w:t>
      </w:r>
      <w:r w:rsidRPr="00641154">
        <w:rPr>
          <w:rFonts w:ascii="Arial" w:hAnsi="Arial" w:cs="Arial"/>
        </w:rPr>
        <w:t xml:space="preserve">. The emotional job is to reduce the loneliness of working from home and the social job is to preserve a professional identity and a connection with others. “The functional role of working parents is to find a suitable workspace and to keep children safely and constructively occupied nearby.” </w:t>
      </w:r>
    </w:p>
    <w:p w14:paraId="2A858386"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Some key customer pain points could include distractions at home, poor seating, noise, unreliable Wi-Fi or limited power sockets in traditional cafés, </w:t>
      </w:r>
      <w:proofErr w:type="gramStart"/>
      <w:r w:rsidRPr="00641154">
        <w:rPr>
          <w:rFonts w:ascii="Arial" w:hAnsi="Arial" w:cs="Arial"/>
        </w:rPr>
        <w:t>isolating</w:t>
      </w:r>
      <w:proofErr w:type="gramEnd"/>
      <w:r w:rsidRPr="00641154">
        <w:rPr>
          <w:rFonts w:ascii="Arial" w:hAnsi="Arial" w:cs="Arial"/>
        </w:rPr>
        <w:t xml:space="preserve">, and the cost/inflexibility of traditional co-working memberships. The alternatives now are working from home, cafes, libraries, commuting into central London and paying for dedicated co-working spaces. If The Pulse Corner’s offer doesn’t clearly offer better convenience, </w:t>
      </w:r>
      <w:r w:rsidRPr="00641154">
        <w:rPr>
          <w:rFonts w:ascii="Arial" w:hAnsi="Arial" w:cs="Arial"/>
        </w:rPr>
        <w:lastRenderedPageBreak/>
        <w:t xml:space="preserve">productivity, flexibility and overall value, these alternatives may diminish the demand for it. </w:t>
      </w:r>
    </w:p>
    <w:p w14:paraId="5F136500"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Demand quality is not about declared interest but actual behavior. </w:t>
      </w:r>
      <w:proofErr w:type="gramStart"/>
      <w:r w:rsidRPr="00641154">
        <w:rPr>
          <w:rFonts w:ascii="Arial" w:hAnsi="Arial" w:cs="Arial"/>
        </w:rPr>
        <w:t>So</w:t>
      </w:r>
      <w:proofErr w:type="gramEnd"/>
      <w:r w:rsidRPr="00641154">
        <w:rPr>
          <w:rFonts w:ascii="Arial" w:hAnsi="Arial" w:cs="Arial"/>
        </w:rPr>
        <w:t xml:space="preserve"> the proposed venture needs to test how often customers would use the venue, whether they would prefer </w:t>
      </w:r>
      <w:proofErr w:type="gramStart"/>
      <w:r w:rsidRPr="00641154">
        <w:rPr>
          <w:rFonts w:ascii="Arial" w:hAnsi="Arial" w:cs="Arial"/>
        </w:rPr>
        <w:t>pay</w:t>
      </w:r>
      <w:proofErr w:type="gramEnd"/>
      <w:r w:rsidRPr="00641154">
        <w:rPr>
          <w:rFonts w:ascii="Arial" w:hAnsi="Arial" w:cs="Arial"/>
        </w:rPr>
        <w:t xml:space="preserve"> as you </w:t>
      </w:r>
      <w:proofErr w:type="gramStart"/>
      <w:r w:rsidRPr="00641154">
        <w:rPr>
          <w:rFonts w:ascii="Arial" w:hAnsi="Arial" w:cs="Arial"/>
        </w:rPr>
        <w:t>go</w:t>
      </w:r>
      <w:proofErr w:type="gramEnd"/>
      <w:r w:rsidRPr="00641154">
        <w:rPr>
          <w:rFonts w:ascii="Arial" w:hAnsi="Arial" w:cs="Arial"/>
        </w:rPr>
        <w:t xml:space="preserve"> access, a day pass or membership, and what they would consider an acceptable price. Price sensitivity is likely to be high considering that there is free home working and cheaper cafés as good substitutes. </w:t>
      </w:r>
    </w:p>
    <w:p w14:paraId="0616891F" w14:textId="77777777" w:rsidR="00637BCC" w:rsidRPr="00641154" w:rsidRDefault="00637BCC" w:rsidP="00637BCC">
      <w:pPr>
        <w:pStyle w:val="Heading3"/>
        <w:numPr>
          <w:ilvl w:val="0"/>
          <w:numId w:val="13"/>
        </w:numPr>
        <w:spacing w:line="360" w:lineRule="auto"/>
        <w:jc w:val="both"/>
        <w:rPr>
          <w:rFonts w:ascii="Arial" w:hAnsi="Arial" w:cs="Arial"/>
          <w:b/>
          <w:bCs/>
          <w:color w:val="auto"/>
        </w:rPr>
      </w:pPr>
      <w:bookmarkStart w:id="25" w:name="_Toc239525090"/>
      <w:r w:rsidRPr="00641154">
        <w:rPr>
          <w:rFonts w:ascii="Arial" w:hAnsi="Arial" w:cs="Arial"/>
          <w:b/>
          <w:bCs/>
          <w:color w:val="auto"/>
        </w:rPr>
        <w:t>Economic and Geographic Conditions</w:t>
      </w:r>
      <w:bookmarkEnd w:id="25"/>
      <w:r w:rsidRPr="00641154">
        <w:rPr>
          <w:rFonts w:ascii="Arial" w:hAnsi="Arial" w:cs="Arial"/>
          <w:b/>
          <w:bCs/>
          <w:color w:val="auto"/>
        </w:rPr>
        <w:t xml:space="preserve">  </w:t>
      </w:r>
    </w:p>
    <w:p w14:paraId="29970EC1" w14:textId="77777777" w:rsidR="00637BCC" w:rsidRPr="00641154" w:rsidRDefault="00637BCC" w:rsidP="00637BCC">
      <w:pPr>
        <w:spacing w:line="360" w:lineRule="auto"/>
        <w:jc w:val="both"/>
        <w:rPr>
          <w:rFonts w:ascii="Arial" w:hAnsi="Arial" w:cs="Arial"/>
        </w:rPr>
      </w:pPr>
      <w:r w:rsidRPr="00641154">
        <w:rPr>
          <w:rFonts w:ascii="Arial" w:hAnsi="Arial" w:cs="Arial"/>
        </w:rPr>
        <w:t>Economic conditions may both support and constrain demand. Consumer price inflation fell to 2.6% in June 2026 (</w:t>
      </w:r>
      <w:r>
        <w:rPr>
          <w:rFonts w:ascii="Arial" w:hAnsi="Arial" w:cs="Arial"/>
        </w:rPr>
        <w:t>OFFICE FOR NATIONAL STATISTICS, 2026</w:t>
      </w:r>
      <w:r w:rsidRPr="00641154">
        <w:rPr>
          <w:rFonts w:ascii="Arial" w:hAnsi="Arial" w:cs="Arial"/>
        </w:rPr>
        <w:t xml:space="preserve">). While the Bank of England base rate was 3.75% in June 2026 (Bank of England,2026). </w:t>
      </w:r>
      <w:r>
        <w:rPr>
          <w:rFonts w:ascii="Arial" w:hAnsi="Arial" w:cs="Arial"/>
        </w:rPr>
        <w:t>The National Living Wage rose to £12.71 per hour (HM Revenue &amp; Customs, 2026).</w:t>
      </w:r>
      <w:r w:rsidRPr="00641154">
        <w:rPr>
          <w:rFonts w:ascii="Arial" w:hAnsi="Arial" w:cs="Arial"/>
        </w:rPr>
        <w:t xml:space="preserve"> Café-based co-</w:t>
      </w:r>
      <w:proofErr w:type="gramStart"/>
      <w:r w:rsidRPr="00641154">
        <w:rPr>
          <w:rFonts w:ascii="Arial" w:hAnsi="Arial" w:cs="Arial"/>
        </w:rPr>
        <w:t>working remains</w:t>
      </w:r>
      <w:proofErr w:type="gramEnd"/>
      <w:r w:rsidRPr="00641154">
        <w:rPr>
          <w:rFonts w:ascii="Arial" w:hAnsi="Arial" w:cs="Arial"/>
        </w:rPr>
        <w:t xml:space="preserve"> </w:t>
      </w:r>
      <w:proofErr w:type="gramStart"/>
      <w:r w:rsidRPr="00641154">
        <w:rPr>
          <w:rFonts w:ascii="Arial" w:hAnsi="Arial" w:cs="Arial"/>
        </w:rPr>
        <w:t>a discretionary spend</w:t>
      </w:r>
      <w:proofErr w:type="gramEnd"/>
      <w:r w:rsidRPr="00641154">
        <w:rPr>
          <w:rFonts w:ascii="Arial" w:hAnsi="Arial" w:cs="Arial"/>
        </w:rPr>
        <w:t>, although income growth will help some customers. Higher prices could result from rising costs for wages, rent and operating expenses, perhaps forcing price sensitive users to work from home or choose traditional cafes.</w:t>
      </w:r>
    </w:p>
    <w:p w14:paraId="231DC733" w14:textId="77777777" w:rsidR="00637BCC" w:rsidRPr="00641154" w:rsidRDefault="00637BCC" w:rsidP="00637BCC">
      <w:pPr>
        <w:spacing w:line="360" w:lineRule="auto"/>
        <w:jc w:val="both"/>
        <w:rPr>
          <w:rFonts w:ascii="Arial" w:hAnsi="Arial" w:cs="Arial"/>
        </w:rPr>
      </w:pPr>
      <w:r w:rsidRPr="00641154">
        <w:rPr>
          <w:rFonts w:ascii="Arial" w:hAnsi="Arial" w:cs="Arial"/>
        </w:rPr>
        <w:t>Richmond’s connectivity by transportation may improve client access, with Richmond station offering a direct connection to London Waterloo in around 20-30 minutes (</w:t>
      </w:r>
      <w:r>
        <w:rPr>
          <w:rFonts w:ascii="Arial" w:hAnsi="Arial" w:cs="Arial"/>
        </w:rPr>
        <w:t>Office for National Statistics, 2024</w:t>
      </w:r>
      <w:r w:rsidRPr="00641154">
        <w:rPr>
          <w:rFonts w:ascii="Arial" w:hAnsi="Arial" w:cs="Arial"/>
        </w:rPr>
        <w:t xml:space="preserve">). The borough's daily footfall of 7362 visitors to the High Street in October 2024 and the projected oversupply of food and beverage </w:t>
      </w:r>
      <w:proofErr w:type="gramStart"/>
      <w:r w:rsidRPr="00641154">
        <w:rPr>
          <w:rFonts w:ascii="Arial" w:hAnsi="Arial" w:cs="Arial"/>
        </w:rPr>
        <w:t>floorspace</w:t>
      </w:r>
      <w:proofErr w:type="gramEnd"/>
      <w:r w:rsidRPr="00641154">
        <w:rPr>
          <w:rFonts w:ascii="Arial" w:hAnsi="Arial" w:cs="Arial"/>
        </w:rPr>
        <w:t xml:space="preserve"> may support the café element of the concept (Richmond Chamber of Commerce, 2025; Richmond Council, 2024). Visitor and High Street footfall should not be seen as a proxy for demand for co-working, however. The venture should establish a realistic catchment based on </w:t>
      </w:r>
      <w:proofErr w:type="gramStart"/>
      <w:r w:rsidRPr="00641154">
        <w:rPr>
          <w:rFonts w:ascii="Arial" w:hAnsi="Arial" w:cs="Arial"/>
        </w:rPr>
        <w:t>customer</w:t>
      </w:r>
      <w:proofErr w:type="gramEnd"/>
      <w:r w:rsidRPr="00641154">
        <w:rPr>
          <w:rFonts w:ascii="Arial" w:hAnsi="Arial" w:cs="Arial"/>
        </w:rPr>
        <w:t xml:space="preserve"> who will be able to access the proposed location conveniently on foot, bicycle or public transport. </w:t>
      </w:r>
    </w:p>
    <w:p w14:paraId="486FB523" w14:textId="77777777" w:rsidR="00637BCC" w:rsidRPr="00641154" w:rsidRDefault="00637BCC" w:rsidP="00637BCC">
      <w:pPr>
        <w:spacing w:line="360" w:lineRule="auto"/>
        <w:jc w:val="both"/>
        <w:rPr>
          <w:rFonts w:ascii="Arial" w:hAnsi="Arial" w:cs="Arial"/>
        </w:rPr>
      </w:pPr>
      <w:r w:rsidRPr="00641154">
        <w:rPr>
          <w:rFonts w:ascii="Arial" w:hAnsi="Arial" w:cs="Arial"/>
        </w:rPr>
        <w:t>The borough is served by 14 railroad and underground stations, with Richmond station offering direct connections to London Waterloo in about 20-30 minutes (</w:t>
      </w:r>
      <w:r>
        <w:rPr>
          <w:rFonts w:ascii="Arial" w:hAnsi="Arial" w:cs="Arial"/>
        </w:rPr>
        <w:t>Office for National Statistics, 2024</w:t>
      </w:r>
      <w:r w:rsidRPr="00641154">
        <w:rPr>
          <w:rFonts w:ascii="Arial" w:hAnsi="Arial" w:cs="Arial"/>
        </w:rPr>
        <w:t xml:space="preserve">). Daily high street footfall was recorded at 7,362 visitors in October 2024 (Richmond Chamber of Commerce, 2025). </w:t>
      </w:r>
    </w:p>
    <w:p w14:paraId="0084CFBE" w14:textId="77777777" w:rsidR="00637BCC" w:rsidRPr="00641154" w:rsidRDefault="00637BCC" w:rsidP="00637BCC">
      <w:pPr>
        <w:spacing w:line="360" w:lineRule="auto"/>
        <w:jc w:val="both"/>
        <w:rPr>
          <w:rFonts w:ascii="Arial" w:hAnsi="Arial" w:cs="Arial"/>
        </w:rPr>
      </w:pPr>
      <w:r w:rsidRPr="00641154">
        <w:rPr>
          <w:rFonts w:ascii="Arial" w:hAnsi="Arial" w:cs="Arial"/>
        </w:rPr>
        <w:lastRenderedPageBreak/>
        <w:t xml:space="preserve">Table 5.1 summarizes the key market demand indicators identified in this analysis </w:t>
      </w:r>
    </w:p>
    <w:tbl>
      <w:tblPr>
        <w:tblStyle w:val="TableGrid"/>
        <w:tblW w:w="0" w:type="auto"/>
        <w:tblLook w:val="04A0" w:firstRow="1" w:lastRow="0" w:firstColumn="1" w:lastColumn="0" w:noHBand="0" w:noVBand="1"/>
      </w:tblPr>
      <w:tblGrid>
        <w:gridCol w:w="3499"/>
        <w:gridCol w:w="2267"/>
        <w:gridCol w:w="3584"/>
      </w:tblGrid>
      <w:tr w:rsidR="00637BCC" w:rsidRPr="00641154" w14:paraId="667CFD78" w14:textId="77777777" w:rsidTr="00C20696">
        <w:tc>
          <w:tcPr>
            <w:tcW w:w="0" w:type="auto"/>
          </w:tcPr>
          <w:p w14:paraId="02225F34" w14:textId="77777777" w:rsidR="00637BCC" w:rsidRPr="00641154" w:rsidRDefault="00637BCC" w:rsidP="00C20696">
            <w:pPr>
              <w:spacing w:line="360" w:lineRule="auto"/>
              <w:jc w:val="both"/>
              <w:rPr>
                <w:rFonts w:ascii="Arial" w:hAnsi="Arial" w:cs="Arial"/>
              </w:rPr>
            </w:pPr>
            <w:r w:rsidRPr="00641154">
              <w:rPr>
                <w:rFonts w:ascii="Arial" w:hAnsi="Arial" w:cs="Arial"/>
              </w:rPr>
              <w:t>Indicator</w:t>
            </w:r>
          </w:p>
        </w:tc>
        <w:tc>
          <w:tcPr>
            <w:tcW w:w="0" w:type="auto"/>
          </w:tcPr>
          <w:p w14:paraId="7BAB03B0" w14:textId="77777777" w:rsidR="00637BCC" w:rsidRPr="00641154" w:rsidRDefault="00637BCC" w:rsidP="00C20696">
            <w:pPr>
              <w:spacing w:line="360" w:lineRule="auto"/>
              <w:jc w:val="both"/>
              <w:rPr>
                <w:rFonts w:ascii="Arial" w:hAnsi="Arial" w:cs="Arial"/>
              </w:rPr>
            </w:pPr>
            <w:r w:rsidRPr="00641154">
              <w:rPr>
                <w:rFonts w:ascii="Arial" w:hAnsi="Arial" w:cs="Arial"/>
              </w:rPr>
              <w:t>Value</w:t>
            </w:r>
          </w:p>
        </w:tc>
        <w:tc>
          <w:tcPr>
            <w:tcW w:w="0" w:type="auto"/>
          </w:tcPr>
          <w:p w14:paraId="6AB96C4F" w14:textId="77777777" w:rsidR="00637BCC" w:rsidRPr="00641154" w:rsidRDefault="00637BCC" w:rsidP="00C20696">
            <w:pPr>
              <w:spacing w:line="360" w:lineRule="auto"/>
              <w:jc w:val="both"/>
              <w:rPr>
                <w:rFonts w:ascii="Arial" w:hAnsi="Arial" w:cs="Arial"/>
              </w:rPr>
            </w:pPr>
            <w:r w:rsidRPr="00641154">
              <w:rPr>
                <w:rFonts w:ascii="Arial" w:hAnsi="Arial" w:cs="Arial"/>
              </w:rPr>
              <w:t>Source</w:t>
            </w:r>
          </w:p>
        </w:tc>
      </w:tr>
      <w:tr w:rsidR="00637BCC" w:rsidRPr="00641154" w14:paraId="2FBB12C2" w14:textId="77777777" w:rsidTr="00C20696">
        <w:tc>
          <w:tcPr>
            <w:tcW w:w="0" w:type="auto"/>
          </w:tcPr>
          <w:p w14:paraId="6414DE93" w14:textId="77777777" w:rsidR="00637BCC" w:rsidRPr="00641154" w:rsidRDefault="00637BCC" w:rsidP="00C20696">
            <w:pPr>
              <w:spacing w:line="360" w:lineRule="auto"/>
              <w:jc w:val="both"/>
              <w:rPr>
                <w:rFonts w:ascii="Arial" w:hAnsi="Arial" w:cs="Arial"/>
              </w:rPr>
            </w:pPr>
            <w:r w:rsidRPr="00641154">
              <w:rPr>
                <w:rFonts w:ascii="Arial" w:hAnsi="Arial" w:cs="Arial"/>
              </w:rPr>
              <w:t>UK hybrid working rate</w:t>
            </w:r>
          </w:p>
        </w:tc>
        <w:tc>
          <w:tcPr>
            <w:tcW w:w="0" w:type="auto"/>
          </w:tcPr>
          <w:p w14:paraId="0FABA285" w14:textId="77777777" w:rsidR="00637BCC" w:rsidRPr="00641154" w:rsidRDefault="00637BCC" w:rsidP="00C20696">
            <w:pPr>
              <w:spacing w:line="360" w:lineRule="auto"/>
              <w:jc w:val="both"/>
              <w:rPr>
                <w:rFonts w:ascii="Arial" w:hAnsi="Arial" w:cs="Arial"/>
              </w:rPr>
            </w:pPr>
            <w:r w:rsidRPr="00641154">
              <w:rPr>
                <w:rFonts w:ascii="Arial" w:hAnsi="Arial" w:cs="Arial"/>
              </w:rPr>
              <w:t>28% of working adults</w:t>
            </w:r>
          </w:p>
        </w:tc>
        <w:tc>
          <w:tcPr>
            <w:tcW w:w="0" w:type="auto"/>
          </w:tcPr>
          <w:p w14:paraId="4686781F" w14:textId="77777777" w:rsidR="00637BCC" w:rsidRPr="00641154" w:rsidRDefault="00637BCC" w:rsidP="00C20696">
            <w:pPr>
              <w:spacing w:line="360" w:lineRule="auto"/>
              <w:jc w:val="both"/>
              <w:rPr>
                <w:rFonts w:ascii="Arial" w:hAnsi="Arial" w:cs="Arial"/>
              </w:rPr>
            </w:pPr>
            <w:r w:rsidRPr="00641154">
              <w:rPr>
                <w:rFonts w:ascii="Arial" w:hAnsi="Arial" w:cs="Arial"/>
              </w:rPr>
              <w:t>Finder UK (2025)</w:t>
            </w:r>
          </w:p>
        </w:tc>
      </w:tr>
      <w:tr w:rsidR="00637BCC" w:rsidRPr="00641154" w14:paraId="3E2CD586" w14:textId="77777777" w:rsidTr="00C20696">
        <w:tc>
          <w:tcPr>
            <w:tcW w:w="0" w:type="auto"/>
          </w:tcPr>
          <w:p w14:paraId="36CB599E"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UK self-employed population </w:t>
            </w:r>
          </w:p>
        </w:tc>
        <w:tc>
          <w:tcPr>
            <w:tcW w:w="0" w:type="auto"/>
          </w:tcPr>
          <w:p w14:paraId="3239E4A1"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4.4 million </w:t>
            </w:r>
          </w:p>
        </w:tc>
        <w:tc>
          <w:tcPr>
            <w:tcW w:w="0" w:type="auto"/>
          </w:tcPr>
          <w:p w14:paraId="7204D358" w14:textId="77777777" w:rsidR="00637BCC" w:rsidRPr="00641154" w:rsidRDefault="00637BCC" w:rsidP="00C20696">
            <w:pPr>
              <w:spacing w:line="360" w:lineRule="auto"/>
              <w:jc w:val="both"/>
              <w:rPr>
                <w:rFonts w:ascii="Arial" w:hAnsi="Arial" w:cs="Arial"/>
              </w:rPr>
            </w:pPr>
            <w:r w:rsidRPr="00641154">
              <w:rPr>
                <w:rFonts w:ascii="Arial" w:hAnsi="Arial" w:cs="Arial"/>
              </w:rPr>
              <w:t>GOV.UK (2025)</w:t>
            </w:r>
          </w:p>
        </w:tc>
      </w:tr>
      <w:tr w:rsidR="00637BCC" w:rsidRPr="00641154" w14:paraId="7A7C7BB4" w14:textId="77777777" w:rsidTr="00C20696">
        <w:tc>
          <w:tcPr>
            <w:tcW w:w="0" w:type="auto"/>
          </w:tcPr>
          <w:p w14:paraId="59084793" w14:textId="77777777" w:rsidR="00637BCC" w:rsidRPr="00641154" w:rsidRDefault="00637BCC" w:rsidP="00C20696">
            <w:pPr>
              <w:spacing w:line="360" w:lineRule="auto"/>
              <w:jc w:val="both"/>
              <w:rPr>
                <w:rFonts w:ascii="Arial" w:hAnsi="Arial" w:cs="Arial"/>
              </w:rPr>
            </w:pPr>
            <w:r w:rsidRPr="00641154">
              <w:rPr>
                <w:rFonts w:ascii="Arial" w:hAnsi="Arial" w:cs="Arial"/>
              </w:rPr>
              <w:t>Richmond population (2024)</w:t>
            </w:r>
          </w:p>
        </w:tc>
        <w:tc>
          <w:tcPr>
            <w:tcW w:w="0" w:type="auto"/>
          </w:tcPr>
          <w:p w14:paraId="2DAEC0B3" w14:textId="77777777" w:rsidR="00637BCC" w:rsidRPr="00641154" w:rsidRDefault="00637BCC" w:rsidP="00C20696">
            <w:pPr>
              <w:spacing w:line="360" w:lineRule="auto"/>
              <w:jc w:val="both"/>
              <w:rPr>
                <w:rFonts w:ascii="Arial" w:hAnsi="Arial" w:cs="Arial"/>
              </w:rPr>
            </w:pPr>
            <w:r w:rsidRPr="00641154">
              <w:rPr>
                <w:rFonts w:ascii="Arial" w:hAnsi="Arial" w:cs="Arial"/>
              </w:rPr>
              <w:t>196,678</w:t>
            </w:r>
          </w:p>
        </w:tc>
        <w:tc>
          <w:tcPr>
            <w:tcW w:w="0" w:type="auto"/>
          </w:tcPr>
          <w:p w14:paraId="242354E4" w14:textId="77777777" w:rsidR="00637BCC" w:rsidRPr="00641154" w:rsidRDefault="00637BCC" w:rsidP="00C20696">
            <w:pPr>
              <w:spacing w:line="360" w:lineRule="auto"/>
              <w:jc w:val="both"/>
              <w:rPr>
                <w:rFonts w:ascii="Arial" w:hAnsi="Arial" w:cs="Arial"/>
              </w:rPr>
            </w:pPr>
            <w:r w:rsidRPr="00641154">
              <w:rPr>
                <w:rFonts w:ascii="Arial" w:hAnsi="Arial" w:cs="Arial"/>
              </w:rPr>
              <w:t>ONS (2024)</w:t>
            </w:r>
          </w:p>
        </w:tc>
      </w:tr>
      <w:tr w:rsidR="00637BCC" w:rsidRPr="00641154" w14:paraId="21718E5C" w14:textId="77777777" w:rsidTr="00C20696">
        <w:tc>
          <w:tcPr>
            <w:tcW w:w="0" w:type="auto"/>
          </w:tcPr>
          <w:p w14:paraId="14A2902B" w14:textId="77777777" w:rsidR="00637BCC" w:rsidRPr="00641154" w:rsidRDefault="00637BCC" w:rsidP="00C20696">
            <w:pPr>
              <w:spacing w:line="360" w:lineRule="auto"/>
              <w:jc w:val="both"/>
              <w:rPr>
                <w:rFonts w:ascii="Arial" w:hAnsi="Arial" w:cs="Arial"/>
              </w:rPr>
            </w:pPr>
            <w:r w:rsidRPr="00641154">
              <w:rPr>
                <w:rFonts w:ascii="Arial" w:hAnsi="Arial" w:cs="Arial"/>
              </w:rPr>
              <w:t>Richmond work-from-home rate</w:t>
            </w:r>
          </w:p>
        </w:tc>
        <w:tc>
          <w:tcPr>
            <w:tcW w:w="0" w:type="auto"/>
          </w:tcPr>
          <w:p w14:paraId="3B818B20" w14:textId="77777777" w:rsidR="00637BCC" w:rsidRPr="00641154" w:rsidRDefault="00637BCC" w:rsidP="00C20696">
            <w:pPr>
              <w:spacing w:line="360" w:lineRule="auto"/>
              <w:jc w:val="both"/>
              <w:rPr>
                <w:rFonts w:ascii="Arial" w:hAnsi="Arial" w:cs="Arial"/>
              </w:rPr>
            </w:pPr>
            <w:r w:rsidRPr="00641154">
              <w:rPr>
                <w:rFonts w:ascii="Arial" w:hAnsi="Arial" w:cs="Arial"/>
              </w:rPr>
              <w:t>58.8%</w:t>
            </w:r>
          </w:p>
        </w:tc>
        <w:tc>
          <w:tcPr>
            <w:tcW w:w="0" w:type="auto"/>
          </w:tcPr>
          <w:p w14:paraId="73C32BBB" w14:textId="77777777" w:rsidR="00637BCC" w:rsidRPr="00641154" w:rsidRDefault="00637BCC" w:rsidP="00C20696">
            <w:pPr>
              <w:spacing w:line="360" w:lineRule="auto"/>
              <w:jc w:val="both"/>
              <w:rPr>
                <w:rFonts w:ascii="Arial" w:hAnsi="Arial" w:cs="Arial"/>
              </w:rPr>
            </w:pPr>
            <w:r w:rsidRPr="00641154">
              <w:rPr>
                <w:rFonts w:ascii="Arial" w:hAnsi="Arial" w:cs="Arial"/>
              </w:rPr>
              <w:t>GeraJobs (2024)</w:t>
            </w:r>
          </w:p>
        </w:tc>
      </w:tr>
      <w:tr w:rsidR="00637BCC" w:rsidRPr="00641154" w14:paraId="49B9C560" w14:textId="77777777" w:rsidTr="00C20696">
        <w:tc>
          <w:tcPr>
            <w:tcW w:w="0" w:type="auto"/>
          </w:tcPr>
          <w:p w14:paraId="1C6F28C7" w14:textId="77777777" w:rsidR="00637BCC" w:rsidRPr="00641154" w:rsidRDefault="00637BCC" w:rsidP="00C20696">
            <w:pPr>
              <w:spacing w:line="360" w:lineRule="auto"/>
              <w:jc w:val="both"/>
              <w:rPr>
                <w:rFonts w:ascii="Arial" w:hAnsi="Arial" w:cs="Arial"/>
              </w:rPr>
            </w:pPr>
            <w:r w:rsidRPr="00641154">
              <w:rPr>
                <w:rFonts w:ascii="Arial" w:hAnsi="Arial" w:cs="Arial"/>
              </w:rPr>
              <w:t>Richmond self-employment rate</w:t>
            </w:r>
          </w:p>
        </w:tc>
        <w:tc>
          <w:tcPr>
            <w:tcW w:w="0" w:type="auto"/>
          </w:tcPr>
          <w:p w14:paraId="6F7C2D76" w14:textId="77777777" w:rsidR="00637BCC" w:rsidRPr="00641154" w:rsidRDefault="00637BCC" w:rsidP="00C20696">
            <w:pPr>
              <w:spacing w:line="360" w:lineRule="auto"/>
              <w:jc w:val="both"/>
              <w:rPr>
                <w:rFonts w:ascii="Arial" w:hAnsi="Arial" w:cs="Arial"/>
              </w:rPr>
            </w:pPr>
            <w:r w:rsidRPr="00641154">
              <w:rPr>
                <w:rFonts w:ascii="Arial" w:hAnsi="Arial" w:cs="Arial"/>
              </w:rPr>
              <w:t>16.9%</w:t>
            </w:r>
          </w:p>
        </w:tc>
        <w:tc>
          <w:tcPr>
            <w:tcW w:w="0" w:type="auto"/>
          </w:tcPr>
          <w:p w14:paraId="09E8F989" w14:textId="77777777" w:rsidR="00637BCC" w:rsidRPr="00641154" w:rsidRDefault="00637BCC" w:rsidP="00C20696">
            <w:pPr>
              <w:spacing w:line="360" w:lineRule="auto"/>
              <w:jc w:val="both"/>
              <w:rPr>
                <w:rFonts w:ascii="Arial" w:hAnsi="Arial" w:cs="Arial"/>
              </w:rPr>
            </w:pPr>
            <w:r w:rsidRPr="00641154">
              <w:rPr>
                <w:rFonts w:ascii="Arial" w:hAnsi="Arial" w:cs="Arial"/>
              </w:rPr>
              <w:t>Nomis/ONS APS (2024)</w:t>
            </w:r>
          </w:p>
        </w:tc>
      </w:tr>
      <w:tr w:rsidR="00637BCC" w:rsidRPr="00641154" w14:paraId="6366A90F" w14:textId="77777777" w:rsidTr="00C20696">
        <w:tc>
          <w:tcPr>
            <w:tcW w:w="0" w:type="auto"/>
          </w:tcPr>
          <w:p w14:paraId="76D5CE16" w14:textId="77777777" w:rsidR="00637BCC" w:rsidRPr="00641154" w:rsidRDefault="00637BCC" w:rsidP="00C20696">
            <w:pPr>
              <w:spacing w:line="360" w:lineRule="auto"/>
              <w:jc w:val="both"/>
              <w:rPr>
                <w:rFonts w:ascii="Arial" w:hAnsi="Arial" w:cs="Arial"/>
              </w:rPr>
            </w:pPr>
            <w:r w:rsidRPr="00641154">
              <w:rPr>
                <w:rFonts w:ascii="Arial" w:hAnsi="Arial" w:cs="Arial"/>
              </w:rPr>
              <w:t>Richmond median annual earnings</w:t>
            </w:r>
          </w:p>
        </w:tc>
        <w:tc>
          <w:tcPr>
            <w:tcW w:w="0" w:type="auto"/>
          </w:tcPr>
          <w:p w14:paraId="03501682" w14:textId="77777777" w:rsidR="00637BCC" w:rsidRPr="00641154" w:rsidRDefault="00637BCC" w:rsidP="00C20696">
            <w:pPr>
              <w:spacing w:line="360" w:lineRule="auto"/>
              <w:jc w:val="both"/>
              <w:rPr>
                <w:rFonts w:ascii="Arial" w:hAnsi="Arial" w:cs="Arial"/>
              </w:rPr>
            </w:pPr>
            <w:r w:rsidRPr="00641154">
              <w:rPr>
                <w:rFonts w:ascii="Arial" w:hAnsi="Arial" w:cs="Arial"/>
              </w:rPr>
              <w:t>£57,233</w:t>
            </w:r>
          </w:p>
        </w:tc>
        <w:tc>
          <w:tcPr>
            <w:tcW w:w="0" w:type="auto"/>
          </w:tcPr>
          <w:p w14:paraId="327C3E16" w14:textId="77777777" w:rsidR="00637BCC" w:rsidRPr="00641154" w:rsidRDefault="00637BCC" w:rsidP="00C20696">
            <w:pPr>
              <w:spacing w:line="360" w:lineRule="auto"/>
              <w:jc w:val="both"/>
              <w:rPr>
                <w:rFonts w:ascii="Arial" w:hAnsi="Arial" w:cs="Arial"/>
              </w:rPr>
            </w:pPr>
            <w:r w:rsidRPr="00641154">
              <w:rPr>
                <w:rFonts w:ascii="Arial" w:hAnsi="Arial" w:cs="Arial"/>
              </w:rPr>
              <w:t>Property Investments UK (2026)</w:t>
            </w:r>
          </w:p>
        </w:tc>
      </w:tr>
      <w:tr w:rsidR="00637BCC" w:rsidRPr="00641154" w14:paraId="72B1380F" w14:textId="77777777" w:rsidTr="00C20696">
        <w:tc>
          <w:tcPr>
            <w:tcW w:w="0" w:type="auto"/>
          </w:tcPr>
          <w:p w14:paraId="747097D6" w14:textId="77777777" w:rsidR="00637BCC" w:rsidRPr="00641154" w:rsidRDefault="00637BCC" w:rsidP="00C20696">
            <w:pPr>
              <w:spacing w:line="360" w:lineRule="auto"/>
              <w:jc w:val="both"/>
              <w:rPr>
                <w:rFonts w:ascii="Arial" w:hAnsi="Arial" w:cs="Arial"/>
              </w:rPr>
            </w:pPr>
            <w:r w:rsidRPr="00641154">
              <w:rPr>
                <w:rFonts w:ascii="Arial" w:hAnsi="Arial" w:cs="Arial"/>
              </w:rPr>
              <w:t>Richmond high-skill occupation share</w:t>
            </w:r>
          </w:p>
        </w:tc>
        <w:tc>
          <w:tcPr>
            <w:tcW w:w="0" w:type="auto"/>
          </w:tcPr>
          <w:p w14:paraId="1E7DE275" w14:textId="77777777" w:rsidR="00637BCC" w:rsidRPr="00641154" w:rsidRDefault="00637BCC" w:rsidP="00C20696">
            <w:pPr>
              <w:spacing w:line="360" w:lineRule="auto"/>
              <w:jc w:val="both"/>
              <w:rPr>
                <w:rFonts w:ascii="Arial" w:hAnsi="Arial" w:cs="Arial"/>
              </w:rPr>
            </w:pPr>
            <w:r w:rsidRPr="00641154">
              <w:rPr>
                <w:rFonts w:ascii="Arial" w:hAnsi="Arial" w:cs="Arial"/>
              </w:rPr>
              <w:t>82.2%</w:t>
            </w:r>
          </w:p>
        </w:tc>
        <w:tc>
          <w:tcPr>
            <w:tcW w:w="0" w:type="auto"/>
          </w:tcPr>
          <w:p w14:paraId="5E6563C4" w14:textId="77777777" w:rsidR="00637BCC" w:rsidRPr="00641154" w:rsidRDefault="00637BCC" w:rsidP="00C20696">
            <w:pPr>
              <w:spacing w:line="360" w:lineRule="auto"/>
              <w:jc w:val="both"/>
              <w:rPr>
                <w:rFonts w:ascii="Arial" w:hAnsi="Arial" w:cs="Arial"/>
              </w:rPr>
            </w:pPr>
            <w:r w:rsidRPr="00641154">
              <w:rPr>
                <w:rFonts w:ascii="Arial" w:hAnsi="Arial" w:cs="Arial"/>
              </w:rPr>
              <w:t>Nomis/ONS APS (2024)</w:t>
            </w:r>
          </w:p>
        </w:tc>
      </w:tr>
      <w:tr w:rsidR="00637BCC" w:rsidRPr="00641154" w14:paraId="4FB1630D" w14:textId="77777777" w:rsidTr="00C20696">
        <w:tc>
          <w:tcPr>
            <w:tcW w:w="0" w:type="auto"/>
          </w:tcPr>
          <w:p w14:paraId="13C079D5"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UK café market value (2025) </w:t>
            </w:r>
          </w:p>
        </w:tc>
        <w:tc>
          <w:tcPr>
            <w:tcW w:w="0" w:type="auto"/>
          </w:tcPr>
          <w:p w14:paraId="5A0EA6E3"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£10.6 billion </w:t>
            </w:r>
          </w:p>
        </w:tc>
        <w:tc>
          <w:tcPr>
            <w:tcW w:w="0" w:type="auto"/>
          </w:tcPr>
          <w:p w14:paraId="7F252961" w14:textId="77777777" w:rsidR="00637BCC" w:rsidRPr="00641154" w:rsidRDefault="00637BCC" w:rsidP="00C20696">
            <w:pPr>
              <w:spacing w:line="360" w:lineRule="auto"/>
              <w:jc w:val="both"/>
              <w:rPr>
                <w:rFonts w:ascii="Arial" w:hAnsi="Arial" w:cs="Arial"/>
              </w:rPr>
            </w:pPr>
            <w:r w:rsidRPr="00641154">
              <w:rPr>
                <w:rFonts w:ascii="Arial" w:hAnsi="Arial" w:cs="Arial"/>
              </w:rPr>
              <w:t>Mintel (2025)</w:t>
            </w:r>
          </w:p>
        </w:tc>
      </w:tr>
      <w:tr w:rsidR="00637BCC" w:rsidRPr="00641154" w14:paraId="460B6011" w14:textId="77777777" w:rsidTr="00C20696">
        <w:tc>
          <w:tcPr>
            <w:tcW w:w="0" w:type="auto"/>
          </w:tcPr>
          <w:p w14:paraId="6331CA74" w14:textId="77777777" w:rsidR="00637BCC" w:rsidRPr="00641154" w:rsidRDefault="00637BCC" w:rsidP="00C20696">
            <w:pPr>
              <w:spacing w:line="360" w:lineRule="auto"/>
              <w:jc w:val="both"/>
              <w:rPr>
                <w:rFonts w:ascii="Arial" w:hAnsi="Arial" w:cs="Arial"/>
              </w:rPr>
            </w:pPr>
            <w:r w:rsidRPr="00641154">
              <w:rPr>
                <w:rFonts w:ascii="Arial" w:hAnsi="Arial" w:cs="Arial"/>
              </w:rPr>
              <w:t>UK co-working market value (2025)</w:t>
            </w:r>
          </w:p>
        </w:tc>
        <w:tc>
          <w:tcPr>
            <w:tcW w:w="0" w:type="auto"/>
          </w:tcPr>
          <w:p w14:paraId="0830B117"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USD 1.94 billion </w:t>
            </w:r>
          </w:p>
        </w:tc>
        <w:tc>
          <w:tcPr>
            <w:tcW w:w="0" w:type="auto"/>
          </w:tcPr>
          <w:p w14:paraId="4F0676E0" w14:textId="77777777" w:rsidR="00637BCC" w:rsidRPr="00641154" w:rsidRDefault="00637BCC" w:rsidP="00C20696">
            <w:pPr>
              <w:spacing w:line="360" w:lineRule="auto"/>
              <w:jc w:val="both"/>
              <w:rPr>
                <w:rFonts w:ascii="Arial" w:hAnsi="Arial" w:cs="Arial"/>
              </w:rPr>
            </w:pPr>
            <w:r w:rsidRPr="00641154">
              <w:rPr>
                <w:rFonts w:ascii="Arial" w:hAnsi="Arial" w:cs="Arial"/>
              </w:rPr>
              <w:t>Mordor Intelligence (2025)</w:t>
            </w:r>
          </w:p>
        </w:tc>
      </w:tr>
      <w:tr w:rsidR="00637BCC" w:rsidRPr="00641154" w14:paraId="2A00CD25" w14:textId="77777777" w:rsidTr="00C20696">
        <w:tc>
          <w:tcPr>
            <w:tcW w:w="0" w:type="auto"/>
          </w:tcPr>
          <w:p w14:paraId="3D714D35"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London flex space stock </w:t>
            </w:r>
          </w:p>
        </w:tc>
        <w:tc>
          <w:tcPr>
            <w:tcW w:w="0" w:type="auto"/>
          </w:tcPr>
          <w:p w14:paraId="3EABCCB6" w14:textId="77777777" w:rsidR="00637BCC" w:rsidRPr="00641154" w:rsidRDefault="00637BCC" w:rsidP="00C20696">
            <w:pPr>
              <w:spacing w:line="360" w:lineRule="auto"/>
              <w:jc w:val="both"/>
              <w:rPr>
                <w:rFonts w:ascii="Arial" w:hAnsi="Arial" w:cs="Arial"/>
              </w:rPr>
            </w:pPr>
            <w:r w:rsidRPr="00641154">
              <w:rPr>
                <w:rFonts w:ascii="Arial" w:hAnsi="Arial" w:cs="Arial"/>
              </w:rPr>
              <w:t>~20 million sq ft</w:t>
            </w:r>
          </w:p>
        </w:tc>
        <w:tc>
          <w:tcPr>
            <w:tcW w:w="0" w:type="auto"/>
          </w:tcPr>
          <w:p w14:paraId="5FD92F84"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JLL (2026) </w:t>
            </w:r>
          </w:p>
        </w:tc>
      </w:tr>
      <w:tr w:rsidR="00637BCC" w:rsidRPr="00641154" w14:paraId="24BCC018" w14:textId="77777777" w:rsidTr="00C20696">
        <w:tc>
          <w:tcPr>
            <w:tcW w:w="0" w:type="auto"/>
          </w:tcPr>
          <w:p w14:paraId="7BCAD762" w14:textId="77777777" w:rsidR="00637BCC" w:rsidRPr="00641154" w:rsidRDefault="00637BCC" w:rsidP="00C20696">
            <w:pPr>
              <w:spacing w:line="360" w:lineRule="auto"/>
              <w:jc w:val="both"/>
              <w:rPr>
                <w:rFonts w:ascii="Arial" w:hAnsi="Arial" w:cs="Arial"/>
              </w:rPr>
            </w:pPr>
            <w:r w:rsidRPr="00641154">
              <w:rPr>
                <w:rFonts w:ascii="Arial" w:hAnsi="Arial" w:cs="Arial"/>
              </w:rPr>
              <w:t>Family-friendly co-working spaces in UK</w:t>
            </w:r>
          </w:p>
        </w:tc>
        <w:tc>
          <w:tcPr>
            <w:tcW w:w="0" w:type="auto"/>
          </w:tcPr>
          <w:p w14:paraId="2FB5CDBA" w14:textId="77777777" w:rsidR="00637BCC" w:rsidRPr="00641154" w:rsidRDefault="00637BCC" w:rsidP="00C20696">
            <w:pPr>
              <w:spacing w:line="360" w:lineRule="auto"/>
              <w:jc w:val="both"/>
              <w:rPr>
                <w:rFonts w:ascii="Arial" w:hAnsi="Arial" w:cs="Arial"/>
              </w:rPr>
            </w:pPr>
            <w:r w:rsidRPr="00641154">
              <w:rPr>
                <w:rFonts w:ascii="Arial" w:hAnsi="Arial" w:cs="Arial"/>
              </w:rPr>
              <w:t>2 (neither in Richmond)</w:t>
            </w:r>
          </w:p>
        </w:tc>
        <w:tc>
          <w:tcPr>
            <w:tcW w:w="0" w:type="auto"/>
          </w:tcPr>
          <w:p w14:paraId="6CA22D9D"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KindHaus (2024) </w:t>
            </w:r>
          </w:p>
        </w:tc>
      </w:tr>
      <w:tr w:rsidR="00637BCC" w:rsidRPr="00641154" w14:paraId="65F56258" w14:textId="77777777" w:rsidTr="00C20696">
        <w:tc>
          <w:tcPr>
            <w:tcW w:w="0" w:type="auto"/>
          </w:tcPr>
          <w:p w14:paraId="78222D76" w14:textId="77777777" w:rsidR="00637BCC" w:rsidRPr="00641154" w:rsidRDefault="00637BCC" w:rsidP="00C20696">
            <w:pPr>
              <w:spacing w:line="360" w:lineRule="auto"/>
              <w:jc w:val="both"/>
              <w:rPr>
                <w:rFonts w:ascii="Arial" w:hAnsi="Arial" w:cs="Arial"/>
              </w:rPr>
            </w:pPr>
            <w:r w:rsidRPr="00641154">
              <w:rPr>
                <w:rFonts w:ascii="Arial" w:hAnsi="Arial" w:cs="Arial"/>
              </w:rPr>
              <w:t>Richmond daily high street footfall</w:t>
            </w:r>
          </w:p>
        </w:tc>
        <w:tc>
          <w:tcPr>
            <w:tcW w:w="0" w:type="auto"/>
          </w:tcPr>
          <w:p w14:paraId="5236F26A" w14:textId="77777777" w:rsidR="00637BCC" w:rsidRPr="00641154" w:rsidRDefault="00637BCC" w:rsidP="00C20696">
            <w:pPr>
              <w:spacing w:line="360" w:lineRule="auto"/>
              <w:jc w:val="both"/>
              <w:rPr>
                <w:rFonts w:ascii="Arial" w:hAnsi="Arial" w:cs="Arial"/>
              </w:rPr>
            </w:pPr>
            <w:r w:rsidRPr="00641154">
              <w:rPr>
                <w:rFonts w:ascii="Arial" w:hAnsi="Arial" w:cs="Arial"/>
              </w:rPr>
              <w:t>7,362 visitors</w:t>
            </w:r>
          </w:p>
        </w:tc>
        <w:tc>
          <w:tcPr>
            <w:tcW w:w="0" w:type="auto"/>
          </w:tcPr>
          <w:p w14:paraId="20FEB1BD"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Richmond Chamber of Commerce (2025) </w:t>
            </w:r>
          </w:p>
        </w:tc>
      </w:tr>
    </w:tbl>
    <w:p w14:paraId="11CABD23"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26" w:name="_Toc239525091"/>
      <w:r w:rsidRPr="00641154">
        <w:rPr>
          <w:rFonts w:ascii="Arial" w:hAnsi="Arial" w:cs="Arial"/>
          <w:b/>
          <w:bCs/>
          <w:color w:val="auto"/>
          <w:sz w:val="24"/>
          <w:szCs w:val="24"/>
        </w:rPr>
        <w:t>(Table 5.1.: Key Market Opportunity Indicators for The Pulse Corner)</w:t>
      </w:r>
      <w:bookmarkEnd w:id="26"/>
    </w:p>
    <w:p w14:paraId="29C6A229" w14:textId="77777777" w:rsidR="00637BCC" w:rsidRPr="00641154" w:rsidRDefault="00637BCC" w:rsidP="00637BCC">
      <w:pPr>
        <w:spacing w:line="360" w:lineRule="auto"/>
        <w:jc w:val="center"/>
        <w:rPr>
          <w:rFonts w:ascii="Arial" w:hAnsi="Arial" w:cs="Arial"/>
        </w:rPr>
      </w:pPr>
      <w:r w:rsidRPr="00641154">
        <w:rPr>
          <w:rFonts w:ascii="Arial" w:hAnsi="Arial" w:cs="Arial"/>
        </w:rPr>
        <w:t>(</w:t>
      </w:r>
      <w:r w:rsidRPr="00641154">
        <w:rPr>
          <w:rFonts w:ascii="Arial" w:hAnsi="Arial" w:cs="Arial"/>
          <w:b/>
          <w:bCs/>
        </w:rPr>
        <w:t>Source:</w:t>
      </w:r>
      <w:r w:rsidRPr="00641154">
        <w:rPr>
          <w:rFonts w:ascii="Arial" w:hAnsi="Arial" w:cs="Arial"/>
        </w:rPr>
        <w:t xml:space="preserve"> </w:t>
      </w:r>
      <w:r w:rsidRPr="001B4EE6">
        <w:rPr>
          <w:rFonts w:ascii="Arial" w:hAnsi="Arial" w:cs="Arial"/>
        </w:rPr>
        <w:t xml:space="preserve">Author’s compilation using </w:t>
      </w:r>
      <w:r>
        <w:rPr>
          <w:rFonts w:ascii="Arial" w:hAnsi="Arial" w:cs="Arial"/>
        </w:rPr>
        <w:t>Office for National Statistics</w:t>
      </w:r>
      <w:r w:rsidRPr="001B4EE6">
        <w:rPr>
          <w:rFonts w:ascii="Arial" w:hAnsi="Arial" w:cs="Arial"/>
        </w:rPr>
        <w:t xml:space="preserve"> (2023; 2024), Mintel (2025), Mordor Intelligence (2025), JLL (2026), Richmond Chamber of Commerce (2025) and London Borough of Richmond upon Thames (2024)</w:t>
      </w:r>
      <w:r w:rsidRPr="00641154">
        <w:rPr>
          <w:rFonts w:ascii="Arial" w:hAnsi="Arial" w:cs="Arial"/>
        </w:rPr>
        <w:t>)</w:t>
      </w:r>
    </w:p>
    <w:p w14:paraId="4447CC72"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table provides a summary of the key market indicators for The Pulse Corner. Richmond has a relatively high concentration of professional occupations, self-employment and home working which supports the appropriateness of a flexible </w:t>
      </w:r>
      <w:r w:rsidRPr="00641154">
        <w:rPr>
          <w:rFonts w:ascii="Arial" w:hAnsi="Arial" w:cs="Arial"/>
        </w:rPr>
        <w:lastRenderedPageBreak/>
        <w:t xml:space="preserve">workspace offer. But these indicators don't show how many customers will turn into regular paying users.  The evidence therefore </w:t>
      </w:r>
      <w:proofErr w:type="gramStart"/>
      <w:r w:rsidRPr="00641154">
        <w:rPr>
          <w:rFonts w:ascii="Arial" w:hAnsi="Arial" w:cs="Arial"/>
        </w:rPr>
        <w:t>support</w:t>
      </w:r>
      <w:proofErr w:type="gramEnd"/>
      <w:r w:rsidRPr="00641154">
        <w:rPr>
          <w:rFonts w:ascii="Arial" w:hAnsi="Arial" w:cs="Arial"/>
        </w:rPr>
        <w:t xml:space="preserve"> a conditional, not confirmed, market opportunity.</w:t>
      </w:r>
    </w:p>
    <w:p w14:paraId="117B0B2E"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To summarize, the evidence points to a conditional market opportunity for The Pulse Corner </w:t>
      </w:r>
      <w:proofErr w:type="gramStart"/>
      <w:r w:rsidRPr="00641154">
        <w:rPr>
          <w:rFonts w:ascii="Arial" w:hAnsi="Arial" w:cs="Arial"/>
        </w:rPr>
        <w:t>is</w:t>
      </w:r>
      <w:proofErr w:type="gramEnd"/>
      <w:r w:rsidRPr="00641154">
        <w:rPr>
          <w:rFonts w:ascii="Arial" w:hAnsi="Arial" w:cs="Arial"/>
        </w:rPr>
        <w:t xml:space="preserve"> Richmond upon Thames. This opportunity is underpinned by the borough’s high concentration of skilled workers, relatively high level of self-employment, strong earning profile and high level of home working. These conditions demonstrate that remote employees and freelancers may prefer a local, flexible and professionally equipped alternative to working from home. </w:t>
      </w:r>
    </w:p>
    <w:p w14:paraId="3868AE6A"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following gives an indicative estimate of the local market for The Pulse Corner. It differentiates between the total potential market (TAM), the serviceable available market within a feasible Richmond town-centre catchment (SAM) and the realistic first-year serviceable obtainable market (SOM). The calculation is based on available secondary data and conservative assumptions and should therefore be regarded as a planning estimate rather than a confirmed sales forecast. </w:t>
      </w:r>
    </w:p>
    <w:tbl>
      <w:tblPr>
        <w:tblStyle w:val="TableGrid"/>
        <w:tblW w:w="0" w:type="auto"/>
        <w:tblLook w:val="04A0" w:firstRow="1" w:lastRow="0" w:firstColumn="1" w:lastColumn="0" w:noHBand="0" w:noVBand="1"/>
      </w:tblPr>
      <w:tblGrid>
        <w:gridCol w:w="2726"/>
        <w:gridCol w:w="4860"/>
        <w:gridCol w:w="1764"/>
      </w:tblGrid>
      <w:tr w:rsidR="00637BCC" w:rsidRPr="00641154" w14:paraId="4750D946" w14:textId="77777777" w:rsidTr="00C20696">
        <w:tc>
          <w:tcPr>
            <w:tcW w:w="0" w:type="auto"/>
          </w:tcPr>
          <w:p w14:paraId="22F7F605"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Market Stage</w:t>
            </w:r>
          </w:p>
        </w:tc>
        <w:tc>
          <w:tcPr>
            <w:tcW w:w="0" w:type="auto"/>
          </w:tcPr>
          <w:p w14:paraId="1DA5EBAB"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Calculation and Assumption</w:t>
            </w:r>
          </w:p>
        </w:tc>
        <w:tc>
          <w:tcPr>
            <w:tcW w:w="0" w:type="auto"/>
          </w:tcPr>
          <w:p w14:paraId="014ECE66"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Estimated People</w:t>
            </w:r>
          </w:p>
        </w:tc>
      </w:tr>
      <w:tr w:rsidR="00637BCC" w:rsidRPr="00641154" w14:paraId="6FA5E848" w14:textId="77777777" w:rsidTr="00C20696">
        <w:tc>
          <w:tcPr>
            <w:tcW w:w="0" w:type="auto"/>
          </w:tcPr>
          <w:p w14:paraId="03AC3172"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Richmond population </w:t>
            </w:r>
          </w:p>
        </w:tc>
        <w:tc>
          <w:tcPr>
            <w:tcW w:w="0" w:type="auto"/>
          </w:tcPr>
          <w:p w14:paraId="7FF1874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Latest population estimate used in this study </w:t>
            </w:r>
          </w:p>
        </w:tc>
        <w:tc>
          <w:tcPr>
            <w:tcW w:w="0" w:type="auto"/>
          </w:tcPr>
          <w:p w14:paraId="6FDF96B7" w14:textId="77777777" w:rsidR="00637BCC" w:rsidRPr="00641154" w:rsidRDefault="00637BCC" w:rsidP="00C20696">
            <w:pPr>
              <w:spacing w:line="360" w:lineRule="auto"/>
              <w:jc w:val="both"/>
              <w:rPr>
                <w:rFonts w:ascii="Arial" w:hAnsi="Arial" w:cs="Arial"/>
              </w:rPr>
            </w:pPr>
            <w:r w:rsidRPr="00641154">
              <w:rPr>
                <w:rFonts w:ascii="Arial" w:hAnsi="Arial" w:cs="Arial"/>
              </w:rPr>
              <w:t>196,678</w:t>
            </w:r>
          </w:p>
        </w:tc>
      </w:tr>
      <w:tr w:rsidR="00637BCC" w:rsidRPr="00641154" w14:paraId="3B0D1EDB" w14:textId="77777777" w:rsidTr="00C20696">
        <w:tc>
          <w:tcPr>
            <w:tcW w:w="0" w:type="auto"/>
          </w:tcPr>
          <w:p w14:paraId="4ACD117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Estimated employed residents </w:t>
            </w:r>
          </w:p>
        </w:tc>
        <w:tc>
          <w:tcPr>
            <w:tcW w:w="0" w:type="auto"/>
          </w:tcPr>
          <w:p w14:paraId="3823A6B9"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Population × 75.6% employment rate </w:t>
            </w:r>
          </w:p>
        </w:tc>
        <w:tc>
          <w:tcPr>
            <w:tcW w:w="0" w:type="auto"/>
          </w:tcPr>
          <w:p w14:paraId="4ABFCC4A" w14:textId="77777777" w:rsidR="00637BCC" w:rsidRPr="00641154" w:rsidRDefault="00637BCC" w:rsidP="00C20696">
            <w:pPr>
              <w:spacing w:line="360" w:lineRule="auto"/>
              <w:jc w:val="both"/>
              <w:rPr>
                <w:rFonts w:ascii="Arial" w:hAnsi="Arial" w:cs="Arial"/>
              </w:rPr>
            </w:pPr>
            <w:r w:rsidRPr="00641154">
              <w:rPr>
                <w:rFonts w:ascii="Arial" w:hAnsi="Arial" w:cs="Arial"/>
              </w:rPr>
              <w:t>148,688</w:t>
            </w:r>
          </w:p>
        </w:tc>
      </w:tr>
      <w:tr w:rsidR="00637BCC" w:rsidRPr="00641154" w14:paraId="25C5C389" w14:textId="77777777" w:rsidTr="00C20696">
        <w:tc>
          <w:tcPr>
            <w:tcW w:w="0" w:type="auto"/>
          </w:tcPr>
          <w:p w14:paraId="0165879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Potential remote/home-working employees </w:t>
            </w:r>
          </w:p>
        </w:tc>
        <w:tc>
          <w:tcPr>
            <w:tcW w:w="0" w:type="auto"/>
          </w:tcPr>
          <w:p w14:paraId="2F0F38AB"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Employed residents × 58.8% work-from-home rate </w:t>
            </w:r>
          </w:p>
        </w:tc>
        <w:tc>
          <w:tcPr>
            <w:tcW w:w="0" w:type="auto"/>
          </w:tcPr>
          <w:p w14:paraId="75FDD448" w14:textId="77777777" w:rsidR="00637BCC" w:rsidRPr="00641154" w:rsidRDefault="00637BCC" w:rsidP="00C20696">
            <w:pPr>
              <w:spacing w:line="360" w:lineRule="auto"/>
              <w:jc w:val="both"/>
              <w:rPr>
                <w:rFonts w:ascii="Arial" w:hAnsi="Arial" w:cs="Arial"/>
              </w:rPr>
            </w:pPr>
            <w:r w:rsidRPr="00641154">
              <w:rPr>
                <w:rFonts w:ascii="Arial" w:hAnsi="Arial" w:cs="Arial"/>
              </w:rPr>
              <w:t>87,429</w:t>
            </w:r>
          </w:p>
        </w:tc>
      </w:tr>
      <w:tr w:rsidR="00637BCC" w:rsidRPr="00641154" w14:paraId="2D81B34B" w14:textId="77777777" w:rsidTr="00C20696">
        <w:tc>
          <w:tcPr>
            <w:tcW w:w="0" w:type="auto"/>
          </w:tcPr>
          <w:p w14:paraId="2EEB13E5"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Estimated self-employed residents </w:t>
            </w:r>
          </w:p>
        </w:tc>
        <w:tc>
          <w:tcPr>
            <w:tcW w:w="0" w:type="auto"/>
          </w:tcPr>
          <w:p w14:paraId="0B6709B8"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Population × 16.9% self-employment rate </w:t>
            </w:r>
          </w:p>
        </w:tc>
        <w:tc>
          <w:tcPr>
            <w:tcW w:w="0" w:type="auto"/>
          </w:tcPr>
          <w:p w14:paraId="0AEC7CF0" w14:textId="77777777" w:rsidR="00637BCC" w:rsidRPr="00641154" w:rsidRDefault="00637BCC" w:rsidP="00C20696">
            <w:pPr>
              <w:spacing w:line="360" w:lineRule="auto"/>
              <w:jc w:val="both"/>
              <w:rPr>
                <w:rFonts w:ascii="Arial" w:hAnsi="Arial" w:cs="Arial"/>
              </w:rPr>
            </w:pPr>
            <w:r w:rsidRPr="00641154">
              <w:rPr>
                <w:rFonts w:ascii="Arial" w:hAnsi="Arial" w:cs="Arial"/>
              </w:rPr>
              <w:t>33,238</w:t>
            </w:r>
          </w:p>
        </w:tc>
      </w:tr>
      <w:tr w:rsidR="00637BCC" w:rsidRPr="00641154" w14:paraId="67B2F9E1" w14:textId="77777777" w:rsidTr="00C20696">
        <w:tc>
          <w:tcPr>
            <w:tcW w:w="0" w:type="auto"/>
          </w:tcPr>
          <w:p w14:paraId="63C80F3F"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Adjustment for overlap </w:t>
            </w:r>
          </w:p>
        </w:tc>
        <w:tc>
          <w:tcPr>
            <w:tcW w:w="0" w:type="auto"/>
          </w:tcPr>
          <w:p w14:paraId="0CFDDD4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Assume 25% of self-employed people are already included in the home-working group; remove duplicate individuals </w:t>
            </w:r>
          </w:p>
        </w:tc>
        <w:tc>
          <w:tcPr>
            <w:tcW w:w="0" w:type="auto"/>
          </w:tcPr>
          <w:p w14:paraId="021E83CD" w14:textId="77777777" w:rsidR="00637BCC" w:rsidRPr="00641154" w:rsidRDefault="00637BCC" w:rsidP="00C20696">
            <w:pPr>
              <w:spacing w:line="360" w:lineRule="auto"/>
              <w:jc w:val="both"/>
              <w:rPr>
                <w:rFonts w:ascii="Arial" w:hAnsi="Arial" w:cs="Arial"/>
              </w:rPr>
            </w:pPr>
            <w:r w:rsidRPr="00641154">
              <w:rPr>
                <w:rFonts w:ascii="Arial" w:hAnsi="Arial" w:cs="Arial"/>
              </w:rPr>
              <w:t>(8,310)</w:t>
            </w:r>
          </w:p>
        </w:tc>
      </w:tr>
      <w:tr w:rsidR="00637BCC" w:rsidRPr="00641154" w14:paraId="0BF4ACE0" w14:textId="77777777" w:rsidTr="00C20696">
        <w:tc>
          <w:tcPr>
            <w:tcW w:w="0" w:type="auto"/>
          </w:tcPr>
          <w:p w14:paraId="58292599"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 xml:space="preserve">TAM: total potential market </w:t>
            </w:r>
          </w:p>
        </w:tc>
        <w:tc>
          <w:tcPr>
            <w:tcW w:w="0" w:type="auto"/>
          </w:tcPr>
          <w:p w14:paraId="3D944EE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Potential remote/home-working employees + adjusted self-employed residents </w:t>
            </w:r>
          </w:p>
        </w:tc>
        <w:tc>
          <w:tcPr>
            <w:tcW w:w="0" w:type="auto"/>
          </w:tcPr>
          <w:p w14:paraId="7DA3B21B"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112,357</w:t>
            </w:r>
          </w:p>
        </w:tc>
      </w:tr>
      <w:tr w:rsidR="00637BCC" w:rsidRPr="00641154" w14:paraId="3CDDC955" w14:textId="77777777" w:rsidTr="00C20696">
        <w:tc>
          <w:tcPr>
            <w:tcW w:w="0" w:type="auto"/>
          </w:tcPr>
          <w:p w14:paraId="4498B29D"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lastRenderedPageBreak/>
              <w:t xml:space="preserve">SAM: serviceable available market </w:t>
            </w:r>
          </w:p>
        </w:tc>
        <w:tc>
          <w:tcPr>
            <w:tcW w:w="0" w:type="auto"/>
          </w:tcPr>
          <w:p w14:paraId="31091571"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TAM × 15% assumed proportion able and willing to travel to Richmond town centre regularly </w:t>
            </w:r>
          </w:p>
        </w:tc>
        <w:tc>
          <w:tcPr>
            <w:tcW w:w="0" w:type="auto"/>
          </w:tcPr>
          <w:p w14:paraId="448852D0"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16,854</w:t>
            </w:r>
          </w:p>
        </w:tc>
      </w:tr>
      <w:tr w:rsidR="00637BCC" w:rsidRPr="00641154" w14:paraId="3F58EDE6" w14:textId="77777777" w:rsidTr="00C20696">
        <w:tc>
          <w:tcPr>
            <w:tcW w:w="0" w:type="auto"/>
          </w:tcPr>
          <w:p w14:paraId="23819E91"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 xml:space="preserve">SOM: Serviceable obtainable market, </w:t>
            </w:r>
            <w:r>
              <w:rPr>
                <w:rFonts w:ascii="Arial" w:hAnsi="Arial" w:cs="Arial"/>
                <w:b/>
                <w:bCs/>
              </w:rPr>
              <w:t>Year 1</w:t>
            </w:r>
            <w:r w:rsidRPr="00641154">
              <w:rPr>
                <w:rFonts w:ascii="Arial" w:hAnsi="Arial" w:cs="Arial"/>
                <w:b/>
                <w:bCs/>
              </w:rPr>
              <w:t xml:space="preserve"> </w:t>
            </w:r>
          </w:p>
        </w:tc>
        <w:tc>
          <w:tcPr>
            <w:tcW w:w="0" w:type="auto"/>
          </w:tcPr>
          <w:p w14:paraId="3EACEE9A"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SAM × 3% cautious first-year conversion rate </w:t>
            </w:r>
          </w:p>
        </w:tc>
        <w:tc>
          <w:tcPr>
            <w:tcW w:w="0" w:type="auto"/>
          </w:tcPr>
          <w:p w14:paraId="0B4A6031"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506</w:t>
            </w:r>
          </w:p>
        </w:tc>
      </w:tr>
      <w:tr w:rsidR="00637BCC" w:rsidRPr="00641154" w14:paraId="3AF36694" w14:textId="77777777" w:rsidTr="00C20696">
        <w:tc>
          <w:tcPr>
            <w:tcW w:w="0" w:type="auto"/>
          </w:tcPr>
          <w:p w14:paraId="51AB6FF0"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Estimated regular customer visits </w:t>
            </w:r>
          </w:p>
        </w:tc>
        <w:tc>
          <w:tcPr>
            <w:tcW w:w="0" w:type="auto"/>
          </w:tcPr>
          <w:p w14:paraId="38F22CCB"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506 obtainable customers × average 2 visits per month </w:t>
            </w:r>
          </w:p>
        </w:tc>
        <w:tc>
          <w:tcPr>
            <w:tcW w:w="0" w:type="auto"/>
          </w:tcPr>
          <w:p w14:paraId="3DAD4316"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 xml:space="preserve">1,012 visits per month </w:t>
            </w:r>
          </w:p>
        </w:tc>
      </w:tr>
      <w:tr w:rsidR="00637BCC" w:rsidRPr="00641154" w14:paraId="04DD0F01" w14:textId="77777777" w:rsidTr="00C20696">
        <w:tc>
          <w:tcPr>
            <w:tcW w:w="0" w:type="auto"/>
          </w:tcPr>
          <w:p w14:paraId="26B30F7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Estimated annual visits </w:t>
            </w:r>
          </w:p>
        </w:tc>
        <w:tc>
          <w:tcPr>
            <w:tcW w:w="0" w:type="auto"/>
          </w:tcPr>
          <w:p w14:paraId="3E64F79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1,012 visits × 12 months </w:t>
            </w:r>
          </w:p>
        </w:tc>
        <w:tc>
          <w:tcPr>
            <w:tcW w:w="0" w:type="auto"/>
          </w:tcPr>
          <w:p w14:paraId="427B078A"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 xml:space="preserve">12,144 visits per year </w:t>
            </w:r>
          </w:p>
        </w:tc>
      </w:tr>
    </w:tbl>
    <w:p w14:paraId="2F9552FC"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27" w:name="_Toc239525092"/>
      <w:r w:rsidRPr="00641154">
        <w:rPr>
          <w:rFonts w:ascii="Arial" w:hAnsi="Arial" w:cs="Arial"/>
          <w:b/>
          <w:bCs/>
          <w:color w:val="auto"/>
          <w:sz w:val="24"/>
          <w:szCs w:val="24"/>
        </w:rPr>
        <w:t>(Table 5.2: Estimated market size for The Pulse Corner)</w:t>
      </w:r>
      <w:bookmarkEnd w:id="27"/>
    </w:p>
    <w:p w14:paraId="0E9D5B2D" w14:textId="77777777" w:rsidR="00637BCC" w:rsidRPr="00641154" w:rsidRDefault="00637BCC" w:rsidP="00637BCC">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AB3AF4">
        <w:rPr>
          <w:rFonts w:ascii="Arial" w:hAnsi="Arial" w:cs="Arial"/>
        </w:rPr>
        <w:t xml:space="preserve">Author’s calculations using </w:t>
      </w:r>
      <w:r>
        <w:rPr>
          <w:rFonts w:ascii="Arial" w:hAnsi="Arial" w:cs="Arial"/>
        </w:rPr>
        <w:t>Office for National Statistics</w:t>
      </w:r>
      <w:r w:rsidRPr="00AB3AF4">
        <w:rPr>
          <w:rFonts w:ascii="Arial" w:hAnsi="Arial" w:cs="Arial"/>
        </w:rPr>
        <w:t xml:space="preserve"> (2023; 2024) and author assumptions</w:t>
      </w:r>
      <w:r w:rsidRPr="00641154">
        <w:rPr>
          <w:rFonts w:ascii="Arial" w:hAnsi="Arial" w:cs="Arial"/>
          <w:b/>
          <w:bCs/>
        </w:rPr>
        <w:t>)</w:t>
      </w:r>
    </w:p>
    <w:p w14:paraId="45BF87B7"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total addressable market (TAM) is estimated at </w:t>
      </w:r>
      <w:r>
        <w:rPr>
          <w:rFonts w:ascii="Arial" w:hAnsi="Arial" w:cs="Arial"/>
        </w:rPr>
        <w:t>approximately</w:t>
      </w:r>
      <w:r w:rsidRPr="00641154">
        <w:rPr>
          <w:rFonts w:ascii="Arial" w:hAnsi="Arial" w:cs="Arial"/>
        </w:rPr>
        <w:t xml:space="preserve"> 112,357 potential overlaps between home-working employees and self-employed residents. But that doesn't mean every single one of these people is a potential paying customer. The SAM is limited to 16,854 people, </w:t>
      </w:r>
      <w:proofErr w:type="gramStart"/>
      <w:r w:rsidRPr="00641154">
        <w:rPr>
          <w:rFonts w:ascii="Arial" w:hAnsi="Arial" w:cs="Arial"/>
        </w:rPr>
        <w:t>assuming that</w:t>
      </w:r>
      <w:proofErr w:type="gramEnd"/>
      <w:r w:rsidRPr="00641154">
        <w:rPr>
          <w:rFonts w:ascii="Arial" w:hAnsi="Arial" w:cs="Arial"/>
        </w:rPr>
        <w:t xml:space="preserve"> only 15% would be within </w:t>
      </w:r>
      <w:proofErr w:type="gramStart"/>
      <w:r w:rsidRPr="00641154">
        <w:rPr>
          <w:rFonts w:ascii="Arial" w:hAnsi="Arial" w:cs="Arial"/>
        </w:rPr>
        <w:t>a practical</w:t>
      </w:r>
      <w:proofErr w:type="gramEnd"/>
      <w:r w:rsidRPr="00641154">
        <w:rPr>
          <w:rFonts w:ascii="Arial" w:hAnsi="Arial" w:cs="Arial"/>
        </w:rPr>
        <w:t xml:space="preserve"> travel catchment and would consider using a venue in the Richmond town centre. Assuming a conservative 3% conversion rate for first years, the obtainable market is about 506 regular customers. Assuming each customer visits twice per month this could generate </w:t>
      </w:r>
      <w:r>
        <w:rPr>
          <w:rFonts w:ascii="Arial" w:hAnsi="Arial" w:cs="Arial"/>
        </w:rPr>
        <w:t>approximately</w:t>
      </w:r>
      <w:r w:rsidRPr="00641154">
        <w:rPr>
          <w:rFonts w:ascii="Arial" w:hAnsi="Arial" w:cs="Arial"/>
        </w:rPr>
        <w:t xml:space="preserve"> 1,012 workspace visits per month. These assumptions will be tested through a customer survey, trial events and pre-launch booking interest. </w:t>
      </w:r>
    </w:p>
    <w:p w14:paraId="5FC6646D"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There are limitations to the calculation. The work from home and </w:t>
      </w:r>
      <w:proofErr w:type="spellStart"/>
      <w:r w:rsidRPr="00641154">
        <w:rPr>
          <w:rFonts w:ascii="Arial" w:hAnsi="Arial" w:cs="Arial"/>
        </w:rPr>
        <w:t>self employment</w:t>
      </w:r>
      <w:proofErr w:type="spellEnd"/>
      <w:r w:rsidRPr="00641154">
        <w:rPr>
          <w:rFonts w:ascii="Arial" w:hAnsi="Arial" w:cs="Arial"/>
        </w:rPr>
        <w:t xml:space="preserve"> measures may overlap, not all home workers need a </w:t>
      </w:r>
      <w:proofErr w:type="gramStart"/>
      <w:r w:rsidRPr="00641154">
        <w:rPr>
          <w:rFonts w:ascii="Arial" w:hAnsi="Arial" w:cs="Arial"/>
        </w:rPr>
        <w:t>third place</w:t>
      </w:r>
      <w:proofErr w:type="gramEnd"/>
      <w:r w:rsidRPr="00641154">
        <w:rPr>
          <w:rFonts w:ascii="Arial" w:hAnsi="Arial" w:cs="Arial"/>
        </w:rPr>
        <w:t xml:space="preserve"> workspace and some customers may buy food and drinks without making use of a desk. Low-cost substitutes include home working, libraries, traditional cafés and existing co-working spaces. </w:t>
      </w:r>
      <w:proofErr w:type="gramStart"/>
      <w:r w:rsidRPr="00641154">
        <w:rPr>
          <w:rFonts w:ascii="Arial" w:hAnsi="Arial" w:cs="Arial"/>
        </w:rPr>
        <w:t>So</w:t>
      </w:r>
      <w:proofErr w:type="gramEnd"/>
      <w:r w:rsidRPr="00641154">
        <w:rPr>
          <w:rFonts w:ascii="Arial" w:hAnsi="Arial" w:cs="Arial"/>
        </w:rPr>
        <w:t xml:space="preserve"> these figures are indicative of demand, not assured income. </w:t>
      </w:r>
    </w:p>
    <w:p w14:paraId="5907877B"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But the opportunity is conditional, as the evidence today does not establish the realistic size of the paying customer base, the expected frequency of visits or willingness to pay. </w:t>
      </w:r>
      <w:r w:rsidRPr="00641154">
        <w:rPr>
          <w:rFonts w:ascii="Arial" w:hAnsi="Arial" w:cs="Arial"/>
        </w:rPr>
        <w:lastRenderedPageBreak/>
        <w:t>The main risks are competition from free home working, traditional cafés and dedicated co-</w:t>
      </w:r>
      <w:proofErr w:type="gramStart"/>
      <w:r w:rsidRPr="00641154">
        <w:rPr>
          <w:rFonts w:ascii="Arial" w:hAnsi="Arial" w:cs="Arial"/>
        </w:rPr>
        <w:t>working providers</w:t>
      </w:r>
      <w:proofErr w:type="gramEnd"/>
      <w:r w:rsidRPr="00641154">
        <w:rPr>
          <w:rFonts w:ascii="Arial" w:hAnsi="Arial" w:cs="Arial"/>
        </w:rPr>
        <w:t xml:space="preserve">, as well as price sensitivity and operating cost pressures. This opportunity is most credible if the venture initially targets remote employees and freelancers, offers flexible pricing and validates local demand with primary research before full launch. </w:t>
      </w:r>
    </w:p>
    <w:p w14:paraId="10E56A61" w14:textId="77777777" w:rsidR="00637BCC" w:rsidRPr="00641154" w:rsidRDefault="00637BCC" w:rsidP="00637BCC">
      <w:pPr>
        <w:pStyle w:val="Heading1"/>
        <w:numPr>
          <w:ilvl w:val="0"/>
          <w:numId w:val="5"/>
        </w:numPr>
        <w:spacing w:line="360" w:lineRule="auto"/>
        <w:jc w:val="both"/>
        <w:rPr>
          <w:rFonts w:ascii="Arial" w:hAnsi="Arial" w:cs="Arial"/>
          <w:b/>
          <w:bCs/>
          <w:color w:val="auto"/>
          <w:sz w:val="28"/>
          <w:szCs w:val="28"/>
        </w:rPr>
      </w:pPr>
      <w:bookmarkStart w:id="28" w:name="_Toc239525093"/>
      <w:r w:rsidRPr="009670E4">
        <w:rPr>
          <w:rFonts w:ascii="Arial" w:hAnsi="Arial" w:cs="Arial"/>
          <w:b/>
          <w:bCs/>
          <w:color w:val="auto"/>
          <w:sz w:val="32"/>
          <w:szCs w:val="32"/>
        </w:rPr>
        <w:t>Competitive</w:t>
      </w:r>
      <w:r w:rsidRPr="00641154">
        <w:rPr>
          <w:rFonts w:ascii="Arial" w:hAnsi="Arial" w:cs="Arial"/>
          <w:b/>
          <w:bCs/>
          <w:color w:val="auto"/>
          <w:sz w:val="28"/>
          <w:szCs w:val="28"/>
        </w:rPr>
        <w:t xml:space="preserve"> </w:t>
      </w:r>
      <w:r>
        <w:rPr>
          <w:rFonts w:ascii="Arial" w:hAnsi="Arial" w:cs="Arial"/>
          <w:b/>
          <w:bCs/>
          <w:color w:val="auto"/>
          <w:sz w:val="28"/>
          <w:szCs w:val="28"/>
        </w:rPr>
        <w:t>Environment</w:t>
      </w:r>
      <w:r w:rsidRPr="00641154">
        <w:rPr>
          <w:rFonts w:ascii="Arial" w:hAnsi="Arial" w:cs="Arial"/>
          <w:b/>
          <w:bCs/>
          <w:color w:val="auto"/>
          <w:sz w:val="28"/>
          <w:szCs w:val="28"/>
        </w:rPr>
        <w:t xml:space="preserve"> </w:t>
      </w:r>
      <w:r w:rsidRPr="00641154">
        <w:rPr>
          <w:rFonts w:ascii="Arial" w:hAnsi="Arial" w:cs="Arial"/>
          <w:b/>
          <w:bCs/>
          <w:color w:val="auto"/>
          <w:sz w:val="32"/>
          <w:szCs w:val="32"/>
        </w:rPr>
        <w:t>Analysis</w:t>
      </w:r>
      <w:bookmarkEnd w:id="28"/>
    </w:p>
    <w:p w14:paraId="4C2EC5E8" w14:textId="77777777" w:rsidR="00637BCC" w:rsidRPr="00641154" w:rsidRDefault="00637BCC" w:rsidP="00637BCC">
      <w:pPr>
        <w:pStyle w:val="Heading3"/>
        <w:numPr>
          <w:ilvl w:val="0"/>
          <w:numId w:val="13"/>
        </w:numPr>
        <w:spacing w:line="360" w:lineRule="auto"/>
        <w:jc w:val="both"/>
        <w:rPr>
          <w:rFonts w:ascii="Arial" w:hAnsi="Arial" w:cs="Arial"/>
          <w:b/>
          <w:bCs/>
          <w:color w:val="auto"/>
        </w:rPr>
      </w:pPr>
      <w:bookmarkStart w:id="29" w:name="_Toc239525094"/>
      <w:r w:rsidRPr="00641154">
        <w:rPr>
          <w:rFonts w:ascii="Arial" w:hAnsi="Arial" w:cs="Arial"/>
          <w:b/>
          <w:bCs/>
          <w:color w:val="auto"/>
        </w:rPr>
        <w:t>Scope, Frameworks and Competitive sets</w:t>
      </w:r>
      <w:bookmarkEnd w:id="29"/>
    </w:p>
    <w:p w14:paraId="396B37BD" w14:textId="77777777" w:rsidR="00637BCC" w:rsidRPr="007E707F" w:rsidRDefault="00637BCC" w:rsidP="00637BCC">
      <w:pPr>
        <w:pStyle w:val="ListParagraph"/>
        <w:numPr>
          <w:ilvl w:val="0"/>
          <w:numId w:val="28"/>
        </w:numPr>
        <w:spacing w:before="240" w:line="360" w:lineRule="auto"/>
        <w:jc w:val="both"/>
        <w:rPr>
          <w:rFonts w:ascii="Arial" w:hAnsi="Arial" w:cs="Arial"/>
        </w:rPr>
      </w:pPr>
      <w:r w:rsidRPr="007E707F">
        <w:rPr>
          <w:rFonts w:ascii="Arial" w:hAnsi="Arial" w:cs="Arial"/>
          <w:b/>
          <w:bCs/>
        </w:rPr>
        <w:t>The Business:</w:t>
      </w:r>
      <w:r w:rsidRPr="007E707F">
        <w:rPr>
          <w:rFonts w:ascii="Arial" w:hAnsi="Arial" w:cs="Arial"/>
        </w:rPr>
        <w:t xml:space="preserve"> a café, co-working space and supervised </w:t>
      </w:r>
      <w:proofErr w:type="gramStart"/>
      <w:r w:rsidRPr="007E707F">
        <w:rPr>
          <w:rFonts w:ascii="Arial" w:hAnsi="Arial" w:cs="Arial"/>
        </w:rPr>
        <w:t>kids</w:t>
      </w:r>
      <w:proofErr w:type="gramEnd"/>
      <w:r w:rsidRPr="007E707F">
        <w:rPr>
          <w:rFonts w:ascii="Arial" w:hAnsi="Arial" w:cs="Arial"/>
        </w:rPr>
        <w:t xml:space="preserve"> activity concept. </w:t>
      </w:r>
    </w:p>
    <w:p w14:paraId="61461B0F" w14:textId="77777777" w:rsidR="00637BCC" w:rsidRPr="007E707F" w:rsidRDefault="00637BCC" w:rsidP="00637BCC">
      <w:pPr>
        <w:pStyle w:val="ListParagraph"/>
        <w:numPr>
          <w:ilvl w:val="0"/>
          <w:numId w:val="28"/>
        </w:numPr>
        <w:spacing w:line="360" w:lineRule="auto"/>
        <w:jc w:val="both"/>
        <w:rPr>
          <w:rFonts w:ascii="Arial" w:hAnsi="Arial" w:cs="Arial"/>
        </w:rPr>
      </w:pPr>
      <w:r w:rsidRPr="007E707F">
        <w:rPr>
          <w:rFonts w:ascii="Arial" w:hAnsi="Arial" w:cs="Arial"/>
          <w:b/>
          <w:bCs/>
        </w:rPr>
        <w:t>Customer groups:</w:t>
      </w:r>
      <w:r w:rsidRPr="007E707F">
        <w:rPr>
          <w:rFonts w:ascii="Arial" w:hAnsi="Arial" w:cs="Arial"/>
        </w:rPr>
        <w:t xml:space="preserve"> hybrid-working parents/carers, remote workers, local families </w:t>
      </w:r>
    </w:p>
    <w:p w14:paraId="598900A4" w14:textId="77777777" w:rsidR="00637BCC" w:rsidRPr="007E707F" w:rsidRDefault="00637BCC" w:rsidP="00637BCC">
      <w:pPr>
        <w:pStyle w:val="ListParagraph"/>
        <w:numPr>
          <w:ilvl w:val="0"/>
          <w:numId w:val="28"/>
        </w:numPr>
        <w:spacing w:line="360" w:lineRule="auto"/>
        <w:jc w:val="both"/>
        <w:rPr>
          <w:rFonts w:ascii="Arial" w:hAnsi="Arial" w:cs="Arial"/>
        </w:rPr>
      </w:pPr>
      <w:r w:rsidRPr="007E707F">
        <w:rPr>
          <w:rFonts w:ascii="Arial" w:hAnsi="Arial" w:cs="Arial"/>
          <w:b/>
          <w:bCs/>
        </w:rPr>
        <w:t>Geography:</w:t>
      </w:r>
      <w:r w:rsidRPr="007E707F">
        <w:rPr>
          <w:rFonts w:ascii="Arial" w:hAnsi="Arial" w:cs="Arial"/>
        </w:rPr>
        <w:t xml:space="preserve"> Richmond Town Centre and reasonable travel catchment e.g. within walking distance of Richmond station or specified radius. </w:t>
      </w:r>
    </w:p>
    <w:p w14:paraId="77EA6685" w14:textId="77777777" w:rsidR="00637BCC" w:rsidRPr="007E707F" w:rsidRDefault="00637BCC" w:rsidP="00637BCC">
      <w:pPr>
        <w:pStyle w:val="ListParagraph"/>
        <w:numPr>
          <w:ilvl w:val="0"/>
          <w:numId w:val="28"/>
        </w:numPr>
        <w:spacing w:line="360" w:lineRule="auto"/>
        <w:jc w:val="both"/>
        <w:rPr>
          <w:rFonts w:ascii="Arial" w:hAnsi="Arial" w:cs="Arial"/>
        </w:rPr>
      </w:pPr>
      <w:r w:rsidRPr="007E707F">
        <w:rPr>
          <w:rFonts w:ascii="Arial" w:hAnsi="Arial" w:cs="Arial"/>
          <w:b/>
          <w:bCs/>
        </w:rPr>
        <w:t>Channel:</w:t>
      </w:r>
      <w:r w:rsidRPr="007E707F">
        <w:rPr>
          <w:rFonts w:ascii="Arial" w:hAnsi="Arial" w:cs="Arial"/>
        </w:rPr>
        <w:t xml:space="preserve"> Physical location, booking/membership platform, drop-in café usage. </w:t>
      </w:r>
    </w:p>
    <w:p w14:paraId="766BFF70" w14:textId="77777777" w:rsidR="00637BCC" w:rsidRPr="007E707F" w:rsidRDefault="00637BCC" w:rsidP="00637BCC">
      <w:pPr>
        <w:pStyle w:val="ListParagraph"/>
        <w:numPr>
          <w:ilvl w:val="0"/>
          <w:numId w:val="28"/>
        </w:numPr>
        <w:spacing w:line="360" w:lineRule="auto"/>
        <w:jc w:val="both"/>
        <w:rPr>
          <w:rFonts w:ascii="Arial" w:hAnsi="Arial" w:cs="Arial"/>
        </w:rPr>
      </w:pPr>
      <w:r w:rsidRPr="007E707F">
        <w:rPr>
          <w:rFonts w:ascii="Arial" w:hAnsi="Arial" w:cs="Arial"/>
          <w:b/>
          <w:bCs/>
        </w:rPr>
        <w:t>Direct competitors:</w:t>
      </w:r>
      <w:r w:rsidRPr="007E707F">
        <w:rPr>
          <w:rFonts w:ascii="Arial" w:hAnsi="Arial" w:cs="Arial"/>
        </w:rPr>
        <w:t xml:space="preserve"> any business offering a similar combination of workspace, access to a café and family provision. </w:t>
      </w:r>
    </w:p>
    <w:p w14:paraId="28336719" w14:textId="77777777" w:rsidR="00637BCC" w:rsidRPr="007E707F" w:rsidRDefault="00637BCC" w:rsidP="00637BCC">
      <w:pPr>
        <w:pStyle w:val="ListParagraph"/>
        <w:numPr>
          <w:ilvl w:val="0"/>
          <w:numId w:val="28"/>
        </w:numPr>
        <w:spacing w:line="360" w:lineRule="auto"/>
        <w:jc w:val="both"/>
        <w:rPr>
          <w:rFonts w:ascii="Arial" w:hAnsi="Arial" w:cs="Arial"/>
        </w:rPr>
      </w:pPr>
      <w:r w:rsidRPr="007E707F">
        <w:rPr>
          <w:rFonts w:ascii="Arial" w:hAnsi="Arial" w:cs="Arial"/>
          <w:b/>
          <w:bCs/>
        </w:rPr>
        <w:t>Indirect competitors:</w:t>
      </w:r>
      <w:r w:rsidRPr="007E707F">
        <w:rPr>
          <w:rFonts w:ascii="Arial" w:hAnsi="Arial" w:cs="Arial"/>
        </w:rPr>
        <w:t xml:space="preserve"> cafés and co-working operators separately. </w:t>
      </w:r>
    </w:p>
    <w:p w14:paraId="5706E3DA" w14:textId="77777777" w:rsidR="00637BCC" w:rsidRPr="007E707F" w:rsidRDefault="00637BCC" w:rsidP="00637BCC">
      <w:pPr>
        <w:pStyle w:val="ListParagraph"/>
        <w:numPr>
          <w:ilvl w:val="0"/>
          <w:numId w:val="28"/>
        </w:numPr>
        <w:spacing w:line="360" w:lineRule="auto"/>
        <w:jc w:val="both"/>
        <w:rPr>
          <w:rFonts w:ascii="Arial" w:hAnsi="Arial" w:cs="Arial"/>
        </w:rPr>
      </w:pPr>
      <w:r w:rsidRPr="007E707F">
        <w:rPr>
          <w:rFonts w:ascii="Arial" w:hAnsi="Arial" w:cs="Arial"/>
          <w:b/>
          <w:bCs/>
        </w:rPr>
        <w:t>Alternative:</w:t>
      </w:r>
      <w:r w:rsidRPr="007E707F">
        <w:rPr>
          <w:rFonts w:ascii="Arial" w:hAnsi="Arial" w:cs="Arial"/>
        </w:rPr>
        <w:t xml:space="preserve"> home working, libraries, normal cafés, childcare settings and university study spaces. </w:t>
      </w:r>
    </w:p>
    <w:p w14:paraId="3E5FFDC2" w14:textId="77777777" w:rsidR="00637BCC" w:rsidRPr="00960EBB" w:rsidRDefault="00637BCC" w:rsidP="00637BCC">
      <w:pPr>
        <w:spacing w:line="360" w:lineRule="auto"/>
        <w:jc w:val="both"/>
        <w:rPr>
          <w:rFonts w:ascii="Arial" w:hAnsi="Arial" w:cs="Arial"/>
          <w:b/>
          <w:bCs/>
          <w:sz w:val="28"/>
          <w:szCs w:val="28"/>
        </w:rPr>
      </w:pPr>
      <w:r w:rsidRPr="00960EBB">
        <w:rPr>
          <w:rFonts w:ascii="Arial" w:hAnsi="Arial" w:cs="Arial"/>
          <w:b/>
          <w:bCs/>
          <w:sz w:val="28"/>
          <w:szCs w:val="28"/>
        </w:rPr>
        <w:t>Key Success Factors</w:t>
      </w:r>
    </w:p>
    <w:p w14:paraId="0396D3F9" w14:textId="77777777" w:rsidR="00637BCC" w:rsidRPr="00641154" w:rsidRDefault="00637BCC" w:rsidP="00637BCC">
      <w:pPr>
        <w:pStyle w:val="ListParagraph"/>
        <w:numPr>
          <w:ilvl w:val="0"/>
          <w:numId w:val="26"/>
        </w:numPr>
        <w:spacing w:line="360" w:lineRule="auto"/>
        <w:jc w:val="both"/>
        <w:rPr>
          <w:rFonts w:ascii="Arial" w:hAnsi="Arial" w:cs="Arial"/>
        </w:rPr>
      </w:pPr>
      <w:r w:rsidRPr="00641154">
        <w:rPr>
          <w:rFonts w:ascii="Arial" w:hAnsi="Arial" w:cs="Arial"/>
          <w:b/>
          <w:bCs/>
        </w:rPr>
        <w:t>Accessible location and convenience:</w:t>
      </w:r>
      <w:r w:rsidRPr="00641154">
        <w:rPr>
          <w:rFonts w:ascii="Arial" w:hAnsi="Arial" w:cs="Arial"/>
        </w:rPr>
        <w:t xml:space="preserve"> close to transportation, easy for parents with kids to get there, convenient hours and easy to book. </w:t>
      </w:r>
    </w:p>
    <w:p w14:paraId="4C4E986D" w14:textId="77777777" w:rsidR="00637BCC" w:rsidRPr="00641154" w:rsidRDefault="00637BCC" w:rsidP="00637BCC">
      <w:pPr>
        <w:pStyle w:val="ListParagraph"/>
        <w:numPr>
          <w:ilvl w:val="0"/>
          <w:numId w:val="26"/>
        </w:numPr>
        <w:spacing w:line="360" w:lineRule="auto"/>
        <w:jc w:val="both"/>
        <w:rPr>
          <w:rFonts w:ascii="Arial" w:hAnsi="Arial" w:cs="Arial"/>
        </w:rPr>
      </w:pPr>
      <w:r w:rsidRPr="00641154">
        <w:rPr>
          <w:rFonts w:ascii="Arial" w:hAnsi="Arial" w:cs="Arial"/>
          <w:b/>
          <w:bCs/>
        </w:rPr>
        <w:t>Co-working infrastructure you can rely on:</w:t>
      </w:r>
      <w:r w:rsidRPr="00641154">
        <w:rPr>
          <w:rFonts w:ascii="Arial" w:hAnsi="Arial" w:cs="Arial"/>
        </w:rPr>
        <w:t xml:space="preserve"> High speed Wi-Fi, charging points, quite spaces to work, Free desks, Secure booking. </w:t>
      </w:r>
    </w:p>
    <w:p w14:paraId="7E3A6470" w14:textId="77777777" w:rsidR="00637BCC" w:rsidRPr="00641154" w:rsidRDefault="00637BCC" w:rsidP="00637BCC">
      <w:pPr>
        <w:pStyle w:val="ListParagraph"/>
        <w:numPr>
          <w:ilvl w:val="0"/>
          <w:numId w:val="26"/>
        </w:numPr>
        <w:spacing w:line="360" w:lineRule="auto"/>
        <w:jc w:val="both"/>
        <w:rPr>
          <w:rFonts w:ascii="Arial" w:hAnsi="Arial" w:cs="Arial"/>
        </w:rPr>
      </w:pPr>
      <w:r w:rsidRPr="00641154">
        <w:rPr>
          <w:rFonts w:ascii="Arial" w:hAnsi="Arial" w:cs="Arial"/>
          <w:b/>
          <w:bCs/>
        </w:rPr>
        <w:t xml:space="preserve">Trust, Safety and Regulatory Compliance: </w:t>
      </w:r>
      <w:r w:rsidRPr="00641154">
        <w:rPr>
          <w:rFonts w:ascii="Arial" w:hAnsi="Arial" w:cs="Arial"/>
        </w:rPr>
        <w:t xml:space="preserve">Food safety, insurance, safeguarding procedures and appropriate staff training and if applicable registration of childcare. </w:t>
      </w:r>
    </w:p>
    <w:p w14:paraId="212C0A89" w14:textId="77777777" w:rsidR="00637BCC" w:rsidRPr="00641154" w:rsidRDefault="00637BCC" w:rsidP="00637BCC">
      <w:pPr>
        <w:pStyle w:val="ListParagraph"/>
        <w:numPr>
          <w:ilvl w:val="0"/>
          <w:numId w:val="26"/>
        </w:numPr>
        <w:spacing w:line="360" w:lineRule="auto"/>
        <w:jc w:val="both"/>
        <w:rPr>
          <w:rFonts w:ascii="Arial" w:hAnsi="Arial" w:cs="Arial"/>
        </w:rPr>
      </w:pPr>
      <w:r w:rsidRPr="00641154">
        <w:rPr>
          <w:rFonts w:ascii="Arial" w:hAnsi="Arial" w:cs="Arial"/>
          <w:b/>
          <w:bCs/>
        </w:rPr>
        <w:t>Quality and price-value balance:</w:t>
      </w:r>
      <w:r w:rsidRPr="00641154">
        <w:rPr>
          <w:rFonts w:ascii="Arial" w:hAnsi="Arial" w:cs="Arial"/>
        </w:rPr>
        <w:t xml:space="preserve"> Competitive coffee/food quality and workspace offer that customers are willing to pay for. </w:t>
      </w:r>
    </w:p>
    <w:p w14:paraId="319CE856" w14:textId="77777777" w:rsidR="00637BCC" w:rsidRPr="00641154" w:rsidRDefault="00637BCC" w:rsidP="00637BCC">
      <w:pPr>
        <w:pStyle w:val="ListParagraph"/>
        <w:numPr>
          <w:ilvl w:val="0"/>
          <w:numId w:val="26"/>
        </w:numPr>
        <w:spacing w:line="360" w:lineRule="auto"/>
        <w:jc w:val="both"/>
        <w:rPr>
          <w:rFonts w:ascii="Arial" w:hAnsi="Arial" w:cs="Arial"/>
        </w:rPr>
      </w:pPr>
      <w:r w:rsidRPr="00641154">
        <w:rPr>
          <w:rFonts w:ascii="Arial" w:hAnsi="Arial" w:cs="Arial"/>
          <w:b/>
          <w:bCs/>
        </w:rPr>
        <w:t>A truly integrated customer experience:</w:t>
      </w:r>
      <w:r w:rsidRPr="00641154">
        <w:rPr>
          <w:rFonts w:ascii="Arial" w:hAnsi="Arial" w:cs="Arial"/>
        </w:rPr>
        <w:t xml:space="preserve"> The combined offer must also work in practice: work facilities for adults and safe, valuable activity provision for children. </w:t>
      </w:r>
    </w:p>
    <w:p w14:paraId="6B89F86A" w14:textId="77777777" w:rsidR="00637BCC" w:rsidRPr="00641154" w:rsidRDefault="00637BCC" w:rsidP="00637BCC">
      <w:pPr>
        <w:pStyle w:val="Heading3"/>
        <w:numPr>
          <w:ilvl w:val="0"/>
          <w:numId w:val="13"/>
        </w:numPr>
        <w:spacing w:line="360" w:lineRule="auto"/>
        <w:jc w:val="both"/>
        <w:rPr>
          <w:rFonts w:ascii="Arial" w:hAnsi="Arial" w:cs="Arial"/>
          <w:b/>
          <w:bCs/>
          <w:color w:val="auto"/>
        </w:rPr>
      </w:pPr>
      <w:bookmarkStart w:id="30" w:name="_Toc239525095"/>
      <w:r w:rsidRPr="00641154">
        <w:rPr>
          <w:rFonts w:ascii="Arial" w:hAnsi="Arial" w:cs="Arial"/>
          <w:b/>
          <w:bCs/>
          <w:color w:val="auto"/>
        </w:rPr>
        <w:lastRenderedPageBreak/>
        <w:t>Main Competitors and Positioning</w:t>
      </w:r>
      <w:bookmarkEnd w:id="30"/>
      <w:r w:rsidRPr="00641154">
        <w:rPr>
          <w:rFonts w:ascii="Arial" w:hAnsi="Arial" w:cs="Arial"/>
          <w:b/>
          <w:bCs/>
          <w:color w:val="auto"/>
        </w:rPr>
        <w:t xml:space="preserve">  </w:t>
      </w:r>
    </w:p>
    <w:p w14:paraId="270BFE29"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Competitor analysis includes direct competitors (offering flexible workspace), indirect competitors (offering cafés or informal work settings) and substitutes (e.g. working from home). The competitors chosen </w:t>
      </w:r>
      <w:proofErr w:type="gramStart"/>
      <w:r w:rsidRPr="00641154">
        <w:rPr>
          <w:rFonts w:ascii="Arial" w:hAnsi="Arial" w:cs="Arial"/>
        </w:rPr>
        <w:t>are located in</w:t>
      </w:r>
      <w:proofErr w:type="gramEnd"/>
      <w:r w:rsidRPr="00641154">
        <w:rPr>
          <w:rFonts w:ascii="Arial" w:hAnsi="Arial" w:cs="Arial"/>
        </w:rPr>
        <w:t xml:space="preserve"> or around Richmond and compete for the same customer needs such as workspace, refreshments, convenience, professional facilities or family-friendly amenities. </w:t>
      </w:r>
    </w:p>
    <w:tbl>
      <w:tblPr>
        <w:tblStyle w:val="TableGrid"/>
        <w:tblW w:w="0" w:type="auto"/>
        <w:tblLook w:val="04A0" w:firstRow="1" w:lastRow="0" w:firstColumn="1" w:lastColumn="0" w:noHBand="0" w:noVBand="1"/>
      </w:tblPr>
      <w:tblGrid>
        <w:gridCol w:w="1293"/>
        <w:gridCol w:w="1768"/>
        <w:gridCol w:w="1334"/>
        <w:gridCol w:w="1123"/>
        <w:gridCol w:w="1284"/>
        <w:gridCol w:w="1274"/>
        <w:gridCol w:w="1274"/>
      </w:tblGrid>
      <w:tr w:rsidR="00637BCC" w:rsidRPr="00641154" w14:paraId="7723F881" w14:textId="77777777" w:rsidTr="00C20696">
        <w:tc>
          <w:tcPr>
            <w:tcW w:w="0" w:type="auto"/>
          </w:tcPr>
          <w:p w14:paraId="122223EB"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Competitor</w:t>
            </w:r>
          </w:p>
        </w:tc>
        <w:tc>
          <w:tcPr>
            <w:tcW w:w="0" w:type="auto"/>
          </w:tcPr>
          <w:p w14:paraId="42C8AA9D"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Type and Location</w:t>
            </w:r>
          </w:p>
        </w:tc>
        <w:tc>
          <w:tcPr>
            <w:tcW w:w="0" w:type="auto"/>
          </w:tcPr>
          <w:p w14:paraId="27462460"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Services and target customers</w:t>
            </w:r>
          </w:p>
        </w:tc>
        <w:tc>
          <w:tcPr>
            <w:tcW w:w="0" w:type="auto"/>
          </w:tcPr>
          <w:p w14:paraId="48EE3A76"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Indicative price</w:t>
            </w:r>
          </w:p>
        </w:tc>
        <w:tc>
          <w:tcPr>
            <w:tcW w:w="0" w:type="auto"/>
          </w:tcPr>
          <w:p w14:paraId="7645948F"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Facilities</w:t>
            </w:r>
          </w:p>
        </w:tc>
        <w:tc>
          <w:tcPr>
            <w:tcW w:w="0" w:type="auto"/>
          </w:tcPr>
          <w:p w14:paraId="66612E07"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Main strengths</w:t>
            </w:r>
          </w:p>
        </w:tc>
        <w:tc>
          <w:tcPr>
            <w:tcW w:w="0" w:type="auto"/>
          </w:tcPr>
          <w:p w14:paraId="392FBAF4" w14:textId="77777777" w:rsidR="00637BCC" w:rsidRPr="00641154" w:rsidRDefault="00637BCC" w:rsidP="00C20696">
            <w:pPr>
              <w:spacing w:line="360" w:lineRule="auto"/>
              <w:jc w:val="center"/>
              <w:rPr>
                <w:rFonts w:ascii="Arial" w:hAnsi="Arial" w:cs="Arial"/>
                <w:b/>
                <w:bCs/>
              </w:rPr>
            </w:pPr>
            <w:proofErr w:type="gramStart"/>
            <w:r w:rsidRPr="00641154">
              <w:rPr>
                <w:rFonts w:ascii="Arial" w:hAnsi="Arial" w:cs="Arial"/>
                <w:b/>
                <w:bCs/>
              </w:rPr>
              <w:t>Weakness</w:t>
            </w:r>
            <w:proofErr w:type="gramEnd"/>
            <w:r w:rsidRPr="00641154">
              <w:rPr>
                <w:rFonts w:ascii="Arial" w:hAnsi="Arial" w:cs="Arial"/>
                <w:b/>
                <w:bCs/>
              </w:rPr>
              <w:t xml:space="preserve"> relative to The Pulse Corner</w:t>
            </w:r>
          </w:p>
        </w:tc>
      </w:tr>
      <w:tr w:rsidR="00637BCC" w:rsidRPr="00641154" w14:paraId="57A29298" w14:textId="77777777" w:rsidTr="00C20696">
        <w:tc>
          <w:tcPr>
            <w:tcW w:w="0" w:type="auto"/>
          </w:tcPr>
          <w:p w14:paraId="3A017336"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Regus, Spencer House</w:t>
            </w:r>
          </w:p>
        </w:tc>
        <w:tc>
          <w:tcPr>
            <w:tcW w:w="0" w:type="auto"/>
          </w:tcPr>
          <w:p w14:paraId="64ADAC51"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Direct workspace competitor; 23 Sheen Road, Richmond </w:t>
            </w:r>
          </w:p>
        </w:tc>
        <w:tc>
          <w:tcPr>
            <w:tcW w:w="0" w:type="auto"/>
          </w:tcPr>
          <w:p w14:paraId="75B88720"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Co-working desks, private offices and meeting rooms for professionals, remote workers and businesses </w:t>
            </w:r>
          </w:p>
        </w:tc>
        <w:tc>
          <w:tcPr>
            <w:tcW w:w="0" w:type="auto"/>
          </w:tcPr>
          <w:p w14:paraId="4324BF73"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Co-working from £6 per hour, £45 per day or £259 per month, excluding tax </w:t>
            </w:r>
          </w:p>
        </w:tc>
        <w:tc>
          <w:tcPr>
            <w:tcW w:w="0" w:type="auto"/>
          </w:tcPr>
          <w:p w14:paraId="73D17D1C"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High-speed internet, furnished workspace, meeting rooms, reception and business services </w:t>
            </w:r>
          </w:p>
        </w:tc>
        <w:tc>
          <w:tcPr>
            <w:tcW w:w="0" w:type="auto"/>
          </w:tcPr>
          <w:p w14:paraId="46B98F50"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Established global brand; professional facilities; flexible hourly, daily and monthly workspace options </w:t>
            </w:r>
          </w:p>
        </w:tc>
        <w:tc>
          <w:tcPr>
            <w:tcW w:w="0" w:type="auto"/>
          </w:tcPr>
          <w:p w14:paraId="57BBB884"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No café-led experience or family-focused activity offer; may feel more formal and costly for casual customer </w:t>
            </w:r>
          </w:p>
        </w:tc>
      </w:tr>
      <w:tr w:rsidR="00637BCC" w:rsidRPr="00641154" w14:paraId="0330F294" w14:textId="77777777" w:rsidTr="00C20696">
        <w:tc>
          <w:tcPr>
            <w:tcW w:w="0" w:type="auto"/>
          </w:tcPr>
          <w:p w14:paraId="12DEA79D"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Evergreen Studios</w:t>
            </w:r>
          </w:p>
        </w:tc>
        <w:tc>
          <w:tcPr>
            <w:tcW w:w="0" w:type="auto"/>
          </w:tcPr>
          <w:p w14:paraId="02D0F613"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Direct workspace competitor; close to </w:t>
            </w:r>
            <w:r w:rsidRPr="00641154">
              <w:rPr>
                <w:rFonts w:ascii="Arial" w:hAnsi="Arial" w:cs="Arial"/>
              </w:rPr>
              <w:lastRenderedPageBreak/>
              <w:t xml:space="preserve">Richmond station </w:t>
            </w:r>
          </w:p>
        </w:tc>
        <w:tc>
          <w:tcPr>
            <w:tcW w:w="0" w:type="auto"/>
          </w:tcPr>
          <w:p w14:paraId="257CE7AF"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Offices and desks for small businesse</w:t>
            </w:r>
            <w:r w:rsidRPr="00641154">
              <w:rPr>
                <w:rFonts w:ascii="Arial" w:hAnsi="Arial" w:cs="Arial"/>
              </w:rPr>
              <w:lastRenderedPageBreak/>
              <w:t xml:space="preserve">s, freelancers and professional teams </w:t>
            </w:r>
          </w:p>
        </w:tc>
        <w:tc>
          <w:tcPr>
            <w:tcW w:w="0" w:type="auto"/>
          </w:tcPr>
          <w:p w14:paraId="43D0E191"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From around £350 per desk </w:t>
            </w:r>
            <w:r w:rsidRPr="00641154">
              <w:rPr>
                <w:rFonts w:ascii="Arial" w:hAnsi="Arial" w:cs="Arial"/>
              </w:rPr>
              <w:lastRenderedPageBreak/>
              <w:t xml:space="preserve">per month; confirm current rate before submission </w:t>
            </w:r>
          </w:p>
        </w:tc>
        <w:tc>
          <w:tcPr>
            <w:tcW w:w="0" w:type="auto"/>
          </w:tcPr>
          <w:p w14:paraId="3F6A62F9"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Office/studio space, 24-hour </w:t>
            </w:r>
            <w:r w:rsidRPr="00641154">
              <w:rPr>
                <w:rFonts w:ascii="Arial" w:hAnsi="Arial" w:cs="Arial"/>
              </w:rPr>
              <w:lastRenderedPageBreak/>
              <w:t xml:space="preserve">access, showers and bicycle storage </w:t>
            </w:r>
          </w:p>
        </w:tc>
        <w:tc>
          <w:tcPr>
            <w:tcW w:w="0" w:type="auto"/>
          </w:tcPr>
          <w:p w14:paraId="6F63C87D"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High-quality workspace; </w:t>
            </w:r>
            <w:r w:rsidRPr="00641154">
              <w:rPr>
                <w:rFonts w:ascii="Arial" w:hAnsi="Arial" w:cs="Arial"/>
              </w:rPr>
              <w:lastRenderedPageBreak/>
              <w:t xml:space="preserve">excellent transport location; strong for regular office users </w:t>
            </w:r>
          </w:p>
        </w:tc>
        <w:tc>
          <w:tcPr>
            <w:tcW w:w="0" w:type="auto"/>
          </w:tcPr>
          <w:p w14:paraId="620F620A"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Mainly office-based; less </w:t>
            </w:r>
            <w:r w:rsidRPr="00641154">
              <w:rPr>
                <w:rFonts w:ascii="Arial" w:hAnsi="Arial" w:cs="Arial"/>
              </w:rPr>
              <w:lastRenderedPageBreak/>
              <w:t xml:space="preserve">suitable for short café-style visits, informal meetings or parents with children </w:t>
            </w:r>
          </w:p>
        </w:tc>
      </w:tr>
      <w:tr w:rsidR="00637BCC" w:rsidRPr="00641154" w14:paraId="6C115919" w14:textId="77777777" w:rsidTr="00C20696">
        <w:tc>
          <w:tcPr>
            <w:tcW w:w="0" w:type="auto"/>
          </w:tcPr>
          <w:p w14:paraId="07D6BC2F"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lastRenderedPageBreak/>
              <w:t xml:space="preserve">Pret A Manger </w:t>
            </w:r>
          </w:p>
        </w:tc>
        <w:tc>
          <w:tcPr>
            <w:tcW w:w="0" w:type="auto"/>
          </w:tcPr>
          <w:p w14:paraId="53FE1531"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Indirect café competitor; Lower George Street, Richmond </w:t>
            </w:r>
          </w:p>
        </w:tc>
        <w:tc>
          <w:tcPr>
            <w:tcW w:w="0" w:type="auto"/>
          </w:tcPr>
          <w:p w14:paraId="557FD98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Coffee, food and informal seating for commuters, shoppers and occasional remote workers </w:t>
            </w:r>
          </w:p>
        </w:tc>
        <w:tc>
          <w:tcPr>
            <w:tcW w:w="0" w:type="auto"/>
          </w:tcPr>
          <w:p w14:paraId="24C8C758"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Lower-to-mid café price level; check current menu prices </w:t>
            </w:r>
          </w:p>
        </w:tc>
        <w:tc>
          <w:tcPr>
            <w:tcW w:w="0" w:type="auto"/>
          </w:tcPr>
          <w:p w14:paraId="45943065"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Food and drinks, seating and convenient central location </w:t>
            </w:r>
          </w:p>
        </w:tc>
        <w:tc>
          <w:tcPr>
            <w:tcW w:w="0" w:type="auto"/>
          </w:tcPr>
          <w:p w14:paraId="611159B9"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Strong brand recognition, speed, convenience and established footfall </w:t>
            </w:r>
          </w:p>
        </w:tc>
        <w:tc>
          <w:tcPr>
            <w:tcW w:w="0" w:type="auto"/>
          </w:tcPr>
          <w:p w14:paraId="71ABEF89"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Not designed as a professional workspace; limited privacy, no bookable desks, no dedicated child activity area </w:t>
            </w:r>
          </w:p>
        </w:tc>
      </w:tr>
      <w:tr w:rsidR="00637BCC" w:rsidRPr="00641154" w14:paraId="5070D65A" w14:textId="77777777" w:rsidTr="00C20696">
        <w:tc>
          <w:tcPr>
            <w:tcW w:w="0" w:type="auto"/>
          </w:tcPr>
          <w:p w14:paraId="7093F782"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t xml:space="preserve">Swiss Bread Bakery / selected independent café </w:t>
            </w:r>
          </w:p>
        </w:tc>
        <w:tc>
          <w:tcPr>
            <w:tcW w:w="0" w:type="auto"/>
          </w:tcPr>
          <w:p w14:paraId="778B37ED"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Indirect café competitor; Richmond town centre </w:t>
            </w:r>
          </w:p>
        </w:tc>
        <w:tc>
          <w:tcPr>
            <w:tcW w:w="0" w:type="auto"/>
          </w:tcPr>
          <w:p w14:paraId="32ED691F"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Coffee bakery products and informal social </w:t>
            </w:r>
            <w:r w:rsidRPr="00641154">
              <w:rPr>
                <w:rFonts w:ascii="Arial" w:hAnsi="Arial" w:cs="Arial"/>
              </w:rPr>
              <w:lastRenderedPageBreak/>
              <w:t xml:space="preserve">space for </w:t>
            </w:r>
            <w:proofErr w:type="gramStart"/>
            <w:r w:rsidRPr="00641154">
              <w:rPr>
                <w:rFonts w:ascii="Arial" w:hAnsi="Arial" w:cs="Arial"/>
              </w:rPr>
              <w:t>local residents</w:t>
            </w:r>
            <w:proofErr w:type="gramEnd"/>
            <w:r w:rsidRPr="00641154">
              <w:rPr>
                <w:rFonts w:ascii="Arial" w:hAnsi="Arial" w:cs="Arial"/>
              </w:rPr>
              <w:t xml:space="preserve"> and visitors </w:t>
            </w:r>
          </w:p>
        </w:tc>
        <w:tc>
          <w:tcPr>
            <w:tcW w:w="0" w:type="auto"/>
          </w:tcPr>
          <w:p w14:paraId="58E6A500"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Mid-range café price level; confirm </w:t>
            </w:r>
            <w:r w:rsidRPr="00641154">
              <w:rPr>
                <w:rFonts w:ascii="Arial" w:hAnsi="Arial" w:cs="Arial"/>
              </w:rPr>
              <w:lastRenderedPageBreak/>
              <w:t xml:space="preserve">menu prices </w:t>
            </w:r>
          </w:p>
        </w:tc>
        <w:tc>
          <w:tcPr>
            <w:tcW w:w="0" w:type="auto"/>
          </w:tcPr>
          <w:p w14:paraId="2354C991"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Food and drinks, casual seating and local </w:t>
            </w:r>
            <w:r w:rsidRPr="00641154">
              <w:rPr>
                <w:rFonts w:ascii="Arial" w:hAnsi="Arial" w:cs="Arial"/>
              </w:rPr>
              <w:lastRenderedPageBreak/>
              <w:t xml:space="preserve">atmosphere </w:t>
            </w:r>
          </w:p>
        </w:tc>
        <w:tc>
          <w:tcPr>
            <w:tcW w:w="0" w:type="auto"/>
          </w:tcPr>
          <w:p w14:paraId="06C58DFB"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Local reputation and independent character </w:t>
            </w:r>
          </w:p>
        </w:tc>
        <w:tc>
          <w:tcPr>
            <w:tcW w:w="0" w:type="auto"/>
          </w:tcPr>
          <w:p w14:paraId="63E4828A"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May lack guarantee Wi-Fi quality, charging points, </w:t>
            </w:r>
            <w:r w:rsidRPr="00641154">
              <w:rPr>
                <w:rFonts w:ascii="Arial" w:hAnsi="Arial" w:cs="Arial"/>
              </w:rPr>
              <w:lastRenderedPageBreak/>
              <w:t xml:space="preserve">quiet zones, booking system and structured work facilities </w:t>
            </w:r>
          </w:p>
        </w:tc>
      </w:tr>
      <w:tr w:rsidR="00637BCC" w:rsidRPr="00641154" w14:paraId="21E40309" w14:textId="77777777" w:rsidTr="00C20696">
        <w:tc>
          <w:tcPr>
            <w:tcW w:w="0" w:type="auto"/>
          </w:tcPr>
          <w:p w14:paraId="13DC1BF5" w14:textId="77777777" w:rsidR="00637BCC" w:rsidRPr="00641154" w:rsidRDefault="00637BCC" w:rsidP="00C20696">
            <w:pPr>
              <w:spacing w:line="360" w:lineRule="auto"/>
              <w:jc w:val="both"/>
              <w:rPr>
                <w:rFonts w:ascii="Arial" w:hAnsi="Arial" w:cs="Arial"/>
                <w:b/>
                <w:bCs/>
              </w:rPr>
            </w:pPr>
            <w:r w:rsidRPr="00641154">
              <w:rPr>
                <w:rFonts w:ascii="Arial" w:hAnsi="Arial" w:cs="Arial"/>
                <w:b/>
                <w:bCs/>
              </w:rPr>
              <w:lastRenderedPageBreak/>
              <w:t xml:space="preserve">Tide Table Café / Hollyhock Café </w:t>
            </w:r>
          </w:p>
        </w:tc>
        <w:tc>
          <w:tcPr>
            <w:tcW w:w="0" w:type="auto"/>
          </w:tcPr>
          <w:p w14:paraId="7E2930A2"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Indirect leisure café competitor; Richmond riverside/Richmond Terrace </w:t>
            </w:r>
          </w:p>
        </w:tc>
        <w:tc>
          <w:tcPr>
            <w:tcW w:w="0" w:type="auto"/>
          </w:tcPr>
          <w:p w14:paraId="0D3BC49F"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Food, drink and relaxed social setting for visitors, residents and families </w:t>
            </w:r>
          </w:p>
        </w:tc>
        <w:tc>
          <w:tcPr>
            <w:tcW w:w="0" w:type="auto"/>
          </w:tcPr>
          <w:p w14:paraId="48F2AE59"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Mid-range café price level; confirm menu prices </w:t>
            </w:r>
          </w:p>
        </w:tc>
        <w:tc>
          <w:tcPr>
            <w:tcW w:w="0" w:type="auto"/>
          </w:tcPr>
          <w:p w14:paraId="21177B14"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Café setting and distinctive location </w:t>
            </w:r>
          </w:p>
        </w:tc>
        <w:tc>
          <w:tcPr>
            <w:tcW w:w="0" w:type="auto"/>
          </w:tcPr>
          <w:p w14:paraId="1CD97394"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Strong atmosphere; local appeal and family/leisure attraction </w:t>
            </w:r>
          </w:p>
        </w:tc>
        <w:tc>
          <w:tcPr>
            <w:tcW w:w="0" w:type="auto"/>
          </w:tcPr>
          <w:p w14:paraId="5D33A8EA"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Leisure-focused rather than productivity-focused; no co-working infrastructure or supervised child activity provision </w:t>
            </w:r>
          </w:p>
        </w:tc>
      </w:tr>
      <w:tr w:rsidR="00637BCC" w:rsidRPr="00641154" w14:paraId="56207B3A" w14:textId="77777777" w:rsidTr="00C20696">
        <w:tc>
          <w:tcPr>
            <w:tcW w:w="0" w:type="auto"/>
          </w:tcPr>
          <w:p w14:paraId="43552492" w14:textId="77777777" w:rsidR="00637BCC" w:rsidRPr="00641154" w:rsidRDefault="00637BCC" w:rsidP="00C20696">
            <w:pPr>
              <w:spacing w:line="360" w:lineRule="auto"/>
              <w:jc w:val="both"/>
              <w:rPr>
                <w:rFonts w:ascii="Arial" w:hAnsi="Arial" w:cs="Arial"/>
                <w:b/>
                <w:bCs/>
              </w:rPr>
            </w:pPr>
            <w:proofErr w:type="gramStart"/>
            <w:r w:rsidRPr="00641154">
              <w:rPr>
                <w:rFonts w:ascii="Arial" w:hAnsi="Arial" w:cs="Arial"/>
                <w:b/>
                <w:bCs/>
              </w:rPr>
              <w:t>Home working</w:t>
            </w:r>
            <w:proofErr w:type="gramEnd"/>
            <w:r w:rsidRPr="00641154">
              <w:rPr>
                <w:rFonts w:ascii="Arial" w:hAnsi="Arial" w:cs="Arial"/>
                <w:b/>
                <w:bCs/>
              </w:rPr>
              <w:t xml:space="preserve">, library or university study space </w:t>
            </w:r>
          </w:p>
        </w:tc>
        <w:tc>
          <w:tcPr>
            <w:tcW w:w="0" w:type="auto"/>
          </w:tcPr>
          <w:p w14:paraId="3468C6A3"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Substitute; home or public/education settings </w:t>
            </w:r>
          </w:p>
        </w:tc>
        <w:tc>
          <w:tcPr>
            <w:tcW w:w="0" w:type="auto"/>
          </w:tcPr>
          <w:p w14:paraId="32992DA3"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Free or low-cost space for remote work or study </w:t>
            </w:r>
          </w:p>
        </w:tc>
        <w:tc>
          <w:tcPr>
            <w:tcW w:w="0" w:type="auto"/>
          </w:tcPr>
          <w:p w14:paraId="39789890"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Free or very low cost </w:t>
            </w:r>
          </w:p>
        </w:tc>
        <w:tc>
          <w:tcPr>
            <w:tcW w:w="0" w:type="auto"/>
          </w:tcPr>
          <w:p w14:paraId="628197B0"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Varies; home offers convenience, libraries may offer </w:t>
            </w:r>
            <w:r w:rsidRPr="00641154">
              <w:rPr>
                <w:rFonts w:ascii="Arial" w:hAnsi="Arial" w:cs="Arial"/>
              </w:rPr>
              <w:lastRenderedPageBreak/>
              <w:t xml:space="preserve">quite space </w:t>
            </w:r>
          </w:p>
        </w:tc>
        <w:tc>
          <w:tcPr>
            <w:tcW w:w="0" w:type="auto"/>
          </w:tcPr>
          <w:p w14:paraId="20A530CD"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Low cost, convenience and no travel time </w:t>
            </w:r>
          </w:p>
        </w:tc>
        <w:tc>
          <w:tcPr>
            <w:tcW w:w="0" w:type="auto"/>
          </w:tcPr>
          <w:p w14:paraId="7C4DF798"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Can involve distraction, isolation, limited networking, limited </w:t>
            </w:r>
            <w:r w:rsidRPr="00641154">
              <w:rPr>
                <w:rFonts w:ascii="Arial" w:hAnsi="Arial" w:cs="Arial"/>
              </w:rPr>
              <w:lastRenderedPageBreak/>
              <w:t xml:space="preserve">food service and no integrated work-and-family offer </w:t>
            </w:r>
          </w:p>
        </w:tc>
      </w:tr>
    </w:tbl>
    <w:p w14:paraId="37244766"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31" w:name="_Toc239525096"/>
      <w:r w:rsidRPr="00641154">
        <w:rPr>
          <w:rFonts w:ascii="Arial" w:hAnsi="Arial" w:cs="Arial"/>
          <w:b/>
          <w:bCs/>
          <w:color w:val="auto"/>
          <w:sz w:val="24"/>
          <w:szCs w:val="24"/>
        </w:rPr>
        <w:lastRenderedPageBreak/>
        <w:t>(Table 6.1: Direct and indirect competitor comparison)</w:t>
      </w:r>
      <w:bookmarkEnd w:id="31"/>
    </w:p>
    <w:p w14:paraId="05D3DA0B" w14:textId="77777777" w:rsidR="00637BCC" w:rsidRPr="00641154" w:rsidRDefault="00637BCC" w:rsidP="00637BCC">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Self-created using competitor websites and directory listings</w:t>
      </w:r>
      <w:r w:rsidRPr="00641154">
        <w:rPr>
          <w:rFonts w:ascii="Arial" w:hAnsi="Arial" w:cs="Arial"/>
          <w:b/>
          <w:bCs/>
        </w:rPr>
        <w:t>)</w:t>
      </w:r>
    </w:p>
    <w:p w14:paraId="2B607E23"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comparison shows that Richmond customers currently have access to either professional workspace or cafes, but these are usually offered separately. Cafés provide food, social atmosphere and convenience, while Regus and Evergreen Studios provide more professional workspace facilities. The competitive advantage of The Pulse Corner is not only the lack of cafés or co-working providers, but rather the possibility to mix reliable workspace infrastructure, café service, flexible short duration access and a carefully designed family-oriented offer. This benefit will depend on competitive pricing, reliable Wi-Fi, convenient location and legally compliant child-related facilities. </w:t>
      </w:r>
    </w:p>
    <w:p w14:paraId="2FD3C9A6" w14:textId="77777777" w:rsidR="00637BCC" w:rsidRPr="0037717A" w:rsidRDefault="00637BCC" w:rsidP="00637BCC">
      <w:pPr>
        <w:pStyle w:val="ListParagraph"/>
        <w:numPr>
          <w:ilvl w:val="0"/>
          <w:numId w:val="27"/>
        </w:numPr>
        <w:spacing w:line="360" w:lineRule="auto"/>
        <w:jc w:val="both"/>
        <w:rPr>
          <w:rFonts w:ascii="Arial" w:hAnsi="Arial" w:cs="Arial"/>
          <w:b/>
          <w:bCs/>
          <w:sz w:val="28"/>
          <w:szCs w:val="28"/>
        </w:rPr>
      </w:pPr>
      <w:r w:rsidRPr="0037717A">
        <w:rPr>
          <w:rFonts w:ascii="Arial" w:hAnsi="Arial" w:cs="Arial"/>
          <w:b/>
          <w:bCs/>
          <w:sz w:val="28"/>
          <w:szCs w:val="28"/>
        </w:rPr>
        <w:t xml:space="preserve">Competitor Search Process </w:t>
      </w:r>
    </w:p>
    <w:p w14:paraId="6AEBC356"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A structured competitor search was carried out in August 2026 using Google Maps, Google Search, competitor websites, flexible-workspace directories, social-media pages and the Ofsted provider-search function. Search terms </w:t>
      </w:r>
      <w:proofErr w:type="gramStart"/>
      <w:r w:rsidRPr="00641154">
        <w:rPr>
          <w:rFonts w:ascii="Arial" w:hAnsi="Arial" w:cs="Arial"/>
        </w:rPr>
        <w:t>included ‘</w:t>
      </w:r>
      <w:proofErr w:type="gramEnd"/>
      <w:r w:rsidRPr="00641154">
        <w:rPr>
          <w:rFonts w:ascii="Arial" w:hAnsi="Arial" w:cs="Arial"/>
        </w:rPr>
        <w:t xml:space="preserve">coworking Richmond’, ‘hot desk Richmond’, ‘café workspace Richmond’, ‘family friendly coworking Richmond’ and ‘children’s activities Richmond’. The search focused on Richmond town center and surrounding areas accessible by foot, bicycle or public transport. Cafés, co-working providers and child-related services were identified separately; a business openly marketing an integrated café, flexible workspace and supervised children’s activity offer were not identified. That does not prove that there is no similar provider, but it might indicate a gap in the competition. </w:t>
      </w:r>
    </w:p>
    <w:p w14:paraId="71B1B8DE" w14:textId="77777777" w:rsidR="00637BCC" w:rsidRPr="00641154" w:rsidRDefault="00637BCC" w:rsidP="00637BCC">
      <w:pPr>
        <w:pStyle w:val="Heading3"/>
        <w:numPr>
          <w:ilvl w:val="0"/>
          <w:numId w:val="13"/>
        </w:numPr>
        <w:spacing w:line="360" w:lineRule="auto"/>
        <w:jc w:val="both"/>
        <w:rPr>
          <w:rFonts w:ascii="Arial" w:hAnsi="Arial" w:cs="Arial"/>
          <w:b/>
          <w:bCs/>
          <w:color w:val="auto"/>
        </w:rPr>
      </w:pPr>
      <w:bookmarkStart w:id="32" w:name="_Toc239525097"/>
      <w:r w:rsidRPr="00641154">
        <w:rPr>
          <w:rFonts w:ascii="Arial" w:hAnsi="Arial" w:cs="Arial"/>
          <w:b/>
          <w:bCs/>
          <w:color w:val="auto"/>
        </w:rPr>
        <w:lastRenderedPageBreak/>
        <w:t>Porter’s Five Forces Analysis</w:t>
      </w:r>
      <w:bookmarkEnd w:id="32"/>
      <w:r w:rsidRPr="00641154">
        <w:rPr>
          <w:rFonts w:ascii="Arial" w:hAnsi="Arial" w:cs="Arial"/>
          <w:b/>
          <w:bCs/>
          <w:color w:val="auto"/>
        </w:rPr>
        <w:t xml:space="preserve"> </w:t>
      </w:r>
    </w:p>
    <w:p w14:paraId="4A0E1BF4"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Competitive Rivalry is High. London’s café market is said to be a “hyper-competitive ecosystem” with thousands of outlets competing for the same customers (Market Data Forecast, 2025). The UK co-working market has more than 4200 locations (Spacebring, 2026). In Richmond itself, the competitive intensity is high with award-winning independents, major chains and </w:t>
      </w:r>
      <w:proofErr w:type="gramStart"/>
      <w:r w:rsidRPr="00641154">
        <w:rPr>
          <w:rFonts w:ascii="Arial" w:hAnsi="Arial" w:cs="Arial"/>
        </w:rPr>
        <w:t>a number of</w:t>
      </w:r>
      <w:proofErr w:type="gramEnd"/>
      <w:r w:rsidRPr="00641154">
        <w:rPr>
          <w:rFonts w:ascii="Arial" w:hAnsi="Arial" w:cs="Arial"/>
        </w:rPr>
        <w:t xml:space="preserve"> co-working operators. </w:t>
      </w:r>
    </w:p>
    <w:p w14:paraId="1A532A7F"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Threat of New Entrants is Moderate. Entry into a traditional café format is </w:t>
      </w:r>
      <w:proofErr w:type="gramStart"/>
      <w:r w:rsidRPr="00641154">
        <w:rPr>
          <w:rFonts w:ascii="Arial" w:hAnsi="Arial" w:cs="Arial"/>
        </w:rPr>
        <w:t>fairly easy</w:t>
      </w:r>
      <w:proofErr w:type="gramEnd"/>
      <w:r w:rsidRPr="00641154">
        <w:rPr>
          <w:rFonts w:ascii="Arial" w:hAnsi="Arial" w:cs="Arial"/>
        </w:rPr>
        <w:t xml:space="preserve">, but entry into the proposed hybrid model is more challenging. The model needs premises, equipment and staff as well as appropriate allocation of space, reliable digital infrastructure, safeguarding procedure, trained staff, insurance and potential Ofsted-related compliance depending on the way in which activities for children are organized. These requirements build barriers to entry </w:t>
      </w:r>
      <w:proofErr w:type="gramStart"/>
      <w:r w:rsidRPr="00641154">
        <w:rPr>
          <w:rFonts w:ascii="Arial" w:hAnsi="Arial" w:cs="Arial"/>
        </w:rPr>
        <w:t>in</w:t>
      </w:r>
      <w:proofErr w:type="gramEnd"/>
      <w:r w:rsidRPr="00641154">
        <w:rPr>
          <w:rFonts w:ascii="Arial" w:hAnsi="Arial" w:cs="Arial"/>
        </w:rPr>
        <w:t xml:space="preserve"> capital, operations and reputation, though they may not prevent established cafés or co-</w:t>
      </w:r>
      <w:proofErr w:type="gramStart"/>
      <w:r w:rsidRPr="00641154">
        <w:rPr>
          <w:rFonts w:ascii="Arial" w:hAnsi="Arial" w:cs="Arial"/>
        </w:rPr>
        <w:t>working providers</w:t>
      </w:r>
      <w:proofErr w:type="gramEnd"/>
      <w:r w:rsidRPr="00641154">
        <w:rPr>
          <w:rFonts w:ascii="Arial" w:hAnsi="Arial" w:cs="Arial"/>
        </w:rPr>
        <w:t xml:space="preserve"> copying select features.  </w:t>
      </w:r>
    </w:p>
    <w:p w14:paraId="03920F3A"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This accessibility is also evident in the low concentration ratio of the UK café industry, with independents comprising 77% of all coffee shops by number (Lancashire Evening Post, 2025). However, the combination of co-working infrastructure, children’s activities in line with potential Ofsted registration and EYFS compliance, depending on the operating model, prime location in Richmond and brand equity to create a community presence, raises the threshold significantly for any competitor to replicate the full concept. Another deterrent to casual entry in the family-friendly niche is the regulatory complexity of running supervised children’s activities, which requires enhanced DBS checks, pediatric first aid certification and potentially Ofsted registration (GOV.UK EYFS framework, 2026). </w:t>
      </w:r>
    </w:p>
    <w:p w14:paraId="155EC351"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Threat of Substitutes is High. For </w:t>
      </w:r>
      <w:proofErr w:type="gramStart"/>
      <w:r w:rsidRPr="00641154">
        <w:rPr>
          <w:rFonts w:ascii="Arial" w:hAnsi="Arial" w:cs="Arial"/>
        </w:rPr>
        <w:t>the majority of</w:t>
      </w:r>
      <w:proofErr w:type="gramEnd"/>
      <w:r w:rsidRPr="00641154">
        <w:rPr>
          <w:rFonts w:ascii="Arial" w:hAnsi="Arial" w:cs="Arial"/>
        </w:rPr>
        <w:t xml:space="preserve"> hybrid workers, home working remains the default option. In the UK, 13% of workers work exclusively from home (</w:t>
      </w:r>
      <w:r>
        <w:rPr>
          <w:rFonts w:ascii="Arial" w:hAnsi="Arial" w:cs="Arial"/>
        </w:rPr>
        <w:t>Office for National Statistics, 2025</w:t>
      </w:r>
      <w:r w:rsidRPr="00641154">
        <w:rPr>
          <w:rFonts w:ascii="Arial" w:hAnsi="Arial" w:cs="Arial"/>
        </w:rPr>
        <w:t xml:space="preserve">). Public libraries, university study rooms, and traditional coffee shops all offer alternative spaces for remote work, often at no or low cost. These substitutes are free and apply downward pressure on pricing, especially for day-pass and hot-desk products. The Pulse Corner’s defense against substitution is </w:t>
      </w:r>
      <w:proofErr w:type="spellStart"/>
      <w:proofErr w:type="gramStart"/>
      <w:r w:rsidRPr="00641154">
        <w:rPr>
          <w:rFonts w:ascii="Arial" w:hAnsi="Arial" w:cs="Arial"/>
        </w:rPr>
        <w:t>its</w:t>
      </w:r>
      <w:proofErr w:type="spellEnd"/>
      <w:r w:rsidRPr="00641154">
        <w:rPr>
          <w:rFonts w:ascii="Arial" w:hAnsi="Arial" w:cs="Arial"/>
        </w:rPr>
        <w:t xml:space="preserve"> a</w:t>
      </w:r>
      <w:proofErr w:type="gramEnd"/>
      <w:r w:rsidRPr="00641154">
        <w:rPr>
          <w:rFonts w:ascii="Arial" w:hAnsi="Arial" w:cs="Arial"/>
        </w:rPr>
        <w:t xml:space="preserve"> potentially </w:t>
      </w:r>
      <w:r w:rsidRPr="00641154">
        <w:rPr>
          <w:rFonts w:ascii="Arial" w:hAnsi="Arial" w:cs="Arial"/>
        </w:rPr>
        <w:lastRenderedPageBreak/>
        <w:t xml:space="preserve">differentiated integrated offering, none of the substitutes combine professional-grade infrastructure, food and beverage service and supervised children’s activities.  </w:t>
      </w:r>
    </w:p>
    <w:p w14:paraId="6F77CA72"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Buyer Bargaining Power is High. But in both the café and co-working markets, buyers have plenty of choice, and switching costs are low. An unhappy co-working member can easily cancel a monthly membership and move to a competitor with little friction, whereas café customers choose on a transaction-by-transaction basis. With the sheer number of cafés in Richmond, prices must be competitive and quality of coffee, food, service and </w:t>
      </w:r>
      <w:r>
        <w:rPr>
          <w:rFonts w:ascii="Arial" w:hAnsi="Arial" w:cs="Arial"/>
        </w:rPr>
        <w:t>environment</w:t>
      </w:r>
      <w:r w:rsidRPr="00641154">
        <w:rPr>
          <w:rFonts w:ascii="Arial" w:hAnsi="Arial" w:cs="Arial"/>
        </w:rPr>
        <w:t xml:space="preserve"> must be consistently high to retain customers. The dynamic creates pressure on operational excellence and customer relationship management.  In the launch phase, buyer power could be particularly high, as customers can experiment with alternatives at little cost. </w:t>
      </w:r>
      <w:proofErr w:type="gramStart"/>
      <w:r w:rsidRPr="00641154">
        <w:rPr>
          <w:rFonts w:ascii="Arial" w:hAnsi="Arial" w:cs="Arial"/>
        </w:rPr>
        <w:t>So</w:t>
      </w:r>
      <w:proofErr w:type="gramEnd"/>
      <w:r w:rsidRPr="00641154">
        <w:rPr>
          <w:rFonts w:ascii="Arial" w:hAnsi="Arial" w:cs="Arial"/>
        </w:rPr>
        <w:t xml:space="preserve"> </w:t>
      </w:r>
      <w:proofErr w:type="gramStart"/>
      <w:r w:rsidRPr="00641154">
        <w:rPr>
          <w:rFonts w:ascii="Arial" w:hAnsi="Arial" w:cs="Arial"/>
        </w:rPr>
        <w:t>the business</w:t>
      </w:r>
      <w:proofErr w:type="gramEnd"/>
      <w:r w:rsidRPr="00641154">
        <w:rPr>
          <w:rFonts w:ascii="Arial" w:hAnsi="Arial" w:cs="Arial"/>
        </w:rPr>
        <w:t xml:space="preserve"> needs to prove real value not just novelty. </w:t>
      </w:r>
    </w:p>
    <w:p w14:paraId="619E7751"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Bargaining Power of Suppliers is Moderate. The supplier landscape for the café operation is generally favorable with </w:t>
      </w:r>
      <w:proofErr w:type="gramStart"/>
      <w:r w:rsidRPr="00641154">
        <w:rPr>
          <w:rFonts w:ascii="Arial" w:hAnsi="Arial" w:cs="Arial"/>
        </w:rPr>
        <w:t>a number of</w:t>
      </w:r>
      <w:proofErr w:type="gramEnd"/>
      <w:r w:rsidRPr="00641154">
        <w:rPr>
          <w:rFonts w:ascii="Arial" w:hAnsi="Arial" w:cs="Arial"/>
        </w:rPr>
        <w:t xml:space="preserve"> wholesalers and distributors serving the hospitality sector, limiting the leverage of any single supplier. But there is a material risk of input-cost volatility. Arabica coffee bean prices have increased by about 230% since 2021 to around $7 per kilogram in May 2026 (FRED, 2026; The Guardian, 2026), and foodservice coffee inflation was recorded at 6.2% year-on-year (NIQ, 2026). The cost pressures are across the industry and not specific to any supplier.  </w:t>
      </w:r>
    </w:p>
    <w:p w14:paraId="17543AAA"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industry is highly competitive, has high buyer power and high substitution pressure which limits the ability to charge a premium without strong perceived value. Barriers to entry are moderate, as opening a typical café is easier than an integrated work-and-family venue, supplier power is </w:t>
      </w:r>
      <w:proofErr w:type="gramStart"/>
      <w:r w:rsidRPr="00641154">
        <w:rPr>
          <w:rFonts w:ascii="Arial" w:hAnsi="Arial" w:cs="Arial"/>
        </w:rPr>
        <w:t>moderate</w:t>
      </w:r>
      <w:proofErr w:type="gramEnd"/>
      <w:r w:rsidRPr="00641154">
        <w:rPr>
          <w:rFonts w:ascii="Arial" w:hAnsi="Arial" w:cs="Arial"/>
        </w:rPr>
        <w:t xml:space="preserve"> but the volatility of costs is still high. </w:t>
      </w:r>
      <w:proofErr w:type="gramStart"/>
      <w:r w:rsidRPr="00641154">
        <w:rPr>
          <w:rFonts w:ascii="Arial" w:hAnsi="Arial" w:cs="Arial"/>
        </w:rPr>
        <w:t>So</w:t>
      </w:r>
      <w:proofErr w:type="gramEnd"/>
      <w:r w:rsidRPr="00641154">
        <w:rPr>
          <w:rFonts w:ascii="Arial" w:hAnsi="Arial" w:cs="Arial"/>
        </w:rPr>
        <w:t xml:space="preserve"> the opportunity is not compelling just because there is a differentiated idea, but its credibility is on achieving repeat usage, managing fixed costs and offering a reliable integrated experience. </w:t>
      </w:r>
    </w:p>
    <w:p w14:paraId="155B563D" w14:textId="77777777" w:rsidR="00637BCC" w:rsidRPr="00641154" w:rsidRDefault="00637BCC" w:rsidP="00637BCC">
      <w:pPr>
        <w:pStyle w:val="Heading3"/>
        <w:numPr>
          <w:ilvl w:val="0"/>
          <w:numId w:val="13"/>
        </w:numPr>
        <w:spacing w:line="360" w:lineRule="auto"/>
        <w:jc w:val="both"/>
        <w:rPr>
          <w:rFonts w:ascii="Arial" w:hAnsi="Arial" w:cs="Arial"/>
          <w:b/>
          <w:bCs/>
          <w:color w:val="auto"/>
        </w:rPr>
      </w:pPr>
      <w:bookmarkStart w:id="33" w:name="_Toc239525098"/>
      <w:r w:rsidRPr="00641154">
        <w:rPr>
          <w:rFonts w:ascii="Arial" w:hAnsi="Arial" w:cs="Arial"/>
          <w:b/>
          <w:bCs/>
          <w:color w:val="auto"/>
        </w:rPr>
        <w:t>PESTLE Analysis</w:t>
      </w:r>
      <w:bookmarkEnd w:id="33"/>
      <w:r w:rsidRPr="00641154">
        <w:rPr>
          <w:rFonts w:ascii="Arial" w:hAnsi="Arial" w:cs="Arial"/>
          <w:b/>
          <w:bCs/>
          <w:color w:val="auto"/>
        </w:rPr>
        <w:t xml:space="preserve"> </w:t>
      </w:r>
    </w:p>
    <w:p w14:paraId="6C082AC3" w14:textId="77777777" w:rsidR="00637BCC" w:rsidRPr="00641154" w:rsidRDefault="00637BCC" w:rsidP="00637BCC">
      <w:pPr>
        <w:spacing w:before="240" w:line="360" w:lineRule="auto"/>
        <w:jc w:val="both"/>
        <w:rPr>
          <w:rFonts w:ascii="Arial" w:hAnsi="Arial" w:cs="Arial"/>
        </w:rPr>
      </w:pPr>
      <w:r w:rsidRPr="00641154">
        <w:rPr>
          <w:rFonts w:ascii="Arial" w:hAnsi="Arial" w:cs="Arial"/>
        </w:rPr>
        <w:t>The PESTLE framework is used to structure the macro-</w:t>
      </w:r>
      <w:r>
        <w:rPr>
          <w:rFonts w:ascii="Arial" w:hAnsi="Arial" w:cs="Arial"/>
        </w:rPr>
        <w:t>environment</w:t>
      </w:r>
      <w:r w:rsidRPr="00641154">
        <w:rPr>
          <w:rFonts w:ascii="Arial" w:hAnsi="Arial" w:cs="Arial"/>
        </w:rPr>
        <w:t xml:space="preserve">al analysis, ensuring that political, economic, social, technological, legal and </w:t>
      </w:r>
      <w:r>
        <w:rPr>
          <w:rFonts w:ascii="Arial" w:hAnsi="Arial" w:cs="Arial"/>
        </w:rPr>
        <w:t>environment</w:t>
      </w:r>
      <w:r w:rsidRPr="00641154">
        <w:rPr>
          <w:rFonts w:ascii="Arial" w:hAnsi="Arial" w:cs="Arial"/>
        </w:rPr>
        <w:t>al factors are systematically considered in relation to The Pulse Corner.</w:t>
      </w:r>
    </w:p>
    <w:p w14:paraId="105D7B6C" w14:textId="77777777" w:rsidR="00637BCC" w:rsidRPr="00641154" w:rsidRDefault="00637BCC" w:rsidP="00637BCC">
      <w:pPr>
        <w:spacing w:before="240" w:line="360" w:lineRule="auto"/>
        <w:jc w:val="both"/>
        <w:rPr>
          <w:rFonts w:ascii="Arial" w:hAnsi="Arial" w:cs="Arial"/>
        </w:rPr>
      </w:pPr>
      <w:r w:rsidRPr="00641154">
        <w:rPr>
          <w:rFonts w:ascii="Arial" w:hAnsi="Arial" w:cs="Arial"/>
        </w:rPr>
        <w:lastRenderedPageBreak/>
        <w:t xml:space="preserve">Political. The policy </w:t>
      </w:r>
      <w:r>
        <w:rPr>
          <w:rFonts w:ascii="Arial" w:hAnsi="Arial" w:cs="Arial"/>
        </w:rPr>
        <w:t>environment</w:t>
      </w:r>
      <w:r w:rsidRPr="00641154">
        <w:rPr>
          <w:rFonts w:ascii="Arial" w:hAnsi="Arial" w:cs="Arial"/>
        </w:rPr>
        <w:t xml:space="preserve"> provides some support for small-business finance, although this does not remove commercial risk for small businesses and entrepreneurs. The Growth Guaranty Scheme, which offers loans of up to £2 million with a 70% </w:t>
      </w:r>
      <w:r>
        <w:rPr>
          <w:rFonts w:ascii="Arial" w:hAnsi="Arial" w:cs="Arial"/>
        </w:rPr>
        <w:t>government guarantee</w:t>
      </w:r>
      <w:r w:rsidRPr="00641154">
        <w:rPr>
          <w:rFonts w:ascii="Arial" w:hAnsi="Arial" w:cs="Arial"/>
        </w:rPr>
        <w:t xml:space="preserve"> (GOV.UK, 2026), and the Start Up Loans program, which provides loans of up to £25,000 at a fixed interest rate of 7.5% (GOV.UK, 2026) are run by the UK government. Richmond Council’s Decade of Growth Plan includes targets for 20% employment growth and 1,500 new businesses in the borough (Richmond Council, 2022). The town centre policies in the Local Plan explicitly support the diversification of retail and leisure floor space (Richmond Council, 2024).  </w:t>
      </w:r>
    </w:p>
    <w:p w14:paraId="6D548605" w14:textId="77777777" w:rsidR="00637BCC" w:rsidRPr="00641154" w:rsidRDefault="00637BCC" w:rsidP="00637BCC">
      <w:pPr>
        <w:spacing w:before="240" w:line="360" w:lineRule="auto"/>
        <w:jc w:val="both"/>
        <w:rPr>
          <w:rFonts w:ascii="Arial" w:hAnsi="Arial" w:cs="Arial"/>
        </w:rPr>
      </w:pPr>
      <w:r w:rsidRPr="00641154">
        <w:rPr>
          <w:rFonts w:ascii="Arial" w:hAnsi="Arial" w:cs="Arial"/>
        </w:rPr>
        <w:t>Economic. Mixed picture for new hospitality and workspace venture in UK economy. As of June 2026, inflation has cooled to 2.6% (</w:t>
      </w:r>
      <w:r>
        <w:rPr>
          <w:rFonts w:ascii="Arial" w:hAnsi="Arial" w:cs="Arial"/>
        </w:rPr>
        <w:t>Office for National Statistics, 2026</w:t>
      </w:r>
      <w:r w:rsidRPr="00641154">
        <w:rPr>
          <w:rFonts w:ascii="Arial" w:hAnsi="Arial" w:cs="Arial"/>
        </w:rPr>
        <w:t xml:space="preserve">) and the Bank of England base rate is at 3.75% (Bank of England, 2026) which is significantly lower than the 5% peak of 2023-2024 which reduces the costs of borrowing for small businesses. Consumer spending increased by 0.6% in Q1 2026, with restaurants and </w:t>
      </w:r>
      <w:proofErr w:type="gramStart"/>
      <w:r w:rsidRPr="00641154">
        <w:rPr>
          <w:rFonts w:ascii="Arial" w:hAnsi="Arial" w:cs="Arial"/>
        </w:rPr>
        <w:t>hotels</w:t>
      </w:r>
      <w:proofErr w:type="gramEnd"/>
      <w:r w:rsidRPr="00641154">
        <w:rPr>
          <w:rFonts w:ascii="Arial" w:hAnsi="Arial" w:cs="Arial"/>
        </w:rPr>
        <w:t xml:space="preserve"> some of the largest contributors to growth (</w:t>
      </w:r>
      <w:r>
        <w:rPr>
          <w:rFonts w:ascii="Arial" w:hAnsi="Arial" w:cs="Arial"/>
        </w:rPr>
        <w:t>Office for National Statistics, 2026</w:t>
      </w:r>
      <w:r w:rsidRPr="00641154">
        <w:rPr>
          <w:rFonts w:ascii="Arial" w:hAnsi="Arial" w:cs="Arial"/>
        </w:rPr>
        <w:t>). However, input-cost pressures remain, with foodservice inflation at 2.9% on an annual basis as of June 2026 (NIQ/Prestige Purchasing, 2026) and the National Living Wage increasing to £12.71 per hour in April 2026 (GOV.UK, 2026), increasing staff costs. Richmond’s strong earning profile the median resident earns £57,233, the highest of any London borough (</w:t>
      </w:r>
      <w:r>
        <w:rPr>
          <w:rFonts w:ascii="Arial" w:hAnsi="Arial" w:cs="Arial"/>
        </w:rPr>
        <w:t>Office for National Statistics, 2024</w:t>
      </w:r>
      <w:r w:rsidRPr="00641154">
        <w:rPr>
          <w:rFonts w:ascii="Arial" w:hAnsi="Arial" w:cs="Arial"/>
        </w:rPr>
        <w:t>) shows that the local market has the purchasing power to absorb premium pricing, but value perception still matters in a cost-sensitive macro-</w:t>
      </w:r>
      <w:r>
        <w:rPr>
          <w:rFonts w:ascii="Arial" w:hAnsi="Arial" w:cs="Arial"/>
        </w:rPr>
        <w:t>environment</w:t>
      </w:r>
      <w:r w:rsidRPr="00641154">
        <w:rPr>
          <w:rFonts w:ascii="Arial" w:hAnsi="Arial" w:cs="Arial"/>
        </w:rPr>
        <w:t xml:space="preserve">. </w:t>
      </w:r>
    </w:p>
    <w:p w14:paraId="5EA658F6" w14:textId="77777777" w:rsidR="00637BCC" w:rsidRPr="00641154" w:rsidRDefault="00637BCC" w:rsidP="00637BCC">
      <w:pPr>
        <w:spacing w:before="240" w:line="360" w:lineRule="auto"/>
        <w:jc w:val="both"/>
        <w:rPr>
          <w:rFonts w:ascii="Arial" w:hAnsi="Arial" w:cs="Arial"/>
        </w:rPr>
      </w:pPr>
      <w:r w:rsidRPr="00641154">
        <w:rPr>
          <w:rFonts w:ascii="Arial" w:hAnsi="Arial" w:cs="Arial"/>
        </w:rPr>
        <w:t>Social. Hybrid working has become a predominant working pattern with 28% of the UK working adults working on a hybrid basis and a further 13% working fully remotely (</w:t>
      </w:r>
      <w:r>
        <w:rPr>
          <w:rFonts w:ascii="Arial" w:hAnsi="Arial" w:cs="Arial"/>
        </w:rPr>
        <w:t>Office for National Statistics, 2025</w:t>
      </w:r>
      <w:r w:rsidRPr="00641154">
        <w:rPr>
          <w:rFonts w:ascii="Arial" w:hAnsi="Arial" w:cs="Arial"/>
        </w:rPr>
        <w:t>). The most likely group to be hybrid workers are those aged 30 to 49, the core demographic for both co-working and family services, at 37% (</w:t>
      </w:r>
      <w:r>
        <w:rPr>
          <w:rFonts w:ascii="Arial" w:hAnsi="Arial" w:cs="Arial"/>
        </w:rPr>
        <w:t>Office for National Statistics, 2025</w:t>
      </w:r>
      <w:r w:rsidRPr="00641154">
        <w:rPr>
          <w:rFonts w:ascii="Arial" w:hAnsi="Arial" w:cs="Arial"/>
        </w:rPr>
        <w:t>). At 58.8% (</w:t>
      </w:r>
      <w:r>
        <w:rPr>
          <w:rFonts w:ascii="Arial" w:hAnsi="Arial" w:cs="Arial"/>
        </w:rPr>
        <w:t>Office for National Statistics, 2023</w:t>
      </w:r>
      <w:r w:rsidRPr="00641154">
        <w:rPr>
          <w:rFonts w:ascii="Arial" w:hAnsi="Arial" w:cs="Arial"/>
        </w:rPr>
        <w:t xml:space="preserve">), the rate of working from home places Richmond’s residents </w:t>
      </w:r>
      <w:proofErr w:type="gramStart"/>
      <w:r w:rsidRPr="00641154">
        <w:rPr>
          <w:rFonts w:ascii="Arial" w:hAnsi="Arial" w:cs="Arial"/>
        </w:rPr>
        <w:t>well</w:t>
      </w:r>
      <w:proofErr w:type="gramEnd"/>
      <w:r w:rsidRPr="00641154">
        <w:rPr>
          <w:rFonts w:ascii="Arial" w:hAnsi="Arial" w:cs="Arial"/>
        </w:rPr>
        <w:t xml:space="preserve"> above the national average in terms of flexible working patterns. The social fit is further supported by the borough’s family structure 39% of households have at least one child (</w:t>
      </w:r>
      <w:r>
        <w:rPr>
          <w:rFonts w:ascii="Arial" w:hAnsi="Arial" w:cs="Arial"/>
        </w:rPr>
        <w:t xml:space="preserve">OFFICE FOR NATIONAL </w:t>
      </w:r>
      <w:r>
        <w:rPr>
          <w:rFonts w:ascii="Arial" w:hAnsi="Arial" w:cs="Arial"/>
        </w:rPr>
        <w:lastRenderedPageBreak/>
        <w:t>STATISTICS, 2023</w:t>
      </w:r>
      <w:r w:rsidRPr="00641154">
        <w:rPr>
          <w:rFonts w:ascii="Arial" w:hAnsi="Arial" w:cs="Arial"/>
        </w:rPr>
        <w:t xml:space="preserve">), and its reputation for family-friendly amenities, including 45 primary schools with 27% rated Outstanding by Ofsted (Richmond Council, 2024). </w:t>
      </w:r>
    </w:p>
    <w:p w14:paraId="2EAFCBFB" w14:textId="77777777" w:rsidR="00637BCC" w:rsidRPr="00641154" w:rsidRDefault="00637BCC" w:rsidP="00637BCC">
      <w:pPr>
        <w:spacing w:before="240" w:line="360" w:lineRule="auto"/>
        <w:jc w:val="both"/>
        <w:rPr>
          <w:rFonts w:ascii="Arial" w:hAnsi="Arial" w:cs="Arial"/>
        </w:rPr>
      </w:pPr>
      <w:r w:rsidRPr="00641154">
        <w:rPr>
          <w:rFonts w:ascii="Arial" w:hAnsi="Arial" w:cs="Arial"/>
        </w:rPr>
        <w:t xml:space="preserve">Technological. With over 95% of UK businesses using cloud-based digital applications (Microsoft UK, 2024), reliable, high-speed internet connectivity is a baseline expectation, not a differentiator. The venture will require a robust Wi-Fi infrastructure to support 40 to 60 concurrent users, a booking and membership management system, a point-of-sale system integrated with inventory tracking, and digital marketing infrastructure (website, social media presence, etc.).  </w:t>
      </w:r>
    </w:p>
    <w:p w14:paraId="29312444" w14:textId="77777777" w:rsidR="00637BCC" w:rsidRPr="00641154" w:rsidRDefault="00637BCC" w:rsidP="00637BCC">
      <w:pPr>
        <w:spacing w:before="240" w:line="360" w:lineRule="auto"/>
        <w:jc w:val="both"/>
        <w:rPr>
          <w:rFonts w:ascii="Arial" w:hAnsi="Arial" w:cs="Arial"/>
        </w:rPr>
      </w:pPr>
      <w:r w:rsidRPr="00641154">
        <w:rPr>
          <w:rFonts w:ascii="Arial" w:hAnsi="Arial" w:cs="Arial"/>
        </w:rPr>
        <w:t xml:space="preserve">Legal. Food business operators are required to register with their local authority at least 28 days prior to the commencement of trading and food safety legislation requires that a documented Hazard Analysis and Critical Control Point system be in place (Food Standards Agency, 2026). Natasha’s Law, which came into force in 2021, requires all pre-packaged food for direct sale to carry full ingredient and allergen labeling, with 14 regulated allergens to declare (Food Standards Agency, 2026). The children’s discovery zone adds yet another level of regulatory complexity: in the event that activities are deemed to constitute regulated childcare provision for the children under the age of 8 years when they are not accompanied by a parent, they are required to be registered on the Ofsted Early Years Register under the Childcare Act 2006, which requires enhanced DBS checks on all staff, pediatric first aid certification, a designated safeguarding lead and compliance with the Statutory Framework for the Early Years Foundation Stage (GOV.UK EYFS framework, 2026). The commercial insurance requirements are employer’s liability insurance, which is a legal requirement and carries a daily fine of up to £2,500 if not in place, and public liability insurance of at least £1 million (GOV.UK, 2026). Under the new 2026/27 multiplier structure, business rates will apply, with the Retail, Hospitality and Leisure multiplier being set at 38.2 pence for small businesses with a retable value of less than £51,000 and 43.0 pence for standard RHL properties (RBKC, 2026). </w:t>
      </w:r>
    </w:p>
    <w:tbl>
      <w:tblPr>
        <w:tblStyle w:val="TableGrid"/>
        <w:tblW w:w="0" w:type="auto"/>
        <w:tblLook w:val="04A0" w:firstRow="1" w:lastRow="0" w:firstColumn="1" w:lastColumn="0" w:noHBand="0" w:noVBand="1"/>
      </w:tblPr>
      <w:tblGrid>
        <w:gridCol w:w="1785"/>
        <w:gridCol w:w="2257"/>
        <w:gridCol w:w="2502"/>
        <w:gridCol w:w="2806"/>
      </w:tblGrid>
      <w:tr w:rsidR="00637BCC" w:rsidRPr="00641154" w14:paraId="5AFF6FBB" w14:textId="77777777" w:rsidTr="00C20696">
        <w:tc>
          <w:tcPr>
            <w:tcW w:w="0" w:type="auto"/>
          </w:tcPr>
          <w:p w14:paraId="5D491480" w14:textId="77777777" w:rsidR="00637BCC" w:rsidRPr="00641154" w:rsidRDefault="00637BCC" w:rsidP="00C20696">
            <w:pPr>
              <w:spacing w:before="240" w:line="360" w:lineRule="auto"/>
              <w:jc w:val="center"/>
              <w:rPr>
                <w:rFonts w:ascii="Arial" w:hAnsi="Arial" w:cs="Arial"/>
                <w:b/>
                <w:bCs/>
              </w:rPr>
            </w:pPr>
            <w:r w:rsidRPr="00641154">
              <w:rPr>
                <w:rFonts w:ascii="Arial" w:hAnsi="Arial" w:cs="Arial"/>
                <w:b/>
                <w:bCs/>
              </w:rPr>
              <w:t>Proposed model</w:t>
            </w:r>
          </w:p>
        </w:tc>
        <w:tc>
          <w:tcPr>
            <w:tcW w:w="0" w:type="auto"/>
          </w:tcPr>
          <w:p w14:paraId="57A45D7F" w14:textId="77777777" w:rsidR="00637BCC" w:rsidRPr="00641154" w:rsidRDefault="00637BCC" w:rsidP="00C20696">
            <w:pPr>
              <w:spacing w:before="240" w:line="360" w:lineRule="auto"/>
              <w:jc w:val="center"/>
              <w:rPr>
                <w:rFonts w:ascii="Arial" w:hAnsi="Arial" w:cs="Arial"/>
                <w:b/>
                <w:bCs/>
              </w:rPr>
            </w:pPr>
            <w:r w:rsidRPr="00641154">
              <w:rPr>
                <w:rFonts w:ascii="Arial" w:hAnsi="Arial" w:cs="Arial"/>
                <w:b/>
                <w:bCs/>
              </w:rPr>
              <w:t>Parent responsibility</w:t>
            </w:r>
          </w:p>
        </w:tc>
        <w:tc>
          <w:tcPr>
            <w:tcW w:w="0" w:type="auto"/>
          </w:tcPr>
          <w:p w14:paraId="57A3B9A9" w14:textId="77777777" w:rsidR="00637BCC" w:rsidRPr="00641154" w:rsidRDefault="00637BCC" w:rsidP="00C20696">
            <w:pPr>
              <w:spacing w:before="240" w:line="360" w:lineRule="auto"/>
              <w:jc w:val="center"/>
              <w:rPr>
                <w:rFonts w:ascii="Arial" w:hAnsi="Arial" w:cs="Arial"/>
                <w:b/>
                <w:bCs/>
              </w:rPr>
            </w:pPr>
            <w:r w:rsidRPr="00641154">
              <w:rPr>
                <w:rFonts w:ascii="Arial" w:hAnsi="Arial" w:cs="Arial"/>
                <w:b/>
                <w:bCs/>
              </w:rPr>
              <w:t>Potential regulatory position</w:t>
            </w:r>
          </w:p>
        </w:tc>
        <w:tc>
          <w:tcPr>
            <w:tcW w:w="0" w:type="auto"/>
          </w:tcPr>
          <w:p w14:paraId="3F167125" w14:textId="77777777" w:rsidR="00637BCC" w:rsidRPr="00641154" w:rsidRDefault="00637BCC" w:rsidP="00C20696">
            <w:pPr>
              <w:spacing w:before="240" w:line="360" w:lineRule="auto"/>
              <w:jc w:val="center"/>
              <w:rPr>
                <w:rFonts w:ascii="Arial" w:hAnsi="Arial" w:cs="Arial"/>
                <w:b/>
                <w:bCs/>
              </w:rPr>
            </w:pPr>
            <w:r w:rsidRPr="00641154">
              <w:rPr>
                <w:rFonts w:ascii="Arial" w:hAnsi="Arial" w:cs="Arial"/>
                <w:b/>
                <w:bCs/>
              </w:rPr>
              <w:t>Main business implications</w:t>
            </w:r>
          </w:p>
        </w:tc>
      </w:tr>
      <w:tr w:rsidR="00637BCC" w:rsidRPr="00641154" w14:paraId="0B20BED8" w14:textId="77777777" w:rsidTr="00C20696">
        <w:tc>
          <w:tcPr>
            <w:tcW w:w="0" w:type="auto"/>
          </w:tcPr>
          <w:p w14:paraId="146E4A3A" w14:textId="77777777" w:rsidR="00637BCC" w:rsidRPr="0034162C" w:rsidRDefault="00637BCC" w:rsidP="00C20696">
            <w:pPr>
              <w:spacing w:before="240" w:line="360" w:lineRule="auto"/>
              <w:jc w:val="both"/>
              <w:rPr>
                <w:rFonts w:ascii="Arial" w:hAnsi="Arial" w:cs="Arial"/>
                <w:b/>
                <w:bCs/>
              </w:rPr>
            </w:pPr>
            <w:r w:rsidRPr="0034162C">
              <w:rPr>
                <w:rFonts w:ascii="Arial" w:hAnsi="Arial" w:cs="Arial"/>
                <w:b/>
                <w:bCs/>
              </w:rPr>
              <w:lastRenderedPageBreak/>
              <w:t xml:space="preserve">Parent-supervised activity zone </w:t>
            </w:r>
          </w:p>
        </w:tc>
        <w:tc>
          <w:tcPr>
            <w:tcW w:w="0" w:type="auto"/>
          </w:tcPr>
          <w:p w14:paraId="66225F1F" w14:textId="77777777" w:rsidR="00637BCC" w:rsidRPr="00641154" w:rsidRDefault="00637BCC" w:rsidP="00C20696">
            <w:pPr>
              <w:spacing w:before="240" w:line="360" w:lineRule="auto"/>
              <w:jc w:val="both"/>
              <w:rPr>
                <w:rFonts w:ascii="Arial" w:hAnsi="Arial" w:cs="Arial"/>
              </w:rPr>
            </w:pPr>
            <w:r w:rsidRPr="00641154">
              <w:rPr>
                <w:rFonts w:ascii="Arial" w:hAnsi="Arial" w:cs="Arial"/>
              </w:rPr>
              <w:t xml:space="preserve">Parents remain on site and is responsible for the child at all times </w:t>
            </w:r>
          </w:p>
        </w:tc>
        <w:tc>
          <w:tcPr>
            <w:tcW w:w="0" w:type="auto"/>
          </w:tcPr>
          <w:p w14:paraId="4FA8101D" w14:textId="77777777" w:rsidR="00637BCC" w:rsidRPr="00641154" w:rsidRDefault="00637BCC" w:rsidP="00C20696">
            <w:pPr>
              <w:spacing w:before="240" w:line="360" w:lineRule="auto"/>
              <w:jc w:val="both"/>
              <w:rPr>
                <w:rFonts w:ascii="Arial" w:hAnsi="Arial" w:cs="Arial"/>
              </w:rPr>
            </w:pPr>
            <w:r w:rsidRPr="00641154">
              <w:rPr>
                <w:rFonts w:ascii="Arial" w:hAnsi="Arial" w:cs="Arial"/>
              </w:rPr>
              <w:t xml:space="preserve">May have lower regulatory complexity, but legal status must still be confirmed </w:t>
            </w:r>
          </w:p>
        </w:tc>
        <w:tc>
          <w:tcPr>
            <w:tcW w:w="0" w:type="auto"/>
          </w:tcPr>
          <w:p w14:paraId="7D7EF8EE" w14:textId="77777777" w:rsidR="00637BCC" w:rsidRPr="00641154" w:rsidRDefault="00637BCC" w:rsidP="00C20696">
            <w:pPr>
              <w:spacing w:before="240" w:line="360" w:lineRule="auto"/>
              <w:jc w:val="both"/>
              <w:rPr>
                <w:rFonts w:ascii="Arial" w:hAnsi="Arial" w:cs="Arial"/>
              </w:rPr>
            </w:pPr>
            <w:r w:rsidRPr="00641154">
              <w:rPr>
                <w:rFonts w:ascii="Arial" w:hAnsi="Arial" w:cs="Arial"/>
              </w:rPr>
              <w:t xml:space="preserve">Lower staffing costs; still requires safe layout, risk assessments, insurance, clear rules and safeguarding procedures </w:t>
            </w:r>
          </w:p>
        </w:tc>
      </w:tr>
      <w:tr w:rsidR="00637BCC" w:rsidRPr="00641154" w14:paraId="4A442875" w14:textId="77777777" w:rsidTr="00C20696">
        <w:tc>
          <w:tcPr>
            <w:tcW w:w="0" w:type="auto"/>
          </w:tcPr>
          <w:p w14:paraId="02462C08" w14:textId="77777777" w:rsidR="00637BCC" w:rsidRPr="0034162C" w:rsidRDefault="00637BCC" w:rsidP="00C20696">
            <w:pPr>
              <w:spacing w:before="240" w:line="360" w:lineRule="auto"/>
              <w:jc w:val="both"/>
              <w:rPr>
                <w:rFonts w:ascii="Arial" w:hAnsi="Arial" w:cs="Arial"/>
                <w:b/>
                <w:bCs/>
              </w:rPr>
            </w:pPr>
            <w:r w:rsidRPr="0034162C">
              <w:rPr>
                <w:rFonts w:ascii="Arial" w:hAnsi="Arial" w:cs="Arial"/>
                <w:b/>
                <w:bCs/>
              </w:rPr>
              <w:t xml:space="preserve">Staff-supervised activity or day-off provision </w:t>
            </w:r>
          </w:p>
        </w:tc>
        <w:tc>
          <w:tcPr>
            <w:tcW w:w="0" w:type="auto"/>
          </w:tcPr>
          <w:p w14:paraId="5913CDED" w14:textId="77777777" w:rsidR="00637BCC" w:rsidRPr="00641154" w:rsidRDefault="00637BCC" w:rsidP="00C20696">
            <w:pPr>
              <w:spacing w:before="240" w:line="360" w:lineRule="auto"/>
              <w:jc w:val="both"/>
              <w:rPr>
                <w:rFonts w:ascii="Arial" w:hAnsi="Arial" w:cs="Arial"/>
              </w:rPr>
            </w:pPr>
            <w:r w:rsidRPr="00641154">
              <w:rPr>
                <w:rFonts w:ascii="Arial" w:hAnsi="Arial" w:cs="Arial"/>
              </w:rPr>
              <w:t xml:space="preserve">Staff independently supervise children while the parent works separately </w:t>
            </w:r>
          </w:p>
        </w:tc>
        <w:tc>
          <w:tcPr>
            <w:tcW w:w="0" w:type="auto"/>
          </w:tcPr>
          <w:p w14:paraId="67CFDE94" w14:textId="77777777" w:rsidR="00637BCC" w:rsidRPr="00641154" w:rsidRDefault="00637BCC" w:rsidP="00C20696">
            <w:pPr>
              <w:spacing w:before="240" w:line="360" w:lineRule="auto"/>
              <w:jc w:val="both"/>
              <w:rPr>
                <w:rFonts w:ascii="Arial" w:hAnsi="Arial" w:cs="Arial"/>
              </w:rPr>
            </w:pPr>
            <w:r w:rsidRPr="00641154">
              <w:rPr>
                <w:rFonts w:ascii="Arial" w:hAnsi="Arial" w:cs="Arial"/>
              </w:rPr>
              <w:t xml:space="preserve">May constitute regulated childcare, particularly for children under eight; confirmation with Ofsted and the local authority is required </w:t>
            </w:r>
          </w:p>
        </w:tc>
        <w:tc>
          <w:tcPr>
            <w:tcW w:w="0" w:type="auto"/>
          </w:tcPr>
          <w:p w14:paraId="2C9AD0AC" w14:textId="77777777" w:rsidR="00637BCC" w:rsidRPr="00641154" w:rsidRDefault="00637BCC" w:rsidP="00C20696">
            <w:pPr>
              <w:spacing w:before="240" w:line="360" w:lineRule="auto"/>
              <w:jc w:val="both"/>
              <w:rPr>
                <w:rFonts w:ascii="Arial" w:hAnsi="Arial" w:cs="Arial"/>
              </w:rPr>
            </w:pPr>
            <w:r w:rsidRPr="00641154">
              <w:rPr>
                <w:rFonts w:ascii="Arial" w:hAnsi="Arial" w:cs="Arial"/>
              </w:rPr>
              <w:t xml:space="preserve">Potential registration, DBS checks, safeguarding lead, pediatric first-aid training, staff-to-child ratios, enhanced insurance and higher operating costs. </w:t>
            </w:r>
          </w:p>
        </w:tc>
      </w:tr>
    </w:tbl>
    <w:p w14:paraId="33D0DF68"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34" w:name="_Toc239525099"/>
      <w:r w:rsidRPr="00641154">
        <w:rPr>
          <w:rFonts w:ascii="Arial" w:hAnsi="Arial" w:cs="Arial"/>
          <w:b/>
          <w:bCs/>
          <w:color w:val="auto"/>
          <w:sz w:val="24"/>
          <w:szCs w:val="24"/>
        </w:rPr>
        <w:t>(Table 6.2: Regulatory implications of the children’s activity area)</w:t>
      </w:r>
      <w:bookmarkEnd w:id="34"/>
    </w:p>
    <w:p w14:paraId="6F175685" w14:textId="77777777" w:rsidR="00637BCC" w:rsidRPr="00641154" w:rsidRDefault="00637BCC" w:rsidP="00637BCC">
      <w:pPr>
        <w:spacing w:before="240"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3838E9">
        <w:rPr>
          <w:rFonts w:ascii="Arial" w:hAnsi="Arial" w:cs="Arial"/>
        </w:rPr>
        <w:t>Author’s compilation based on Department for Education (2024), Ofsted (2026) and HM Revenue &amp; Customs (2026)</w:t>
      </w:r>
      <w:r w:rsidRPr="00641154">
        <w:rPr>
          <w:rFonts w:ascii="Arial" w:hAnsi="Arial" w:cs="Arial"/>
          <w:b/>
          <w:bCs/>
        </w:rPr>
        <w:t>)</w:t>
      </w:r>
    </w:p>
    <w:p w14:paraId="6D5F1FEE" w14:textId="77777777" w:rsidR="00637BCC" w:rsidRPr="00641154" w:rsidRDefault="00637BCC" w:rsidP="00637BCC">
      <w:pPr>
        <w:spacing w:before="240" w:line="360" w:lineRule="auto"/>
        <w:jc w:val="both"/>
        <w:rPr>
          <w:rFonts w:ascii="Arial" w:hAnsi="Arial" w:cs="Arial"/>
        </w:rPr>
      </w:pPr>
      <w:r w:rsidRPr="00641154">
        <w:rPr>
          <w:rFonts w:ascii="Arial" w:hAnsi="Arial" w:cs="Arial"/>
        </w:rPr>
        <w:t xml:space="preserve">A parent supervised activity zone is proposed as an initial approach which may reduce the regulatory and staffing burdens at the launch stage. </w:t>
      </w:r>
      <w:r>
        <w:rPr>
          <w:rFonts w:ascii="Arial" w:hAnsi="Arial" w:cs="Arial"/>
        </w:rPr>
        <w:t>The business should not market the service</w:t>
      </w:r>
      <w:r w:rsidRPr="00641154">
        <w:rPr>
          <w:rFonts w:ascii="Arial" w:hAnsi="Arial" w:cs="Arial"/>
        </w:rPr>
        <w:t xml:space="preserve"> as independent childcare until the legal classification, registration requirements, staff training and insurance arrangements have been formally confirmed. This is a high-priority issue, as it impacts the cost structure, site design, staffing model, and the viability of The Pulse Corner’s differentiation. </w:t>
      </w:r>
    </w:p>
    <w:p w14:paraId="7558D1C9" w14:textId="77777777" w:rsidR="00637BCC" w:rsidRPr="00641154" w:rsidRDefault="00637BCC" w:rsidP="00637BCC">
      <w:pPr>
        <w:spacing w:before="240" w:line="360" w:lineRule="auto"/>
        <w:jc w:val="both"/>
        <w:rPr>
          <w:rFonts w:ascii="Arial" w:hAnsi="Arial" w:cs="Arial"/>
        </w:rPr>
      </w:pPr>
      <w:r>
        <w:rPr>
          <w:rFonts w:ascii="Arial" w:hAnsi="Arial" w:cs="Arial"/>
        </w:rPr>
        <w:t>Environment</w:t>
      </w:r>
      <w:r w:rsidRPr="00641154">
        <w:rPr>
          <w:rFonts w:ascii="Arial" w:hAnsi="Arial" w:cs="Arial"/>
        </w:rPr>
        <w:t xml:space="preserve">al. The Extended Producer Responsibility regulations for packaging came into force in April 2025 and place obligations on businesses that supply goods in packaging (GOV.UK, 2025). The Simpler Recycling reforms require separation of recyclable waste streams. The Plastic Packaging Tax is £228.82 per ton in 2026 and applies to packaging with less than 30% recycled plastic (Finance Act 2026). A Deposit </w:t>
      </w:r>
      <w:r w:rsidRPr="00641154">
        <w:rPr>
          <w:rFonts w:ascii="Arial" w:hAnsi="Arial" w:cs="Arial"/>
        </w:rPr>
        <w:lastRenderedPageBreak/>
        <w:t xml:space="preserve">Return Scheme for single-use drinks containers is due to be introduced in October 2027 (GOV.UK, 2026). Richmond Council is committed to achieving Net Zero carbon emissions across the borough by 2043 (Twickenham Nub News, 2024) and consumers are increasingly favoring companies with strong sustainability credentials. </w:t>
      </w:r>
    </w:p>
    <w:p w14:paraId="6B75149D" w14:textId="77777777" w:rsidR="00637BCC" w:rsidRPr="00641154" w:rsidRDefault="00637BCC" w:rsidP="00637BCC">
      <w:pPr>
        <w:pStyle w:val="ListParagraph"/>
        <w:numPr>
          <w:ilvl w:val="0"/>
          <w:numId w:val="13"/>
        </w:numPr>
        <w:spacing w:before="240" w:line="360" w:lineRule="auto"/>
        <w:jc w:val="both"/>
        <w:rPr>
          <w:rFonts w:ascii="Arial" w:hAnsi="Arial" w:cs="Arial"/>
          <w:b/>
          <w:bCs/>
          <w:sz w:val="28"/>
          <w:szCs w:val="28"/>
        </w:rPr>
      </w:pPr>
      <w:r w:rsidRPr="00641154">
        <w:rPr>
          <w:rFonts w:ascii="Arial" w:hAnsi="Arial" w:cs="Arial"/>
          <w:b/>
          <w:bCs/>
          <w:sz w:val="28"/>
          <w:szCs w:val="28"/>
        </w:rPr>
        <w:t xml:space="preserve">Industry Attractiveness and Market Gaps and Synthesis </w:t>
      </w:r>
    </w:p>
    <w:p w14:paraId="05A4A9F9" w14:textId="77777777" w:rsidR="00637BCC" w:rsidRPr="00641154" w:rsidRDefault="00637BCC" w:rsidP="00637BCC">
      <w:pPr>
        <w:spacing w:before="240" w:line="360" w:lineRule="auto"/>
        <w:jc w:val="both"/>
        <w:rPr>
          <w:rFonts w:ascii="Arial" w:hAnsi="Arial" w:cs="Arial"/>
        </w:rPr>
      </w:pPr>
      <w:r w:rsidRPr="00641154">
        <w:rPr>
          <w:rFonts w:ascii="Arial" w:hAnsi="Arial" w:cs="Arial"/>
        </w:rPr>
        <w:t xml:space="preserve">The competitive </w:t>
      </w:r>
      <w:r>
        <w:rPr>
          <w:rFonts w:ascii="Arial" w:hAnsi="Arial" w:cs="Arial"/>
        </w:rPr>
        <w:t>environment</w:t>
      </w:r>
      <w:r w:rsidRPr="00641154">
        <w:rPr>
          <w:rFonts w:ascii="Arial" w:hAnsi="Arial" w:cs="Arial"/>
        </w:rPr>
        <w:t xml:space="preserve"> is not unambiguously favorable, but only moderately attractive. Richmond’s hybrid working population, family-oriented demographic profile and established café culture may lead to demand for flexible places for adults to work, meet and get refreshments. But this demand is in a highly competitive </w:t>
      </w:r>
      <w:r>
        <w:rPr>
          <w:rFonts w:ascii="Arial" w:hAnsi="Arial" w:cs="Arial"/>
        </w:rPr>
        <w:t>environment</w:t>
      </w:r>
      <w:r w:rsidRPr="00641154">
        <w:rPr>
          <w:rFonts w:ascii="Arial" w:hAnsi="Arial" w:cs="Arial"/>
        </w:rPr>
        <w:t xml:space="preserve"> where established cafes, chains, co-working providers, home working and low-cost public spaces are all lower customers switching costs and constrain pricing. The proposed opportunity is therefore not merely a case of the absence of an identical competitor. Instead, the potential gap is in accessible, short-duration provision that combines reliable workspace, café quality and a trusted activity option for children in one location. </w:t>
      </w:r>
    </w:p>
    <w:p w14:paraId="19196E55" w14:textId="77777777" w:rsidR="00637BCC" w:rsidRPr="00641154" w:rsidRDefault="00637BCC" w:rsidP="00637BCC">
      <w:pPr>
        <w:spacing w:before="240" w:line="360" w:lineRule="auto"/>
        <w:jc w:val="both"/>
        <w:rPr>
          <w:rFonts w:ascii="Arial" w:hAnsi="Arial" w:cs="Arial"/>
        </w:rPr>
      </w:pPr>
      <w:r w:rsidRPr="00641154">
        <w:rPr>
          <w:rFonts w:ascii="Arial" w:hAnsi="Arial" w:cs="Arial"/>
        </w:rPr>
        <w:t xml:space="preserve">This gap is not yet unconditional. Evidence </w:t>
      </w:r>
      <w:proofErr w:type="gramStart"/>
      <w:r w:rsidRPr="00641154">
        <w:rPr>
          <w:rFonts w:ascii="Arial" w:hAnsi="Arial" w:cs="Arial"/>
        </w:rPr>
        <w:t>has to</w:t>
      </w:r>
      <w:proofErr w:type="gramEnd"/>
      <w:r w:rsidRPr="00641154">
        <w:rPr>
          <w:rFonts w:ascii="Arial" w:hAnsi="Arial" w:cs="Arial"/>
        </w:rPr>
        <w:t xml:space="preserve"> be demonstrated to the target customers that they value the combined offer, will pay for it, and will use it often enough to cover the fixed costs of the venture. There is also a risk that it will be partially copied by cafés offering better work facilities or by co-</w:t>
      </w:r>
      <w:proofErr w:type="gramStart"/>
      <w:r w:rsidRPr="00641154">
        <w:rPr>
          <w:rFonts w:ascii="Arial" w:hAnsi="Arial" w:cs="Arial"/>
        </w:rPr>
        <w:t>working providers</w:t>
      </w:r>
      <w:proofErr w:type="gramEnd"/>
      <w:r w:rsidRPr="00641154">
        <w:rPr>
          <w:rFonts w:ascii="Arial" w:hAnsi="Arial" w:cs="Arial"/>
        </w:rPr>
        <w:t xml:space="preserve"> developing family-focused services. Thus, the venture’s credibility rests on a convenient Richmond location, consistent café and digital-service quality, robust safeguarding and food-safety compliance, price-value fit and sufficient repeat demand.   </w:t>
      </w:r>
    </w:p>
    <w:p w14:paraId="7FAA612E" w14:textId="77777777" w:rsidR="00637BCC" w:rsidRPr="00641154" w:rsidRDefault="00637BCC" w:rsidP="00637BCC">
      <w:pPr>
        <w:pStyle w:val="Heading1"/>
        <w:numPr>
          <w:ilvl w:val="0"/>
          <w:numId w:val="5"/>
        </w:numPr>
        <w:spacing w:line="360" w:lineRule="auto"/>
        <w:jc w:val="both"/>
        <w:rPr>
          <w:rFonts w:ascii="Arial" w:hAnsi="Arial" w:cs="Arial"/>
          <w:b/>
          <w:bCs/>
          <w:color w:val="auto"/>
          <w:sz w:val="32"/>
          <w:szCs w:val="32"/>
        </w:rPr>
      </w:pPr>
      <w:bookmarkStart w:id="35" w:name="_Toc239525100"/>
      <w:r w:rsidRPr="00641154">
        <w:rPr>
          <w:rFonts w:ascii="Arial" w:hAnsi="Arial" w:cs="Arial"/>
          <w:b/>
          <w:bCs/>
          <w:color w:val="auto"/>
          <w:sz w:val="32"/>
          <w:szCs w:val="32"/>
        </w:rPr>
        <w:t>Business Strategy</w:t>
      </w:r>
      <w:bookmarkEnd w:id="35"/>
      <w:r w:rsidRPr="00641154">
        <w:rPr>
          <w:rFonts w:ascii="Arial" w:hAnsi="Arial" w:cs="Arial"/>
          <w:b/>
          <w:bCs/>
          <w:color w:val="auto"/>
          <w:sz w:val="32"/>
          <w:szCs w:val="32"/>
        </w:rPr>
        <w:t xml:space="preserve"> </w:t>
      </w:r>
    </w:p>
    <w:p w14:paraId="465F2BA7"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This chapter outlines the strategic direction of The Pulse Corner by combining the key findings in the market opportunity and competitive </w:t>
      </w:r>
      <w:r>
        <w:rPr>
          <w:rFonts w:ascii="Arial" w:hAnsi="Arial" w:cs="Arial"/>
        </w:rPr>
        <w:t>environment</w:t>
      </w:r>
      <w:r w:rsidRPr="00641154">
        <w:rPr>
          <w:rFonts w:ascii="Arial" w:hAnsi="Arial" w:cs="Arial"/>
        </w:rPr>
        <w:t xml:space="preserve"> analysis. The analysis centers on the problem of whether the proposed combination of café services, flexible workspace and supervised children’s activities can create customer value and form a viable basis for differentiation. External synthesis shows there is an attractive customer need in Richmond amongst working parents, remote workers and freelancers, but high </w:t>
      </w:r>
      <w:r w:rsidRPr="00641154">
        <w:rPr>
          <w:rFonts w:ascii="Arial" w:hAnsi="Arial" w:cs="Arial"/>
        </w:rPr>
        <w:lastRenderedPageBreak/>
        <w:t xml:space="preserve">operating cost, staffing pressure and regulatory requirements. </w:t>
      </w:r>
      <w:r>
        <w:rPr>
          <w:rFonts w:ascii="Arial" w:hAnsi="Arial" w:cs="Arial"/>
        </w:rPr>
        <w:t>VRIO</w:t>
      </w:r>
      <w:r w:rsidRPr="00641154">
        <w:rPr>
          <w:rFonts w:ascii="Arial" w:hAnsi="Arial" w:cs="Arial"/>
        </w:rPr>
        <w:t xml:space="preserve"> is used to determine if the resources and capabilities required to implement the strategy are available, can be developed or depend on partners. SWOT then translates the evidence into strategic issues and compares alternative strategies using suitability, acceptability, feasibility, coherence and defensibility. The chapter concludes with a staged differentiation strategy, a clear value proposition and the capabilities and measures needed before expansion. </w:t>
      </w:r>
    </w:p>
    <w:p w14:paraId="4C1A8EF1" w14:textId="77777777" w:rsidR="00637BCC" w:rsidRPr="00641154" w:rsidRDefault="00637BCC" w:rsidP="00637BCC">
      <w:pPr>
        <w:pStyle w:val="Heading2"/>
        <w:numPr>
          <w:ilvl w:val="0"/>
          <w:numId w:val="13"/>
        </w:numPr>
        <w:spacing w:line="360" w:lineRule="auto"/>
        <w:jc w:val="both"/>
        <w:rPr>
          <w:rFonts w:ascii="Arial" w:hAnsi="Arial" w:cs="Arial"/>
          <w:b/>
          <w:bCs/>
          <w:color w:val="auto"/>
          <w:sz w:val="28"/>
          <w:szCs w:val="28"/>
        </w:rPr>
      </w:pPr>
      <w:bookmarkStart w:id="36" w:name="_Toc239525101"/>
      <w:r w:rsidRPr="00641154">
        <w:rPr>
          <w:rFonts w:ascii="Arial" w:hAnsi="Arial" w:cs="Arial"/>
          <w:b/>
          <w:bCs/>
          <w:color w:val="auto"/>
          <w:sz w:val="28"/>
          <w:szCs w:val="28"/>
        </w:rPr>
        <w:t>Strategic Situation and Analytical Frameworks</w:t>
      </w:r>
      <w:bookmarkEnd w:id="36"/>
      <w:r w:rsidRPr="00641154">
        <w:rPr>
          <w:rFonts w:ascii="Arial" w:hAnsi="Arial" w:cs="Arial"/>
          <w:b/>
          <w:bCs/>
          <w:color w:val="auto"/>
          <w:sz w:val="28"/>
          <w:szCs w:val="28"/>
        </w:rPr>
        <w:t xml:space="preserve"> </w:t>
      </w:r>
    </w:p>
    <w:p w14:paraId="31EA9542" w14:textId="77777777" w:rsidR="00637BCC" w:rsidRPr="00641154" w:rsidRDefault="00637BCC" w:rsidP="00637BCC">
      <w:pPr>
        <w:spacing w:line="360" w:lineRule="auto"/>
        <w:jc w:val="both"/>
        <w:rPr>
          <w:rFonts w:ascii="Arial" w:hAnsi="Arial" w:cs="Arial"/>
        </w:rPr>
      </w:pPr>
      <w:r w:rsidRPr="00641154">
        <w:rPr>
          <w:rFonts w:ascii="Arial" w:hAnsi="Arial" w:cs="Arial"/>
        </w:rPr>
        <w:t>External evidence suggests The Pulse Corner should focus on remote employment and freelancing working parents as primary customer groups and remote employees and entrepreneurs as secondary customer groups. Richmond has a favorable catchment due to its affluent population, high population of professional occupations and significant level of home working (</w:t>
      </w:r>
      <w:r>
        <w:rPr>
          <w:rFonts w:ascii="Arial" w:hAnsi="Arial" w:cs="Arial"/>
        </w:rPr>
        <w:t>Office for National Statistics, 2024</w:t>
      </w:r>
      <w:r w:rsidRPr="00641154">
        <w:rPr>
          <w:rFonts w:ascii="Arial" w:hAnsi="Arial" w:cs="Arial"/>
        </w:rPr>
        <w:t xml:space="preserve">; </w:t>
      </w:r>
      <w:r>
        <w:rPr>
          <w:rFonts w:ascii="Arial" w:hAnsi="Arial" w:cs="Arial"/>
        </w:rPr>
        <w:t>Office for National Statistics, 2023</w:t>
      </w:r>
      <w:r w:rsidRPr="00641154">
        <w:rPr>
          <w:rFonts w:ascii="Arial" w:hAnsi="Arial" w:cs="Arial"/>
        </w:rPr>
        <w:t xml:space="preserve">). The opportunity isn't the existence of cafés or co-working spaces, but the gap between these disparate services and the need of customers who require convenience, reliable workspace, and family-friendly provision. The competitive analysis revealed a strong rivalry in both cafés and co-working spaces but no directly comparable local offer combining all three elements. </w:t>
      </w:r>
    </w:p>
    <w:p w14:paraId="0F6CD96D"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proposed venture however is limited by the lack of trading history, significant start up requirements and dependence on suitably qualified staff. Feasibility and margin may be impacted by safeguarding, compliance, recruitment, wage inflation and supplier cost. These results have three strategic implications. First, the ventures should </w:t>
      </w:r>
      <w:proofErr w:type="gramStart"/>
      <w:r w:rsidRPr="00641154">
        <w:rPr>
          <w:rFonts w:ascii="Arial" w:hAnsi="Arial" w:cs="Arial"/>
        </w:rPr>
        <w:t>complete on</w:t>
      </w:r>
      <w:proofErr w:type="gramEnd"/>
      <w:r w:rsidRPr="00641154">
        <w:rPr>
          <w:rFonts w:ascii="Arial" w:hAnsi="Arial" w:cs="Arial"/>
        </w:rPr>
        <w:t xml:space="preserve"> differentiated service integrations and not lowest price. Secondary, the children's provisions should be viewed as a planned capability until staffing, safety and regulatory requirements have been demonstrated. Third, entry should be staged so that customer demand and financial performance are validated prior to major expansion. </w:t>
      </w:r>
    </w:p>
    <w:p w14:paraId="5DDDD2E8" w14:textId="77777777" w:rsidR="00637BCC" w:rsidRPr="00641154" w:rsidRDefault="00637BCC" w:rsidP="00637BCC">
      <w:pPr>
        <w:pStyle w:val="Heading2"/>
        <w:numPr>
          <w:ilvl w:val="0"/>
          <w:numId w:val="13"/>
        </w:numPr>
        <w:spacing w:line="360" w:lineRule="auto"/>
        <w:rPr>
          <w:rFonts w:ascii="Arial" w:hAnsi="Arial" w:cs="Arial"/>
          <w:b/>
          <w:bCs/>
          <w:color w:val="auto"/>
          <w:sz w:val="28"/>
          <w:szCs w:val="28"/>
        </w:rPr>
      </w:pPr>
      <w:bookmarkStart w:id="37" w:name="_Toc239525102"/>
      <w:r w:rsidRPr="00641154">
        <w:rPr>
          <w:rFonts w:ascii="Arial" w:hAnsi="Arial" w:cs="Arial"/>
          <w:b/>
          <w:bCs/>
          <w:color w:val="auto"/>
          <w:sz w:val="28"/>
          <w:szCs w:val="28"/>
        </w:rPr>
        <w:t>Internal Analysis Using VRIO</w:t>
      </w:r>
      <w:bookmarkEnd w:id="37"/>
    </w:p>
    <w:p w14:paraId="21F103D9"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Barney (1991) developed the VRIO framework which is applied to the resources and capabilities most relevant for the identified customer need and key success factors. As The Pulse Corner is a new venture proposed, the analysis differentiates between </w:t>
      </w:r>
      <w:r w:rsidRPr="00641154">
        <w:rPr>
          <w:rFonts w:ascii="Arial" w:hAnsi="Arial" w:cs="Arial"/>
        </w:rPr>
        <w:lastRenderedPageBreak/>
        <w:t xml:space="preserve">resources that could be obtained and capabilities that are present. Planned resources </w:t>
      </w:r>
      <w:proofErr w:type="spellStart"/>
      <w:proofErr w:type="gramStart"/>
      <w:r w:rsidRPr="00641154">
        <w:rPr>
          <w:rFonts w:ascii="Arial" w:hAnsi="Arial" w:cs="Arial"/>
        </w:rPr>
        <w:t>can not</w:t>
      </w:r>
      <w:proofErr w:type="spellEnd"/>
      <w:proofErr w:type="gramEnd"/>
      <w:r w:rsidRPr="00641154">
        <w:rPr>
          <w:rFonts w:ascii="Arial" w:hAnsi="Arial" w:cs="Arial"/>
        </w:rPr>
        <w:t xml:space="preserve"> be viewed </w:t>
      </w:r>
      <w:proofErr w:type="gramStart"/>
      <w:r w:rsidRPr="00641154">
        <w:rPr>
          <w:rFonts w:ascii="Arial" w:hAnsi="Arial" w:cs="Arial"/>
        </w:rPr>
        <w:t>as established</w:t>
      </w:r>
      <w:proofErr w:type="gramEnd"/>
      <w:r w:rsidRPr="00641154">
        <w:rPr>
          <w:rFonts w:ascii="Arial" w:hAnsi="Arial" w:cs="Arial"/>
        </w:rPr>
        <w:t xml:space="preserve"> competitive advantages; their value is contingent on acquisition, investment, implementation and organizational support. </w:t>
      </w:r>
    </w:p>
    <w:tbl>
      <w:tblPr>
        <w:tblStyle w:val="TableGrid"/>
        <w:tblW w:w="0" w:type="auto"/>
        <w:tblLook w:val="04A0" w:firstRow="1" w:lastRow="0" w:firstColumn="1" w:lastColumn="0" w:noHBand="0" w:noVBand="1"/>
      </w:tblPr>
      <w:tblGrid>
        <w:gridCol w:w="1526"/>
        <w:gridCol w:w="1515"/>
        <w:gridCol w:w="1499"/>
        <w:gridCol w:w="1718"/>
        <w:gridCol w:w="1601"/>
        <w:gridCol w:w="1491"/>
      </w:tblGrid>
      <w:tr w:rsidR="00637BCC" w:rsidRPr="00641154" w14:paraId="3BEDB315" w14:textId="77777777" w:rsidTr="00C20696">
        <w:tc>
          <w:tcPr>
            <w:tcW w:w="0" w:type="auto"/>
          </w:tcPr>
          <w:p w14:paraId="362D4F15"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Resource</w:t>
            </w:r>
            <w:r>
              <w:rPr>
                <w:rFonts w:ascii="Arial" w:hAnsi="Arial" w:cs="Arial"/>
                <w:b/>
                <w:bCs/>
              </w:rPr>
              <w:t xml:space="preserve"> or Capability </w:t>
            </w:r>
          </w:p>
        </w:tc>
        <w:tc>
          <w:tcPr>
            <w:tcW w:w="0" w:type="auto"/>
          </w:tcPr>
          <w:p w14:paraId="033FBBC3"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V</w:t>
            </w:r>
            <w:r>
              <w:rPr>
                <w:rFonts w:ascii="Arial" w:hAnsi="Arial" w:cs="Arial"/>
                <w:b/>
                <w:bCs/>
              </w:rPr>
              <w:t xml:space="preserve">aluable? </w:t>
            </w:r>
          </w:p>
        </w:tc>
        <w:tc>
          <w:tcPr>
            <w:tcW w:w="0" w:type="auto"/>
          </w:tcPr>
          <w:p w14:paraId="3F12E73B" w14:textId="77777777" w:rsidR="00637BCC" w:rsidRPr="00641154" w:rsidRDefault="00637BCC" w:rsidP="00C20696">
            <w:pPr>
              <w:spacing w:line="360" w:lineRule="auto"/>
              <w:jc w:val="center"/>
              <w:rPr>
                <w:rFonts w:ascii="Arial" w:hAnsi="Arial" w:cs="Arial"/>
                <w:b/>
                <w:bCs/>
              </w:rPr>
            </w:pPr>
            <w:r>
              <w:rPr>
                <w:rFonts w:ascii="Arial" w:hAnsi="Arial" w:cs="Arial"/>
                <w:b/>
                <w:bCs/>
              </w:rPr>
              <w:t xml:space="preserve">Rare? </w:t>
            </w:r>
          </w:p>
        </w:tc>
        <w:tc>
          <w:tcPr>
            <w:tcW w:w="0" w:type="auto"/>
          </w:tcPr>
          <w:p w14:paraId="533D8F89" w14:textId="77777777" w:rsidR="00637BCC" w:rsidRPr="00641154" w:rsidRDefault="00637BCC" w:rsidP="00C20696">
            <w:pPr>
              <w:spacing w:line="360" w:lineRule="auto"/>
              <w:jc w:val="center"/>
              <w:rPr>
                <w:rFonts w:ascii="Arial" w:hAnsi="Arial" w:cs="Arial"/>
                <w:b/>
                <w:bCs/>
              </w:rPr>
            </w:pPr>
            <w:r>
              <w:rPr>
                <w:rFonts w:ascii="Arial" w:hAnsi="Arial" w:cs="Arial"/>
                <w:b/>
                <w:bCs/>
              </w:rPr>
              <w:t xml:space="preserve">Difficult to imitate? </w:t>
            </w:r>
          </w:p>
        </w:tc>
        <w:tc>
          <w:tcPr>
            <w:tcW w:w="0" w:type="auto"/>
          </w:tcPr>
          <w:p w14:paraId="7BB86816" w14:textId="77777777" w:rsidR="00637BCC" w:rsidRPr="00641154" w:rsidRDefault="00637BCC" w:rsidP="00C20696">
            <w:pPr>
              <w:spacing w:line="360" w:lineRule="auto"/>
              <w:jc w:val="center"/>
              <w:rPr>
                <w:rFonts w:ascii="Arial" w:hAnsi="Arial" w:cs="Arial"/>
                <w:b/>
                <w:bCs/>
              </w:rPr>
            </w:pPr>
            <w:r>
              <w:rPr>
                <w:rFonts w:ascii="Arial" w:hAnsi="Arial" w:cs="Arial"/>
                <w:b/>
                <w:bCs/>
              </w:rPr>
              <w:t xml:space="preserve">Organized to capture value? </w:t>
            </w:r>
          </w:p>
        </w:tc>
        <w:tc>
          <w:tcPr>
            <w:tcW w:w="0" w:type="auto"/>
          </w:tcPr>
          <w:p w14:paraId="6C7E14B7" w14:textId="77777777" w:rsidR="00637BCC" w:rsidRPr="00641154" w:rsidRDefault="00637BCC" w:rsidP="00C20696">
            <w:pPr>
              <w:spacing w:line="360" w:lineRule="auto"/>
              <w:jc w:val="center"/>
              <w:rPr>
                <w:rFonts w:ascii="Arial" w:hAnsi="Arial" w:cs="Arial"/>
                <w:b/>
                <w:bCs/>
              </w:rPr>
            </w:pPr>
            <w:r>
              <w:rPr>
                <w:rFonts w:ascii="Arial" w:hAnsi="Arial" w:cs="Arial"/>
                <w:b/>
                <w:bCs/>
              </w:rPr>
              <w:t xml:space="preserve">Strategic implication </w:t>
            </w:r>
          </w:p>
        </w:tc>
      </w:tr>
      <w:tr w:rsidR="00637BCC" w:rsidRPr="00641154" w14:paraId="59800A9B" w14:textId="77777777" w:rsidTr="00C20696">
        <w:tc>
          <w:tcPr>
            <w:tcW w:w="0" w:type="auto"/>
          </w:tcPr>
          <w:p w14:paraId="28FBF72F" w14:textId="77777777" w:rsidR="00637BCC" w:rsidRPr="00641154" w:rsidRDefault="00637BCC" w:rsidP="00C20696">
            <w:pPr>
              <w:spacing w:line="360" w:lineRule="auto"/>
              <w:jc w:val="both"/>
              <w:rPr>
                <w:rFonts w:ascii="Arial" w:hAnsi="Arial" w:cs="Arial"/>
              </w:rPr>
            </w:pPr>
            <w:r w:rsidRPr="00641154">
              <w:rPr>
                <w:rFonts w:ascii="Arial" w:hAnsi="Arial" w:cs="Arial"/>
              </w:rPr>
              <w:t>Integrated</w:t>
            </w:r>
            <w:r>
              <w:rPr>
                <w:rFonts w:ascii="Arial" w:hAnsi="Arial" w:cs="Arial"/>
              </w:rPr>
              <w:t xml:space="preserve"> </w:t>
            </w:r>
            <w:r w:rsidRPr="00641154">
              <w:rPr>
                <w:rFonts w:ascii="Arial" w:hAnsi="Arial" w:cs="Arial"/>
              </w:rPr>
              <w:t>Café, Workspace</w:t>
            </w:r>
            <w:r>
              <w:rPr>
                <w:rFonts w:ascii="Arial" w:hAnsi="Arial" w:cs="Arial"/>
              </w:rPr>
              <w:t xml:space="preserve"> and </w:t>
            </w:r>
            <w:r w:rsidRPr="00641154">
              <w:rPr>
                <w:rFonts w:ascii="Arial" w:hAnsi="Arial" w:cs="Arial"/>
              </w:rPr>
              <w:t>Children’s</w:t>
            </w:r>
            <w:r>
              <w:rPr>
                <w:rFonts w:ascii="Arial" w:hAnsi="Arial" w:cs="Arial"/>
              </w:rPr>
              <w:t xml:space="preserve"> concept</w:t>
            </w:r>
          </w:p>
        </w:tc>
        <w:tc>
          <w:tcPr>
            <w:tcW w:w="0" w:type="auto"/>
          </w:tcPr>
          <w:p w14:paraId="654695A5" w14:textId="77777777" w:rsidR="00637BCC" w:rsidRPr="00641154" w:rsidRDefault="00637BCC" w:rsidP="00C20696">
            <w:pPr>
              <w:spacing w:line="360" w:lineRule="auto"/>
              <w:jc w:val="both"/>
              <w:rPr>
                <w:rFonts w:ascii="Arial" w:hAnsi="Arial" w:cs="Arial"/>
              </w:rPr>
            </w:pPr>
            <w:r>
              <w:rPr>
                <w:rFonts w:ascii="Arial" w:hAnsi="Arial" w:cs="Arial"/>
              </w:rPr>
              <w:t xml:space="preserve">Potentially yes; addresses an identified customer need </w:t>
            </w:r>
          </w:p>
        </w:tc>
        <w:tc>
          <w:tcPr>
            <w:tcW w:w="0" w:type="auto"/>
          </w:tcPr>
          <w:p w14:paraId="5FE7D765" w14:textId="77777777" w:rsidR="00637BCC" w:rsidRPr="00641154" w:rsidRDefault="00637BCC" w:rsidP="00C20696">
            <w:pPr>
              <w:spacing w:line="360" w:lineRule="auto"/>
              <w:jc w:val="both"/>
              <w:rPr>
                <w:rFonts w:ascii="Arial" w:hAnsi="Arial" w:cs="Arial"/>
              </w:rPr>
            </w:pPr>
            <w:r>
              <w:rPr>
                <w:rFonts w:ascii="Arial" w:hAnsi="Arial" w:cs="Arial"/>
              </w:rPr>
              <w:t xml:space="preserve">Potentially yes in Richmond, based on the competitor-search evidence in chapter 6 </w:t>
            </w:r>
          </w:p>
        </w:tc>
        <w:tc>
          <w:tcPr>
            <w:tcW w:w="0" w:type="auto"/>
          </w:tcPr>
          <w:p w14:paraId="5C3F3294" w14:textId="77777777" w:rsidR="00637BCC" w:rsidRPr="00641154" w:rsidRDefault="00637BCC" w:rsidP="00C20696">
            <w:pPr>
              <w:spacing w:line="360" w:lineRule="auto"/>
              <w:jc w:val="both"/>
              <w:rPr>
                <w:rFonts w:ascii="Arial" w:hAnsi="Arial" w:cs="Arial"/>
              </w:rPr>
            </w:pPr>
            <w:r>
              <w:rPr>
                <w:rFonts w:ascii="Arial" w:hAnsi="Arial" w:cs="Arial"/>
              </w:rPr>
              <w:t xml:space="preserve">No; the concept could be copied by existing operations </w:t>
            </w:r>
          </w:p>
        </w:tc>
        <w:tc>
          <w:tcPr>
            <w:tcW w:w="0" w:type="auto"/>
          </w:tcPr>
          <w:p w14:paraId="7F843F63" w14:textId="77777777" w:rsidR="00637BCC" w:rsidRPr="00641154" w:rsidRDefault="00637BCC" w:rsidP="00C20696">
            <w:pPr>
              <w:spacing w:line="360" w:lineRule="auto"/>
              <w:jc w:val="both"/>
              <w:rPr>
                <w:rFonts w:ascii="Arial" w:hAnsi="Arial" w:cs="Arial"/>
              </w:rPr>
            </w:pPr>
            <w:r>
              <w:rPr>
                <w:rFonts w:ascii="Arial" w:hAnsi="Arial" w:cs="Arial"/>
              </w:rPr>
              <w:t xml:space="preserve">Not yet; the venture has not started trading </w:t>
            </w:r>
          </w:p>
        </w:tc>
        <w:tc>
          <w:tcPr>
            <w:tcW w:w="0" w:type="auto"/>
          </w:tcPr>
          <w:p w14:paraId="0F80C130" w14:textId="77777777" w:rsidR="00637BCC" w:rsidRPr="00641154" w:rsidRDefault="00637BCC" w:rsidP="00C20696">
            <w:pPr>
              <w:spacing w:line="360" w:lineRule="auto"/>
              <w:jc w:val="both"/>
              <w:rPr>
                <w:rFonts w:ascii="Arial" w:hAnsi="Arial" w:cs="Arial"/>
              </w:rPr>
            </w:pPr>
            <w:r>
              <w:rPr>
                <w:rFonts w:ascii="Arial" w:hAnsi="Arial" w:cs="Arial"/>
              </w:rPr>
              <w:t xml:space="preserve">Potential temporary advantage </w:t>
            </w:r>
          </w:p>
        </w:tc>
      </w:tr>
      <w:tr w:rsidR="00637BCC" w:rsidRPr="00641154" w14:paraId="2421E6AF" w14:textId="77777777" w:rsidTr="00C20696">
        <w:tc>
          <w:tcPr>
            <w:tcW w:w="0" w:type="auto"/>
          </w:tcPr>
          <w:p w14:paraId="2023B0AE" w14:textId="77777777" w:rsidR="00637BCC" w:rsidRPr="00641154" w:rsidRDefault="00637BCC" w:rsidP="00C20696">
            <w:pPr>
              <w:spacing w:line="360" w:lineRule="auto"/>
              <w:jc w:val="both"/>
              <w:rPr>
                <w:rFonts w:ascii="Arial" w:hAnsi="Arial" w:cs="Arial"/>
              </w:rPr>
            </w:pPr>
            <w:r w:rsidRPr="00641154">
              <w:rPr>
                <w:rFonts w:ascii="Arial" w:hAnsi="Arial" w:cs="Arial"/>
              </w:rPr>
              <w:t>Children’s Discovery Zone</w:t>
            </w:r>
          </w:p>
        </w:tc>
        <w:tc>
          <w:tcPr>
            <w:tcW w:w="0" w:type="auto"/>
          </w:tcPr>
          <w:p w14:paraId="143DCAEC" w14:textId="77777777" w:rsidR="00637BCC" w:rsidRPr="00641154" w:rsidRDefault="00637BCC" w:rsidP="00C20696">
            <w:pPr>
              <w:spacing w:line="360" w:lineRule="auto"/>
              <w:jc w:val="both"/>
              <w:rPr>
                <w:rFonts w:ascii="Arial" w:hAnsi="Arial" w:cs="Arial"/>
              </w:rPr>
            </w:pPr>
            <w:r>
              <w:rPr>
                <w:rFonts w:ascii="Arial" w:hAnsi="Arial" w:cs="Arial"/>
              </w:rPr>
              <w:t xml:space="preserve">Potentially yes; supports the family-workspace proposition </w:t>
            </w:r>
          </w:p>
        </w:tc>
        <w:tc>
          <w:tcPr>
            <w:tcW w:w="0" w:type="auto"/>
          </w:tcPr>
          <w:p w14:paraId="219E6CB2" w14:textId="77777777" w:rsidR="00637BCC" w:rsidRPr="00641154" w:rsidRDefault="00637BCC" w:rsidP="00C20696">
            <w:pPr>
              <w:spacing w:line="360" w:lineRule="auto"/>
              <w:jc w:val="both"/>
              <w:rPr>
                <w:rFonts w:ascii="Arial" w:hAnsi="Arial" w:cs="Arial"/>
              </w:rPr>
            </w:pPr>
            <w:r>
              <w:rPr>
                <w:rFonts w:ascii="Arial" w:hAnsi="Arial" w:cs="Arial"/>
              </w:rPr>
              <w:t xml:space="preserve">Potentially yes locally, subject to competitor evidence </w:t>
            </w:r>
          </w:p>
        </w:tc>
        <w:tc>
          <w:tcPr>
            <w:tcW w:w="0" w:type="auto"/>
          </w:tcPr>
          <w:p w14:paraId="55BC9B8A" w14:textId="77777777" w:rsidR="00637BCC" w:rsidRPr="00641154" w:rsidRDefault="00637BCC" w:rsidP="00C20696">
            <w:pPr>
              <w:spacing w:line="360" w:lineRule="auto"/>
              <w:jc w:val="both"/>
              <w:rPr>
                <w:rFonts w:ascii="Arial" w:hAnsi="Arial" w:cs="Arial"/>
              </w:rPr>
            </w:pPr>
            <w:r>
              <w:rPr>
                <w:rFonts w:ascii="Arial" w:hAnsi="Arial" w:cs="Arial"/>
              </w:rPr>
              <w:t xml:space="preserve">Not automatically; regulatory and staffing requirements may increase cost but do not prevent imitation </w:t>
            </w:r>
          </w:p>
        </w:tc>
        <w:tc>
          <w:tcPr>
            <w:tcW w:w="0" w:type="auto"/>
          </w:tcPr>
          <w:p w14:paraId="3FA7E3C9" w14:textId="77777777" w:rsidR="00637BCC" w:rsidRPr="00641154" w:rsidRDefault="00637BCC" w:rsidP="00C20696">
            <w:pPr>
              <w:spacing w:line="360" w:lineRule="auto"/>
              <w:jc w:val="both"/>
              <w:rPr>
                <w:rFonts w:ascii="Arial" w:hAnsi="Arial" w:cs="Arial"/>
              </w:rPr>
            </w:pPr>
            <w:r>
              <w:rPr>
                <w:rFonts w:ascii="Arial" w:hAnsi="Arial" w:cs="Arial"/>
              </w:rPr>
              <w:t xml:space="preserve">Not yet; staffing, procedures and legal classification remain to be confirmed </w:t>
            </w:r>
          </w:p>
        </w:tc>
        <w:tc>
          <w:tcPr>
            <w:tcW w:w="0" w:type="auto"/>
          </w:tcPr>
          <w:p w14:paraId="26DA6A04" w14:textId="77777777" w:rsidR="00637BCC" w:rsidRPr="00641154" w:rsidRDefault="00637BCC" w:rsidP="00C20696">
            <w:pPr>
              <w:spacing w:line="360" w:lineRule="auto"/>
              <w:jc w:val="both"/>
              <w:rPr>
                <w:rFonts w:ascii="Arial" w:hAnsi="Arial" w:cs="Arial"/>
              </w:rPr>
            </w:pPr>
            <w:r>
              <w:rPr>
                <w:rFonts w:ascii="Arial" w:hAnsi="Arial" w:cs="Arial"/>
              </w:rPr>
              <w:t xml:space="preserve">Potential temporary advantage </w:t>
            </w:r>
          </w:p>
        </w:tc>
      </w:tr>
      <w:tr w:rsidR="00637BCC" w:rsidRPr="00641154" w14:paraId="46FAB98E" w14:textId="77777777" w:rsidTr="00C20696">
        <w:tc>
          <w:tcPr>
            <w:tcW w:w="0" w:type="auto"/>
          </w:tcPr>
          <w:p w14:paraId="439B8923" w14:textId="77777777" w:rsidR="00637BCC" w:rsidRPr="00641154" w:rsidRDefault="00637BCC" w:rsidP="00C20696">
            <w:pPr>
              <w:spacing w:line="360" w:lineRule="auto"/>
              <w:jc w:val="both"/>
              <w:rPr>
                <w:rFonts w:ascii="Arial" w:hAnsi="Arial" w:cs="Arial"/>
              </w:rPr>
            </w:pPr>
            <w:r w:rsidRPr="00641154">
              <w:rPr>
                <w:rFonts w:ascii="Arial" w:hAnsi="Arial" w:cs="Arial"/>
              </w:rPr>
              <w:t>Richmond Town Centre Location</w:t>
            </w:r>
          </w:p>
        </w:tc>
        <w:tc>
          <w:tcPr>
            <w:tcW w:w="0" w:type="auto"/>
          </w:tcPr>
          <w:p w14:paraId="40E8DB15" w14:textId="77777777" w:rsidR="00637BCC" w:rsidRPr="00641154" w:rsidRDefault="00637BCC" w:rsidP="00C20696">
            <w:pPr>
              <w:spacing w:line="360" w:lineRule="auto"/>
              <w:jc w:val="both"/>
              <w:rPr>
                <w:rFonts w:ascii="Arial" w:hAnsi="Arial" w:cs="Arial"/>
              </w:rPr>
            </w:pPr>
            <w:r>
              <w:rPr>
                <w:rFonts w:ascii="Arial" w:hAnsi="Arial" w:cs="Arial"/>
              </w:rPr>
              <w:t xml:space="preserve">Yes; provides accessibility and local visibility </w:t>
            </w:r>
          </w:p>
        </w:tc>
        <w:tc>
          <w:tcPr>
            <w:tcW w:w="0" w:type="auto"/>
          </w:tcPr>
          <w:p w14:paraId="40298687" w14:textId="77777777" w:rsidR="00637BCC" w:rsidRPr="00641154" w:rsidRDefault="00637BCC" w:rsidP="00C20696">
            <w:pPr>
              <w:spacing w:line="360" w:lineRule="auto"/>
              <w:jc w:val="both"/>
              <w:rPr>
                <w:rFonts w:ascii="Arial" w:hAnsi="Arial" w:cs="Arial"/>
              </w:rPr>
            </w:pPr>
            <w:r>
              <w:rPr>
                <w:rFonts w:ascii="Arial" w:hAnsi="Arial" w:cs="Arial"/>
              </w:rPr>
              <w:t xml:space="preserve">Partly; suitable sites are limited but not unique </w:t>
            </w:r>
          </w:p>
        </w:tc>
        <w:tc>
          <w:tcPr>
            <w:tcW w:w="0" w:type="auto"/>
          </w:tcPr>
          <w:p w14:paraId="141AB0FA" w14:textId="77777777" w:rsidR="00637BCC" w:rsidRPr="00641154" w:rsidRDefault="00637BCC" w:rsidP="00C20696">
            <w:pPr>
              <w:spacing w:line="360" w:lineRule="auto"/>
              <w:jc w:val="both"/>
              <w:rPr>
                <w:rFonts w:ascii="Arial" w:hAnsi="Arial" w:cs="Arial"/>
              </w:rPr>
            </w:pPr>
            <w:r>
              <w:rPr>
                <w:rFonts w:ascii="Arial" w:hAnsi="Arial" w:cs="Arial"/>
              </w:rPr>
              <w:t xml:space="preserve">No; rivals can lease alternative premises </w:t>
            </w:r>
          </w:p>
        </w:tc>
        <w:tc>
          <w:tcPr>
            <w:tcW w:w="0" w:type="auto"/>
          </w:tcPr>
          <w:p w14:paraId="5F0428AE" w14:textId="77777777" w:rsidR="00637BCC" w:rsidRPr="00641154" w:rsidRDefault="00637BCC" w:rsidP="00C20696">
            <w:pPr>
              <w:spacing w:line="360" w:lineRule="auto"/>
              <w:jc w:val="both"/>
              <w:rPr>
                <w:rFonts w:ascii="Arial" w:hAnsi="Arial" w:cs="Arial"/>
              </w:rPr>
            </w:pPr>
            <w:r>
              <w:rPr>
                <w:rFonts w:ascii="Arial" w:hAnsi="Arial" w:cs="Arial"/>
              </w:rPr>
              <w:t xml:space="preserve">Not yet; premises have not been secured </w:t>
            </w:r>
          </w:p>
        </w:tc>
        <w:tc>
          <w:tcPr>
            <w:tcW w:w="0" w:type="auto"/>
          </w:tcPr>
          <w:p w14:paraId="3D998E73" w14:textId="77777777" w:rsidR="00637BCC" w:rsidRPr="00641154" w:rsidRDefault="00637BCC" w:rsidP="00C20696">
            <w:pPr>
              <w:spacing w:line="360" w:lineRule="auto"/>
              <w:jc w:val="both"/>
              <w:rPr>
                <w:rFonts w:ascii="Arial" w:hAnsi="Arial" w:cs="Arial"/>
              </w:rPr>
            </w:pPr>
            <w:r>
              <w:rPr>
                <w:rFonts w:ascii="Arial" w:hAnsi="Arial" w:cs="Arial"/>
              </w:rPr>
              <w:t xml:space="preserve">Possible temporary advantage </w:t>
            </w:r>
          </w:p>
        </w:tc>
      </w:tr>
      <w:tr w:rsidR="00637BCC" w:rsidRPr="00641154" w14:paraId="2DD9A711" w14:textId="77777777" w:rsidTr="00C20696">
        <w:tc>
          <w:tcPr>
            <w:tcW w:w="0" w:type="auto"/>
          </w:tcPr>
          <w:p w14:paraId="1BAD4605" w14:textId="77777777" w:rsidR="00637BCC" w:rsidRPr="00641154" w:rsidRDefault="00637BCC" w:rsidP="00C20696">
            <w:pPr>
              <w:spacing w:line="360" w:lineRule="auto"/>
              <w:jc w:val="both"/>
              <w:rPr>
                <w:rFonts w:ascii="Arial" w:hAnsi="Arial" w:cs="Arial"/>
              </w:rPr>
            </w:pPr>
            <w:r w:rsidRPr="00641154">
              <w:rPr>
                <w:rFonts w:ascii="Arial" w:hAnsi="Arial" w:cs="Arial"/>
              </w:rPr>
              <w:lastRenderedPageBreak/>
              <w:t xml:space="preserve">Community-Focused Brand </w:t>
            </w:r>
          </w:p>
        </w:tc>
        <w:tc>
          <w:tcPr>
            <w:tcW w:w="0" w:type="auto"/>
          </w:tcPr>
          <w:p w14:paraId="6163E197" w14:textId="77777777" w:rsidR="00637BCC" w:rsidRPr="00641154" w:rsidRDefault="00637BCC" w:rsidP="00C20696">
            <w:pPr>
              <w:spacing w:line="360" w:lineRule="auto"/>
              <w:jc w:val="both"/>
              <w:rPr>
                <w:rFonts w:ascii="Arial" w:hAnsi="Arial" w:cs="Arial"/>
              </w:rPr>
            </w:pPr>
            <w:r>
              <w:rPr>
                <w:rFonts w:ascii="Arial" w:hAnsi="Arial" w:cs="Arial"/>
              </w:rPr>
              <w:t xml:space="preserve">Potentially yes; could support loyalty and referrals </w:t>
            </w:r>
          </w:p>
        </w:tc>
        <w:tc>
          <w:tcPr>
            <w:tcW w:w="0" w:type="auto"/>
          </w:tcPr>
          <w:p w14:paraId="4FD24B66" w14:textId="77777777" w:rsidR="00637BCC" w:rsidRPr="00641154" w:rsidRDefault="00637BCC" w:rsidP="00C20696">
            <w:pPr>
              <w:spacing w:line="360" w:lineRule="auto"/>
              <w:jc w:val="both"/>
              <w:rPr>
                <w:rFonts w:ascii="Arial" w:hAnsi="Arial" w:cs="Arial"/>
              </w:rPr>
            </w:pPr>
            <w:r>
              <w:rPr>
                <w:rFonts w:ascii="Arial" w:hAnsi="Arial" w:cs="Arial"/>
              </w:rPr>
              <w:t xml:space="preserve">No established brand equity currently exists </w:t>
            </w:r>
          </w:p>
        </w:tc>
        <w:tc>
          <w:tcPr>
            <w:tcW w:w="0" w:type="auto"/>
          </w:tcPr>
          <w:p w14:paraId="51A37753" w14:textId="77777777" w:rsidR="00637BCC" w:rsidRPr="00641154" w:rsidRDefault="00637BCC" w:rsidP="00C20696">
            <w:pPr>
              <w:spacing w:line="360" w:lineRule="auto"/>
              <w:jc w:val="both"/>
              <w:rPr>
                <w:rFonts w:ascii="Arial" w:hAnsi="Arial" w:cs="Arial"/>
              </w:rPr>
            </w:pPr>
            <w:r>
              <w:rPr>
                <w:rFonts w:ascii="Arial" w:hAnsi="Arial" w:cs="Arial"/>
              </w:rPr>
              <w:t xml:space="preserve">Not a present; competitors can build similar relationships </w:t>
            </w:r>
          </w:p>
        </w:tc>
        <w:tc>
          <w:tcPr>
            <w:tcW w:w="0" w:type="auto"/>
          </w:tcPr>
          <w:p w14:paraId="07257AE1" w14:textId="77777777" w:rsidR="00637BCC" w:rsidRPr="00641154" w:rsidRDefault="00637BCC" w:rsidP="00C20696">
            <w:pPr>
              <w:spacing w:line="360" w:lineRule="auto"/>
              <w:jc w:val="both"/>
              <w:rPr>
                <w:rFonts w:ascii="Arial" w:hAnsi="Arial" w:cs="Arial"/>
              </w:rPr>
            </w:pPr>
            <w:r>
              <w:rPr>
                <w:rFonts w:ascii="Arial" w:hAnsi="Arial" w:cs="Arial"/>
              </w:rPr>
              <w:t xml:space="preserve">No; brand and community systems remain to be developed </w:t>
            </w:r>
          </w:p>
        </w:tc>
        <w:tc>
          <w:tcPr>
            <w:tcW w:w="0" w:type="auto"/>
          </w:tcPr>
          <w:p w14:paraId="43E7C768" w14:textId="77777777" w:rsidR="00637BCC" w:rsidRPr="00641154" w:rsidRDefault="00637BCC" w:rsidP="00C20696">
            <w:pPr>
              <w:spacing w:line="360" w:lineRule="auto"/>
              <w:jc w:val="both"/>
              <w:rPr>
                <w:rFonts w:ascii="Arial" w:hAnsi="Arial" w:cs="Arial"/>
              </w:rPr>
            </w:pPr>
            <w:r>
              <w:rPr>
                <w:rFonts w:ascii="Arial" w:hAnsi="Arial" w:cs="Arial"/>
              </w:rPr>
              <w:t xml:space="preserve">Competitive </w:t>
            </w:r>
            <w:proofErr w:type="gramStart"/>
            <w:r>
              <w:rPr>
                <w:rFonts w:ascii="Arial" w:hAnsi="Arial" w:cs="Arial"/>
              </w:rPr>
              <w:t>parity</w:t>
            </w:r>
            <w:proofErr w:type="gramEnd"/>
            <w:r>
              <w:rPr>
                <w:rFonts w:ascii="Arial" w:hAnsi="Arial" w:cs="Arial"/>
              </w:rPr>
              <w:t xml:space="preserve"> at launch </w:t>
            </w:r>
          </w:p>
        </w:tc>
      </w:tr>
      <w:tr w:rsidR="00637BCC" w:rsidRPr="00641154" w14:paraId="103A5077" w14:textId="77777777" w:rsidTr="00C20696">
        <w:tc>
          <w:tcPr>
            <w:tcW w:w="0" w:type="auto"/>
          </w:tcPr>
          <w:p w14:paraId="11EAF931" w14:textId="77777777" w:rsidR="00637BCC" w:rsidRPr="00641154" w:rsidRDefault="00637BCC" w:rsidP="00C20696">
            <w:pPr>
              <w:spacing w:line="360" w:lineRule="auto"/>
              <w:jc w:val="both"/>
              <w:rPr>
                <w:rFonts w:ascii="Arial" w:hAnsi="Arial" w:cs="Arial"/>
              </w:rPr>
            </w:pPr>
            <w:r w:rsidRPr="00641154">
              <w:rPr>
                <w:rFonts w:ascii="Arial" w:hAnsi="Arial" w:cs="Arial"/>
              </w:rPr>
              <w:t>Technology Systems</w:t>
            </w:r>
          </w:p>
        </w:tc>
        <w:tc>
          <w:tcPr>
            <w:tcW w:w="0" w:type="auto"/>
          </w:tcPr>
          <w:p w14:paraId="7E66813F" w14:textId="77777777" w:rsidR="00637BCC" w:rsidRPr="00641154" w:rsidRDefault="00637BCC" w:rsidP="00C20696">
            <w:pPr>
              <w:spacing w:line="360" w:lineRule="auto"/>
              <w:jc w:val="both"/>
              <w:rPr>
                <w:rFonts w:ascii="Arial" w:hAnsi="Arial" w:cs="Arial"/>
              </w:rPr>
            </w:pPr>
            <w:r>
              <w:rPr>
                <w:rFonts w:ascii="Arial" w:hAnsi="Arial" w:cs="Arial"/>
              </w:rPr>
              <w:t xml:space="preserve">Yes; required for booking and operations </w:t>
            </w:r>
          </w:p>
        </w:tc>
        <w:tc>
          <w:tcPr>
            <w:tcW w:w="0" w:type="auto"/>
          </w:tcPr>
          <w:p w14:paraId="3D7953C9" w14:textId="77777777" w:rsidR="00637BCC" w:rsidRPr="00641154" w:rsidRDefault="00637BCC" w:rsidP="00C20696">
            <w:pPr>
              <w:spacing w:line="360" w:lineRule="auto"/>
              <w:jc w:val="both"/>
              <w:rPr>
                <w:rFonts w:ascii="Arial" w:hAnsi="Arial" w:cs="Arial"/>
              </w:rPr>
            </w:pPr>
            <w:r>
              <w:rPr>
                <w:rFonts w:ascii="Arial" w:hAnsi="Arial" w:cs="Arial"/>
              </w:rPr>
              <w:t xml:space="preserve">No; systems are widely available </w:t>
            </w:r>
          </w:p>
        </w:tc>
        <w:tc>
          <w:tcPr>
            <w:tcW w:w="0" w:type="auto"/>
          </w:tcPr>
          <w:p w14:paraId="72901045" w14:textId="77777777" w:rsidR="00637BCC" w:rsidRPr="00641154" w:rsidRDefault="00637BCC" w:rsidP="00C20696">
            <w:pPr>
              <w:spacing w:line="360" w:lineRule="auto"/>
              <w:jc w:val="both"/>
              <w:rPr>
                <w:rFonts w:ascii="Arial" w:hAnsi="Arial" w:cs="Arial"/>
              </w:rPr>
            </w:pPr>
            <w:r>
              <w:rPr>
                <w:rFonts w:ascii="Arial" w:hAnsi="Arial" w:cs="Arial"/>
              </w:rPr>
              <w:t xml:space="preserve">No; commercially available technology can be purchased </w:t>
            </w:r>
          </w:p>
        </w:tc>
        <w:tc>
          <w:tcPr>
            <w:tcW w:w="0" w:type="auto"/>
          </w:tcPr>
          <w:p w14:paraId="1BCD277F" w14:textId="77777777" w:rsidR="00637BCC" w:rsidRPr="00641154" w:rsidRDefault="00637BCC" w:rsidP="00C20696">
            <w:pPr>
              <w:spacing w:line="360" w:lineRule="auto"/>
              <w:jc w:val="both"/>
              <w:rPr>
                <w:rFonts w:ascii="Arial" w:hAnsi="Arial" w:cs="Arial"/>
              </w:rPr>
            </w:pPr>
            <w:r>
              <w:rPr>
                <w:rFonts w:ascii="Arial" w:hAnsi="Arial" w:cs="Arial"/>
              </w:rPr>
              <w:t xml:space="preserve">Planned </w:t>
            </w:r>
          </w:p>
        </w:tc>
        <w:tc>
          <w:tcPr>
            <w:tcW w:w="0" w:type="auto"/>
          </w:tcPr>
          <w:p w14:paraId="2870F380" w14:textId="77777777" w:rsidR="00637BCC" w:rsidRPr="00641154" w:rsidRDefault="00637BCC" w:rsidP="00C20696">
            <w:pPr>
              <w:spacing w:line="360" w:lineRule="auto"/>
              <w:jc w:val="both"/>
              <w:rPr>
                <w:rFonts w:ascii="Arial" w:hAnsi="Arial" w:cs="Arial"/>
              </w:rPr>
            </w:pPr>
            <w:r>
              <w:rPr>
                <w:rFonts w:ascii="Arial" w:hAnsi="Arial" w:cs="Arial"/>
              </w:rPr>
              <w:t xml:space="preserve">Competitive parity </w:t>
            </w:r>
          </w:p>
        </w:tc>
      </w:tr>
      <w:tr w:rsidR="00637BCC" w:rsidRPr="00641154" w14:paraId="30F1BA69" w14:textId="77777777" w:rsidTr="00C20696">
        <w:tc>
          <w:tcPr>
            <w:tcW w:w="0" w:type="auto"/>
          </w:tcPr>
          <w:p w14:paraId="282DAC57"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Café Quality and Menu </w:t>
            </w:r>
          </w:p>
        </w:tc>
        <w:tc>
          <w:tcPr>
            <w:tcW w:w="0" w:type="auto"/>
          </w:tcPr>
          <w:p w14:paraId="7B39478A" w14:textId="77777777" w:rsidR="00637BCC" w:rsidRPr="00641154" w:rsidRDefault="00637BCC" w:rsidP="00C20696">
            <w:pPr>
              <w:spacing w:line="360" w:lineRule="auto"/>
              <w:jc w:val="both"/>
              <w:rPr>
                <w:rFonts w:ascii="Arial" w:hAnsi="Arial" w:cs="Arial"/>
              </w:rPr>
            </w:pPr>
            <w:r>
              <w:rPr>
                <w:rFonts w:ascii="Arial" w:hAnsi="Arial" w:cs="Arial"/>
              </w:rPr>
              <w:t xml:space="preserve">Yes; supports customer satisfaction and revenue </w:t>
            </w:r>
          </w:p>
        </w:tc>
        <w:tc>
          <w:tcPr>
            <w:tcW w:w="0" w:type="auto"/>
          </w:tcPr>
          <w:p w14:paraId="5F7A7357" w14:textId="77777777" w:rsidR="00637BCC" w:rsidRPr="00641154" w:rsidRDefault="00637BCC" w:rsidP="00C20696">
            <w:pPr>
              <w:spacing w:line="360" w:lineRule="auto"/>
              <w:jc w:val="both"/>
              <w:rPr>
                <w:rFonts w:ascii="Arial" w:hAnsi="Arial" w:cs="Arial"/>
              </w:rPr>
            </w:pPr>
            <w:r>
              <w:rPr>
                <w:rFonts w:ascii="Arial" w:hAnsi="Arial" w:cs="Arial"/>
              </w:rPr>
              <w:t xml:space="preserve">No; comparable products are available locally </w:t>
            </w:r>
          </w:p>
        </w:tc>
        <w:tc>
          <w:tcPr>
            <w:tcW w:w="0" w:type="auto"/>
          </w:tcPr>
          <w:p w14:paraId="77A7B455" w14:textId="77777777" w:rsidR="00637BCC" w:rsidRPr="00641154" w:rsidRDefault="00637BCC" w:rsidP="00C20696">
            <w:pPr>
              <w:spacing w:line="360" w:lineRule="auto"/>
              <w:jc w:val="both"/>
              <w:rPr>
                <w:rFonts w:ascii="Arial" w:hAnsi="Arial" w:cs="Arial"/>
              </w:rPr>
            </w:pPr>
            <w:r>
              <w:rPr>
                <w:rFonts w:ascii="Arial" w:hAnsi="Arial" w:cs="Arial"/>
              </w:rPr>
              <w:t xml:space="preserve">No; recipes and suppliers can be replicated </w:t>
            </w:r>
          </w:p>
        </w:tc>
        <w:tc>
          <w:tcPr>
            <w:tcW w:w="0" w:type="auto"/>
          </w:tcPr>
          <w:p w14:paraId="77BE1803" w14:textId="77777777" w:rsidR="00637BCC" w:rsidRPr="00641154" w:rsidRDefault="00637BCC" w:rsidP="00C20696">
            <w:pPr>
              <w:spacing w:line="360" w:lineRule="auto"/>
              <w:jc w:val="both"/>
              <w:rPr>
                <w:rFonts w:ascii="Arial" w:hAnsi="Arial" w:cs="Arial"/>
              </w:rPr>
            </w:pPr>
            <w:r>
              <w:rPr>
                <w:rFonts w:ascii="Arial" w:hAnsi="Arial" w:cs="Arial"/>
              </w:rPr>
              <w:t xml:space="preserve">Planned </w:t>
            </w:r>
          </w:p>
        </w:tc>
        <w:tc>
          <w:tcPr>
            <w:tcW w:w="0" w:type="auto"/>
          </w:tcPr>
          <w:p w14:paraId="52AC2419" w14:textId="77777777" w:rsidR="00637BCC" w:rsidRPr="00641154" w:rsidRDefault="00637BCC" w:rsidP="00C20696">
            <w:pPr>
              <w:spacing w:line="360" w:lineRule="auto"/>
              <w:jc w:val="both"/>
              <w:rPr>
                <w:rFonts w:ascii="Arial" w:hAnsi="Arial" w:cs="Arial"/>
              </w:rPr>
            </w:pPr>
            <w:r>
              <w:rPr>
                <w:rFonts w:ascii="Arial" w:hAnsi="Arial" w:cs="Arial"/>
              </w:rPr>
              <w:t xml:space="preserve">Competitive parity </w:t>
            </w:r>
          </w:p>
        </w:tc>
      </w:tr>
    </w:tbl>
    <w:p w14:paraId="44891421"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38" w:name="_Toc239525103"/>
      <w:r w:rsidRPr="00641154">
        <w:rPr>
          <w:rFonts w:ascii="Arial" w:hAnsi="Arial" w:cs="Arial"/>
          <w:b/>
          <w:bCs/>
          <w:color w:val="auto"/>
          <w:sz w:val="24"/>
          <w:szCs w:val="24"/>
        </w:rPr>
        <w:t>(Table 7.1: VRIO Analysis of The Pulse Corner’s Key Resources)</w:t>
      </w:r>
      <w:bookmarkEnd w:id="38"/>
    </w:p>
    <w:p w14:paraId="59D6027D" w14:textId="77777777" w:rsidR="00637BCC" w:rsidRPr="00641154" w:rsidRDefault="00637BCC" w:rsidP="00637BCC">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B741A1">
        <w:rPr>
          <w:rFonts w:ascii="Arial" w:hAnsi="Arial" w:cs="Arial"/>
        </w:rPr>
        <w:t>Author’s analysis based on Barney (1991) and competitor evidence in Chapter 6</w:t>
      </w:r>
      <w:r w:rsidRPr="00641154">
        <w:rPr>
          <w:rFonts w:ascii="Arial" w:hAnsi="Arial" w:cs="Arial"/>
          <w:b/>
          <w:bCs/>
        </w:rPr>
        <w:t>)</w:t>
      </w:r>
    </w:p>
    <w:p w14:paraId="022A60B6" w14:textId="77777777" w:rsidR="00637BCC" w:rsidRDefault="00637BCC" w:rsidP="00637BCC">
      <w:pPr>
        <w:spacing w:line="360" w:lineRule="auto"/>
        <w:jc w:val="both"/>
        <w:rPr>
          <w:rFonts w:ascii="Arial" w:hAnsi="Arial" w:cs="Arial"/>
        </w:rPr>
      </w:pPr>
      <w:r w:rsidRPr="00641154">
        <w:rPr>
          <w:rFonts w:ascii="Arial" w:hAnsi="Arial" w:cs="Arial"/>
        </w:rPr>
        <w:t xml:space="preserve">The </w:t>
      </w:r>
      <w:r>
        <w:rPr>
          <w:rFonts w:ascii="Arial" w:hAnsi="Arial" w:cs="Arial"/>
        </w:rPr>
        <w:t xml:space="preserve">VRIO analysis should distinguish between existing resources and planned capabilities. The Pulse Corner has not yet developed an established brand, customer community, operating routines or exclusive systems. </w:t>
      </w:r>
      <w:proofErr w:type="gramStart"/>
      <w:r>
        <w:rPr>
          <w:rFonts w:ascii="Arial" w:hAnsi="Arial" w:cs="Arial"/>
        </w:rPr>
        <w:t>Therefore</w:t>
      </w:r>
      <w:proofErr w:type="gramEnd"/>
      <w:r>
        <w:rPr>
          <w:rFonts w:ascii="Arial" w:hAnsi="Arial" w:cs="Arial"/>
        </w:rPr>
        <w:t xml:space="preserve"> the integrated concept and Children’s Discovery Zone should not be treated as sustainable competitive advantages at proposal stage. </w:t>
      </w:r>
    </w:p>
    <w:p w14:paraId="2ECCDDCA" w14:textId="77777777" w:rsidR="00637BCC" w:rsidRDefault="00637BCC" w:rsidP="00637BCC">
      <w:pPr>
        <w:spacing w:line="360" w:lineRule="auto"/>
        <w:jc w:val="both"/>
        <w:rPr>
          <w:rFonts w:ascii="Arial" w:hAnsi="Arial" w:cs="Arial"/>
        </w:rPr>
      </w:pPr>
      <w:r>
        <w:rPr>
          <w:rFonts w:ascii="Arial" w:hAnsi="Arial" w:cs="Arial"/>
        </w:rPr>
        <w:t xml:space="preserve">As a concept the integrated has potential value as it addresses the identified customer need for workspace, refreshments and family friendly provision in one location. Chapter 6’s competitor search found no direct competition in Richmond </w:t>
      </w:r>
      <w:proofErr w:type="gramStart"/>
      <w:r>
        <w:rPr>
          <w:rFonts w:ascii="Arial" w:hAnsi="Arial" w:cs="Arial"/>
        </w:rPr>
        <w:t>of</w:t>
      </w:r>
      <w:proofErr w:type="gramEnd"/>
      <w:r>
        <w:rPr>
          <w:rFonts w:ascii="Arial" w:hAnsi="Arial" w:cs="Arial"/>
        </w:rPr>
        <w:t xml:space="preserve"> this full combination of services. But this result should be taken with caution: it implies a possible gap in the local </w:t>
      </w:r>
      <w:r>
        <w:rPr>
          <w:rFonts w:ascii="Arial" w:hAnsi="Arial" w:cs="Arial"/>
        </w:rPr>
        <w:lastRenderedPageBreak/>
        <w:t xml:space="preserve">market, not that there are no competitors. An existing café, co-working space or childcare business could replicate the idea too. </w:t>
      </w:r>
    </w:p>
    <w:p w14:paraId="046566A8" w14:textId="77777777" w:rsidR="00637BCC" w:rsidRDefault="00637BCC" w:rsidP="00637BCC">
      <w:pPr>
        <w:spacing w:line="360" w:lineRule="auto"/>
        <w:jc w:val="both"/>
        <w:rPr>
          <w:rFonts w:ascii="Arial" w:hAnsi="Arial" w:cs="Arial"/>
        </w:rPr>
      </w:pPr>
      <w:r>
        <w:rPr>
          <w:rFonts w:ascii="Arial" w:hAnsi="Arial" w:cs="Arial"/>
        </w:rPr>
        <w:t xml:space="preserve">The Children’s Discovery Zone has potential value and may have local distinctiveness but regulatory complexity and specialist staffing alone do not make it inimitable. A competitor with sufficient financing, suitable premises, qualified staff and legal advice could establish a similar service. Defensibility will be a function of execution trusted safeguarding routines, quality of service, relationships with parents, operational learning and community reputation. </w:t>
      </w:r>
    </w:p>
    <w:p w14:paraId="411FDE19" w14:textId="77777777" w:rsidR="00637BCC" w:rsidRPr="00641154" w:rsidRDefault="00637BCC" w:rsidP="00637BCC">
      <w:pPr>
        <w:spacing w:line="360" w:lineRule="auto"/>
        <w:jc w:val="both"/>
        <w:rPr>
          <w:rFonts w:ascii="Arial" w:hAnsi="Arial" w:cs="Arial"/>
        </w:rPr>
      </w:pPr>
      <w:r>
        <w:rPr>
          <w:rFonts w:ascii="Arial" w:hAnsi="Arial" w:cs="Arial"/>
        </w:rPr>
        <w:t xml:space="preserve">Both resources should thus be considered potential or temporary competitive advantages, not sustained competitive advantages. The planned combination of services provides the strongest basis for differentiating the venture at launch. In the long run, if The Pulse Corner develops customer loyalty, a repeat usage business, local partnerships, operational </w:t>
      </w:r>
      <w:proofErr w:type="gramStart"/>
      <w:r>
        <w:rPr>
          <w:rFonts w:ascii="Arial" w:hAnsi="Arial" w:cs="Arial"/>
        </w:rPr>
        <w:t>know how</w:t>
      </w:r>
      <w:proofErr w:type="gramEnd"/>
      <w:r>
        <w:rPr>
          <w:rFonts w:ascii="Arial" w:hAnsi="Arial" w:cs="Arial"/>
        </w:rPr>
        <w:t xml:space="preserve"> and a </w:t>
      </w:r>
      <w:proofErr w:type="gramStart"/>
      <w:r>
        <w:rPr>
          <w:rFonts w:ascii="Arial" w:hAnsi="Arial" w:cs="Arial"/>
        </w:rPr>
        <w:t>family focused</w:t>
      </w:r>
      <w:proofErr w:type="gramEnd"/>
      <w:r>
        <w:rPr>
          <w:rFonts w:ascii="Arial" w:hAnsi="Arial" w:cs="Arial"/>
        </w:rPr>
        <w:t xml:space="preserve"> brand, this differentiation may be more defensible. </w:t>
      </w:r>
      <w:r w:rsidRPr="00641154">
        <w:rPr>
          <w:rFonts w:ascii="Arial" w:hAnsi="Arial" w:cs="Arial"/>
        </w:rPr>
        <w:t xml:space="preserve"> </w:t>
      </w:r>
    </w:p>
    <w:p w14:paraId="7E983F38" w14:textId="77777777" w:rsidR="00637BCC" w:rsidRPr="00641154" w:rsidRDefault="00637BCC" w:rsidP="00637BCC">
      <w:pPr>
        <w:pStyle w:val="Heading2"/>
        <w:numPr>
          <w:ilvl w:val="0"/>
          <w:numId w:val="13"/>
        </w:numPr>
        <w:spacing w:line="360" w:lineRule="auto"/>
        <w:jc w:val="both"/>
        <w:rPr>
          <w:rFonts w:ascii="Arial" w:hAnsi="Arial" w:cs="Arial"/>
          <w:b/>
          <w:bCs/>
          <w:color w:val="auto"/>
          <w:sz w:val="28"/>
          <w:szCs w:val="28"/>
        </w:rPr>
      </w:pPr>
      <w:bookmarkStart w:id="39" w:name="_Toc239525104"/>
      <w:r w:rsidRPr="00641154">
        <w:rPr>
          <w:rFonts w:ascii="Arial" w:hAnsi="Arial" w:cs="Arial"/>
          <w:b/>
          <w:bCs/>
          <w:color w:val="auto"/>
          <w:sz w:val="28"/>
          <w:szCs w:val="28"/>
        </w:rPr>
        <w:t>SWOT Analysis</w:t>
      </w:r>
      <w:bookmarkEnd w:id="39"/>
    </w:p>
    <w:p w14:paraId="31BE34E4"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SWOT analysis combines the internal and external findings into a brief strategic assessment. Table </w:t>
      </w:r>
      <w:r>
        <w:rPr>
          <w:rFonts w:ascii="Arial" w:hAnsi="Arial" w:cs="Arial"/>
        </w:rPr>
        <w:t>7</w:t>
      </w:r>
      <w:r w:rsidRPr="00641154">
        <w:rPr>
          <w:rFonts w:ascii="Arial" w:hAnsi="Arial" w:cs="Arial"/>
        </w:rPr>
        <w:t xml:space="preserve">.2 presents the results. </w:t>
      </w:r>
    </w:p>
    <w:tbl>
      <w:tblPr>
        <w:tblStyle w:val="TableGrid"/>
        <w:tblW w:w="0" w:type="auto"/>
        <w:tblLook w:val="04A0" w:firstRow="1" w:lastRow="0" w:firstColumn="1" w:lastColumn="0" w:noHBand="0" w:noVBand="1"/>
      </w:tblPr>
      <w:tblGrid>
        <w:gridCol w:w="4855"/>
        <w:gridCol w:w="4495"/>
      </w:tblGrid>
      <w:tr w:rsidR="00637BCC" w:rsidRPr="00641154" w14:paraId="2680D2A1" w14:textId="77777777" w:rsidTr="00C20696">
        <w:tc>
          <w:tcPr>
            <w:tcW w:w="4855" w:type="dxa"/>
          </w:tcPr>
          <w:p w14:paraId="68FFD7E2"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Strengths</w:t>
            </w:r>
          </w:p>
        </w:tc>
        <w:tc>
          <w:tcPr>
            <w:tcW w:w="4495" w:type="dxa"/>
          </w:tcPr>
          <w:p w14:paraId="3A09D6C3"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Weaknesses</w:t>
            </w:r>
          </w:p>
        </w:tc>
      </w:tr>
      <w:tr w:rsidR="00637BCC" w:rsidRPr="00641154" w14:paraId="36E36445" w14:textId="77777777" w:rsidTr="00C20696">
        <w:tc>
          <w:tcPr>
            <w:tcW w:w="4855" w:type="dxa"/>
          </w:tcPr>
          <w:p w14:paraId="371D3185"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Unique three-in-one concept with no direct local competitor </w:t>
            </w:r>
          </w:p>
        </w:tc>
        <w:tc>
          <w:tcPr>
            <w:tcW w:w="4495" w:type="dxa"/>
          </w:tcPr>
          <w:p w14:paraId="76019CA5" w14:textId="77777777" w:rsidR="00637BCC" w:rsidRPr="00641154" w:rsidRDefault="00637BCC" w:rsidP="00C20696">
            <w:pPr>
              <w:spacing w:line="360" w:lineRule="auto"/>
              <w:jc w:val="both"/>
              <w:rPr>
                <w:rFonts w:ascii="Arial" w:hAnsi="Arial" w:cs="Arial"/>
              </w:rPr>
            </w:pPr>
            <w:r w:rsidRPr="00641154">
              <w:rPr>
                <w:rFonts w:ascii="Arial" w:hAnsi="Arial" w:cs="Arial"/>
              </w:rPr>
              <w:t>New brand with no existing recognition</w:t>
            </w:r>
          </w:p>
        </w:tc>
      </w:tr>
      <w:tr w:rsidR="00637BCC" w:rsidRPr="00641154" w14:paraId="0703210A" w14:textId="77777777" w:rsidTr="00C20696">
        <w:tc>
          <w:tcPr>
            <w:tcW w:w="4855" w:type="dxa"/>
          </w:tcPr>
          <w:p w14:paraId="4C8A8E7F" w14:textId="77777777" w:rsidR="00637BCC" w:rsidRPr="00641154" w:rsidRDefault="00637BCC" w:rsidP="00C20696">
            <w:pPr>
              <w:spacing w:line="360" w:lineRule="auto"/>
              <w:jc w:val="both"/>
              <w:rPr>
                <w:rFonts w:ascii="Arial" w:hAnsi="Arial" w:cs="Arial"/>
              </w:rPr>
            </w:pPr>
            <w:r w:rsidRPr="00641154">
              <w:rPr>
                <w:rFonts w:ascii="Arial" w:hAnsi="Arial" w:cs="Arial"/>
              </w:rPr>
              <w:t>Family-friendly focus addressing documented market gap</w:t>
            </w:r>
          </w:p>
        </w:tc>
        <w:tc>
          <w:tcPr>
            <w:tcW w:w="4495" w:type="dxa"/>
          </w:tcPr>
          <w:p w14:paraId="7A897965" w14:textId="77777777" w:rsidR="00637BCC" w:rsidRPr="00641154" w:rsidRDefault="00637BCC" w:rsidP="00C20696">
            <w:pPr>
              <w:spacing w:line="360" w:lineRule="auto"/>
              <w:jc w:val="both"/>
              <w:rPr>
                <w:rFonts w:ascii="Arial" w:hAnsi="Arial" w:cs="Arial"/>
              </w:rPr>
            </w:pPr>
            <w:r w:rsidRPr="00641154">
              <w:rPr>
                <w:rFonts w:ascii="Arial" w:hAnsi="Arial" w:cs="Arial"/>
              </w:rPr>
              <w:t>High startup costs (~£200,000)</w:t>
            </w:r>
          </w:p>
        </w:tc>
      </w:tr>
      <w:tr w:rsidR="00637BCC" w:rsidRPr="00641154" w14:paraId="524B3DB3" w14:textId="77777777" w:rsidTr="00C20696">
        <w:tc>
          <w:tcPr>
            <w:tcW w:w="4855" w:type="dxa"/>
          </w:tcPr>
          <w:p w14:paraId="1E172E2A"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Diversified revenue streams reducing dependence </w:t>
            </w:r>
          </w:p>
        </w:tc>
        <w:tc>
          <w:tcPr>
            <w:tcW w:w="4495" w:type="dxa"/>
          </w:tcPr>
          <w:p w14:paraId="7A52B734"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Dependence on key staff for children’s zone </w:t>
            </w:r>
          </w:p>
        </w:tc>
      </w:tr>
      <w:tr w:rsidR="00637BCC" w:rsidRPr="00641154" w14:paraId="2313AD40" w14:textId="77777777" w:rsidTr="00C20696">
        <w:tc>
          <w:tcPr>
            <w:tcW w:w="4855" w:type="dxa"/>
          </w:tcPr>
          <w:p w14:paraId="2B8AE6F4" w14:textId="77777777" w:rsidR="00637BCC" w:rsidRPr="00641154" w:rsidRDefault="00637BCC" w:rsidP="00C20696">
            <w:pPr>
              <w:spacing w:line="360" w:lineRule="auto"/>
              <w:jc w:val="both"/>
              <w:rPr>
                <w:rFonts w:ascii="Arial" w:hAnsi="Arial" w:cs="Arial"/>
              </w:rPr>
            </w:pPr>
            <w:r w:rsidRPr="00641154">
              <w:rPr>
                <w:rFonts w:ascii="Arial" w:hAnsi="Arial" w:cs="Arial"/>
              </w:rPr>
              <w:t>Richmond location – affluent, professional, high-WFH demographic</w:t>
            </w:r>
          </w:p>
        </w:tc>
        <w:tc>
          <w:tcPr>
            <w:tcW w:w="4495" w:type="dxa"/>
          </w:tcPr>
          <w:p w14:paraId="0ACAD9D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Limited physical space constraining capacity </w:t>
            </w:r>
          </w:p>
        </w:tc>
      </w:tr>
      <w:tr w:rsidR="00637BCC" w:rsidRPr="00641154" w14:paraId="57EA9232" w14:textId="77777777" w:rsidTr="00C20696">
        <w:tc>
          <w:tcPr>
            <w:tcW w:w="4855" w:type="dxa"/>
          </w:tcPr>
          <w:p w14:paraId="44EA472B"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First-mover advantage is under-served niche </w:t>
            </w:r>
          </w:p>
        </w:tc>
        <w:tc>
          <w:tcPr>
            <w:tcW w:w="4495" w:type="dxa"/>
          </w:tcPr>
          <w:p w14:paraId="6AB90B12"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No trading history for projections </w:t>
            </w:r>
          </w:p>
        </w:tc>
      </w:tr>
    </w:tbl>
    <w:p w14:paraId="5CF76E24" w14:textId="77777777" w:rsidR="00637BCC" w:rsidRPr="00641154" w:rsidRDefault="00637BCC" w:rsidP="00637BCC">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872"/>
        <w:gridCol w:w="4478"/>
      </w:tblGrid>
      <w:tr w:rsidR="00637BCC" w:rsidRPr="00641154" w14:paraId="54B0AE78" w14:textId="77777777" w:rsidTr="00C20696">
        <w:tc>
          <w:tcPr>
            <w:tcW w:w="0" w:type="auto"/>
          </w:tcPr>
          <w:p w14:paraId="1B493D16"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lastRenderedPageBreak/>
              <w:t>Opportunities</w:t>
            </w:r>
          </w:p>
        </w:tc>
        <w:tc>
          <w:tcPr>
            <w:tcW w:w="0" w:type="auto"/>
          </w:tcPr>
          <w:p w14:paraId="63B93EF2" w14:textId="77777777" w:rsidR="00637BCC" w:rsidRPr="00641154" w:rsidRDefault="00637BCC" w:rsidP="00C20696">
            <w:pPr>
              <w:spacing w:line="360" w:lineRule="auto"/>
              <w:jc w:val="center"/>
              <w:rPr>
                <w:rFonts w:ascii="Arial" w:hAnsi="Arial" w:cs="Arial"/>
                <w:b/>
                <w:bCs/>
              </w:rPr>
            </w:pPr>
            <w:r w:rsidRPr="00641154">
              <w:rPr>
                <w:rFonts w:ascii="Arial" w:hAnsi="Arial" w:cs="Arial"/>
                <w:b/>
                <w:bCs/>
              </w:rPr>
              <w:t>Threats</w:t>
            </w:r>
          </w:p>
        </w:tc>
      </w:tr>
      <w:tr w:rsidR="00637BCC" w:rsidRPr="00641154" w14:paraId="5943035D" w14:textId="77777777" w:rsidTr="00C20696">
        <w:tc>
          <w:tcPr>
            <w:tcW w:w="0" w:type="auto"/>
          </w:tcPr>
          <w:p w14:paraId="1922024B"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Growing hybrid working adoption (28% of UK workers) </w:t>
            </w:r>
          </w:p>
        </w:tc>
        <w:tc>
          <w:tcPr>
            <w:tcW w:w="0" w:type="auto"/>
          </w:tcPr>
          <w:p w14:paraId="48BEC2C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Economic uncertainty (inflation 2.6%) </w:t>
            </w:r>
          </w:p>
        </w:tc>
      </w:tr>
      <w:tr w:rsidR="00637BCC" w:rsidRPr="00641154" w14:paraId="15FC2C42" w14:textId="77777777" w:rsidTr="00C20696">
        <w:tc>
          <w:tcPr>
            <w:tcW w:w="0" w:type="auto"/>
          </w:tcPr>
          <w:p w14:paraId="7AE4F407"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Self-employment growth (4.4 million UK) </w:t>
            </w:r>
          </w:p>
        </w:tc>
        <w:tc>
          <w:tcPr>
            <w:tcW w:w="0" w:type="auto"/>
          </w:tcPr>
          <w:p w14:paraId="3C72AA4D" w14:textId="77777777" w:rsidR="00637BCC" w:rsidRPr="00641154" w:rsidRDefault="00637BCC" w:rsidP="00C20696">
            <w:pPr>
              <w:spacing w:line="360" w:lineRule="auto"/>
              <w:jc w:val="both"/>
              <w:rPr>
                <w:rFonts w:ascii="Arial" w:hAnsi="Arial" w:cs="Arial"/>
              </w:rPr>
            </w:pPr>
            <w:r w:rsidRPr="00641154">
              <w:rPr>
                <w:rFonts w:ascii="Arial" w:hAnsi="Arial" w:cs="Arial"/>
              </w:rPr>
              <w:t>Rising costs (coffee +230%, NLW £12.71/</w:t>
            </w:r>
            <w:proofErr w:type="spellStart"/>
            <w:r w:rsidRPr="00641154">
              <w:rPr>
                <w:rFonts w:ascii="Arial" w:hAnsi="Arial" w:cs="Arial"/>
              </w:rPr>
              <w:t>hr</w:t>
            </w:r>
            <w:proofErr w:type="spellEnd"/>
            <w:r w:rsidRPr="00641154">
              <w:rPr>
                <w:rFonts w:ascii="Arial" w:hAnsi="Arial" w:cs="Arial"/>
              </w:rPr>
              <w:t xml:space="preserve">) </w:t>
            </w:r>
          </w:p>
        </w:tc>
      </w:tr>
      <w:tr w:rsidR="00637BCC" w:rsidRPr="00641154" w14:paraId="47B76A1A" w14:textId="77777777" w:rsidTr="00C20696">
        <w:tc>
          <w:tcPr>
            <w:tcW w:w="0" w:type="auto"/>
          </w:tcPr>
          <w:p w14:paraId="063AA31E"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Family-friendly market gap – only 2 UK examples </w:t>
            </w:r>
          </w:p>
        </w:tc>
        <w:tc>
          <w:tcPr>
            <w:tcW w:w="0" w:type="auto"/>
          </w:tcPr>
          <w:p w14:paraId="12905FC9"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Intense competition in café and co-working </w:t>
            </w:r>
          </w:p>
        </w:tc>
      </w:tr>
      <w:tr w:rsidR="00637BCC" w:rsidRPr="00641154" w14:paraId="6E3446D7" w14:textId="77777777" w:rsidTr="00C20696">
        <w:tc>
          <w:tcPr>
            <w:tcW w:w="0" w:type="auto"/>
          </w:tcPr>
          <w:p w14:paraId="626E373E"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Richmond Council Growth Plan supporting businesses </w:t>
            </w:r>
          </w:p>
        </w:tc>
        <w:tc>
          <w:tcPr>
            <w:tcW w:w="0" w:type="auto"/>
          </w:tcPr>
          <w:p w14:paraId="394A3086"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Regulatory changes (Crime and Policing Act 2026) </w:t>
            </w:r>
          </w:p>
        </w:tc>
      </w:tr>
      <w:tr w:rsidR="00637BCC" w:rsidRPr="00641154" w14:paraId="787CBBDD" w14:textId="77777777" w:rsidTr="00C20696">
        <w:tc>
          <w:tcPr>
            <w:tcW w:w="0" w:type="auto"/>
          </w:tcPr>
          <w:p w14:paraId="668E8EDA"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Rising café workspace dwell time (+60%) </w:t>
            </w:r>
          </w:p>
        </w:tc>
        <w:tc>
          <w:tcPr>
            <w:tcW w:w="0" w:type="auto"/>
          </w:tcPr>
          <w:p w14:paraId="060B3F01"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Hospitality staffing shortages (79,000 jobs lost) </w:t>
            </w:r>
          </w:p>
        </w:tc>
      </w:tr>
      <w:tr w:rsidR="00637BCC" w:rsidRPr="00641154" w14:paraId="327CB109" w14:textId="77777777" w:rsidTr="00C20696">
        <w:tc>
          <w:tcPr>
            <w:tcW w:w="0" w:type="auto"/>
          </w:tcPr>
          <w:p w14:paraId="643FF775"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Potential expansion to additional boroughs </w:t>
            </w:r>
          </w:p>
        </w:tc>
        <w:tc>
          <w:tcPr>
            <w:tcW w:w="0" w:type="auto"/>
          </w:tcPr>
          <w:p w14:paraId="05052C2F" w14:textId="77777777" w:rsidR="00637BCC" w:rsidRPr="00641154" w:rsidRDefault="00637BCC" w:rsidP="00C20696">
            <w:pPr>
              <w:spacing w:line="360" w:lineRule="auto"/>
              <w:jc w:val="both"/>
              <w:rPr>
                <w:rFonts w:ascii="Arial" w:hAnsi="Arial" w:cs="Arial"/>
              </w:rPr>
            </w:pPr>
            <w:r w:rsidRPr="00641154">
              <w:rPr>
                <w:rFonts w:ascii="Arial" w:hAnsi="Arial" w:cs="Arial"/>
              </w:rPr>
              <w:t xml:space="preserve">Risk of competitor imitation </w:t>
            </w:r>
          </w:p>
        </w:tc>
      </w:tr>
    </w:tbl>
    <w:p w14:paraId="74A07551"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40" w:name="_Toc239525105"/>
      <w:r w:rsidRPr="00641154">
        <w:rPr>
          <w:rFonts w:ascii="Arial" w:hAnsi="Arial" w:cs="Arial"/>
          <w:b/>
          <w:bCs/>
          <w:color w:val="auto"/>
          <w:sz w:val="24"/>
          <w:szCs w:val="24"/>
        </w:rPr>
        <w:t xml:space="preserve">(Table </w:t>
      </w:r>
      <w:r>
        <w:rPr>
          <w:rFonts w:ascii="Arial" w:hAnsi="Arial" w:cs="Arial"/>
          <w:b/>
          <w:bCs/>
          <w:color w:val="auto"/>
          <w:sz w:val="24"/>
          <w:szCs w:val="24"/>
        </w:rPr>
        <w:t>7</w:t>
      </w:r>
      <w:r w:rsidRPr="00641154">
        <w:rPr>
          <w:rFonts w:ascii="Arial" w:hAnsi="Arial" w:cs="Arial"/>
          <w:b/>
          <w:bCs/>
          <w:color w:val="auto"/>
          <w:sz w:val="24"/>
          <w:szCs w:val="24"/>
        </w:rPr>
        <w:t>.2: SWOT Analysis)</w:t>
      </w:r>
      <w:bookmarkEnd w:id="40"/>
    </w:p>
    <w:p w14:paraId="4AC19677" w14:textId="77777777" w:rsidR="00637BCC" w:rsidRPr="00641154" w:rsidRDefault="00637BCC" w:rsidP="00637BCC">
      <w:pPr>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w:t>
      </w:r>
      <w:r w:rsidRPr="00DD31D4">
        <w:rPr>
          <w:rFonts w:ascii="Arial" w:hAnsi="Arial" w:cs="Arial"/>
        </w:rPr>
        <w:t xml:space="preserve">Author’s synthesis using </w:t>
      </w:r>
      <w:r>
        <w:rPr>
          <w:rFonts w:ascii="Arial" w:hAnsi="Arial" w:cs="Arial"/>
        </w:rPr>
        <w:t>Office for National Statistics</w:t>
      </w:r>
      <w:r w:rsidRPr="00DD31D4">
        <w:rPr>
          <w:rFonts w:ascii="Arial" w:hAnsi="Arial" w:cs="Arial"/>
        </w:rPr>
        <w:t xml:space="preserve"> (2023; 2024; 2025; 2026), Mintel (2025), Mordor Intelligence (2025), JLL (2026), HM Revenue &amp; Customs (2026) and competitor analysis in Chapter 6</w:t>
      </w:r>
      <w:r w:rsidRPr="00641154">
        <w:rPr>
          <w:rFonts w:ascii="Arial" w:hAnsi="Arial" w:cs="Arial"/>
          <w:b/>
          <w:bCs/>
        </w:rPr>
        <w:t>)</w:t>
      </w:r>
    </w:p>
    <w:p w14:paraId="7FB63EC0"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Three strategic issues emerge from the SWOT results. First, the opportunity is supported by market growth: In the relevant ONS period, 28% of working adults hybrid worked, there are </w:t>
      </w:r>
      <w:r>
        <w:rPr>
          <w:rFonts w:ascii="Arial" w:hAnsi="Arial" w:cs="Arial"/>
        </w:rPr>
        <w:t>approximately</w:t>
      </w:r>
      <w:r w:rsidRPr="00641154">
        <w:rPr>
          <w:rFonts w:ascii="Arial" w:hAnsi="Arial" w:cs="Arial"/>
        </w:rPr>
        <w:t xml:space="preserve"> 4.4 million people that are self-employed and café workspace by 60% (</w:t>
      </w:r>
      <w:r>
        <w:rPr>
          <w:rFonts w:ascii="Arial" w:hAnsi="Arial" w:cs="Arial"/>
        </w:rPr>
        <w:t>Office for National Statistics, 2025</w:t>
      </w:r>
      <w:r w:rsidRPr="00641154">
        <w:rPr>
          <w:rFonts w:ascii="Arial" w:hAnsi="Arial" w:cs="Arial"/>
        </w:rPr>
        <w:t xml:space="preserve">). Secondly, the opportunity must be weighed against the financial exposure. Careful pricing, capacity management and labor planning is put under pressure by a startup requirement of </w:t>
      </w:r>
      <w:r>
        <w:rPr>
          <w:rFonts w:ascii="Arial" w:hAnsi="Arial" w:cs="Arial"/>
        </w:rPr>
        <w:t>approximately</w:t>
      </w:r>
      <w:r w:rsidRPr="00641154">
        <w:rPr>
          <w:rFonts w:ascii="Arial" w:hAnsi="Arial" w:cs="Arial"/>
        </w:rPr>
        <w:t xml:space="preserve"> £200,000 inflation of 2.6%, increases in the cost of coffee of 230% and a National Living Wage of £12.71 per hour (UK Government, 2025). Thirdly, the children’s provision proposed creates differentiation but also increased staffing, safeguarding and compliance requirements. These issues suggest a </w:t>
      </w:r>
      <w:proofErr w:type="gramStart"/>
      <w:r w:rsidRPr="00641154">
        <w:rPr>
          <w:rFonts w:ascii="Arial" w:hAnsi="Arial" w:cs="Arial"/>
        </w:rPr>
        <w:t>phased</w:t>
      </w:r>
      <w:proofErr w:type="gramEnd"/>
      <w:r w:rsidRPr="00641154">
        <w:rPr>
          <w:rFonts w:ascii="Arial" w:hAnsi="Arial" w:cs="Arial"/>
        </w:rPr>
        <w:t xml:space="preserve"> rather than a full-scale immediate launch. </w:t>
      </w:r>
    </w:p>
    <w:p w14:paraId="0D923EB2" w14:textId="77777777" w:rsidR="00637BCC" w:rsidRPr="00641154" w:rsidRDefault="00637BCC" w:rsidP="00637BCC">
      <w:pPr>
        <w:pStyle w:val="Heading2"/>
        <w:numPr>
          <w:ilvl w:val="0"/>
          <w:numId w:val="13"/>
        </w:numPr>
        <w:spacing w:line="360" w:lineRule="auto"/>
        <w:jc w:val="both"/>
        <w:rPr>
          <w:rFonts w:ascii="Arial" w:hAnsi="Arial" w:cs="Arial"/>
          <w:b/>
          <w:bCs/>
          <w:color w:val="auto"/>
          <w:sz w:val="28"/>
          <w:szCs w:val="28"/>
        </w:rPr>
      </w:pPr>
      <w:bookmarkStart w:id="41" w:name="_Toc239525106"/>
      <w:r w:rsidRPr="00641154">
        <w:rPr>
          <w:rFonts w:ascii="Arial" w:hAnsi="Arial" w:cs="Arial"/>
          <w:b/>
          <w:bCs/>
          <w:color w:val="auto"/>
          <w:sz w:val="28"/>
          <w:szCs w:val="28"/>
        </w:rPr>
        <w:t>Strategic Alternatives and Choice</w:t>
      </w:r>
      <w:bookmarkEnd w:id="41"/>
      <w:r w:rsidRPr="00641154">
        <w:rPr>
          <w:rFonts w:ascii="Arial" w:hAnsi="Arial" w:cs="Arial"/>
          <w:b/>
          <w:bCs/>
          <w:color w:val="auto"/>
          <w:sz w:val="28"/>
          <w:szCs w:val="28"/>
        </w:rPr>
        <w:t xml:space="preserve"> </w:t>
      </w:r>
    </w:p>
    <w:p w14:paraId="3E7BD85A"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Three alternative strategic routes were under consideration. The first is a </w:t>
      </w:r>
      <w:proofErr w:type="spellStart"/>
      <w:proofErr w:type="gramStart"/>
      <w:r w:rsidRPr="00641154">
        <w:rPr>
          <w:rFonts w:ascii="Arial" w:hAnsi="Arial" w:cs="Arial"/>
        </w:rPr>
        <w:t>full</w:t>
      </w:r>
      <w:proofErr w:type="spellEnd"/>
      <w:proofErr w:type="gramEnd"/>
      <w:r w:rsidRPr="00641154">
        <w:rPr>
          <w:rFonts w:ascii="Arial" w:hAnsi="Arial" w:cs="Arial"/>
        </w:rPr>
        <w:t xml:space="preserve"> integrated launch where The Pulse Corner opens from day one with café services, professional co-</w:t>
      </w:r>
      <w:r w:rsidRPr="00641154">
        <w:rPr>
          <w:rFonts w:ascii="Arial" w:hAnsi="Arial" w:cs="Arial"/>
        </w:rPr>
        <w:lastRenderedPageBreak/>
        <w:t xml:space="preserve">working and supervised children's activities. This option gives the clearest distinction and the most powerful solution to the customer problem identified. It would also help to establish several sources of income and first-mover recognition. However, it requires the highest initial investment and is immediately dependent on suitable premises, qualified staff, safeguarding procedures, insurance, compliance and sufficient customer demand. Its main hypothesis is that the venture will be able to fund and run all three parts before it has got any trading experience. </w:t>
      </w:r>
    </w:p>
    <w:p w14:paraId="3027DC8C"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second part is a graduated differentiation strategy. The venture would begin with café and flexible co-working, with children's activities provided through scheduled sessions, by qualified partners or smaller pilot </w:t>
      </w:r>
      <w:proofErr w:type="gramStart"/>
      <w:r w:rsidRPr="00641154">
        <w:rPr>
          <w:rFonts w:ascii="Arial" w:hAnsi="Arial" w:cs="Arial"/>
        </w:rPr>
        <w:t>zone</w:t>
      </w:r>
      <w:proofErr w:type="gramEnd"/>
      <w:r w:rsidRPr="00641154">
        <w:rPr>
          <w:rFonts w:ascii="Arial" w:hAnsi="Arial" w:cs="Arial"/>
        </w:rPr>
        <w:t xml:space="preserve">. The children's offer would be scaled up only if demand was tested through pre-bookings, trial events and membership sales. This approach limits the initial operational and regulatory exposure and allows the business to gain experience of customer behavior, capacity and pricing. The disadvantage is that the first offer would be less distinctive and elements of the concept could be copied by competitors while the full model is developing. </w:t>
      </w:r>
    </w:p>
    <w:p w14:paraId="0444B743"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third approach is a targeted family-workspace strategy. But the business would be aimed at working parents, not remote employees and freelancers as a category. The main </w:t>
      </w:r>
      <w:proofErr w:type="gramStart"/>
      <w:r w:rsidRPr="00641154">
        <w:rPr>
          <w:rFonts w:ascii="Arial" w:hAnsi="Arial" w:cs="Arial"/>
        </w:rPr>
        <w:t>offering</w:t>
      </w:r>
      <w:proofErr w:type="gramEnd"/>
      <w:r w:rsidRPr="00641154">
        <w:rPr>
          <w:rFonts w:ascii="Arial" w:hAnsi="Arial" w:cs="Arial"/>
        </w:rPr>
        <w:t xml:space="preserve"> would be membership </w:t>
      </w:r>
      <w:proofErr w:type="gramStart"/>
      <w:r w:rsidRPr="00641154">
        <w:rPr>
          <w:rFonts w:ascii="Arial" w:hAnsi="Arial" w:cs="Arial"/>
        </w:rPr>
        <w:t>to</w:t>
      </w:r>
      <w:proofErr w:type="gramEnd"/>
      <w:r w:rsidRPr="00641154">
        <w:rPr>
          <w:rFonts w:ascii="Arial" w:hAnsi="Arial" w:cs="Arial"/>
        </w:rPr>
        <w:t xml:space="preserve"> workspaces, children's sessions and family-oriented events, with the café as a supporting service. This option offers a clear market </w:t>
      </w:r>
      <w:proofErr w:type="gramStart"/>
      <w:r w:rsidRPr="00641154">
        <w:rPr>
          <w:rFonts w:ascii="Arial" w:hAnsi="Arial" w:cs="Arial"/>
        </w:rPr>
        <w:t>position, but</w:t>
      </w:r>
      <w:proofErr w:type="gramEnd"/>
      <w:r w:rsidRPr="00641154">
        <w:rPr>
          <w:rFonts w:ascii="Arial" w:hAnsi="Arial" w:cs="Arial"/>
        </w:rPr>
        <w:t xml:space="preserve"> increases dependence on the demand of parents and secure performance and available of qualified staff. It would also reduce the clientele of the café. </w:t>
      </w:r>
    </w:p>
    <w:p w14:paraId="5B3734FE" w14:textId="77777777" w:rsidR="00637BCC" w:rsidRPr="00641154" w:rsidRDefault="00637BCC" w:rsidP="00637BCC">
      <w:pPr>
        <w:spacing w:line="360" w:lineRule="auto"/>
        <w:jc w:val="both"/>
        <w:rPr>
          <w:rFonts w:ascii="Arial" w:hAnsi="Arial" w:cs="Arial"/>
        </w:rPr>
      </w:pPr>
      <w:r w:rsidRPr="00641154">
        <w:rPr>
          <w:rFonts w:ascii="Arial" w:hAnsi="Arial" w:cs="Arial"/>
        </w:rPr>
        <w:t xml:space="preserve">The alternatives were evaluated </w:t>
      </w:r>
      <w:r>
        <w:rPr>
          <w:rFonts w:ascii="Arial" w:hAnsi="Arial" w:cs="Arial"/>
        </w:rPr>
        <w:t>using the</w:t>
      </w:r>
      <w:r w:rsidRPr="00641154">
        <w:rPr>
          <w:rFonts w:ascii="Arial" w:hAnsi="Arial" w:cs="Arial"/>
        </w:rPr>
        <w:t xml:space="preserve"> suitability, acceptability, feasibility</w:t>
      </w:r>
      <w:r>
        <w:rPr>
          <w:rFonts w:ascii="Arial" w:hAnsi="Arial" w:cs="Arial"/>
        </w:rPr>
        <w:t xml:space="preserve"> and defensibility criteria</w:t>
      </w:r>
      <w:r w:rsidRPr="00641154">
        <w:rPr>
          <w:rFonts w:ascii="Arial" w:hAnsi="Arial" w:cs="Arial"/>
        </w:rPr>
        <w:t xml:space="preserve">. The </w:t>
      </w:r>
      <w:proofErr w:type="gramStart"/>
      <w:r w:rsidRPr="00641154">
        <w:rPr>
          <w:rFonts w:ascii="Arial" w:hAnsi="Arial" w:cs="Arial"/>
        </w:rPr>
        <w:t>full</w:t>
      </w:r>
      <w:proofErr w:type="gramEnd"/>
      <w:r w:rsidRPr="00641154">
        <w:rPr>
          <w:rFonts w:ascii="Arial" w:hAnsi="Arial" w:cs="Arial"/>
        </w:rPr>
        <w:t xml:space="preserve"> integrated launch is very appropriate because it directly addresses the market gap but is less feasible and less acceptable financially because it exposes a new venture to high fixed costs and immediate compliance requirements. This may mean The Pulse Corner </w:t>
      </w:r>
      <w:proofErr w:type="gramStart"/>
      <w:r w:rsidRPr="00641154">
        <w:rPr>
          <w:rFonts w:ascii="Arial" w:hAnsi="Arial" w:cs="Arial"/>
        </w:rPr>
        <w:t>lags behind</w:t>
      </w:r>
      <w:proofErr w:type="gramEnd"/>
      <w:r w:rsidRPr="00641154">
        <w:rPr>
          <w:rFonts w:ascii="Arial" w:hAnsi="Arial" w:cs="Arial"/>
        </w:rPr>
        <w:t xml:space="preserve"> premium co-working operators such as Evergreen Studios, which offers desk memberships for more than £350 a month (Flexify, 2026). However, the estimated startup requirements of </w:t>
      </w:r>
      <w:r>
        <w:rPr>
          <w:rFonts w:ascii="Arial" w:hAnsi="Arial" w:cs="Arial"/>
        </w:rPr>
        <w:t>approximately</w:t>
      </w:r>
      <w:r w:rsidRPr="00641154">
        <w:rPr>
          <w:rFonts w:ascii="Arial" w:hAnsi="Arial" w:cs="Arial"/>
        </w:rPr>
        <w:t xml:space="preserve"> £200,000 and the National Living Wage of £12.71 per hour creates a significant cost exposure (UK Government, 2025). </w:t>
      </w:r>
    </w:p>
    <w:p w14:paraId="6FF8E231" w14:textId="77777777" w:rsidR="00637BCC" w:rsidRPr="00641154" w:rsidRDefault="00637BCC" w:rsidP="00637BCC">
      <w:pPr>
        <w:spacing w:line="360" w:lineRule="auto"/>
        <w:jc w:val="both"/>
        <w:rPr>
          <w:rFonts w:ascii="Arial" w:hAnsi="Arial" w:cs="Arial"/>
        </w:rPr>
      </w:pPr>
      <w:r w:rsidRPr="00641154">
        <w:rPr>
          <w:rFonts w:ascii="Arial" w:hAnsi="Arial" w:cs="Arial"/>
        </w:rPr>
        <w:lastRenderedPageBreak/>
        <w:t xml:space="preserve">The focus family-workspace option is consistent for the priority </w:t>
      </w:r>
      <w:proofErr w:type="gramStart"/>
      <w:r w:rsidRPr="00641154">
        <w:rPr>
          <w:rFonts w:ascii="Arial" w:hAnsi="Arial" w:cs="Arial"/>
        </w:rPr>
        <w:t>segment, but</w:t>
      </w:r>
      <w:proofErr w:type="gramEnd"/>
      <w:r w:rsidRPr="00641154">
        <w:rPr>
          <w:rFonts w:ascii="Arial" w:hAnsi="Arial" w:cs="Arial"/>
        </w:rPr>
        <w:t xml:space="preserve"> constrains demand diversification and makes the business more vulnerable if customer uptake is slower than expected. The most balanced </w:t>
      </w:r>
      <w:proofErr w:type="gramStart"/>
      <w:r w:rsidRPr="00641154">
        <w:rPr>
          <w:rFonts w:ascii="Arial" w:hAnsi="Arial" w:cs="Arial"/>
        </w:rPr>
        <w:t>staged</w:t>
      </w:r>
      <w:proofErr w:type="gramEnd"/>
      <w:r w:rsidRPr="00641154">
        <w:rPr>
          <w:rFonts w:ascii="Arial" w:hAnsi="Arial" w:cs="Arial"/>
        </w:rPr>
        <w:t xml:space="preserve"> </w:t>
      </w:r>
      <w:proofErr w:type="gramStart"/>
      <w:r w:rsidRPr="00641154">
        <w:rPr>
          <w:rFonts w:ascii="Arial" w:hAnsi="Arial" w:cs="Arial"/>
        </w:rPr>
        <w:t>differentiation strategy</w:t>
      </w:r>
      <w:proofErr w:type="gramEnd"/>
      <w:r w:rsidRPr="00641154">
        <w:rPr>
          <w:rFonts w:ascii="Arial" w:hAnsi="Arial" w:cs="Arial"/>
        </w:rPr>
        <w:t xml:space="preserve">. It keeps the long-term unique concept, limits initial exposure and </w:t>
      </w:r>
      <w:proofErr w:type="gramStart"/>
      <w:r w:rsidRPr="00641154">
        <w:rPr>
          <w:rFonts w:ascii="Arial" w:hAnsi="Arial" w:cs="Arial"/>
        </w:rPr>
        <w:t>enable</w:t>
      </w:r>
      <w:proofErr w:type="gramEnd"/>
      <w:r w:rsidRPr="00641154">
        <w:rPr>
          <w:rFonts w:ascii="Arial" w:hAnsi="Arial" w:cs="Arial"/>
        </w:rPr>
        <w:t xml:space="preserve"> testing of demand and building of competencies before scaling. The chosen strategy is differentiation under the generic strategies of Porter (1980). But it is done through a staged entry sequence rather than a full launch at once. </w:t>
      </w:r>
    </w:p>
    <w:p w14:paraId="3A0A5D8C" w14:textId="77777777" w:rsidR="00637BCC" w:rsidRDefault="00637BCC" w:rsidP="00637BCC">
      <w:pPr>
        <w:spacing w:line="360" w:lineRule="auto"/>
        <w:jc w:val="both"/>
        <w:rPr>
          <w:rFonts w:ascii="Arial" w:hAnsi="Arial" w:cs="Arial"/>
        </w:rPr>
      </w:pPr>
      <w:r w:rsidRPr="00641154">
        <w:rPr>
          <w:rFonts w:ascii="Arial" w:hAnsi="Arial" w:cs="Arial"/>
        </w:rPr>
        <w:t xml:space="preserve">Therefore, the strategy chosen is a staged differentiation strategy. The Pulse Corner will initially provide a flexible café and co-working venue for remote workers, freelancers and working parents in Richmond, with supervised children's activity to be introduced in stages through qualified staff and appropriate partnerships. </w:t>
      </w:r>
      <w:r>
        <w:rPr>
          <w:rFonts w:ascii="Arial" w:hAnsi="Arial" w:cs="Arial"/>
        </w:rPr>
        <w:t>It will compete through service integration</w:t>
      </w:r>
      <w:r w:rsidRPr="00641154">
        <w:rPr>
          <w:rFonts w:ascii="Arial" w:hAnsi="Arial" w:cs="Arial"/>
        </w:rPr>
        <w:t xml:space="preserve">, family-friendly convenience and community building, not on lowest price.  Multi-side expansion will not be a part of the initial operational validation and protection for the venture. </w:t>
      </w:r>
    </w:p>
    <w:tbl>
      <w:tblPr>
        <w:tblStyle w:val="TableGrid"/>
        <w:tblW w:w="0" w:type="auto"/>
        <w:tblLook w:val="04A0" w:firstRow="1" w:lastRow="0" w:firstColumn="1" w:lastColumn="0" w:noHBand="0" w:noVBand="1"/>
      </w:tblPr>
      <w:tblGrid>
        <w:gridCol w:w="1747"/>
        <w:gridCol w:w="1340"/>
        <w:gridCol w:w="1645"/>
        <w:gridCol w:w="1442"/>
        <w:gridCol w:w="1581"/>
        <w:gridCol w:w="1595"/>
      </w:tblGrid>
      <w:tr w:rsidR="00637BCC" w14:paraId="69EBEECA" w14:textId="77777777" w:rsidTr="00C20696">
        <w:tc>
          <w:tcPr>
            <w:tcW w:w="1558" w:type="dxa"/>
          </w:tcPr>
          <w:p w14:paraId="3AB3A57E" w14:textId="77777777" w:rsidR="00637BCC" w:rsidRPr="005233E4" w:rsidRDefault="00637BCC" w:rsidP="00C20696">
            <w:pPr>
              <w:spacing w:line="360" w:lineRule="auto"/>
              <w:jc w:val="center"/>
              <w:rPr>
                <w:rFonts w:ascii="Arial" w:hAnsi="Arial" w:cs="Arial"/>
                <w:b/>
                <w:bCs/>
              </w:rPr>
            </w:pPr>
            <w:r w:rsidRPr="005233E4">
              <w:rPr>
                <w:rFonts w:ascii="Arial" w:hAnsi="Arial" w:cs="Arial"/>
                <w:b/>
                <w:bCs/>
              </w:rPr>
              <w:t>Strategic alternative</w:t>
            </w:r>
          </w:p>
        </w:tc>
        <w:tc>
          <w:tcPr>
            <w:tcW w:w="1558" w:type="dxa"/>
          </w:tcPr>
          <w:p w14:paraId="18E0A041" w14:textId="77777777" w:rsidR="00637BCC" w:rsidRPr="005233E4" w:rsidRDefault="00637BCC" w:rsidP="00C20696">
            <w:pPr>
              <w:spacing w:line="360" w:lineRule="auto"/>
              <w:jc w:val="center"/>
              <w:rPr>
                <w:rFonts w:ascii="Arial" w:hAnsi="Arial" w:cs="Arial"/>
                <w:b/>
                <w:bCs/>
              </w:rPr>
            </w:pPr>
            <w:r w:rsidRPr="005233E4">
              <w:rPr>
                <w:rFonts w:ascii="Arial" w:hAnsi="Arial" w:cs="Arial"/>
                <w:b/>
                <w:bCs/>
              </w:rPr>
              <w:t>Suitability</w:t>
            </w:r>
          </w:p>
        </w:tc>
        <w:tc>
          <w:tcPr>
            <w:tcW w:w="1558" w:type="dxa"/>
          </w:tcPr>
          <w:p w14:paraId="7C708A0B" w14:textId="77777777" w:rsidR="00637BCC" w:rsidRPr="005233E4" w:rsidRDefault="00637BCC" w:rsidP="00C20696">
            <w:pPr>
              <w:spacing w:line="360" w:lineRule="auto"/>
              <w:jc w:val="center"/>
              <w:rPr>
                <w:rFonts w:ascii="Arial" w:hAnsi="Arial" w:cs="Arial"/>
                <w:b/>
                <w:bCs/>
              </w:rPr>
            </w:pPr>
            <w:r w:rsidRPr="005233E4">
              <w:rPr>
                <w:rFonts w:ascii="Arial" w:hAnsi="Arial" w:cs="Arial"/>
                <w:b/>
                <w:bCs/>
              </w:rPr>
              <w:t>Acceptability</w:t>
            </w:r>
          </w:p>
        </w:tc>
        <w:tc>
          <w:tcPr>
            <w:tcW w:w="1558" w:type="dxa"/>
          </w:tcPr>
          <w:p w14:paraId="046CBD30" w14:textId="77777777" w:rsidR="00637BCC" w:rsidRPr="005233E4" w:rsidRDefault="00637BCC" w:rsidP="00C20696">
            <w:pPr>
              <w:spacing w:line="360" w:lineRule="auto"/>
              <w:jc w:val="center"/>
              <w:rPr>
                <w:rFonts w:ascii="Arial" w:hAnsi="Arial" w:cs="Arial"/>
                <w:b/>
                <w:bCs/>
              </w:rPr>
            </w:pPr>
            <w:r w:rsidRPr="005233E4">
              <w:rPr>
                <w:rFonts w:ascii="Arial" w:hAnsi="Arial" w:cs="Arial"/>
                <w:b/>
                <w:bCs/>
              </w:rPr>
              <w:t>Feasibility</w:t>
            </w:r>
          </w:p>
        </w:tc>
        <w:tc>
          <w:tcPr>
            <w:tcW w:w="1559" w:type="dxa"/>
          </w:tcPr>
          <w:p w14:paraId="5AA29135" w14:textId="77777777" w:rsidR="00637BCC" w:rsidRPr="005233E4" w:rsidRDefault="00637BCC" w:rsidP="00C20696">
            <w:pPr>
              <w:spacing w:line="360" w:lineRule="auto"/>
              <w:jc w:val="center"/>
              <w:rPr>
                <w:rFonts w:ascii="Arial" w:hAnsi="Arial" w:cs="Arial"/>
                <w:b/>
                <w:bCs/>
              </w:rPr>
            </w:pPr>
            <w:r w:rsidRPr="005233E4">
              <w:rPr>
                <w:rFonts w:ascii="Arial" w:hAnsi="Arial" w:cs="Arial"/>
                <w:b/>
                <w:bCs/>
              </w:rPr>
              <w:t>Defensibility</w:t>
            </w:r>
          </w:p>
        </w:tc>
        <w:tc>
          <w:tcPr>
            <w:tcW w:w="1559" w:type="dxa"/>
          </w:tcPr>
          <w:p w14:paraId="29A995FE" w14:textId="77777777" w:rsidR="00637BCC" w:rsidRPr="005233E4" w:rsidRDefault="00637BCC" w:rsidP="00C20696">
            <w:pPr>
              <w:spacing w:line="360" w:lineRule="auto"/>
              <w:jc w:val="center"/>
              <w:rPr>
                <w:rFonts w:ascii="Arial" w:hAnsi="Arial" w:cs="Arial"/>
                <w:b/>
                <w:bCs/>
              </w:rPr>
            </w:pPr>
            <w:r w:rsidRPr="005233E4">
              <w:rPr>
                <w:rFonts w:ascii="Arial" w:hAnsi="Arial" w:cs="Arial"/>
                <w:b/>
                <w:bCs/>
              </w:rPr>
              <w:t>Overall</w:t>
            </w:r>
          </w:p>
        </w:tc>
      </w:tr>
      <w:tr w:rsidR="00637BCC" w14:paraId="2E5EFE9D" w14:textId="77777777" w:rsidTr="00C20696">
        <w:tc>
          <w:tcPr>
            <w:tcW w:w="1558" w:type="dxa"/>
          </w:tcPr>
          <w:p w14:paraId="1B349A18" w14:textId="77777777" w:rsidR="00637BCC" w:rsidRPr="005233E4" w:rsidRDefault="00637BCC" w:rsidP="00C20696">
            <w:pPr>
              <w:spacing w:line="360" w:lineRule="auto"/>
              <w:jc w:val="both"/>
              <w:rPr>
                <w:rFonts w:ascii="Arial" w:hAnsi="Arial" w:cs="Arial"/>
                <w:b/>
                <w:bCs/>
              </w:rPr>
            </w:pPr>
            <w:r w:rsidRPr="005233E4">
              <w:rPr>
                <w:rFonts w:ascii="Arial" w:hAnsi="Arial" w:cs="Arial"/>
                <w:b/>
                <w:bCs/>
              </w:rPr>
              <w:t xml:space="preserve">Full integrated launch </w:t>
            </w:r>
          </w:p>
        </w:tc>
        <w:tc>
          <w:tcPr>
            <w:tcW w:w="1558" w:type="dxa"/>
          </w:tcPr>
          <w:p w14:paraId="4C0854F9" w14:textId="77777777" w:rsidR="00637BCC" w:rsidRDefault="00637BCC" w:rsidP="00C20696">
            <w:pPr>
              <w:spacing w:line="360" w:lineRule="auto"/>
              <w:jc w:val="both"/>
              <w:rPr>
                <w:rFonts w:ascii="Arial" w:hAnsi="Arial" w:cs="Arial"/>
              </w:rPr>
            </w:pPr>
            <w:r>
              <w:rPr>
                <w:rFonts w:ascii="Arial" w:hAnsi="Arial" w:cs="Arial"/>
              </w:rPr>
              <w:t xml:space="preserve">High – directly addresses the identifies gap </w:t>
            </w:r>
          </w:p>
        </w:tc>
        <w:tc>
          <w:tcPr>
            <w:tcW w:w="1558" w:type="dxa"/>
          </w:tcPr>
          <w:p w14:paraId="76B0AE85" w14:textId="77777777" w:rsidR="00637BCC" w:rsidRDefault="00637BCC" w:rsidP="00C20696">
            <w:pPr>
              <w:spacing w:line="360" w:lineRule="auto"/>
              <w:jc w:val="both"/>
              <w:rPr>
                <w:rFonts w:ascii="Arial" w:hAnsi="Arial" w:cs="Arial"/>
              </w:rPr>
            </w:pPr>
            <w:r>
              <w:rPr>
                <w:rFonts w:ascii="Arial" w:hAnsi="Arial" w:cs="Arial"/>
              </w:rPr>
              <w:t xml:space="preserve">Lower – high financial and regulatory risk for a new venture </w:t>
            </w:r>
          </w:p>
        </w:tc>
        <w:tc>
          <w:tcPr>
            <w:tcW w:w="1558" w:type="dxa"/>
          </w:tcPr>
          <w:p w14:paraId="73240AE4" w14:textId="77777777" w:rsidR="00637BCC" w:rsidRDefault="00637BCC" w:rsidP="00C20696">
            <w:pPr>
              <w:spacing w:line="360" w:lineRule="auto"/>
              <w:jc w:val="both"/>
              <w:rPr>
                <w:rFonts w:ascii="Arial" w:hAnsi="Arial" w:cs="Arial"/>
              </w:rPr>
            </w:pPr>
            <w:r>
              <w:rPr>
                <w:rFonts w:ascii="Arial" w:hAnsi="Arial" w:cs="Arial"/>
              </w:rPr>
              <w:t xml:space="preserve">Weakest – requires premises, staffing, compliance and demand for all three services immediately </w:t>
            </w:r>
          </w:p>
        </w:tc>
        <w:tc>
          <w:tcPr>
            <w:tcW w:w="1559" w:type="dxa"/>
          </w:tcPr>
          <w:p w14:paraId="48C2C04B" w14:textId="77777777" w:rsidR="00637BCC" w:rsidRDefault="00637BCC" w:rsidP="00C20696">
            <w:pPr>
              <w:spacing w:line="360" w:lineRule="auto"/>
              <w:jc w:val="both"/>
              <w:rPr>
                <w:rFonts w:ascii="Arial" w:hAnsi="Arial" w:cs="Arial"/>
              </w:rPr>
            </w:pPr>
            <w:r>
              <w:rPr>
                <w:rFonts w:ascii="Arial" w:hAnsi="Arial" w:cs="Arial"/>
              </w:rPr>
              <w:t xml:space="preserve">Moderate – concept is locally distinctive but can be copied </w:t>
            </w:r>
          </w:p>
        </w:tc>
        <w:tc>
          <w:tcPr>
            <w:tcW w:w="1559" w:type="dxa"/>
          </w:tcPr>
          <w:p w14:paraId="7257D3A3" w14:textId="77777777" w:rsidR="00637BCC" w:rsidRDefault="00637BCC" w:rsidP="00C20696">
            <w:pPr>
              <w:spacing w:line="360" w:lineRule="auto"/>
              <w:jc w:val="both"/>
              <w:rPr>
                <w:rFonts w:ascii="Arial" w:hAnsi="Arial" w:cs="Arial"/>
              </w:rPr>
            </w:pPr>
            <w:r>
              <w:rPr>
                <w:rFonts w:ascii="Arial" w:hAnsi="Arial" w:cs="Arial"/>
              </w:rPr>
              <w:t xml:space="preserve">High appeal but excessive launch risk </w:t>
            </w:r>
          </w:p>
        </w:tc>
      </w:tr>
      <w:tr w:rsidR="00637BCC" w14:paraId="04BB2E6F" w14:textId="77777777" w:rsidTr="00C20696">
        <w:tc>
          <w:tcPr>
            <w:tcW w:w="1558" w:type="dxa"/>
          </w:tcPr>
          <w:p w14:paraId="0D5AA42E" w14:textId="77777777" w:rsidR="00637BCC" w:rsidRPr="005233E4" w:rsidRDefault="00637BCC" w:rsidP="00C20696">
            <w:pPr>
              <w:spacing w:line="360" w:lineRule="auto"/>
              <w:jc w:val="both"/>
              <w:rPr>
                <w:rFonts w:ascii="Arial" w:hAnsi="Arial" w:cs="Arial"/>
                <w:b/>
                <w:bCs/>
              </w:rPr>
            </w:pPr>
            <w:r w:rsidRPr="005233E4">
              <w:rPr>
                <w:rFonts w:ascii="Arial" w:hAnsi="Arial" w:cs="Arial"/>
                <w:b/>
                <w:bCs/>
              </w:rPr>
              <w:t xml:space="preserve">Staged differentiation </w:t>
            </w:r>
          </w:p>
        </w:tc>
        <w:tc>
          <w:tcPr>
            <w:tcW w:w="1558" w:type="dxa"/>
          </w:tcPr>
          <w:p w14:paraId="695935B3" w14:textId="77777777" w:rsidR="00637BCC" w:rsidRDefault="00637BCC" w:rsidP="00C20696">
            <w:pPr>
              <w:spacing w:line="360" w:lineRule="auto"/>
              <w:jc w:val="both"/>
              <w:rPr>
                <w:rFonts w:ascii="Arial" w:hAnsi="Arial" w:cs="Arial"/>
              </w:rPr>
            </w:pPr>
            <w:r>
              <w:rPr>
                <w:rFonts w:ascii="Arial" w:hAnsi="Arial" w:cs="Arial"/>
              </w:rPr>
              <w:t xml:space="preserve">High – retains long-term </w:t>
            </w:r>
            <w:r>
              <w:rPr>
                <w:rFonts w:ascii="Arial" w:hAnsi="Arial" w:cs="Arial"/>
              </w:rPr>
              <w:lastRenderedPageBreak/>
              <w:t xml:space="preserve">integrated proposition </w:t>
            </w:r>
          </w:p>
        </w:tc>
        <w:tc>
          <w:tcPr>
            <w:tcW w:w="1558" w:type="dxa"/>
          </w:tcPr>
          <w:p w14:paraId="1E6E0EB0" w14:textId="77777777" w:rsidR="00637BCC" w:rsidRDefault="00637BCC" w:rsidP="00C20696">
            <w:pPr>
              <w:spacing w:line="360" w:lineRule="auto"/>
              <w:jc w:val="both"/>
              <w:rPr>
                <w:rFonts w:ascii="Arial" w:hAnsi="Arial" w:cs="Arial"/>
              </w:rPr>
            </w:pPr>
            <w:r>
              <w:rPr>
                <w:rFonts w:ascii="Arial" w:hAnsi="Arial" w:cs="Arial"/>
              </w:rPr>
              <w:lastRenderedPageBreak/>
              <w:t xml:space="preserve">Higher – limits initial financial and </w:t>
            </w:r>
            <w:r>
              <w:rPr>
                <w:rFonts w:ascii="Arial" w:hAnsi="Arial" w:cs="Arial"/>
              </w:rPr>
              <w:lastRenderedPageBreak/>
              <w:t xml:space="preserve">regulatory exposure </w:t>
            </w:r>
          </w:p>
        </w:tc>
        <w:tc>
          <w:tcPr>
            <w:tcW w:w="1558" w:type="dxa"/>
          </w:tcPr>
          <w:p w14:paraId="7F3636AC" w14:textId="77777777" w:rsidR="00637BCC" w:rsidRDefault="00637BCC" w:rsidP="00C20696">
            <w:pPr>
              <w:spacing w:line="360" w:lineRule="auto"/>
              <w:jc w:val="both"/>
              <w:rPr>
                <w:rFonts w:ascii="Arial" w:hAnsi="Arial" w:cs="Arial"/>
              </w:rPr>
            </w:pPr>
            <w:r>
              <w:rPr>
                <w:rFonts w:ascii="Arial" w:hAnsi="Arial" w:cs="Arial"/>
              </w:rPr>
              <w:lastRenderedPageBreak/>
              <w:t xml:space="preserve">Strongest – venture can start </w:t>
            </w:r>
            <w:r>
              <w:rPr>
                <w:rFonts w:ascii="Arial" w:hAnsi="Arial" w:cs="Arial"/>
              </w:rPr>
              <w:lastRenderedPageBreak/>
              <w:t xml:space="preserve">smaller and scale after testing demand </w:t>
            </w:r>
          </w:p>
        </w:tc>
        <w:tc>
          <w:tcPr>
            <w:tcW w:w="1559" w:type="dxa"/>
          </w:tcPr>
          <w:p w14:paraId="5DDC624A" w14:textId="77777777" w:rsidR="00637BCC" w:rsidRDefault="00637BCC" w:rsidP="00C20696">
            <w:pPr>
              <w:spacing w:line="360" w:lineRule="auto"/>
              <w:jc w:val="both"/>
              <w:rPr>
                <w:rFonts w:ascii="Arial" w:hAnsi="Arial" w:cs="Arial"/>
              </w:rPr>
            </w:pPr>
            <w:r>
              <w:rPr>
                <w:rFonts w:ascii="Arial" w:hAnsi="Arial" w:cs="Arial"/>
              </w:rPr>
              <w:lastRenderedPageBreak/>
              <w:t xml:space="preserve">Moderate – initially; increases </w:t>
            </w:r>
            <w:r>
              <w:rPr>
                <w:rFonts w:ascii="Arial" w:hAnsi="Arial" w:cs="Arial"/>
              </w:rPr>
              <w:lastRenderedPageBreak/>
              <w:t xml:space="preserve">through loyalty, routines and reputation </w:t>
            </w:r>
          </w:p>
        </w:tc>
        <w:tc>
          <w:tcPr>
            <w:tcW w:w="1559" w:type="dxa"/>
          </w:tcPr>
          <w:p w14:paraId="6AB389D2" w14:textId="77777777" w:rsidR="00637BCC" w:rsidRDefault="00637BCC" w:rsidP="00C20696">
            <w:pPr>
              <w:spacing w:line="360" w:lineRule="auto"/>
              <w:jc w:val="both"/>
              <w:rPr>
                <w:rFonts w:ascii="Arial" w:hAnsi="Arial" w:cs="Arial"/>
              </w:rPr>
            </w:pPr>
            <w:r>
              <w:rPr>
                <w:rFonts w:ascii="Arial" w:hAnsi="Arial" w:cs="Arial"/>
              </w:rPr>
              <w:lastRenderedPageBreak/>
              <w:t xml:space="preserve">Preferred strategy </w:t>
            </w:r>
          </w:p>
        </w:tc>
      </w:tr>
      <w:tr w:rsidR="00637BCC" w14:paraId="02F75534" w14:textId="77777777" w:rsidTr="00C20696">
        <w:tc>
          <w:tcPr>
            <w:tcW w:w="1558" w:type="dxa"/>
          </w:tcPr>
          <w:p w14:paraId="1BF11671" w14:textId="77777777" w:rsidR="00637BCC" w:rsidRPr="005233E4" w:rsidRDefault="00637BCC" w:rsidP="00C20696">
            <w:pPr>
              <w:spacing w:line="360" w:lineRule="auto"/>
              <w:jc w:val="both"/>
              <w:rPr>
                <w:rFonts w:ascii="Arial" w:hAnsi="Arial" w:cs="Arial"/>
                <w:b/>
                <w:bCs/>
              </w:rPr>
            </w:pPr>
            <w:r w:rsidRPr="005233E4">
              <w:rPr>
                <w:rFonts w:ascii="Arial" w:hAnsi="Arial" w:cs="Arial"/>
                <w:b/>
                <w:bCs/>
              </w:rPr>
              <w:t xml:space="preserve">Targeted family-workspace </w:t>
            </w:r>
          </w:p>
        </w:tc>
        <w:tc>
          <w:tcPr>
            <w:tcW w:w="1558" w:type="dxa"/>
          </w:tcPr>
          <w:p w14:paraId="0AF6B6C9" w14:textId="77777777" w:rsidR="00637BCC" w:rsidRDefault="00637BCC" w:rsidP="00C20696">
            <w:pPr>
              <w:spacing w:line="360" w:lineRule="auto"/>
              <w:jc w:val="both"/>
              <w:rPr>
                <w:rFonts w:ascii="Arial" w:hAnsi="Arial" w:cs="Arial"/>
              </w:rPr>
            </w:pPr>
            <w:r>
              <w:rPr>
                <w:rFonts w:ascii="Arial" w:hAnsi="Arial" w:cs="Arial"/>
              </w:rPr>
              <w:t xml:space="preserve">High for working parents but narrow </w:t>
            </w:r>
          </w:p>
        </w:tc>
        <w:tc>
          <w:tcPr>
            <w:tcW w:w="1558" w:type="dxa"/>
          </w:tcPr>
          <w:p w14:paraId="35CEE64E" w14:textId="77777777" w:rsidR="00637BCC" w:rsidRDefault="00637BCC" w:rsidP="00C20696">
            <w:pPr>
              <w:spacing w:line="360" w:lineRule="auto"/>
              <w:jc w:val="both"/>
              <w:rPr>
                <w:rFonts w:ascii="Arial" w:hAnsi="Arial" w:cs="Arial"/>
              </w:rPr>
            </w:pPr>
            <w:r>
              <w:rPr>
                <w:rFonts w:ascii="Arial" w:hAnsi="Arial" w:cs="Arial"/>
              </w:rPr>
              <w:t xml:space="preserve">Risky if parent demand is insufficient </w:t>
            </w:r>
          </w:p>
        </w:tc>
        <w:tc>
          <w:tcPr>
            <w:tcW w:w="1558" w:type="dxa"/>
          </w:tcPr>
          <w:p w14:paraId="5D661B65" w14:textId="77777777" w:rsidR="00637BCC" w:rsidRDefault="00637BCC" w:rsidP="00C20696">
            <w:pPr>
              <w:spacing w:line="360" w:lineRule="auto"/>
              <w:jc w:val="both"/>
              <w:rPr>
                <w:rFonts w:ascii="Arial" w:hAnsi="Arial" w:cs="Arial"/>
              </w:rPr>
            </w:pPr>
            <w:r>
              <w:rPr>
                <w:rFonts w:ascii="Arial" w:hAnsi="Arial" w:cs="Arial"/>
              </w:rPr>
              <w:t xml:space="preserve">Moderate – weak – depends heavily on childcare staffing and compliance </w:t>
            </w:r>
          </w:p>
        </w:tc>
        <w:tc>
          <w:tcPr>
            <w:tcW w:w="1559" w:type="dxa"/>
          </w:tcPr>
          <w:p w14:paraId="3135E276" w14:textId="77777777" w:rsidR="00637BCC" w:rsidRDefault="00637BCC" w:rsidP="00C20696">
            <w:pPr>
              <w:spacing w:line="360" w:lineRule="auto"/>
              <w:jc w:val="both"/>
              <w:rPr>
                <w:rFonts w:ascii="Arial" w:hAnsi="Arial" w:cs="Arial"/>
              </w:rPr>
            </w:pPr>
            <w:r>
              <w:rPr>
                <w:rFonts w:ascii="Arial" w:hAnsi="Arial" w:cs="Arial"/>
              </w:rPr>
              <w:t xml:space="preserve">Distinctive but still imitable and concentrated </w:t>
            </w:r>
          </w:p>
        </w:tc>
        <w:tc>
          <w:tcPr>
            <w:tcW w:w="1559" w:type="dxa"/>
          </w:tcPr>
          <w:p w14:paraId="7B3D8A80" w14:textId="77777777" w:rsidR="00637BCC" w:rsidRDefault="00637BCC" w:rsidP="00C20696">
            <w:pPr>
              <w:spacing w:line="360" w:lineRule="auto"/>
              <w:jc w:val="both"/>
              <w:rPr>
                <w:rFonts w:ascii="Arial" w:hAnsi="Arial" w:cs="Arial"/>
              </w:rPr>
            </w:pPr>
            <w:r>
              <w:rPr>
                <w:rFonts w:ascii="Arial" w:hAnsi="Arial" w:cs="Arial"/>
              </w:rPr>
              <w:t xml:space="preserve">Clear positioning but high concentration risk </w:t>
            </w:r>
          </w:p>
        </w:tc>
      </w:tr>
    </w:tbl>
    <w:p w14:paraId="658C5360" w14:textId="77777777" w:rsidR="00637BCC" w:rsidRPr="00136210" w:rsidRDefault="00637BCC" w:rsidP="00637BCC">
      <w:pPr>
        <w:pStyle w:val="Heading3"/>
        <w:jc w:val="center"/>
        <w:rPr>
          <w:rFonts w:ascii="Arial" w:hAnsi="Arial" w:cs="Arial"/>
          <w:b/>
          <w:bCs/>
          <w:color w:val="auto"/>
          <w:sz w:val="24"/>
          <w:szCs w:val="24"/>
        </w:rPr>
      </w:pPr>
      <w:bookmarkStart w:id="42" w:name="_Toc239525107"/>
      <w:r w:rsidRPr="00136210">
        <w:rPr>
          <w:rFonts w:ascii="Arial" w:hAnsi="Arial" w:cs="Arial"/>
          <w:b/>
          <w:bCs/>
          <w:color w:val="auto"/>
          <w:sz w:val="24"/>
          <w:szCs w:val="24"/>
        </w:rPr>
        <w:t>(Table 7.3: Evaluation of strategic alternatives)</w:t>
      </w:r>
      <w:bookmarkEnd w:id="42"/>
    </w:p>
    <w:p w14:paraId="53677F84" w14:textId="77777777" w:rsidR="00637BCC" w:rsidRDefault="00637BCC" w:rsidP="00637BCC">
      <w:pPr>
        <w:spacing w:line="360" w:lineRule="auto"/>
        <w:jc w:val="center"/>
        <w:rPr>
          <w:rFonts w:ascii="Arial" w:hAnsi="Arial" w:cs="Arial"/>
          <w:b/>
          <w:bCs/>
        </w:rPr>
      </w:pPr>
      <w:r w:rsidRPr="00136210">
        <w:rPr>
          <w:rFonts w:ascii="Arial" w:hAnsi="Arial" w:cs="Arial"/>
          <w:b/>
          <w:bCs/>
        </w:rPr>
        <w:t>(Source:</w:t>
      </w:r>
      <w:r>
        <w:rPr>
          <w:rFonts w:ascii="Arial" w:hAnsi="Arial" w:cs="Arial"/>
        </w:rPr>
        <w:t xml:space="preserve"> </w:t>
      </w:r>
      <w:r w:rsidRPr="00FF696C">
        <w:rPr>
          <w:rFonts w:ascii="Arial" w:hAnsi="Arial" w:cs="Arial"/>
        </w:rPr>
        <w:t>Author’s evaluation using suitability, acceptability, feasibility and defensibility criteria</w:t>
      </w:r>
      <w:r w:rsidRPr="00136210">
        <w:rPr>
          <w:rFonts w:ascii="Arial" w:hAnsi="Arial" w:cs="Arial"/>
          <w:b/>
          <w:bCs/>
        </w:rPr>
        <w:t>)</w:t>
      </w:r>
    </w:p>
    <w:p w14:paraId="4493BC2D" w14:textId="77777777" w:rsidR="00637BCC" w:rsidRPr="006C6AA2" w:rsidRDefault="00637BCC" w:rsidP="00637BCC">
      <w:pPr>
        <w:spacing w:line="360" w:lineRule="auto"/>
        <w:rPr>
          <w:rFonts w:ascii="Arial" w:hAnsi="Arial" w:cs="Arial"/>
        </w:rPr>
      </w:pPr>
      <w:r>
        <w:rPr>
          <w:rFonts w:ascii="Arial" w:hAnsi="Arial" w:cs="Arial"/>
        </w:rPr>
        <w:t xml:space="preserve">This results in a preference for a staged differentiation strategy as it provides the best trade-off between suitability, acceptability, feasibility and defensibility. </w:t>
      </w:r>
    </w:p>
    <w:p w14:paraId="72A6E04A" w14:textId="77777777" w:rsidR="00637BCC" w:rsidRPr="00641154" w:rsidRDefault="00637BCC" w:rsidP="00637BCC">
      <w:pPr>
        <w:pStyle w:val="Heading2"/>
        <w:numPr>
          <w:ilvl w:val="0"/>
          <w:numId w:val="13"/>
        </w:numPr>
        <w:spacing w:line="360" w:lineRule="auto"/>
        <w:jc w:val="both"/>
        <w:rPr>
          <w:rFonts w:ascii="Arial" w:hAnsi="Arial" w:cs="Arial"/>
          <w:b/>
          <w:bCs/>
          <w:color w:val="auto"/>
          <w:sz w:val="28"/>
          <w:szCs w:val="28"/>
        </w:rPr>
      </w:pPr>
      <w:bookmarkStart w:id="43" w:name="_Toc239525108"/>
      <w:r w:rsidRPr="00641154">
        <w:rPr>
          <w:rFonts w:ascii="Arial" w:hAnsi="Arial" w:cs="Arial"/>
          <w:b/>
          <w:bCs/>
          <w:color w:val="auto"/>
          <w:sz w:val="28"/>
          <w:szCs w:val="28"/>
        </w:rPr>
        <w:t>Unique Selling Point, Value Proposition and Positioning</w:t>
      </w:r>
      <w:bookmarkEnd w:id="43"/>
      <w:r w:rsidRPr="00641154">
        <w:rPr>
          <w:rFonts w:ascii="Arial" w:hAnsi="Arial" w:cs="Arial"/>
          <w:b/>
          <w:bCs/>
          <w:color w:val="auto"/>
          <w:sz w:val="28"/>
          <w:szCs w:val="28"/>
        </w:rPr>
        <w:t xml:space="preserve"> </w:t>
      </w:r>
    </w:p>
    <w:p w14:paraId="06F75DD7"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The priority customer is the remote or freelance working parent in Richmond. This is supported by Richmond’s work from home rate of 58.8% and a high concentration of professional occupations (</w:t>
      </w:r>
      <w:r>
        <w:rPr>
          <w:rFonts w:ascii="Arial" w:hAnsi="Arial" w:cs="Arial"/>
        </w:rPr>
        <w:t>Office for National Statistics, 2023</w:t>
      </w:r>
      <w:r w:rsidRPr="00641154">
        <w:rPr>
          <w:rFonts w:ascii="Arial" w:hAnsi="Arial" w:cs="Arial"/>
        </w:rPr>
        <w:t xml:space="preserve">; </w:t>
      </w:r>
      <w:r>
        <w:rPr>
          <w:rFonts w:ascii="Arial" w:hAnsi="Arial" w:cs="Arial"/>
        </w:rPr>
        <w:t>Office for National Statistics, 2024</w:t>
      </w:r>
      <w:r w:rsidRPr="00641154">
        <w:rPr>
          <w:rFonts w:ascii="Arial" w:hAnsi="Arial" w:cs="Arial"/>
        </w:rPr>
        <w:t>). 28% of working adults across the country hybrid worked between January and March 2025, showing that flexible workspace is not confined to a small niche (</w:t>
      </w:r>
      <w:r>
        <w:rPr>
          <w:rFonts w:ascii="Arial" w:hAnsi="Arial" w:cs="Arial"/>
        </w:rPr>
        <w:t>OFFICE FOR NATIONAL STATISTICS, 2025</w:t>
      </w:r>
      <w:r w:rsidRPr="00641154">
        <w:rPr>
          <w:rFonts w:ascii="Arial" w:hAnsi="Arial" w:cs="Arial"/>
        </w:rPr>
        <w:t xml:space="preserve">). </w:t>
      </w:r>
      <w:proofErr w:type="gramStart"/>
      <w:r w:rsidRPr="00641154">
        <w:rPr>
          <w:rFonts w:ascii="Arial" w:hAnsi="Arial" w:cs="Arial"/>
        </w:rPr>
        <w:t>The USP</w:t>
      </w:r>
      <w:proofErr w:type="gramEnd"/>
      <w:r w:rsidRPr="00641154">
        <w:rPr>
          <w:rFonts w:ascii="Arial" w:hAnsi="Arial" w:cs="Arial"/>
        </w:rPr>
        <w:t xml:space="preserve"> is the combination of professional workspace, café and supervised children’s activities in one family friendly venue. </w:t>
      </w:r>
    </w:p>
    <w:p w14:paraId="5AD7A465"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offer is founded on The Value Proposition Canvas of Osterwalder at al. (2014) and </w:t>
      </w:r>
      <w:proofErr w:type="gramStart"/>
      <w:r w:rsidRPr="00641154">
        <w:rPr>
          <w:rFonts w:ascii="Arial" w:hAnsi="Arial" w:cs="Arial"/>
        </w:rPr>
        <w:t>takes into account</w:t>
      </w:r>
      <w:proofErr w:type="gramEnd"/>
      <w:r w:rsidRPr="00641154">
        <w:rPr>
          <w:rFonts w:ascii="Arial" w:hAnsi="Arial" w:cs="Arial"/>
        </w:rPr>
        <w:t xml:space="preserve"> the functional, economic and emotional needs of the customer. The Pulse Corner will provide a flexible workspace, café and supervised children’s sessions all under one roof for working parents who need a safe place to work while their children </w:t>
      </w:r>
      <w:r w:rsidRPr="00641154">
        <w:rPr>
          <w:rFonts w:ascii="Arial" w:hAnsi="Arial" w:cs="Arial"/>
        </w:rPr>
        <w:lastRenderedPageBreak/>
        <w:t xml:space="preserve">are nearby taking part in activities. Unlike working from home, a normal café or a normal co-working space, it will save time and travel and co-ordination in managing work and childcare. Customer benefit from convenience, professional facilities, social connection and increased flexibility but are prepared to pay membership or session fees, to book, to be restricted by capacity and to rely on the safeguarding system. By offering flexible packages at a lower price point than the £350+ a month charged by premium operators such as Evergreen Studios (Flexify, 2026), it will be positioned as a family-friendly alternative to home working and premium co-working. </w:t>
      </w:r>
    </w:p>
    <w:p w14:paraId="1DCAA5BD" w14:textId="77777777" w:rsidR="00637BCC" w:rsidRPr="00641154" w:rsidRDefault="00637BCC" w:rsidP="00637BCC">
      <w:pPr>
        <w:pStyle w:val="Heading2"/>
        <w:numPr>
          <w:ilvl w:val="0"/>
          <w:numId w:val="13"/>
        </w:numPr>
        <w:spacing w:line="360" w:lineRule="auto"/>
        <w:jc w:val="both"/>
        <w:rPr>
          <w:rFonts w:ascii="Arial" w:hAnsi="Arial" w:cs="Arial"/>
          <w:b/>
          <w:bCs/>
          <w:color w:val="auto"/>
          <w:sz w:val="28"/>
          <w:szCs w:val="28"/>
        </w:rPr>
      </w:pPr>
      <w:bookmarkStart w:id="44" w:name="_Toc239525109"/>
      <w:r w:rsidRPr="00641154">
        <w:rPr>
          <w:rFonts w:ascii="Arial" w:hAnsi="Arial" w:cs="Arial"/>
          <w:b/>
          <w:bCs/>
          <w:color w:val="auto"/>
          <w:sz w:val="28"/>
          <w:szCs w:val="28"/>
        </w:rPr>
        <w:t>Competitive Advantage and Key Success Factors</w:t>
      </w:r>
      <w:bookmarkEnd w:id="44"/>
      <w:r w:rsidRPr="00641154">
        <w:rPr>
          <w:rFonts w:ascii="Arial" w:hAnsi="Arial" w:cs="Arial"/>
          <w:b/>
          <w:bCs/>
          <w:color w:val="auto"/>
          <w:sz w:val="28"/>
          <w:szCs w:val="28"/>
        </w:rPr>
        <w:t xml:space="preserve">  </w:t>
      </w:r>
    </w:p>
    <w:p w14:paraId="0244FE7C"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difference that is proposed will only generate competitive advantage if it </w:t>
      </w:r>
      <w:proofErr w:type="gramStart"/>
      <w:r w:rsidRPr="00641154">
        <w:rPr>
          <w:rFonts w:ascii="Arial" w:hAnsi="Arial" w:cs="Arial"/>
        </w:rPr>
        <w:t>improves on</w:t>
      </w:r>
      <w:proofErr w:type="gramEnd"/>
      <w:r w:rsidRPr="00641154">
        <w:rPr>
          <w:rFonts w:ascii="Arial" w:hAnsi="Arial" w:cs="Arial"/>
        </w:rPr>
        <w:t xml:space="preserve"> customer outcomes and can be delivered consistently. The integrated model provides value by reducing the time and inconvenience involved is using separate locations for work, meals and childcare. It should be more convenient than a regular café or co-working space, but the visible concept itself isn’t that hard to replicate. If The Pulse Corner does not create trusted routines, strong local relationships and customer loyalty, a competitor could copy the mix. The likely one-time advantage at launch is therefore not automatically maintained. </w:t>
      </w:r>
    </w:p>
    <w:p w14:paraId="2BE37EB7"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Premises research should be undertaken to validate a location in Richmond Town Centre, ideally within walking distance of the station and in an area with daily footfall of more than 7,300 visitors (Richmond Chamber of Commerce, 2025).  </w:t>
      </w:r>
      <w:proofErr w:type="gramStart"/>
      <w:r w:rsidRPr="00641154">
        <w:rPr>
          <w:rFonts w:ascii="Arial" w:hAnsi="Arial" w:cs="Arial"/>
        </w:rPr>
        <w:t>Staffing</w:t>
      </w:r>
      <w:proofErr w:type="gramEnd"/>
      <w:r w:rsidRPr="00641154">
        <w:rPr>
          <w:rFonts w:ascii="Arial" w:hAnsi="Arial" w:cs="Arial"/>
        </w:rPr>
        <w:t xml:space="preserve"> will be benchmarked against the average pay for London Baristas of £13.46 per hour and the salaries of café managers of around £32,000 to £40,000 (Indeed, 2026). Staff must have enhanced DBS checks, pediatric first-aid training and safeguarding procedures in place before they can work with children. </w:t>
      </w:r>
    </w:p>
    <w:p w14:paraId="5180F7A4"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Demand will be validated by pre-launch surveys, trial sessions, pre-booked children's activities and membership inquiries. If early occupancy and repeat-use measures are not enough to support the financial assumptions in section </w:t>
      </w:r>
      <w:r>
        <w:rPr>
          <w:rFonts w:ascii="Arial" w:hAnsi="Arial" w:cs="Arial"/>
        </w:rPr>
        <w:t>9</w:t>
      </w:r>
      <w:r w:rsidRPr="00641154">
        <w:rPr>
          <w:rFonts w:ascii="Arial" w:hAnsi="Arial" w:cs="Arial"/>
        </w:rPr>
        <w:t xml:space="preserve">, then the expansion should be postponed. Community building will be organized through events, workshops and working with local employers, schools and organizations, measured through attendance, partnership agreements, referrals, </w:t>
      </w:r>
      <w:proofErr w:type="gramStart"/>
      <w:r w:rsidRPr="00641154">
        <w:rPr>
          <w:rFonts w:ascii="Arial" w:hAnsi="Arial" w:cs="Arial"/>
        </w:rPr>
        <w:t>and  repeat</w:t>
      </w:r>
      <w:proofErr w:type="gramEnd"/>
      <w:r w:rsidRPr="00641154">
        <w:rPr>
          <w:rFonts w:ascii="Arial" w:hAnsi="Arial" w:cs="Arial"/>
        </w:rPr>
        <w:t xml:space="preserve"> customer rates. </w:t>
      </w:r>
    </w:p>
    <w:p w14:paraId="5BA93228"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lastRenderedPageBreak/>
        <w:t xml:space="preserve">Financial management will monitor occupancy, average </w:t>
      </w:r>
      <w:proofErr w:type="gramStart"/>
      <w:r w:rsidRPr="00641154">
        <w:rPr>
          <w:rFonts w:ascii="Arial" w:hAnsi="Arial" w:cs="Arial"/>
        </w:rPr>
        <w:t>spend</w:t>
      </w:r>
      <w:proofErr w:type="gramEnd"/>
      <w:r w:rsidRPr="00641154">
        <w:rPr>
          <w:rFonts w:ascii="Arial" w:hAnsi="Arial" w:cs="Arial"/>
        </w:rPr>
        <w:t xml:space="preserve"> per customer, membership income, children's-sessions income, labor cost and cash flow monthly. The controls are particularly important as the venture's estimated startup cost is </w:t>
      </w:r>
      <w:r>
        <w:rPr>
          <w:rFonts w:ascii="Arial" w:hAnsi="Arial" w:cs="Arial"/>
        </w:rPr>
        <w:t>approximately</w:t>
      </w:r>
      <w:r w:rsidRPr="00641154">
        <w:rPr>
          <w:rFonts w:ascii="Arial" w:hAnsi="Arial" w:cs="Arial"/>
        </w:rPr>
        <w:t xml:space="preserve"> £200,000 and inflation of 2.6%, coffee-cost the increase of 230% and wage costs may reduce margins (UK Government, 2025). The diversified revenue scheme may reduce dependence on any single revenue stream, but this is an assumption that will be tested with the projection in Section </w:t>
      </w:r>
      <w:r>
        <w:rPr>
          <w:rFonts w:ascii="Arial" w:hAnsi="Arial" w:cs="Arial"/>
        </w:rPr>
        <w:t>8</w:t>
      </w:r>
      <w:r w:rsidRPr="00641154">
        <w:rPr>
          <w:rFonts w:ascii="Arial" w:hAnsi="Arial" w:cs="Arial"/>
        </w:rPr>
        <w:t>.</w:t>
      </w:r>
    </w:p>
    <w:p w14:paraId="04F611BC"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noProof/>
        </w:rPr>
        <w:drawing>
          <wp:inline distT="0" distB="0" distL="0" distR="0" wp14:anchorId="56A709F9" wp14:editId="613679C9">
            <wp:extent cx="5943600" cy="3241675"/>
            <wp:effectExtent l="0" t="0" r="0" b="0"/>
            <wp:docPr id="140282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27063" name="Picture 1402827063"/>
                    <pic:cNvPicPr/>
                  </pic:nvPicPr>
                  <pic:blipFill>
                    <a:blip r:embed="rId11">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6F130DAB" w14:textId="77777777" w:rsidR="00637BCC" w:rsidRPr="00641154" w:rsidRDefault="00637BCC" w:rsidP="00637BCC">
      <w:pPr>
        <w:pStyle w:val="Heading3"/>
        <w:spacing w:line="360" w:lineRule="auto"/>
        <w:jc w:val="center"/>
        <w:rPr>
          <w:rFonts w:ascii="Arial" w:hAnsi="Arial" w:cs="Arial"/>
          <w:b/>
          <w:bCs/>
        </w:rPr>
      </w:pPr>
      <w:bookmarkStart w:id="45" w:name="_Toc239525110"/>
      <w:r w:rsidRPr="00641154">
        <w:rPr>
          <w:rFonts w:ascii="Arial" w:hAnsi="Arial" w:cs="Arial"/>
          <w:b/>
          <w:bCs/>
          <w:color w:val="auto"/>
          <w:sz w:val="24"/>
          <w:szCs w:val="24"/>
        </w:rPr>
        <w:t>(Figure 7.1: Strategic Logic of The Pulse Corner)</w:t>
      </w:r>
      <w:bookmarkEnd w:id="45"/>
    </w:p>
    <w:p w14:paraId="4900580D" w14:textId="77777777" w:rsidR="00637BCC" w:rsidRDefault="00637BCC" w:rsidP="00637BCC">
      <w:pPr>
        <w:tabs>
          <w:tab w:val="left" w:pos="3180"/>
        </w:tabs>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w:t>
      </w:r>
      <w:r w:rsidRPr="00B71F1A">
        <w:rPr>
          <w:rFonts w:ascii="Arial" w:hAnsi="Arial" w:cs="Arial"/>
        </w:rPr>
        <w:t>Author’s conceptual diagram created with Google Gemini AI, 2026</w:t>
      </w:r>
      <w:r w:rsidRPr="00641154">
        <w:rPr>
          <w:rFonts w:ascii="Arial" w:hAnsi="Arial" w:cs="Arial"/>
          <w:b/>
          <w:bCs/>
        </w:rPr>
        <w:t>)</w:t>
      </w:r>
    </w:p>
    <w:p w14:paraId="2D3EB92D" w14:textId="77777777" w:rsidR="00637BCC" w:rsidRPr="001C2388" w:rsidRDefault="00637BCC" w:rsidP="00637BCC">
      <w:pPr>
        <w:tabs>
          <w:tab w:val="left" w:pos="3180"/>
        </w:tabs>
        <w:spacing w:line="360" w:lineRule="auto"/>
        <w:jc w:val="both"/>
        <w:rPr>
          <w:rFonts w:ascii="Arial" w:hAnsi="Arial" w:cs="Arial"/>
        </w:rPr>
      </w:pPr>
      <w:r>
        <w:rPr>
          <w:rFonts w:ascii="Arial" w:hAnsi="Arial" w:cs="Arial"/>
        </w:rPr>
        <w:t xml:space="preserve">Each key success factor will be secured as follows: Please note, subject to planning, lease and affordability checks, to be located within walking distance of Richmond station. Co-working infrastructure will feature business-grade broadband, ergonomic furniture, bookable desks and a booking system that manages capacity. Trust, safety and regulatory compliance will be secured by confirming the legal classification of the children’s activity, completing risk assessments, establishing safeguarding procedures, obtaining appropriate insurance and carrying out required DBS checks and staff training. Menu costing, supplier comparison, regular product reviews and feedback from </w:t>
      </w:r>
      <w:r>
        <w:rPr>
          <w:rFonts w:ascii="Arial" w:hAnsi="Arial" w:cs="Arial"/>
        </w:rPr>
        <w:lastRenderedPageBreak/>
        <w:t xml:space="preserve">consumers will be used to manage quality and price value. “By operating the café and workspace in a coordinated manner, with defined rules for customers and regular checks on their satisfaction, repeat visits and occupancy, we will ensure the integrated experience.” </w:t>
      </w:r>
    </w:p>
    <w:p w14:paraId="5A52ADA4" w14:textId="77777777" w:rsidR="00637BCC" w:rsidRPr="00641154" w:rsidRDefault="00637BCC" w:rsidP="00637BCC">
      <w:pPr>
        <w:pStyle w:val="Heading1"/>
        <w:numPr>
          <w:ilvl w:val="0"/>
          <w:numId w:val="5"/>
        </w:numPr>
        <w:spacing w:line="360" w:lineRule="auto"/>
        <w:jc w:val="both"/>
        <w:rPr>
          <w:rFonts w:ascii="Arial" w:hAnsi="Arial" w:cs="Arial"/>
          <w:b/>
          <w:bCs/>
          <w:color w:val="auto"/>
          <w:sz w:val="32"/>
          <w:szCs w:val="32"/>
        </w:rPr>
      </w:pPr>
      <w:bookmarkStart w:id="46" w:name="_Toc239525111"/>
      <w:r w:rsidRPr="00641154">
        <w:rPr>
          <w:rFonts w:ascii="Arial" w:hAnsi="Arial" w:cs="Arial"/>
          <w:b/>
          <w:bCs/>
          <w:color w:val="auto"/>
          <w:sz w:val="32"/>
          <w:szCs w:val="32"/>
        </w:rPr>
        <w:t>Business Model Canvas</w:t>
      </w:r>
      <w:bookmarkEnd w:id="46"/>
      <w:r w:rsidRPr="00641154">
        <w:rPr>
          <w:rFonts w:ascii="Arial" w:hAnsi="Arial" w:cs="Arial"/>
          <w:b/>
          <w:bCs/>
          <w:color w:val="auto"/>
          <w:sz w:val="32"/>
          <w:szCs w:val="32"/>
        </w:rPr>
        <w:t xml:space="preserve"> </w:t>
      </w:r>
    </w:p>
    <w:p w14:paraId="30DC528F" w14:textId="77777777" w:rsidR="00637BCC" w:rsidRDefault="00637BCC" w:rsidP="00637BCC">
      <w:pPr>
        <w:tabs>
          <w:tab w:val="left" w:pos="3180"/>
        </w:tabs>
        <w:spacing w:line="360" w:lineRule="auto"/>
        <w:jc w:val="both"/>
        <w:rPr>
          <w:rFonts w:ascii="Arial" w:hAnsi="Arial" w:cs="Arial"/>
        </w:rPr>
      </w:pPr>
      <w:r w:rsidRPr="00641154">
        <w:rPr>
          <w:rFonts w:ascii="Arial" w:hAnsi="Arial" w:cs="Arial"/>
        </w:rPr>
        <w:t>This section describes how The Pulse Corner creates, delivers and captures value in the nine building blocks of The Business Model Canvas (Osterwalder and Pigneur, 2010).</w:t>
      </w:r>
    </w:p>
    <w:p w14:paraId="0F57F398"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 xml:space="preserve">Appendix A contains the completed Business Model Canvas. The following narrative describes how each of its nine components </w:t>
      </w:r>
      <w:proofErr w:type="gramStart"/>
      <w:r>
        <w:rPr>
          <w:rFonts w:ascii="Arial" w:hAnsi="Arial" w:cs="Arial"/>
        </w:rPr>
        <w:t>helps</w:t>
      </w:r>
      <w:proofErr w:type="gramEnd"/>
      <w:r>
        <w:rPr>
          <w:rFonts w:ascii="Arial" w:hAnsi="Arial" w:cs="Arial"/>
        </w:rPr>
        <w:t xml:space="preserve"> in The Pulse Corner’s value creation, delivery and capture. </w:t>
      </w:r>
    </w:p>
    <w:p w14:paraId="3C28D82C" w14:textId="77777777" w:rsidR="00637BCC" w:rsidRPr="00864A66" w:rsidRDefault="00637BCC" w:rsidP="00637BCC">
      <w:pPr>
        <w:pStyle w:val="Heading3"/>
        <w:numPr>
          <w:ilvl w:val="0"/>
          <w:numId w:val="18"/>
        </w:numPr>
        <w:spacing w:line="360" w:lineRule="auto"/>
        <w:rPr>
          <w:rFonts w:ascii="Arial" w:hAnsi="Arial" w:cs="Arial"/>
          <w:b/>
          <w:bCs/>
          <w:color w:val="auto"/>
        </w:rPr>
      </w:pPr>
      <w:bookmarkStart w:id="47" w:name="_Toc239525112"/>
      <w:r w:rsidRPr="00864A66">
        <w:rPr>
          <w:rFonts w:ascii="Arial" w:hAnsi="Arial" w:cs="Arial"/>
          <w:b/>
          <w:bCs/>
          <w:color w:val="auto"/>
        </w:rPr>
        <w:t>Customer Segments</w:t>
      </w:r>
      <w:bookmarkEnd w:id="47"/>
      <w:r w:rsidRPr="00864A66">
        <w:rPr>
          <w:rFonts w:ascii="Arial" w:hAnsi="Arial" w:cs="Arial"/>
          <w:b/>
          <w:bCs/>
          <w:color w:val="auto"/>
        </w:rPr>
        <w:t xml:space="preserve"> </w:t>
      </w:r>
    </w:p>
    <w:p w14:paraId="05F9F48B"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The Pulse Corner’s customer segments are threefold. The first is remote employees and freelancers – professionals working in a hybrid or fully remote schedule who need a productive en</w:t>
      </w:r>
      <w:r>
        <w:rPr>
          <w:rFonts w:ascii="Arial" w:hAnsi="Arial" w:cs="Arial"/>
        </w:rPr>
        <w:t>viro</w:t>
      </w:r>
      <w:r w:rsidRPr="00641154">
        <w:rPr>
          <w:rFonts w:ascii="Arial" w:hAnsi="Arial" w:cs="Arial"/>
        </w:rPr>
        <w:t>nment outside the home. This represents a significant local market opportunity, with 58.8% of people mainly working from home (</w:t>
      </w:r>
      <w:r>
        <w:rPr>
          <w:rFonts w:ascii="Arial" w:hAnsi="Arial" w:cs="Arial"/>
        </w:rPr>
        <w:t>Office for National Statistics, 2023</w:t>
      </w:r>
      <w:r w:rsidRPr="00641154">
        <w:rPr>
          <w:rFonts w:ascii="Arial" w:hAnsi="Arial" w:cs="Arial"/>
        </w:rPr>
        <w:t>) and a self-employment rate of 16.9% (</w:t>
      </w:r>
      <w:r>
        <w:rPr>
          <w:rFonts w:ascii="Arial" w:hAnsi="Arial" w:cs="Arial"/>
        </w:rPr>
        <w:t>Office for National Statistics, 2024</w:t>
      </w:r>
      <w:r w:rsidRPr="00641154">
        <w:rPr>
          <w:rFonts w:ascii="Arial" w:hAnsi="Arial" w:cs="Arial"/>
        </w:rPr>
        <w:t>). The second category is entrepreneurs and small business owners that require affordable and adaptable space to work with meeting facilities and the chance to network. The third and most distinct segment is working parents, especially those with children between 3-10 years of age, who need to marry professional productivity with proximity to their children. Census 2021 data reports that 39% of Richmond households contain at least one child (</w:t>
      </w:r>
      <w:r>
        <w:rPr>
          <w:rFonts w:ascii="Arial" w:hAnsi="Arial" w:cs="Arial"/>
        </w:rPr>
        <w:t>Office for National Statistics, 2023</w:t>
      </w:r>
      <w:r w:rsidRPr="00641154">
        <w:rPr>
          <w:rFonts w:ascii="Arial" w:hAnsi="Arial" w:cs="Arial"/>
        </w:rPr>
        <w:t xml:space="preserve">) and therefore a large addressable market. </w:t>
      </w:r>
    </w:p>
    <w:p w14:paraId="612722D4" w14:textId="77777777" w:rsidR="00637BCC" w:rsidRPr="00864A66" w:rsidRDefault="00637BCC" w:rsidP="00637BCC">
      <w:pPr>
        <w:pStyle w:val="Heading3"/>
        <w:numPr>
          <w:ilvl w:val="0"/>
          <w:numId w:val="18"/>
        </w:numPr>
        <w:spacing w:line="360" w:lineRule="auto"/>
        <w:rPr>
          <w:rFonts w:ascii="Arial" w:hAnsi="Arial" w:cs="Arial"/>
          <w:b/>
          <w:bCs/>
          <w:color w:val="auto"/>
        </w:rPr>
      </w:pPr>
      <w:bookmarkStart w:id="48" w:name="_Toc239525113"/>
      <w:r w:rsidRPr="00864A66">
        <w:rPr>
          <w:rFonts w:ascii="Arial" w:hAnsi="Arial" w:cs="Arial"/>
          <w:b/>
          <w:bCs/>
          <w:color w:val="auto"/>
        </w:rPr>
        <w:t>Value Propositions</w:t>
      </w:r>
      <w:bookmarkEnd w:id="48"/>
      <w:r w:rsidRPr="00864A66">
        <w:rPr>
          <w:rFonts w:ascii="Arial" w:hAnsi="Arial" w:cs="Arial"/>
          <w:b/>
          <w:bCs/>
          <w:color w:val="auto"/>
        </w:rPr>
        <w:t xml:space="preserve"> </w:t>
      </w:r>
    </w:p>
    <w:p w14:paraId="357010E8"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core value proposition is to bring together three services – professional co-working, a quality café and supervised children’s activities, all under one roof. This combination provides convenience, value and community in a way that no single-service competitor can. The unique selling propositions are reliability, a professional workspace with high-speed connectivity and ergonomic furniture; ethically sourced specialty coffee and fresh </w:t>
      </w:r>
      <w:r w:rsidRPr="00641154">
        <w:rPr>
          <w:rFonts w:ascii="Arial" w:hAnsi="Arial" w:cs="Arial"/>
        </w:rPr>
        <w:lastRenderedPageBreak/>
        <w:t>food at accessible price points; a safe, engaging children’s discovery zone with qualified, DBS-checked personnel; flexible membership options from day passes to monthly commitments; and a community atmosphere that tackles the social isolation associated with home working.</w:t>
      </w:r>
    </w:p>
    <w:p w14:paraId="274571B8" w14:textId="77777777" w:rsidR="00637BCC" w:rsidRPr="00864A66" w:rsidRDefault="00637BCC" w:rsidP="00637BCC">
      <w:pPr>
        <w:pStyle w:val="Heading3"/>
        <w:numPr>
          <w:ilvl w:val="0"/>
          <w:numId w:val="18"/>
        </w:numPr>
        <w:spacing w:line="360" w:lineRule="auto"/>
        <w:rPr>
          <w:rFonts w:ascii="Arial" w:hAnsi="Arial" w:cs="Arial"/>
          <w:b/>
          <w:bCs/>
          <w:color w:val="auto"/>
        </w:rPr>
      </w:pPr>
      <w:bookmarkStart w:id="49" w:name="_Toc239525114"/>
      <w:r w:rsidRPr="00864A66">
        <w:rPr>
          <w:rFonts w:ascii="Arial" w:hAnsi="Arial" w:cs="Arial"/>
          <w:b/>
          <w:bCs/>
          <w:color w:val="auto"/>
        </w:rPr>
        <w:t>Channels</w:t>
      </w:r>
      <w:bookmarkEnd w:id="49"/>
      <w:r w:rsidRPr="00864A66">
        <w:rPr>
          <w:rFonts w:ascii="Arial" w:hAnsi="Arial" w:cs="Arial"/>
          <w:b/>
          <w:bCs/>
          <w:color w:val="auto"/>
        </w:rPr>
        <w:t xml:space="preserve"> </w:t>
      </w:r>
    </w:p>
    <w:p w14:paraId="2E2866BA"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venture will reach customers through a mix of physical and digital channels. The venue itself is the main channel, the place where the service is delivered and a visual brand presence on Richmond’s high street. Digital channels include a website with online booking functionality, an Instagram account highlighting the space, food and community activity and a Google Business Profile optimized for local search. A structured referral program will nurture referral channels through partnerships with local businesses, schools and community organizations and word-of-mouth recommendations from satisfied members. </w:t>
      </w:r>
    </w:p>
    <w:p w14:paraId="5EF9C0F7" w14:textId="77777777" w:rsidR="00637BCC" w:rsidRPr="00864A66" w:rsidRDefault="00637BCC" w:rsidP="00637BCC">
      <w:pPr>
        <w:pStyle w:val="Heading3"/>
        <w:numPr>
          <w:ilvl w:val="0"/>
          <w:numId w:val="18"/>
        </w:numPr>
        <w:spacing w:line="360" w:lineRule="auto"/>
        <w:rPr>
          <w:rFonts w:ascii="Arial" w:hAnsi="Arial" w:cs="Arial"/>
          <w:b/>
          <w:bCs/>
          <w:color w:val="auto"/>
        </w:rPr>
      </w:pPr>
      <w:bookmarkStart w:id="50" w:name="_Toc239525115"/>
      <w:r w:rsidRPr="00864A66">
        <w:rPr>
          <w:rFonts w:ascii="Arial" w:hAnsi="Arial" w:cs="Arial"/>
          <w:b/>
          <w:bCs/>
          <w:color w:val="auto"/>
        </w:rPr>
        <w:t>Customer Relationships</w:t>
      </w:r>
      <w:bookmarkEnd w:id="50"/>
      <w:r w:rsidRPr="00864A66">
        <w:rPr>
          <w:rFonts w:ascii="Arial" w:hAnsi="Arial" w:cs="Arial"/>
          <w:b/>
          <w:bCs/>
          <w:color w:val="auto"/>
        </w:rPr>
        <w:t xml:space="preserve"> </w:t>
      </w:r>
    </w:p>
    <w:p w14:paraId="2E6CA3F1"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Customer relationships will be built on community, personalization and loyalty. Its brand built around its community: with regular events such as networking mornings, skill-sharing workshops and family activity sessions, members will be able to connect with one another. Personalization will be achieved </w:t>
      </w:r>
      <w:proofErr w:type="gramStart"/>
      <w:r w:rsidRPr="00641154">
        <w:rPr>
          <w:rFonts w:ascii="Arial" w:hAnsi="Arial" w:cs="Arial"/>
        </w:rPr>
        <w:t>through the use of</w:t>
      </w:r>
      <w:proofErr w:type="gramEnd"/>
      <w:r w:rsidRPr="00641154">
        <w:rPr>
          <w:rFonts w:ascii="Arial" w:hAnsi="Arial" w:cs="Arial"/>
        </w:rPr>
        <w:t xml:space="preserve"> a named staff contact for members for monthly members, personalized welcome processes for new users and responsive feedback systems. To encourage commitment, a loyalty program will reward repeat visits to the café with complimentary items and membership tiers will offer escalating benefits from priority booking to discounted meeting room hire. </w:t>
      </w:r>
    </w:p>
    <w:p w14:paraId="18DA10B9"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model of the relationship is a mix of self-service booking and personal assistance within the venue. We will collect customer data with consent, store it securely and only use it for the purposes of booking, membership support and permitted marketing. A transparent complaint and service-recovery process will protect trust and encourage repeat use. </w:t>
      </w:r>
    </w:p>
    <w:p w14:paraId="00C03738" w14:textId="77777777" w:rsidR="00637BCC" w:rsidRPr="00864A66" w:rsidRDefault="00637BCC" w:rsidP="00637BCC">
      <w:pPr>
        <w:pStyle w:val="Heading3"/>
        <w:numPr>
          <w:ilvl w:val="0"/>
          <w:numId w:val="18"/>
        </w:numPr>
        <w:spacing w:line="360" w:lineRule="auto"/>
        <w:rPr>
          <w:rFonts w:ascii="Arial" w:hAnsi="Arial" w:cs="Arial"/>
          <w:b/>
          <w:bCs/>
          <w:color w:val="auto"/>
        </w:rPr>
      </w:pPr>
      <w:bookmarkStart w:id="51" w:name="_Toc239525116"/>
      <w:r w:rsidRPr="00864A66">
        <w:rPr>
          <w:rFonts w:ascii="Arial" w:hAnsi="Arial" w:cs="Arial"/>
          <w:b/>
          <w:bCs/>
          <w:color w:val="auto"/>
        </w:rPr>
        <w:lastRenderedPageBreak/>
        <w:t>Revenue Streams</w:t>
      </w:r>
      <w:bookmarkEnd w:id="51"/>
      <w:r w:rsidRPr="00864A66">
        <w:rPr>
          <w:rFonts w:ascii="Arial" w:hAnsi="Arial" w:cs="Arial"/>
          <w:b/>
          <w:bCs/>
          <w:color w:val="auto"/>
        </w:rPr>
        <w:t xml:space="preserve"> </w:t>
      </w:r>
    </w:p>
    <w:p w14:paraId="691300AF"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Pulse Corner will generate income from five complementary revenue streams, summarized in table </w:t>
      </w:r>
      <w:r>
        <w:rPr>
          <w:rFonts w:ascii="Arial" w:hAnsi="Arial" w:cs="Arial"/>
        </w:rPr>
        <w:t>8</w:t>
      </w:r>
      <w:r w:rsidRPr="00641154">
        <w:rPr>
          <w:rFonts w:ascii="Arial" w:hAnsi="Arial" w:cs="Arial"/>
        </w:rPr>
        <w:t xml:space="preserve">.1. The figures are indicative planning assumptions and will be tested before launch. </w:t>
      </w:r>
    </w:p>
    <w:tbl>
      <w:tblPr>
        <w:tblStyle w:val="TableGrid"/>
        <w:tblW w:w="0" w:type="auto"/>
        <w:tblLook w:val="04A0" w:firstRow="1" w:lastRow="0" w:firstColumn="1" w:lastColumn="0" w:noHBand="0" w:noVBand="1"/>
      </w:tblPr>
      <w:tblGrid>
        <w:gridCol w:w="3020"/>
        <w:gridCol w:w="3739"/>
        <w:gridCol w:w="2591"/>
      </w:tblGrid>
      <w:tr w:rsidR="00637BCC" w:rsidRPr="00641154" w14:paraId="2CC2DC1E" w14:textId="77777777" w:rsidTr="00C20696">
        <w:tc>
          <w:tcPr>
            <w:tcW w:w="0" w:type="auto"/>
          </w:tcPr>
          <w:p w14:paraId="190E3343"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Revenue Stream</w:t>
            </w:r>
          </w:p>
        </w:tc>
        <w:tc>
          <w:tcPr>
            <w:tcW w:w="0" w:type="auto"/>
          </w:tcPr>
          <w:p w14:paraId="50D14FAE"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Indicative Assumption </w:t>
            </w:r>
          </w:p>
        </w:tc>
        <w:tc>
          <w:tcPr>
            <w:tcW w:w="0" w:type="auto"/>
          </w:tcPr>
          <w:p w14:paraId="08EAA4D9"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Monthly Revenue (Maturity) </w:t>
            </w:r>
          </w:p>
        </w:tc>
      </w:tr>
      <w:tr w:rsidR="00637BCC" w:rsidRPr="00641154" w14:paraId="1B82670E" w14:textId="77777777" w:rsidTr="00C20696">
        <w:tc>
          <w:tcPr>
            <w:tcW w:w="0" w:type="auto"/>
          </w:tcPr>
          <w:p w14:paraId="4A83491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Café Sales </w:t>
            </w:r>
          </w:p>
        </w:tc>
        <w:tc>
          <w:tcPr>
            <w:tcW w:w="0" w:type="auto"/>
          </w:tcPr>
          <w:p w14:paraId="299790D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120-180 customers/day × £9 average spend </w:t>
            </w:r>
          </w:p>
        </w:tc>
        <w:tc>
          <w:tcPr>
            <w:tcW w:w="0" w:type="auto"/>
          </w:tcPr>
          <w:p w14:paraId="369C0BED"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£32,400-£48,600</w:t>
            </w:r>
          </w:p>
        </w:tc>
      </w:tr>
      <w:tr w:rsidR="00637BCC" w:rsidRPr="00641154" w14:paraId="1DF85174" w14:textId="77777777" w:rsidTr="00C20696">
        <w:tc>
          <w:tcPr>
            <w:tcW w:w="0" w:type="auto"/>
          </w:tcPr>
          <w:p w14:paraId="74B8436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Daily co-working fees </w:t>
            </w:r>
          </w:p>
        </w:tc>
        <w:tc>
          <w:tcPr>
            <w:tcW w:w="0" w:type="auto"/>
          </w:tcPr>
          <w:p w14:paraId="5BFE8C8D"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20-30 users/day × £18 </w:t>
            </w:r>
          </w:p>
        </w:tc>
        <w:tc>
          <w:tcPr>
            <w:tcW w:w="0" w:type="auto"/>
          </w:tcPr>
          <w:p w14:paraId="4F62D7A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£10,800-£16,200</w:t>
            </w:r>
          </w:p>
        </w:tc>
      </w:tr>
      <w:tr w:rsidR="00637BCC" w:rsidRPr="00641154" w14:paraId="71DEE611" w14:textId="77777777" w:rsidTr="00C20696">
        <w:tc>
          <w:tcPr>
            <w:tcW w:w="0" w:type="auto"/>
          </w:tcPr>
          <w:p w14:paraId="5A59878F"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Monthly Memberships </w:t>
            </w:r>
          </w:p>
        </w:tc>
        <w:tc>
          <w:tcPr>
            <w:tcW w:w="0" w:type="auto"/>
          </w:tcPr>
          <w:p w14:paraId="37B2708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40-60 members × £220/month </w:t>
            </w:r>
          </w:p>
        </w:tc>
        <w:tc>
          <w:tcPr>
            <w:tcW w:w="0" w:type="auto"/>
          </w:tcPr>
          <w:p w14:paraId="53940DB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£8,800-£13,200</w:t>
            </w:r>
          </w:p>
        </w:tc>
      </w:tr>
      <w:tr w:rsidR="00637BCC" w:rsidRPr="00641154" w14:paraId="47E7A52F" w14:textId="77777777" w:rsidTr="00C20696">
        <w:tc>
          <w:tcPr>
            <w:tcW w:w="0" w:type="auto"/>
          </w:tcPr>
          <w:p w14:paraId="0F2D0A0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Meeting Room Bookings </w:t>
            </w:r>
          </w:p>
        </w:tc>
        <w:tc>
          <w:tcPr>
            <w:tcW w:w="0" w:type="auto"/>
          </w:tcPr>
          <w:p w14:paraId="4DE7292D"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2-4 booking/day × £25-£40/hour </w:t>
            </w:r>
          </w:p>
        </w:tc>
        <w:tc>
          <w:tcPr>
            <w:tcW w:w="0" w:type="auto"/>
          </w:tcPr>
          <w:p w14:paraId="382393B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£3,000-£8,000</w:t>
            </w:r>
          </w:p>
        </w:tc>
      </w:tr>
      <w:tr w:rsidR="00637BCC" w:rsidRPr="00641154" w14:paraId="4D02C548" w14:textId="77777777" w:rsidTr="00C20696">
        <w:tc>
          <w:tcPr>
            <w:tcW w:w="0" w:type="auto"/>
          </w:tcPr>
          <w:p w14:paraId="1CB8C8A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Workshop and Community Events</w:t>
            </w:r>
          </w:p>
        </w:tc>
        <w:tc>
          <w:tcPr>
            <w:tcW w:w="0" w:type="auto"/>
          </w:tcPr>
          <w:p w14:paraId="77F67A91"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rPr>
              <w:t xml:space="preserve">2-4 events/month × £15-£25/attendee </w:t>
            </w:r>
          </w:p>
        </w:tc>
        <w:tc>
          <w:tcPr>
            <w:tcW w:w="0" w:type="auto"/>
          </w:tcPr>
          <w:p w14:paraId="45C90CF4"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£500-£1,500</w:t>
            </w:r>
          </w:p>
        </w:tc>
      </w:tr>
      <w:tr w:rsidR="00637BCC" w:rsidRPr="00641154" w14:paraId="48494028" w14:textId="77777777" w:rsidTr="00C20696">
        <w:tc>
          <w:tcPr>
            <w:tcW w:w="0" w:type="auto"/>
          </w:tcPr>
          <w:p w14:paraId="7E57306C"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Total (Maturity) </w:t>
            </w:r>
          </w:p>
        </w:tc>
        <w:tc>
          <w:tcPr>
            <w:tcW w:w="0" w:type="auto"/>
          </w:tcPr>
          <w:p w14:paraId="71E99432" w14:textId="77777777" w:rsidR="00637BCC" w:rsidRPr="00641154" w:rsidRDefault="00637BCC" w:rsidP="00C20696">
            <w:pPr>
              <w:tabs>
                <w:tab w:val="left" w:pos="3180"/>
              </w:tabs>
              <w:spacing w:line="360" w:lineRule="auto"/>
              <w:jc w:val="both"/>
              <w:rPr>
                <w:rFonts w:ascii="Arial" w:hAnsi="Arial" w:cs="Arial"/>
              </w:rPr>
            </w:pPr>
          </w:p>
        </w:tc>
        <w:tc>
          <w:tcPr>
            <w:tcW w:w="0" w:type="auto"/>
          </w:tcPr>
          <w:p w14:paraId="28E730D6"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£55,500-£87,500 </w:t>
            </w:r>
          </w:p>
        </w:tc>
      </w:tr>
    </w:tbl>
    <w:p w14:paraId="3D2F2422"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52" w:name="_Toc239525117"/>
      <w:r w:rsidRPr="00641154">
        <w:rPr>
          <w:rFonts w:ascii="Arial" w:hAnsi="Arial" w:cs="Arial"/>
          <w:b/>
          <w:bCs/>
          <w:color w:val="auto"/>
          <w:sz w:val="24"/>
          <w:szCs w:val="24"/>
        </w:rPr>
        <w:t>(Table 8.1.: Revenue Streams and Indicative Assumptions)</w:t>
      </w:r>
      <w:bookmarkEnd w:id="52"/>
    </w:p>
    <w:p w14:paraId="548A11E1" w14:textId="77777777" w:rsidR="00637BCC" w:rsidRPr="00641154" w:rsidRDefault="00637BCC" w:rsidP="00637BCC">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2E16F9">
        <w:rPr>
          <w:rFonts w:ascii="Arial" w:hAnsi="Arial" w:cs="Arial"/>
        </w:rPr>
        <w:t>Author’s projections based on local competitor pricing, sector benchmarks and capacity assumptions</w:t>
      </w:r>
      <w:r w:rsidRPr="00641154">
        <w:rPr>
          <w:rFonts w:ascii="Arial" w:hAnsi="Arial" w:cs="Arial"/>
          <w:b/>
          <w:bCs/>
        </w:rPr>
        <w:t xml:space="preserve">) </w:t>
      </w:r>
    </w:p>
    <w:p w14:paraId="4FDCC34C"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We have two revenue scenarios. A conservative first scenario targets £45,000 to £65,000 per month while customer demand, capacity and repeat usage are tested. Table 8.1 provides an illustrative maturity scenario of </w:t>
      </w:r>
      <w:r w:rsidRPr="00641154">
        <w:rPr>
          <w:rFonts w:ascii="Arial" w:hAnsi="Arial" w:cs="Arial"/>
        </w:rPr>
        <w:t>£</w:t>
      </w:r>
      <w:r>
        <w:rPr>
          <w:rFonts w:ascii="Arial" w:hAnsi="Arial" w:cs="Arial"/>
        </w:rPr>
        <w:t>5</w:t>
      </w:r>
      <w:r w:rsidRPr="00641154">
        <w:rPr>
          <w:rFonts w:ascii="Arial" w:hAnsi="Arial" w:cs="Arial"/>
        </w:rPr>
        <w:t>5,</w:t>
      </w:r>
      <w:r>
        <w:rPr>
          <w:rFonts w:ascii="Arial" w:hAnsi="Arial" w:cs="Arial"/>
        </w:rPr>
        <w:t>5</w:t>
      </w:r>
      <w:r w:rsidRPr="00641154">
        <w:rPr>
          <w:rFonts w:ascii="Arial" w:hAnsi="Arial" w:cs="Arial"/>
        </w:rPr>
        <w:t>00-£</w:t>
      </w:r>
      <w:r>
        <w:rPr>
          <w:rFonts w:ascii="Arial" w:hAnsi="Arial" w:cs="Arial"/>
        </w:rPr>
        <w:t>87</w:t>
      </w:r>
      <w:r w:rsidRPr="00641154">
        <w:rPr>
          <w:rFonts w:ascii="Arial" w:hAnsi="Arial" w:cs="Arial"/>
        </w:rPr>
        <w:t>,</w:t>
      </w:r>
      <w:r>
        <w:rPr>
          <w:rFonts w:ascii="Arial" w:hAnsi="Arial" w:cs="Arial"/>
        </w:rPr>
        <w:t>5</w:t>
      </w:r>
      <w:r w:rsidRPr="00641154">
        <w:rPr>
          <w:rFonts w:ascii="Arial" w:hAnsi="Arial" w:cs="Arial"/>
        </w:rPr>
        <w:t xml:space="preserve">00 </w:t>
      </w:r>
      <w:r>
        <w:rPr>
          <w:rFonts w:ascii="Arial" w:hAnsi="Arial" w:cs="Arial"/>
        </w:rPr>
        <w:t>per month based on higher assumed customer volumes and trading days. The maturity range is not to be considered a forecast for the month of launch.</w:t>
      </w:r>
    </w:p>
    <w:p w14:paraId="633D1D4A"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 xml:space="preserve"> A simple capacity check shows the volumes assumed are ambitious for the proposed premises. The café scenario of 120-180 transactions per trading day is materially higher than the initial target of 40 café transactions per day and should therefore be viewed as a maturity assumption. With 26 trading days a month, that’s roughly 3,120-4,680 café transactions a month and 20-30 co-working users a day. The model is based on high customer turnover and a mix of takeaway and sit-in sales, and relies on a proposed premises size of approximately 2,000-2,500 square feet, divided between café seating, </w:t>
      </w:r>
      <w:r>
        <w:rPr>
          <w:rFonts w:ascii="Arial" w:hAnsi="Arial" w:cs="Arial"/>
        </w:rPr>
        <w:lastRenderedPageBreak/>
        <w:t xml:space="preserve">co-working space, meeting rooms and the children’s area, with careful scheduling of staffing across café service, workspace support and children’s activities. </w:t>
      </w:r>
    </w:p>
    <w:p w14:paraId="3A998230" w14:textId="77777777" w:rsidR="00637BCC" w:rsidRPr="003E702D" w:rsidRDefault="00637BCC" w:rsidP="00637BCC">
      <w:pPr>
        <w:pStyle w:val="Heading3"/>
        <w:numPr>
          <w:ilvl w:val="0"/>
          <w:numId w:val="18"/>
        </w:numPr>
        <w:spacing w:line="360" w:lineRule="auto"/>
        <w:rPr>
          <w:rFonts w:ascii="Arial" w:hAnsi="Arial" w:cs="Arial"/>
          <w:b/>
          <w:bCs/>
          <w:color w:val="auto"/>
        </w:rPr>
      </w:pPr>
      <w:bookmarkStart w:id="53" w:name="_Toc239525118"/>
      <w:r w:rsidRPr="003E702D">
        <w:rPr>
          <w:rFonts w:ascii="Arial" w:hAnsi="Arial" w:cs="Arial"/>
          <w:b/>
          <w:bCs/>
          <w:color w:val="auto"/>
        </w:rPr>
        <w:t>Key Resources</w:t>
      </w:r>
      <w:bookmarkEnd w:id="53"/>
      <w:r w:rsidRPr="003E702D">
        <w:rPr>
          <w:rFonts w:ascii="Arial" w:hAnsi="Arial" w:cs="Arial"/>
          <w:b/>
          <w:bCs/>
          <w:color w:val="auto"/>
        </w:rPr>
        <w:t xml:space="preserve"> </w:t>
      </w:r>
    </w:p>
    <w:p w14:paraId="2E245144"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Key resources required: Physical premises: </w:t>
      </w:r>
      <w:r>
        <w:rPr>
          <w:rFonts w:ascii="Arial" w:hAnsi="Arial" w:cs="Arial"/>
        </w:rPr>
        <w:t>approximately</w:t>
      </w:r>
      <w:r w:rsidRPr="00641154">
        <w:rPr>
          <w:rFonts w:ascii="Arial" w:hAnsi="Arial" w:cs="Arial"/>
        </w:rPr>
        <w:t xml:space="preserve"> 2,000 to 2,500 square feet in Richmond Town Centre, divided into co-working, café and children’s zone areas. Staff: a team of 6 to 8, including a general manager, café manager/head barista, baristas, a children’s zone coordinator and childcare workers. Technology infrastructure: enterprise-grade Wi-Fi, point-of-sale system, booking and membership management software. Café equipment: espresso machine, grinders, refrigeration and food preparation facilities. Furniture and fittings: ergonomic workstations, café seating, children’s activity equipment, meeting room furnishings.</w:t>
      </w:r>
    </w:p>
    <w:p w14:paraId="424E71C6" w14:textId="77777777" w:rsidR="00637BCC" w:rsidRPr="003E702D" w:rsidRDefault="00637BCC" w:rsidP="00637BCC">
      <w:pPr>
        <w:pStyle w:val="Heading3"/>
        <w:numPr>
          <w:ilvl w:val="0"/>
          <w:numId w:val="18"/>
        </w:numPr>
        <w:spacing w:line="360" w:lineRule="auto"/>
        <w:rPr>
          <w:rFonts w:ascii="Arial" w:hAnsi="Arial" w:cs="Arial"/>
          <w:b/>
          <w:bCs/>
          <w:color w:val="auto"/>
        </w:rPr>
      </w:pPr>
      <w:bookmarkStart w:id="54" w:name="_Toc239525119"/>
      <w:r w:rsidRPr="003E702D">
        <w:rPr>
          <w:rFonts w:ascii="Arial" w:hAnsi="Arial" w:cs="Arial"/>
          <w:b/>
          <w:bCs/>
          <w:color w:val="auto"/>
        </w:rPr>
        <w:t>Key Activities</w:t>
      </w:r>
      <w:bookmarkEnd w:id="54"/>
      <w:r w:rsidRPr="003E702D">
        <w:rPr>
          <w:rFonts w:ascii="Arial" w:hAnsi="Arial" w:cs="Arial"/>
          <w:b/>
          <w:bCs/>
          <w:color w:val="auto"/>
        </w:rPr>
        <w:t xml:space="preserve"> </w:t>
      </w:r>
    </w:p>
    <w:p w14:paraId="566F8B20"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Key activities include: daily café operations including food and drink preparation, service and quality control; co-working space management including desk allocation, membership administration and facilities upkeep; children’s discovery zone operations including structured activity sessions, safeguarding supervision and parent communication; community building through events, workshops and social media engagement; marketing and customer acquisition through digital campaigns, local partnerships and referral programs; and financial management including bookkeeping, stock control and performance reporting. </w:t>
      </w:r>
    </w:p>
    <w:p w14:paraId="10392E6F" w14:textId="77777777" w:rsidR="00637BCC" w:rsidRPr="003E702D" w:rsidRDefault="00637BCC" w:rsidP="00637BCC">
      <w:pPr>
        <w:pStyle w:val="Heading3"/>
        <w:numPr>
          <w:ilvl w:val="0"/>
          <w:numId w:val="18"/>
        </w:numPr>
        <w:spacing w:line="360" w:lineRule="auto"/>
        <w:rPr>
          <w:rFonts w:ascii="Arial" w:hAnsi="Arial" w:cs="Arial"/>
          <w:b/>
          <w:bCs/>
          <w:color w:val="auto"/>
        </w:rPr>
      </w:pPr>
      <w:bookmarkStart w:id="55" w:name="_Toc239525120"/>
      <w:r w:rsidRPr="003E702D">
        <w:rPr>
          <w:rFonts w:ascii="Arial" w:hAnsi="Arial" w:cs="Arial"/>
          <w:b/>
          <w:bCs/>
          <w:color w:val="auto"/>
        </w:rPr>
        <w:t>Key Partnerships</w:t>
      </w:r>
      <w:bookmarkEnd w:id="55"/>
      <w:r w:rsidRPr="003E702D">
        <w:rPr>
          <w:rFonts w:ascii="Arial" w:hAnsi="Arial" w:cs="Arial"/>
          <w:b/>
          <w:bCs/>
          <w:color w:val="auto"/>
        </w:rPr>
        <w:t xml:space="preserve"> </w:t>
      </w:r>
    </w:p>
    <w:p w14:paraId="7CB709B3"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Key partnerships will be with: local food and beverage suppliers for fresh and sustainable sourcing; coffee roasters for ethically sourced beans; Richmond Council for planning support, business rate relief and alignment with the Growth Plan; technology providers for Wi-Fi, POS and booking systems; local nurseries and childcare organizations for referral and potential staff sharing; and community organizations, business networks and family-focused groups for cross-promotion and event collaboration. </w:t>
      </w:r>
    </w:p>
    <w:p w14:paraId="14FC0CC5" w14:textId="77777777" w:rsidR="00637BCC" w:rsidRPr="003E702D" w:rsidRDefault="00637BCC" w:rsidP="00637BCC">
      <w:pPr>
        <w:pStyle w:val="Heading3"/>
        <w:numPr>
          <w:ilvl w:val="0"/>
          <w:numId w:val="18"/>
        </w:numPr>
        <w:spacing w:line="360" w:lineRule="auto"/>
        <w:rPr>
          <w:rFonts w:ascii="Arial" w:hAnsi="Arial" w:cs="Arial"/>
          <w:b/>
          <w:bCs/>
          <w:color w:val="auto"/>
        </w:rPr>
      </w:pPr>
      <w:bookmarkStart w:id="56" w:name="_Toc239525121"/>
      <w:r w:rsidRPr="003E702D">
        <w:rPr>
          <w:rFonts w:ascii="Arial" w:hAnsi="Arial" w:cs="Arial"/>
          <w:b/>
          <w:bCs/>
          <w:color w:val="auto"/>
        </w:rPr>
        <w:lastRenderedPageBreak/>
        <w:t>Cost Structure</w:t>
      </w:r>
      <w:bookmarkEnd w:id="56"/>
    </w:p>
    <w:p w14:paraId="2482950B"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 The cost structure has both fixed and variable components. Fixed costs include commercial rent (estimated at £50,000-£80,000 per year based on Richmond secondary retail rates of </w:t>
      </w:r>
      <w:r>
        <w:rPr>
          <w:rFonts w:ascii="Arial" w:hAnsi="Arial" w:cs="Arial"/>
        </w:rPr>
        <w:t>approximately</w:t>
      </w:r>
      <w:r w:rsidRPr="00641154">
        <w:rPr>
          <w:rFonts w:ascii="Arial" w:hAnsi="Arial" w:cs="Arial"/>
        </w:rPr>
        <w:t xml:space="preserve"> £27-£50 per square foot for non-prime locations, per Snellers Commercial, 2026 and LoopNet, 2026), staffing costs of </w:t>
      </w:r>
      <w:r>
        <w:rPr>
          <w:rFonts w:ascii="Arial" w:hAnsi="Arial" w:cs="Arial"/>
        </w:rPr>
        <w:t>approximately</w:t>
      </w:r>
      <w:r w:rsidRPr="00641154">
        <w:rPr>
          <w:rFonts w:ascii="Arial" w:hAnsi="Arial" w:cs="Arial"/>
        </w:rPr>
        <w:t xml:space="preserve"> £180,000-£220,000 per year for 6 to 8 employees at London rates (Indeed, 2026; </w:t>
      </w:r>
      <w:r w:rsidRPr="00757F22">
        <w:rPr>
          <w:rFonts w:ascii="Arial" w:hAnsi="Arial" w:cs="Arial"/>
        </w:rPr>
        <w:t>HM Revenue &amp; Customs</w:t>
      </w:r>
      <w:r w:rsidRPr="00641154">
        <w:rPr>
          <w:rFonts w:ascii="Arial" w:hAnsi="Arial" w:cs="Arial"/>
        </w:rPr>
        <w:t>, 2026), utilities estimated at £15,000-£25,000 per year (EnergyCosts.co.uk, 2026), insurance at £3,000-£5,000 per year (</w:t>
      </w:r>
      <w:r w:rsidRPr="00757F22">
        <w:rPr>
          <w:rFonts w:ascii="Arial" w:hAnsi="Arial" w:cs="Arial"/>
        </w:rPr>
        <w:t>HM Revenue &amp; Customs</w:t>
      </w:r>
      <w:r w:rsidRPr="00641154">
        <w:rPr>
          <w:rFonts w:ascii="Arial" w:hAnsi="Arial" w:cs="Arial"/>
        </w:rPr>
        <w:t>, 2026) and marketing at £10,000-£15,000 per year. Variable costs include food and beverage supplier (</w:t>
      </w:r>
      <w:r>
        <w:rPr>
          <w:rFonts w:ascii="Arial" w:hAnsi="Arial" w:cs="Arial"/>
        </w:rPr>
        <w:t>approximately</w:t>
      </w:r>
      <w:r w:rsidRPr="00641154">
        <w:rPr>
          <w:rFonts w:ascii="Arial" w:hAnsi="Arial" w:cs="Arial"/>
        </w:rPr>
        <w:t xml:space="preserve"> 30% of café revenue), payment processing fees and variable staffing for events and peak periods. When turnover exceeds the £90,000 threshold, the business will be liable to VAT at 20% on most food and beverage sales (GOV.UK, 2026) and to Corporation Tax at 25% on annual profits (Finance Act 2026). </w:t>
      </w:r>
    </w:p>
    <w:p w14:paraId="409C98AB" w14:textId="77777777" w:rsidR="00637BCC" w:rsidRPr="00641154" w:rsidRDefault="00637BCC" w:rsidP="00637BCC">
      <w:pPr>
        <w:pStyle w:val="Heading1"/>
        <w:numPr>
          <w:ilvl w:val="0"/>
          <w:numId w:val="5"/>
        </w:numPr>
        <w:spacing w:line="360" w:lineRule="auto"/>
        <w:jc w:val="both"/>
        <w:rPr>
          <w:rFonts w:ascii="Arial" w:hAnsi="Arial" w:cs="Arial"/>
          <w:b/>
          <w:bCs/>
          <w:sz w:val="32"/>
          <w:szCs w:val="32"/>
        </w:rPr>
      </w:pPr>
      <w:bookmarkStart w:id="57" w:name="_Toc239525122"/>
      <w:r w:rsidRPr="00641154">
        <w:rPr>
          <w:rFonts w:ascii="Arial" w:hAnsi="Arial" w:cs="Arial"/>
          <w:b/>
          <w:bCs/>
          <w:color w:val="auto"/>
          <w:sz w:val="32"/>
          <w:szCs w:val="32"/>
        </w:rPr>
        <w:t>Financial, Marketing</w:t>
      </w:r>
      <w:r>
        <w:rPr>
          <w:rFonts w:ascii="Arial" w:hAnsi="Arial" w:cs="Arial"/>
          <w:b/>
          <w:bCs/>
          <w:color w:val="auto"/>
          <w:sz w:val="32"/>
          <w:szCs w:val="32"/>
        </w:rPr>
        <w:t xml:space="preserve"> and Sales,</w:t>
      </w:r>
      <w:r w:rsidRPr="00641154">
        <w:rPr>
          <w:rFonts w:ascii="Arial" w:hAnsi="Arial" w:cs="Arial"/>
          <w:b/>
          <w:bCs/>
          <w:color w:val="auto"/>
          <w:sz w:val="32"/>
          <w:szCs w:val="32"/>
        </w:rPr>
        <w:t xml:space="preserve"> and Human Capital Management Plan</w:t>
      </w:r>
      <w:bookmarkEnd w:id="57"/>
      <w:r w:rsidRPr="00641154">
        <w:rPr>
          <w:rFonts w:ascii="Arial" w:hAnsi="Arial" w:cs="Arial"/>
          <w:b/>
          <w:bCs/>
          <w:color w:val="auto"/>
          <w:sz w:val="32"/>
          <w:szCs w:val="32"/>
        </w:rPr>
        <w:t xml:space="preserve"> </w:t>
      </w:r>
    </w:p>
    <w:p w14:paraId="5299B182" w14:textId="77777777" w:rsidR="00637BCC" w:rsidRPr="00420167" w:rsidRDefault="00637BCC" w:rsidP="00637BCC">
      <w:pPr>
        <w:pStyle w:val="Heading3"/>
        <w:numPr>
          <w:ilvl w:val="0"/>
          <w:numId w:val="27"/>
        </w:numPr>
        <w:rPr>
          <w:rFonts w:ascii="Arial" w:hAnsi="Arial" w:cs="Arial"/>
          <w:b/>
          <w:bCs/>
          <w:color w:val="auto"/>
        </w:rPr>
      </w:pPr>
      <w:bookmarkStart w:id="58" w:name="_Toc239525123"/>
      <w:r w:rsidRPr="00420167">
        <w:rPr>
          <w:rFonts w:ascii="Arial" w:hAnsi="Arial" w:cs="Arial"/>
          <w:b/>
          <w:bCs/>
          <w:color w:val="auto"/>
        </w:rPr>
        <w:t>Integrated Plan Overview</w:t>
      </w:r>
      <w:bookmarkEnd w:id="58"/>
      <w:r w:rsidRPr="00420167">
        <w:rPr>
          <w:rFonts w:ascii="Arial" w:hAnsi="Arial" w:cs="Arial"/>
          <w:b/>
          <w:bCs/>
          <w:color w:val="auto"/>
        </w:rPr>
        <w:t xml:space="preserve"> </w:t>
      </w:r>
    </w:p>
    <w:p w14:paraId="6D3BBCD0"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 xml:space="preserve">This chapter outlines the integrated financial, marketing and sales, and human capital management plans for The Pulse Corner. It translates the market opportunity, competitive positioning and business model defined in previous chapters into operational assumptions about pricing, customer acquisition, revenues, capacity, costs and staffing. We use contribution analysis, break-even and scenario analysis in assessing financial viability and funding needs. The marketing and sales plan is based on the STP and 7Ps frameworks, the organizational structure and labour-cost assumptions are based on workforce planning. The plans are a single system in which marketing activity generates leads, sales conversion generates revenue and staffing capacity determines the volume of customers that can be served profitably. </w:t>
      </w:r>
    </w:p>
    <w:p w14:paraId="27C769AE" w14:textId="77777777" w:rsidR="00637BCC" w:rsidRDefault="00637BCC" w:rsidP="00637BCC">
      <w:pPr>
        <w:pStyle w:val="Heading2"/>
        <w:numPr>
          <w:ilvl w:val="0"/>
          <w:numId w:val="20"/>
        </w:numPr>
        <w:spacing w:line="360" w:lineRule="auto"/>
        <w:rPr>
          <w:rFonts w:ascii="Arial" w:hAnsi="Arial" w:cs="Arial"/>
          <w:b/>
          <w:bCs/>
          <w:color w:val="auto"/>
          <w:sz w:val="28"/>
          <w:szCs w:val="28"/>
        </w:rPr>
      </w:pPr>
      <w:bookmarkStart w:id="59" w:name="_Toc239525124"/>
      <w:r w:rsidRPr="00641154">
        <w:rPr>
          <w:rFonts w:ascii="Arial" w:hAnsi="Arial" w:cs="Arial"/>
          <w:b/>
          <w:bCs/>
          <w:color w:val="auto"/>
          <w:sz w:val="28"/>
          <w:szCs w:val="28"/>
        </w:rPr>
        <w:t>Financial Plan</w:t>
      </w:r>
      <w:bookmarkEnd w:id="59"/>
      <w:r w:rsidRPr="00641154">
        <w:rPr>
          <w:rFonts w:ascii="Arial" w:hAnsi="Arial" w:cs="Arial"/>
          <w:b/>
          <w:bCs/>
          <w:color w:val="auto"/>
          <w:sz w:val="28"/>
          <w:szCs w:val="28"/>
        </w:rPr>
        <w:t xml:space="preserve"> </w:t>
      </w:r>
    </w:p>
    <w:tbl>
      <w:tblPr>
        <w:tblStyle w:val="TableGrid"/>
        <w:tblW w:w="0" w:type="auto"/>
        <w:tblLook w:val="04A0" w:firstRow="1" w:lastRow="0" w:firstColumn="1" w:lastColumn="0" w:noHBand="0" w:noVBand="1"/>
      </w:tblPr>
      <w:tblGrid>
        <w:gridCol w:w="3116"/>
        <w:gridCol w:w="3117"/>
        <w:gridCol w:w="3117"/>
      </w:tblGrid>
      <w:tr w:rsidR="00637BCC" w14:paraId="3B0B188C" w14:textId="77777777" w:rsidTr="00C20696">
        <w:tc>
          <w:tcPr>
            <w:tcW w:w="3116" w:type="dxa"/>
          </w:tcPr>
          <w:p w14:paraId="282E0444" w14:textId="77777777" w:rsidR="00637BCC" w:rsidRDefault="00637BCC" w:rsidP="00C20696">
            <w:pPr>
              <w:spacing w:line="360" w:lineRule="auto"/>
              <w:jc w:val="both"/>
              <w:rPr>
                <w:rFonts w:ascii="Arial" w:hAnsi="Arial" w:cs="Arial"/>
              </w:rPr>
            </w:pPr>
            <w:r>
              <w:rPr>
                <w:rFonts w:ascii="Arial" w:hAnsi="Arial" w:cs="Arial"/>
              </w:rPr>
              <w:t xml:space="preserve">Assumption </w:t>
            </w:r>
          </w:p>
        </w:tc>
        <w:tc>
          <w:tcPr>
            <w:tcW w:w="3117" w:type="dxa"/>
          </w:tcPr>
          <w:p w14:paraId="08666632" w14:textId="77777777" w:rsidR="00637BCC" w:rsidRDefault="00637BCC" w:rsidP="00C20696">
            <w:pPr>
              <w:spacing w:line="360" w:lineRule="auto"/>
              <w:jc w:val="both"/>
              <w:rPr>
                <w:rFonts w:ascii="Arial" w:hAnsi="Arial" w:cs="Arial"/>
              </w:rPr>
            </w:pPr>
            <w:r>
              <w:rPr>
                <w:rFonts w:ascii="Arial" w:hAnsi="Arial" w:cs="Arial"/>
              </w:rPr>
              <w:t xml:space="preserve">Year 1 basis </w:t>
            </w:r>
          </w:p>
        </w:tc>
        <w:tc>
          <w:tcPr>
            <w:tcW w:w="3117" w:type="dxa"/>
          </w:tcPr>
          <w:p w14:paraId="5B6B3633" w14:textId="77777777" w:rsidR="00637BCC" w:rsidRDefault="00637BCC" w:rsidP="00C20696">
            <w:pPr>
              <w:spacing w:line="360" w:lineRule="auto"/>
              <w:jc w:val="both"/>
              <w:rPr>
                <w:rFonts w:ascii="Arial" w:hAnsi="Arial" w:cs="Arial"/>
              </w:rPr>
            </w:pPr>
            <w:r>
              <w:rPr>
                <w:rFonts w:ascii="Arial" w:hAnsi="Arial" w:cs="Arial"/>
              </w:rPr>
              <w:t xml:space="preserve">Source of calculation </w:t>
            </w:r>
          </w:p>
        </w:tc>
      </w:tr>
      <w:tr w:rsidR="00637BCC" w14:paraId="058561B3" w14:textId="77777777" w:rsidTr="00C20696">
        <w:tc>
          <w:tcPr>
            <w:tcW w:w="3116" w:type="dxa"/>
          </w:tcPr>
          <w:p w14:paraId="33B97A6B" w14:textId="77777777" w:rsidR="00637BCC" w:rsidRDefault="00637BCC" w:rsidP="00C20696">
            <w:pPr>
              <w:spacing w:line="360" w:lineRule="auto"/>
              <w:jc w:val="both"/>
              <w:rPr>
                <w:rFonts w:ascii="Arial" w:hAnsi="Arial" w:cs="Arial"/>
              </w:rPr>
            </w:pPr>
            <w:r>
              <w:rPr>
                <w:rFonts w:ascii="Arial" w:hAnsi="Arial" w:cs="Arial"/>
              </w:rPr>
              <w:lastRenderedPageBreak/>
              <w:t xml:space="preserve">Café average transaction value </w:t>
            </w:r>
          </w:p>
        </w:tc>
        <w:tc>
          <w:tcPr>
            <w:tcW w:w="3117" w:type="dxa"/>
          </w:tcPr>
          <w:p w14:paraId="6D9A2041" w14:textId="77777777" w:rsidR="00637BCC" w:rsidRDefault="00637BCC" w:rsidP="00C20696">
            <w:pPr>
              <w:spacing w:line="360" w:lineRule="auto"/>
              <w:jc w:val="both"/>
              <w:rPr>
                <w:rFonts w:ascii="Arial" w:hAnsi="Arial" w:cs="Arial"/>
              </w:rPr>
            </w:pPr>
            <w:r>
              <w:rPr>
                <w:rFonts w:ascii="Arial" w:hAnsi="Arial" w:cs="Arial"/>
              </w:rPr>
              <w:t xml:space="preserve">£9 </w:t>
            </w:r>
          </w:p>
        </w:tc>
        <w:tc>
          <w:tcPr>
            <w:tcW w:w="3117" w:type="dxa"/>
          </w:tcPr>
          <w:p w14:paraId="4CD43F18" w14:textId="77777777" w:rsidR="00637BCC" w:rsidRDefault="00637BCC" w:rsidP="00C20696">
            <w:pPr>
              <w:spacing w:line="360" w:lineRule="auto"/>
              <w:jc w:val="both"/>
              <w:rPr>
                <w:rFonts w:ascii="Arial" w:hAnsi="Arial" w:cs="Arial"/>
              </w:rPr>
            </w:pPr>
            <w:r>
              <w:rPr>
                <w:rFonts w:ascii="Arial" w:hAnsi="Arial" w:cs="Arial"/>
              </w:rPr>
              <w:t xml:space="preserve">Evidence from local competitor menus and/or customer research </w:t>
            </w:r>
          </w:p>
        </w:tc>
      </w:tr>
      <w:tr w:rsidR="00637BCC" w14:paraId="5AC3FB38" w14:textId="77777777" w:rsidTr="00C20696">
        <w:tc>
          <w:tcPr>
            <w:tcW w:w="3116" w:type="dxa"/>
          </w:tcPr>
          <w:p w14:paraId="6901CBAB" w14:textId="77777777" w:rsidR="00637BCC" w:rsidRDefault="00637BCC" w:rsidP="00C20696">
            <w:pPr>
              <w:spacing w:line="360" w:lineRule="auto"/>
              <w:jc w:val="both"/>
              <w:rPr>
                <w:rFonts w:ascii="Arial" w:hAnsi="Arial" w:cs="Arial"/>
              </w:rPr>
            </w:pPr>
            <w:r>
              <w:rPr>
                <w:rFonts w:ascii="Arial" w:hAnsi="Arial" w:cs="Arial"/>
              </w:rPr>
              <w:t xml:space="preserve">Café transactions per day </w:t>
            </w:r>
          </w:p>
        </w:tc>
        <w:tc>
          <w:tcPr>
            <w:tcW w:w="3117" w:type="dxa"/>
          </w:tcPr>
          <w:p w14:paraId="04EF4F71" w14:textId="77777777" w:rsidR="00637BCC" w:rsidRDefault="00637BCC" w:rsidP="00C20696">
            <w:pPr>
              <w:spacing w:line="360" w:lineRule="auto"/>
              <w:jc w:val="both"/>
              <w:rPr>
                <w:rFonts w:ascii="Arial" w:hAnsi="Arial" w:cs="Arial"/>
              </w:rPr>
            </w:pPr>
            <w:r>
              <w:rPr>
                <w:rFonts w:ascii="Arial" w:hAnsi="Arial" w:cs="Arial"/>
              </w:rPr>
              <w:t xml:space="preserve">State a realistic number </w:t>
            </w:r>
          </w:p>
        </w:tc>
        <w:tc>
          <w:tcPr>
            <w:tcW w:w="3117" w:type="dxa"/>
          </w:tcPr>
          <w:p w14:paraId="6BC7603D" w14:textId="77777777" w:rsidR="00637BCC" w:rsidRDefault="00637BCC" w:rsidP="00C20696">
            <w:pPr>
              <w:spacing w:line="360" w:lineRule="auto"/>
              <w:jc w:val="both"/>
              <w:rPr>
                <w:rFonts w:ascii="Arial" w:hAnsi="Arial" w:cs="Arial"/>
              </w:rPr>
            </w:pPr>
            <w:r>
              <w:rPr>
                <w:rFonts w:ascii="Arial" w:hAnsi="Arial" w:cs="Arial"/>
              </w:rPr>
              <w:t xml:space="preserve">Capacity × opening days × utilization </w:t>
            </w:r>
          </w:p>
        </w:tc>
      </w:tr>
      <w:tr w:rsidR="00637BCC" w14:paraId="64E2F6CF" w14:textId="77777777" w:rsidTr="00C20696">
        <w:tc>
          <w:tcPr>
            <w:tcW w:w="3116" w:type="dxa"/>
          </w:tcPr>
          <w:p w14:paraId="2B898550" w14:textId="77777777" w:rsidR="00637BCC" w:rsidRDefault="00637BCC" w:rsidP="00C20696">
            <w:pPr>
              <w:spacing w:line="360" w:lineRule="auto"/>
              <w:jc w:val="both"/>
              <w:rPr>
                <w:rFonts w:ascii="Arial" w:hAnsi="Arial" w:cs="Arial"/>
              </w:rPr>
            </w:pPr>
            <w:r>
              <w:rPr>
                <w:rFonts w:ascii="Arial" w:hAnsi="Arial" w:cs="Arial"/>
              </w:rPr>
              <w:t xml:space="preserve">Trading days per year </w:t>
            </w:r>
          </w:p>
        </w:tc>
        <w:tc>
          <w:tcPr>
            <w:tcW w:w="3117" w:type="dxa"/>
          </w:tcPr>
          <w:p w14:paraId="55CC0C1A" w14:textId="77777777" w:rsidR="00637BCC" w:rsidRDefault="00637BCC" w:rsidP="00C20696">
            <w:pPr>
              <w:spacing w:line="360" w:lineRule="auto"/>
              <w:jc w:val="both"/>
              <w:rPr>
                <w:rFonts w:ascii="Arial" w:hAnsi="Arial" w:cs="Arial"/>
              </w:rPr>
            </w:pPr>
            <w:r>
              <w:rPr>
                <w:rFonts w:ascii="Arial" w:hAnsi="Arial" w:cs="Arial"/>
              </w:rPr>
              <w:t xml:space="preserve">State exact number </w:t>
            </w:r>
          </w:p>
        </w:tc>
        <w:tc>
          <w:tcPr>
            <w:tcW w:w="3117" w:type="dxa"/>
          </w:tcPr>
          <w:p w14:paraId="0FF92A93" w14:textId="77777777" w:rsidR="00637BCC" w:rsidRDefault="00637BCC" w:rsidP="00C20696">
            <w:pPr>
              <w:spacing w:line="360" w:lineRule="auto"/>
              <w:jc w:val="both"/>
              <w:rPr>
                <w:rFonts w:ascii="Arial" w:hAnsi="Arial" w:cs="Arial"/>
              </w:rPr>
            </w:pPr>
            <w:r>
              <w:rPr>
                <w:rFonts w:ascii="Arial" w:hAnsi="Arial" w:cs="Arial"/>
              </w:rPr>
              <w:t xml:space="preserve">Opening schedule </w:t>
            </w:r>
          </w:p>
        </w:tc>
      </w:tr>
      <w:tr w:rsidR="00637BCC" w14:paraId="5D1F2480" w14:textId="77777777" w:rsidTr="00C20696">
        <w:tc>
          <w:tcPr>
            <w:tcW w:w="3116" w:type="dxa"/>
          </w:tcPr>
          <w:p w14:paraId="72233FE2" w14:textId="77777777" w:rsidR="00637BCC" w:rsidRDefault="00637BCC" w:rsidP="00C20696">
            <w:pPr>
              <w:spacing w:line="360" w:lineRule="auto"/>
              <w:jc w:val="both"/>
              <w:rPr>
                <w:rFonts w:ascii="Arial" w:hAnsi="Arial" w:cs="Arial"/>
              </w:rPr>
            </w:pPr>
            <w:r>
              <w:rPr>
                <w:rFonts w:ascii="Arial" w:hAnsi="Arial" w:cs="Arial"/>
              </w:rPr>
              <w:t xml:space="preserve">Coworking day-pass price </w:t>
            </w:r>
          </w:p>
        </w:tc>
        <w:tc>
          <w:tcPr>
            <w:tcW w:w="3117" w:type="dxa"/>
          </w:tcPr>
          <w:p w14:paraId="4D56B564" w14:textId="77777777" w:rsidR="00637BCC" w:rsidRDefault="00637BCC" w:rsidP="00C20696">
            <w:pPr>
              <w:spacing w:line="360" w:lineRule="auto"/>
              <w:jc w:val="both"/>
              <w:rPr>
                <w:rFonts w:ascii="Arial" w:hAnsi="Arial" w:cs="Arial"/>
              </w:rPr>
            </w:pPr>
            <w:r>
              <w:rPr>
                <w:rFonts w:ascii="Arial" w:hAnsi="Arial" w:cs="Arial"/>
              </w:rPr>
              <w:t xml:space="preserve">£18 </w:t>
            </w:r>
          </w:p>
        </w:tc>
        <w:tc>
          <w:tcPr>
            <w:tcW w:w="3117" w:type="dxa"/>
          </w:tcPr>
          <w:p w14:paraId="12799393" w14:textId="77777777" w:rsidR="00637BCC" w:rsidRDefault="00637BCC" w:rsidP="00C20696">
            <w:pPr>
              <w:spacing w:line="360" w:lineRule="auto"/>
              <w:jc w:val="both"/>
              <w:rPr>
                <w:rFonts w:ascii="Arial" w:hAnsi="Arial" w:cs="Arial"/>
              </w:rPr>
            </w:pPr>
            <w:r>
              <w:rPr>
                <w:rFonts w:ascii="Arial" w:hAnsi="Arial" w:cs="Arial"/>
              </w:rPr>
              <w:t xml:space="preserve">Competitor comparison and value positioning </w:t>
            </w:r>
          </w:p>
        </w:tc>
      </w:tr>
      <w:tr w:rsidR="00637BCC" w14:paraId="59FDF04E" w14:textId="77777777" w:rsidTr="00C20696">
        <w:tc>
          <w:tcPr>
            <w:tcW w:w="3116" w:type="dxa"/>
          </w:tcPr>
          <w:p w14:paraId="0EC821E3" w14:textId="77777777" w:rsidR="00637BCC" w:rsidRDefault="00637BCC" w:rsidP="00C20696">
            <w:pPr>
              <w:spacing w:line="360" w:lineRule="auto"/>
              <w:jc w:val="both"/>
              <w:rPr>
                <w:rFonts w:ascii="Arial" w:hAnsi="Arial" w:cs="Arial"/>
              </w:rPr>
            </w:pPr>
            <w:r>
              <w:rPr>
                <w:rFonts w:ascii="Arial" w:hAnsi="Arial" w:cs="Arial"/>
              </w:rPr>
              <w:t xml:space="preserve">Monthly coworking membership </w:t>
            </w:r>
          </w:p>
        </w:tc>
        <w:tc>
          <w:tcPr>
            <w:tcW w:w="3117" w:type="dxa"/>
          </w:tcPr>
          <w:p w14:paraId="2EC8BDB5" w14:textId="77777777" w:rsidR="00637BCC" w:rsidRDefault="00637BCC" w:rsidP="00C20696">
            <w:pPr>
              <w:spacing w:line="360" w:lineRule="auto"/>
              <w:jc w:val="both"/>
              <w:rPr>
                <w:rFonts w:ascii="Arial" w:hAnsi="Arial" w:cs="Arial"/>
              </w:rPr>
            </w:pPr>
            <w:r>
              <w:rPr>
                <w:rFonts w:ascii="Arial" w:hAnsi="Arial" w:cs="Arial"/>
              </w:rPr>
              <w:t xml:space="preserve">£220 </w:t>
            </w:r>
          </w:p>
        </w:tc>
        <w:tc>
          <w:tcPr>
            <w:tcW w:w="3117" w:type="dxa"/>
          </w:tcPr>
          <w:p w14:paraId="6622A417" w14:textId="77777777" w:rsidR="00637BCC" w:rsidRDefault="00637BCC" w:rsidP="00C20696">
            <w:pPr>
              <w:spacing w:line="360" w:lineRule="auto"/>
              <w:jc w:val="both"/>
              <w:rPr>
                <w:rFonts w:ascii="Arial" w:hAnsi="Arial" w:cs="Arial"/>
              </w:rPr>
            </w:pPr>
            <w:r>
              <w:rPr>
                <w:rFonts w:ascii="Arial" w:hAnsi="Arial" w:cs="Arial"/>
              </w:rPr>
              <w:t xml:space="preserve">Competitor comparison and value positioning </w:t>
            </w:r>
          </w:p>
        </w:tc>
      </w:tr>
      <w:tr w:rsidR="00637BCC" w14:paraId="1E2155DB" w14:textId="77777777" w:rsidTr="00C20696">
        <w:tc>
          <w:tcPr>
            <w:tcW w:w="3116" w:type="dxa"/>
          </w:tcPr>
          <w:p w14:paraId="7DF8B407" w14:textId="77777777" w:rsidR="00637BCC" w:rsidRDefault="00637BCC" w:rsidP="00C20696">
            <w:pPr>
              <w:spacing w:line="360" w:lineRule="auto"/>
              <w:jc w:val="both"/>
              <w:rPr>
                <w:rFonts w:ascii="Arial" w:hAnsi="Arial" w:cs="Arial"/>
              </w:rPr>
            </w:pPr>
            <w:r>
              <w:rPr>
                <w:rFonts w:ascii="Arial" w:hAnsi="Arial" w:cs="Arial"/>
              </w:rPr>
              <w:t xml:space="preserve">Number of active monthly members </w:t>
            </w:r>
          </w:p>
        </w:tc>
        <w:tc>
          <w:tcPr>
            <w:tcW w:w="3117" w:type="dxa"/>
          </w:tcPr>
          <w:p w14:paraId="491F6CA0" w14:textId="77777777" w:rsidR="00637BCC" w:rsidRDefault="00637BCC" w:rsidP="00C20696">
            <w:pPr>
              <w:spacing w:line="360" w:lineRule="auto"/>
              <w:jc w:val="both"/>
              <w:rPr>
                <w:rFonts w:ascii="Arial" w:hAnsi="Arial" w:cs="Arial"/>
              </w:rPr>
            </w:pPr>
            <w:r>
              <w:rPr>
                <w:rFonts w:ascii="Arial" w:hAnsi="Arial" w:cs="Arial"/>
              </w:rPr>
              <w:t xml:space="preserve">State Year 1 monthly ramp-up </w:t>
            </w:r>
          </w:p>
        </w:tc>
        <w:tc>
          <w:tcPr>
            <w:tcW w:w="3117" w:type="dxa"/>
          </w:tcPr>
          <w:p w14:paraId="5597082C" w14:textId="77777777" w:rsidR="00637BCC" w:rsidRDefault="00637BCC" w:rsidP="00C20696">
            <w:pPr>
              <w:spacing w:line="360" w:lineRule="auto"/>
              <w:jc w:val="both"/>
              <w:rPr>
                <w:rFonts w:ascii="Arial" w:hAnsi="Arial" w:cs="Arial"/>
              </w:rPr>
            </w:pPr>
            <w:r>
              <w:rPr>
                <w:rFonts w:ascii="Arial" w:hAnsi="Arial" w:cs="Arial"/>
              </w:rPr>
              <w:t xml:space="preserve">Desk capacity × occupancy </w:t>
            </w:r>
          </w:p>
        </w:tc>
      </w:tr>
      <w:tr w:rsidR="00637BCC" w14:paraId="3145F27B" w14:textId="77777777" w:rsidTr="00C20696">
        <w:tc>
          <w:tcPr>
            <w:tcW w:w="3116" w:type="dxa"/>
          </w:tcPr>
          <w:p w14:paraId="7FE76C2D" w14:textId="77777777" w:rsidR="00637BCC" w:rsidRDefault="00637BCC" w:rsidP="00C20696">
            <w:pPr>
              <w:spacing w:line="360" w:lineRule="auto"/>
              <w:jc w:val="both"/>
              <w:rPr>
                <w:rFonts w:ascii="Arial" w:hAnsi="Arial" w:cs="Arial"/>
              </w:rPr>
            </w:pPr>
            <w:r>
              <w:rPr>
                <w:rFonts w:ascii="Arial" w:hAnsi="Arial" w:cs="Arial"/>
              </w:rPr>
              <w:t xml:space="preserve">Meeting-room price </w:t>
            </w:r>
          </w:p>
        </w:tc>
        <w:tc>
          <w:tcPr>
            <w:tcW w:w="3117" w:type="dxa"/>
          </w:tcPr>
          <w:p w14:paraId="6C2DEE56" w14:textId="77777777" w:rsidR="00637BCC" w:rsidRDefault="00637BCC" w:rsidP="00C20696">
            <w:pPr>
              <w:spacing w:line="360" w:lineRule="auto"/>
              <w:jc w:val="both"/>
              <w:rPr>
                <w:rFonts w:ascii="Arial" w:hAnsi="Arial" w:cs="Arial"/>
              </w:rPr>
            </w:pPr>
            <w:r>
              <w:rPr>
                <w:rFonts w:ascii="Arial" w:hAnsi="Arial" w:cs="Arial"/>
              </w:rPr>
              <w:t xml:space="preserve">£25-£40 per hour </w:t>
            </w:r>
          </w:p>
        </w:tc>
        <w:tc>
          <w:tcPr>
            <w:tcW w:w="3117" w:type="dxa"/>
          </w:tcPr>
          <w:p w14:paraId="391D39FA" w14:textId="77777777" w:rsidR="00637BCC" w:rsidRDefault="00637BCC" w:rsidP="00C20696">
            <w:pPr>
              <w:spacing w:line="360" w:lineRule="auto"/>
              <w:jc w:val="both"/>
              <w:rPr>
                <w:rFonts w:ascii="Arial" w:hAnsi="Arial" w:cs="Arial"/>
              </w:rPr>
            </w:pPr>
            <w:r>
              <w:rPr>
                <w:rFonts w:ascii="Arial" w:hAnsi="Arial" w:cs="Arial"/>
              </w:rPr>
              <w:t xml:space="preserve">Comparable local providers </w:t>
            </w:r>
          </w:p>
        </w:tc>
      </w:tr>
      <w:tr w:rsidR="00637BCC" w14:paraId="478E8E35" w14:textId="77777777" w:rsidTr="00C20696">
        <w:tc>
          <w:tcPr>
            <w:tcW w:w="3116" w:type="dxa"/>
          </w:tcPr>
          <w:p w14:paraId="6374172C" w14:textId="77777777" w:rsidR="00637BCC" w:rsidRDefault="00637BCC" w:rsidP="00C20696">
            <w:pPr>
              <w:spacing w:line="360" w:lineRule="auto"/>
              <w:jc w:val="both"/>
              <w:rPr>
                <w:rFonts w:ascii="Arial" w:hAnsi="Arial" w:cs="Arial"/>
              </w:rPr>
            </w:pPr>
            <w:r>
              <w:rPr>
                <w:rFonts w:ascii="Arial" w:hAnsi="Arial" w:cs="Arial"/>
              </w:rPr>
              <w:t xml:space="preserve">Children’s-zone session price </w:t>
            </w:r>
          </w:p>
        </w:tc>
        <w:tc>
          <w:tcPr>
            <w:tcW w:w="3117" w:type="dxa"/>
          </w:tcPr>
          <w:p w14:paraId="77A9DF8D" w14:textId="77777777" w:rsidR="00637BCC" w:rsidRDefault="00637BCC" w:rsidP="00C20696">
            <w:pPr>
              <w:spacing w:line="360" w:lineRule="auto"/>
              <w:jc w:val="both"/>
              <w:rPr>
                <w:rFonts w:ascii="Arial" w:hAnsi="Arial" w:cs="Arial"/>
              </w:rPr>
            </w:pPr>
            <w:r>
              <w:rPr>
                <w:rFonts w:ascii="Arial" w:hAnsi="Arial" w:cs="Arial"/>
              </w:rPr>
              <w:t xml:space="preserve">£15 </w:t>
            </w:r>
          </w:p>
        </w:tc>
        <w:tc>
          <w:tcPr>
            <w:tcW w:w="3117" w:type="dxa"/>
          </w:tcPr>
          <w:p w14:paraId="4AF22BFE" w14:textId="77777777" w:rsidR="00637BCC" w:rsidRDefault="00637BCC" w:rsidP="00C20696">
            <w:pPr>
              <w:spacing w:line="360" w:lineRule="auto"/>
              <w:jc w:val="both"/>
              <w:rPr>
                <w:rFonts w:ascii="Arial" w:hAnsi="Arial" w:cs="Arial"/>
              </w:rPr>
            </w:pPr>
            <w:r>
              <w:rPr>
                <w:rFonts w:ascii="Arial" w:hAnsi="Arial" w:cs="Arial"/>
              </w:rPr>
              <w:t xml:space="preserve">Competitor/customer willingness-to-pay evidence </w:t>
            </w:r>
          </w:p>
        </w:tc>
      </w:tr>
      <w:tr w:rsidR="00637BCC" w14:paraId="11B61F78" w14:textId="77777777" w:rsidTr="00C20696">
        <w:tc>
          <w:tcPr>
            <w:tcW w:w="3116" w:type="dxa"/>
          </w:tcPr>
          <w:p w14:paraId="42F2666A" w14:textId="77777777" w:rsidR="00637BCC" w:rsidRDefault="00637BCC" w:rsidP="00C20696">
            <w:pPr>
              <w:spacing w:line="360" w:lineRule="auto"/>
              <w:jc w:val="both"/>
              <w:rPr>
                <w:rFonts w:ascii="Arial" w:hAnsi="Arial" w:cs="Arial"/>
              </w:rPr>
            </w:pPr>
            <w:r>
              <w:rPr>
                <w:rFonts w:ascii="Arial" w:hAnsi="Arial" w:cs="Arial"/>
              </w:rPr>
              <w:t xml:space="preserve">Café cost of sales </w:t>
            </w:r>
          </w:p>
        </w:tc>
        <w:tc>
          <w:tcPr>
            <w:tcW w:w="3117" w:type="dxa"/>
          </w:tcPr>
          <w:p w14:paraId="684FBE35" w14:textId="77777777" w:rsidR="00637BCC" w:rsidRDefault="00637BCC" w:rsidP="00C20696">
            <w:pPr>
              <w:spacing w:line="360" w:lineRule="auto"/>
              <w:jc w:val="both"/>
              <w:rPr>
                <w:rFonts w:ascii="Arial" w:hAnsi="Arial" w:cs="Arial"/>
              </w:rPr>
            </w:pPr>
            <w:r>
              <w:rPr>
                <w:rFonts w:ascii="Arial" w:hAnsi="Arial" w:cs="Arial"/>
              </w:rPr>
              <w:t xml:space="preserve">30% of café revenue </w:t>
            </w:r>
          </w:p>
        </w:tc>
        <w:tc>
          <w:tcPr>
            <w:tcW w:w="3117" w:type="dxa"/>
          </w:tcPr>
          <w:p w14:paraId="5640DEF4" w14:textId="77777777" w:rsidR="00637BCC" w:rsidRDefault="00637BCC" w:rsidP="00C20696">
            <w:pPr>
              <w:spacing w:line="360" w:lineRule="auto"/>
              <w:jc w:val="both"/>
              <w:rPr>
                <w:rFonts w:ascii="Arial" w:hAnsi="Arial" w:cs="Arial"/>
              </w:rPr>
            </w:pPr>
            <w:r>
              <w:rPr>
                <w:rFonts w:ascii="Arial" w:hAnsi="Arial" w:cs="Arial"/>
              </w:rPr>
              <w:t xml:space="preserve">Supplier quotation or sector benchmark </w:t>
            </w:r>
          </w:p>
        </w:tc>
      </w:tr>
      <w:tr w:rsidR="00637BCC" w14:paraId="592181EB" w14:textId="77777777" w:rsidTr="00C20696">
        <w:tc>
          <w:tcPr>
            <w:tcW w:w="3116" w:type="dxa"/>
          </w:tcPr>
          <w:p w14:paraId="12E1F67E" w14:textId="77777777" w:rsidR="00637BCC" w:rsidRDefault="00637BCC" w:rsidP="00C20696">
            <w:pPr>
              <w:spacing w:line="360" w:lineRule="auto"/>
              <w:jc w:val="both"/>
              <w:rPr>
                <w:rFonts w:ascii="Arial" w:hAnsi="Arial" w:cs="Arial"/>
              </w:rPr>
            </w:pPr>
            <w:r>
              <w:rPr>
                <w:rFonts w:ascii="Arial" w:hAnsi="Arial" w:cs="Arial"/>
              </w:rPr>
              <w:t xml:space="preserve">Marketing spends </w:t>
            </w:r>
          </w:p>
        </w:tc>
        <w:tc>
          <w:tcPr>
            <w:tcW w:w="3117" w:type="dxa"/>
          </w:tcPr>
          <w:p w14:paraId="01BA0696" w14:textId="77777777" w:rsidR="00637BCC" w:rsidRDefault="00637BCC" w:rsidP="00C20696">
            <w:pPr>
              <w:spacing w:line="360" w:lineRule="auto"/>
              <w:jc w:val="both"/>
              <w:rPr>
                <w:rFonts w:ascii="Arial" w:hAnsi="Arial" w:cs="Arial"/>
              </w:rPr>
            </w:pPr>
            <w:r>
              <w:rPr>
                <w:rFonts w:ascii="Arial" w:hAnsi="Arial" w:cs="Arial"/>
              </w:rPr>
              <w:t xml:space="preserve">£12,000, if retained </w:t>
            </w:r>
          </w:p>
        </w:tc>
        <w:tc>
          <w:tcPr>
            <w:tcW w:w="3117" w:type="dxa"/>
          </w:tcPr>
          <w:p w14:paraId="589B4E8E" w14:textId="77777777" w:rsidR="00637BCC" w:rsidRDefault="00637BCC" w:rsidP="00C20696">
            <w:pPr>
              <w:spacing w:line="360" w:lineRule="auto"/>
              <w:jc w:val="both"/>
              <w:rPr>
                <w:rFonts w:ascii="Arial" w:hAnsi="Arial" w:cs="Arial"/>
              </w:rPr>
            </w:pPr>
            <w:r>
              <w:rPr>
                <w:rFonts w:ascii="Arial" w:hAnsi="Arial" w:cs="Arial"/>
              </w:rPr>
              <w:t xml:space="preserve">Marketing budget, Table 9.5 </w:t>
            </w:r>
          </w:p>
        </w:tc>
      </w:tr>
      <w:tr w:rsidR="00637BCC" w14:paraId="4C4D9F98" w14:textId="77777777" w:rsidTr="00C20696">
        <w:tc>
          <w:tcPr>
            <w:tcW w:w="3116" w:type="dxa"/>
          </w:tcPr>
          <w:p w14:paraId="7581E72A" w14:textId="77777777" w:rsidR="00637BCC" w:rsidRDefault="00637BCC" w:rsidP="00C20696">
            <w:pPr>
              <w:spacing w:line="360" w:lineRule="auto"/>
              <w:jc w:val="both"/>
              <w:rPr>
                <w:rFonts w:ascii="Arial" w:hAnsi="Arial" w:cs="Arial"/>
              </w:rPr>
            </w:pPr>
            <w:r>
              <w:rPr>
                <w:rFonts w:ascii="Arial" w:hAnsi="Arial" w:cs="Arial"/>
              </w:rPr>
              <w:t xml:space="preserve">Staffing cost </w:t>
            </w:r>
          </w:p>
        </w:tc>
        <w:tc>
          <w:tcPr>
            <w:tcW w:w="3117" w:type="dxa"/>
          </w:tcPr>
          <w:p w14:paraId="138E2B73" w14:textId="77777777" w:rsidR="00637BCC" w:rsidRDefault="00637BCC" w:rsidP="00C20696">
            <w:pPr>
              <w:spacing w:line="360" w:lineRule="auto"/>
              <w:jc w:val="both"/>
              <w:rPr>
                <w:rFonts w:ascii="Arial" w:hAnsi="Arial" w:cs="Arial"/>
              </w:rPr>
            </w:pPr>
            <w:r>
              <w:rPr>
                <w:rFonts w:ascii="Arial" w:hAnsi="Arial" w:cs="Arial"/>
              </w:rPr>
              <w:t xml:space="preserve">One consistent figure </w:t>
            </w:r>
          </w:p>
        </w:tc>
        <w:tc>
          <w:tcPr>
            <w:tcW w:w="3117" w:type="dxa"/>
          </w:tcPr>
          <w:p w14:paraId="5025918D" w14:textId="77777777" w:rsidR="00637BCC" w:rsidRDefault="00637BCC" w:rsidP="00C20696">
            <w:pPr>
              <w:spacing w:line="360" w:lineRule="auto"/>
              <w:jc w:val="both"/>
              <w:rPr>
                <w:rFonts w:ascii="Arial" w:hAnsi="Arial" w:cs="Arial"/>
              </w:rPr>
            </w:pPr>
            <w:r>
              <w:rPr>
                <w:rFonts w:ascii="Arial" w:hAnsi="Arial" w:cs="Arial"/>
              </w:rPr>
              <w:t xml:space="preserve">Labour-cost table, Table 9.6 </w:t>
            </w:r>
          </w:p>
        </w:tc>
      </w:tr>
      <w:tr w:rsidR="00637BCC" w14:paraId="4759E310" w14:textId="77777777" w:rsidTr="00C20696">
        <w:tc>
          <w:tcPr>
            <w:tcW w:w="3116" w:type="dxa"/>
          </w:tcPr>
          <w:p w14:paraId="58F06E19" w14:textId="77777777" w:rsidR="00637BCC" w:rsidRDefault="00637BCC" w:rsidP="00C20696">
            <w:pPr>
              <w:spacing w:line="360" w:lineRule="auto"/>
              <w:jc w:val="both"/>
              <w:rPr>
                <w:rFonts w:ascii="Arial" w:hAnsi="Arial" w:cs="Arial"/>
              </w:rPr>
            </w:pPr>
            <w:r>
              <w:rPr>
                <w:rFonts w:ascii="Arial" w:hAnsi="Arial" w:cs="Arial"/>
              </w:rPr>
              <w:t xml:space="preserve">Rent and rates </w:t>
            </w:r>
          </w:p>
        </w:tc>
        <w:tc>
          <w:tcPr>
            <w:tcW w:w="3117" w:type="dxa"/>
          </w:tcPr>
          <w:p w14:paraId="1ABC93CB" w14:textId="77777777" w:rsidR="00637BCC" w:rsidRDefault="00637BCC" w:rsidP="00C20696">
            <w:pPr>
              <w:spacing w:line="360" w:lineRule="auto"/>
              <w:jc w:val="both"/>
              <w:rPr>
                <w:rFonts w:ascii="Arial" w:hAnsi="Arial" w:cs="Arial"/>
              </w:rPr>
            </w:pPr>
            <w:r>
              <w:rPr>
                <w:rFonts w:ascii="Arial" w:hAnsi="Arial" w:cs="Arial"/>
              </w:rPr>
              <w:t xml:space="preserve">One annual figure </w:t>
            </w:r>
          </w:p>
        </w:tc>
        <w:tc>
          <w:tcPr>
            <w:tcW w:w="3117" w:type="dxa"/>
          </w:tcPr>
          <w:p w14:paraId="4F7E9D00" w14:textId="77777777" w:rsidR="00637BCC" w:rsidRDefault="00637BCC" w:rsidP="00C20696">
            <w:pPr>
              <w:spacing w:line="360" w:lineRule="auto"/>
              <w:jc w:val="both"/>
              <w:rPr>
                <w:rFonts w:ascii="Arial" w:hAnsi="Arial" w:cs="Arial"/>
              </w:rPr>
            </w:pPr>
            <w:r>
              <w:rPr>
                <w:rFonts w:ascii="Arial" w:hAnsi="Arial" w:cs="Arial"/>
              </w:rPr>
              <w:t xml:space="preserve">Property listing and council/business-rate evidence </w:t>
            </w:r>
          </w:p>
        </w:tc>
      </w:tr>
      <w:tr w:rsidR="00637BCC" w14:paraId="0D3D8769" w14:textId="77777777" w:rsidTr="00C20696">
        <w:tc>
          <w:tcPr>
            <w:tcW w:w="3116" w:type="dxa"/>
          </w:tcPr>
          <w:p w14:paraId="5E68C363" w14:textId="77777777" w:rsidR="00637BCC" w:rsidRDefault="00637BCC" w:rsidP="00C20696">
            <w:pPr>
              <w:spacing w:line="360" w:lineRule="auto"/>
              <w:jc w:val="both"/>
              <w:rPr>
                <w:rFonts w:ascii="Arial" w:hAnsi="Arial" w:cs="Arial"/>
              </w:rPr>
            </w:pPr>
            <w:r>
              <w:rPr>
                <w:rFonts w:ascii="Arial" w:hAnsi="Arial" w:cs="Arial"/>
              </w:rPr>
              <w:t xml:space="preserve">Payment timing </w:t>
            </w:r>
          </w:p>
        </w:tc>
        <w:tc>
          <w:tcPr>
            <w:tcW w:w="3117" w:type="dxa"/>
          </w:tcPr>
          <w:p w14:paraId="741CA05A" w14:textId="77777777" w:rsidR="00637BCC" w:rsidRDefault="00637BCC" w:rsidP="00C20696">
            <w:pPr>
              <w:spacing w:line="360" w:lineRule="auto"/>
              <w:jc w:val="both"/>
              <w:rPr>
                <w:rFonts w:ascii="Arial" w:hAnsi="Arial" w:cs="Arial"/>
              </w:rPr>
            </w:pPr>
            <w:r>
              <w:rPr>
                <w:rFonts w:ascii="Arial" w:hAnsi="Arial" w:cs="Arial"/>
              </w:rPr>
              <w:t xml:space="preserve">For example, point-of-sale payments received immediately </w:t>
            </w:r>
          </w:p>
        </w:tc>
        <w:tc>
          <w:tcPr>
            <w:tcW w:w="3117" w:type="dxa"/>
          </w:tcPr>
          <w:p w14:paraId="09409269" w14:textId="77777777" w:rsidR="00637BCC" w:rsidRDefault="00637BCC" w:rsidP="00C20696">
            <w:pPr>
              <w:spacing w:line="360" w:lineRule="auto"/>
              <w:jc w:val="both"/>
              <w:rPr>
                <w:rFonts w:ascii="Arial" w:hAnsi="Arial" w:cs="Arial"/>
              </w:rPr>
            </w:pPr>
            <w:r>
              <w:rPr>
                <w:rFonts w:ascii="Arial" w:hAnsi="Arial" w:cs="Arial"/>
              </w:rPr>
              <w:t xml:space="preserve">Payment-provider terms </w:t>
            </w:r>
          </w:p>
        </w:tc>
      </w:tr>
      <w:tr w:rsidR="00637BCC" w14:paraId="5A6E5E66" w14:textId="77777777" w:rsidTr="00C20696">
        <w:tc>
          <w:tcPr>
            <w:tcW w:w="3116" w:type="dxa"/>
          </w:tcPr>
          <w:p w14:paraId="0C8082A4" w14:textId="77777777" w:rsidR="00637BCC" w:rsidRDefault="00637BCC" w:rsidP="00C20696">
            <w:pPr>
              <w:spacing w:line="360" w:lineRule="auto"/>
              <w:jc w:val="both"/>
              <w:rPr>
                <w:rFonts w:ascii="Arial" w:hAnsi="Arial" w:cs="Arial"/>
              </w:rPr>
            </w:pPr>
            <w:r>
              <w:rPr>
                <w:rFonts w:ascii="Arial" w:hAnsi="Arial" w:cs="Arial"/>
              </w:rPr>
              <w:t xml:space="preserve">Launch timing </w:t>
            </w:r>
          </w:p>
        </w:tc>
        <w:tc>
          <w:tcPr>
            <w:tcW w:w="3117" w:type="dxa"/>
          </w:tcPr>
          <w:p w14:paraId="39208999" w14:textId="77777777" w:rsidR="00637BCC" w:rsidRDefault="00637BCC" w:rsidP="00C20696">
            <w:pPr>
              <w:spacing w:line="360" w:lineRule="auto"/>
              <w:jc w:val="both"/>
              <w:rPr>
                <w:rFonts w:ascii="Arial" w:hAnsi="Arial" w:cs="Arial"/>
              </w:rPr>
            </w:pPr>
            <w:r>
              <w:rPr>
                <w:rFonts w:ascii="Arial" w:hAnsi="Arial" w:cs="Arial"/>
              </w:rPr>
              <w:t xml:space="preserve">Month and year </w:t>
            </w:r>
          </w:p>
        </w:tc>
        <w:tc>
          <w:tcPr>
            <w:tcW w:w="3117" w:type="dxa"/>
          </w:tcPr>
          <w:p w14:paraId="304B7904" w14:textId="77777777" w:rsidR="00637BCC" w:rsidRDefault="00637BCC" w:rsidP="00C20696">
            <w:pPr>
              <w:spacing w:line="360" w:lineRule="auto"/>
              <w:jc w:val="both"/>
              <w:rPr>
                <w:rFonts w:ascii="Arial" w:hAnsi="Arial" w:cs="Arial"/>
              </w:rPr>
            </w:pPr>
            <w:r>
              <w:rPr>
                <w:rFonts w:ascii="Arial" w:hAnsi="Arial" w:cs="Arial"/>
              </w:rPr>
              <w:t xml:space="preserve">Implementation plan </w:t>
            </w:r>
          </w:p>
        </w:tc>
      </w:tr>
    </w:tbl>
    <w:p w14:paraId="572867FD" w14:textId="77777777" w:rsidR="00637BCC" w:rsidRPr="00D54312" w:rsidRDefault="00637BCC" w:rsidP="00637BCC">
      <w:pPr>
        <w:pStyle w:val="Heading3"/>
        <w:spacing w:line="360" w:lineRule="auto"/>
        <w:jc w:val="center"/>
        <w:rPr>
          <w:rFonts w:ascii="Arial" w:hAnsi="Arial" w:cs="Arial"/>
          <w:b/>
          <w:bCs/>
          <w:color w:val="auto"/>
          <w:sz w:val="24"/>
          <w:szCs w:val="24"/>
        </w:rPr>
      </w:pPr>
      <w:bookmarkStart w:id="60" w:name="_Toc239525125"/>
      <w:r w:rsidRPr="00D54312">
        <w:rPr>
          <w:rFonts w:ascii="Arial" w:hAnsi="Arial" w:cs="Arial"/>
          <w:b/>
          <w:bCs/>
          <w:color w:val="auto"/>
          <w:sz w:val="24"/>
          <w:szCs w:val="24"/>
        </w:rPr>
        <w:lastRenderedPageBreak/>
        <w:t>(Table 9.1: Estimated Startup Costs)</w:t>
      </w:r>
      <w:bookmarkEnd w:id="60"/>
    </w:p>
    <w:p w14:paraId="442A3531" w14:textId="77777777" w:rsidR="00637BCC" w:rsidRDefault="00637BCC" w:rsidP="00637BCC">
      <w:pPr>
        <w:spacing w:line="360" w:lineRule="auto"/>
        <w:jc w:val="center"/>
        <w:rPr>
          <w:rFonts w:ascii="Arial" w:hAnsi="Arial" w:cs="Arial"/>
          <w:b/>
          <w:bCs/>
        </w:rPr>
      </w:pPr>
      <w:r w:rsidRPr="00F86812">
        <w:rPr>
          <w:rFonts w:ascii="Arial" w:hAnsi="Arial" w:cs="Arial"/>
          <w:b/>
          <w:bCs/>
        </w:rPr>
        <w:t>(Source:</w:t>
      </w:r>
      <w:r>
        <w:rPr>
          <w:rFonts w:ascii="Arial" w:hAnsi="Arial" w:cs="Arial"/>
        </w:rPr>
        <w:t xml:space="preserve"> </w:t>
      </w:r>
      <w:r w:rsidRPr="00505116">
        <w:rPr>
          <w:rFonts w:ascii="Arial" w:hAnsi="Arial" w:cs="Arial"/>
        </w:rPr>
        <w:t>Author’s estimates based on supplier quotations, sector benchmarks and local property listings</w:t>
      </w:r>
      <w:r w:rsidRPr="00F86812">
        <w:rPr>
          <w:rFonts w:ascii="Arial" w:hAnsi="Arial" w:cs="Arial"/>
          <w:b/>
          <w:bCs/>
        </w:rPr>
        <w:t>)</w:t>
      </w:r>
    </w:p>
    <w:p w14:paraId="2247824D" w14:textId="77777777" w:rsidR="00637BCC" w:rsidRPr="00E30D57" w:rsidRDefault="00637BCC" w:rsidP="00637BCC">
      <w:pPr>
        <w:spacing w:line="360" w:lineRule="auto"/>
        <w:jc w:val="both"/>
        <w:rPr>
          <w:rFonts w:ascii="Arial" w:hAnsi="Arial" w:cs="Arial"/>
        </w:rPr>
      </w:pPr>
      <w:r>
        <w:rPr>
          <w:rFonts w:ascii="Arial" w:hAnsi="Arial" w:cs="Arial"/>
        </w:rPr>
        <w:t xml:space="preserve">An estimated total initial funding requirement is £200,000 which includes pre-launch expenditure, equipment, fit-out, initial stock, compliance costs, launch promotion and working capital. The working- capital provision should be checked against the Year 1 monthly </w:t>
      </w:r>
      <w:proofErr w:type="gramStart"/>
      <w:r>
        <w:rPr>
          <w:rFonts w:ascii="Arial" w:hAnsi="Arial" w:cs="Arial"/>
        </w:rPr>
        <w:t>cash-flow</w:t>
      </w:r>
      <w:proofErr w:type="gramEnd"/>
      <w:r>
        <w:rPr>
          <w:rFonts w:ascii="Arial" w:hAnsi="Arial" w:cs="Arial"/>
        </w:rPr>
        <w:t xml:space="preserve"> forecast and not based on a general provision for three months operating costs. Funding will be sought through: £40,000 founder equity; external debt finance where eligible and agreed by lenders; and an equity or alternative finance contribution to meet the remaining funding gap. Debt financing will result in monthly repayment and interest obligations, while angel equity would decrease the founder’s ownership stake. The final mix of financing will therefore only be chosen once the cash flow requirements and affordability of repayments have been verified. </w:t>
      </w:r>
    </w:p>
    <w:p w14:paraId="2C5E9439" w14:textId="77777777" w:rsidR="00637BCC" w:rsidRPr="003E702D"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3E702D">
        <w:rPr>
          <w:rFonts w:ascii="Arial" w:hAnsi="Arial" w:cs="Arial"/>
          <w:b/>
          <w:bCs/>
          <w:sz w:val="28"/>
          <w:szCs w:val="28"/>
        </w:rPr>
        <w:t xml:space="preserve">Startup Costs </w:t>
      </w:r>
    </w:p>
    <w:p w14:paraId="436916CA"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start-up capital required to set up The Pulse Corner is estimated to be in the region of £200,000 which includes fit-out of the premises, acquisition of equipment, initial inventory, licensing and regulatory compliance, marketing launch and working capital to cover losses during the first months of trading. The breakdown is shown in Table </w:t>
      </w:r>
      <w:r>
        <w:rPr>
          <w:rFonts w:ascii="Arial" w:hAnsi="Arial" w:cs="Arial"/>
        </w:rPr>
        <w:t>9</w:t>
      </w:r>
      <w:r w:rsidRPr="00641154">
        <w:rPr>
          <w:rFonts w:ascii="Arial" w:hAnsi="Arial" w:cs="Arial"/>
        </w:rPr>
        <w:t>.</w:t>
      </w:r>
      <w:r>
        <w:rPr>
          <w:rFonts w:ascii="Arial" w:hAnsi="Arial" w:cs="Arial"/>
        </w:rPr>
        <w:t>2</w:t>
      </w:r>
      <w:r w:rsidRPr="00641154">
        <w:rPr>
          <w:rFonts w:ascii="Arial" w:hAnsi="Arial" w:cs="Arial"/>
        </w:rPr>
        <w:t>.</w:t>
      </w:r>
    </w:p>
    <w:tbl>
      <w:tblPr>
        <w:tblStyle w:val="TableGrid"/>
        <w:tblW w:w="0" w:type="auto"/>
        <w:tblLook w:val="04A0" w:firstRow="1" w:lastRow="0" w:firstColumn="1" w:lastColumn="0" w:noHBand="0" w:noVBand="1"/>
      </w:tblPr>
      <w:tblGrid>
        <w:gridCol w:w="2605"/>
        <w:gridCol w:w="2070"/>
        <w:gridCol w:w="4675"/>
      </w:tblGrid>
      <w:tr w:rsidR="00637BCC" w:rsidRPr="00641154" w14:paraId="4D175A8B" w14:textId="77777777" w:rsidTr="00C20696">
        <w:tc>
          <w:tcPr>
            <w:tcW w:w="2605" w:type="dxa"/>
          </w:tcPr>
          <w:p w14:paraId="319C132F"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Cost Category</w:t>
            </w:r>
          </w:p>
        </w:tc>
        <w:tc>
          <w:tcPr>
            <w:tcW w:w="2070" w:type="dxa"/>
          </w:tcPr>
          <w:p w14:paraId="4B98B6B5"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Cost (£)</w:t>
            </w:r>
          </w:p>
        </w:tc>
        <w:tc>
          <w:tcPr>
            <w:tcW w:w="4675" w:type="dxa"/>
          </w:tcPr>
          <w:p w14:paraId="3CA62648"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Notes</w:t>
            </w:r>
          </w:p>
        </w:tc>
      </w:tr>
      <w:tr w:rsidR="00637BCC" w:rsidRPr="00641154" w14:paraId="0C0EA664" w14:textId="77777777" w:rsidTr="00C20696">
        <w:tc>
          <w:tcPr>
            <w:tcW w:w="2605" w:type="dxa"/>
          </w:tcPr>
          <w:p w14:paraId="13F95DCA"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Premises fit out </w:t>
            </w:r>
          </w:p>
        </w:tc>
        <w:tc>
          <w:tcPr>
            <w:tcW w:w="2070" w:type="dxa"/>
          </w:tcPr>
          <w:p w14:paraId="608FD94F"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55,000</w:t>
            </w:r>
          </w:p>
        </w:tc>
        <w:tc>
          <w:tcPr>
            <w:tcW w:w="4675" w:type="dxa"/>
          </w:tcPr>
          <w:p w14:paraId="09909E1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Partitioning, flooring, decoration, lighting </w:t>
            </w:r>
          </w:p>
        </w:tc>
      </w:tr>
      <w:tr w:rsidR="00637BCC" w:rsidRPr="00641154" w14:paraId="6B0AA713" w14:textId="77777777" w:rsidTr="00C20696">
        <w:tc>
          <w:tcPr>
            <w:tcW w:w="2605" w:type="dxa"/>
          </w:tcPr>
          <w:p w14:paraId="2911F45D"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Café Equipment </w:t>
            </w:r>
          </w:p>
        </w:tc>
        <w:tc>
          <w:tcPr>
            <w:tcW w:w="2070" w:type="dxa"/>
          </w:tcPr>
          <w:p w14:paraId="30D869C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25,000</w:t>
            </w:r>
          </w:p>
        </w:tc>
        <w:tc>
          <w:tcPr>
            <w:tcW w:w="4675" w:type="dxa"/>
          </w:tcPr>
          <w:p w14:paraId="795FCB64"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Espresso machine, Grinders, Refrigeration </w:t>
            </w:r>
          </w:p>
        </w:tc>
      </w:tr>
      <w:tr w:rsidR="00637BCC" w:rsidRPr="00641154" w14:paraId="2DE47F4A" w14:textId="77777777" w:rsidTr="00C20696">
        <w:tc>
          <w:tcPr>
            <w:tcW w:w="2605" w:type="dxa"/>
          </w:tcPr>
          <w:p w14:paraId="12B8658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Furniture </w:t>
            </w:r>
          </w:p>
        </w:tc>
        <w:tc>
          <w:tcPr>
            <w:tcW w:w="2070" w:type="dxa"/>
          </w:tcPr>
          <w:p w14:paraId="471C0652"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20,000</w:t>
            </w:r>
          </w:p>
        </w:tc>
        <w:tc>
          <w:tcPr>
            <w:tcW w:w="4675" w:type="dxa"/>
          </w:tcPr>
          <w:p w14:paraId="192B518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Workstations, café seating, children’s zone </w:t>
            </w:r>
          </w:p>
        </w:tc>
      </w:tr>
      <w:tr w:rsidR="00637BCC" w:rsidRPr="00641154" w14:paraId="0E70804D" w14:textId="77777777" w:rsidTr="00C20696">
        <w:tc>
          <w:tcPr>
            <w:tcW w:w="2605" w:type="dxa"/>
          </w:tcPr>
          <w:p w14:paraId="31F4176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Technology </w:t>
            </w:r>
          </w:p>
        </w:tc>
        <w:tc>
          <w:tcPr>
            <w:tcW w:w="2070" w:type="dxa"/>
          </w:tcPr>
          <w:p w14:paraId="7C324B8A"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12,000</w:t>
            </w:r>
          </w:p>
        </w:tc>
        <w:tc>
          <w:tcPr>
            <w:tcW w:w="4675" w:type="dxa"/>
          </w:tcPr>
          <w:p w14:paraId="3088E2C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Wi-Fi, POS, booking system, security </w:t>
            </w:r>
          </w:p>
        </w:tc>
      </w:tr>
      <w:tr w:rsidR="00637BCC" w:rsidRPr="00641154" w14:paraId="2DCDAA8E" w14:textId="77777777" w:rsidTr="00C20696">
        <w:tc>
          <w:tcPr>
            <w:tcW w:w="2605" w:type="dxa"/>
          </w:tcPr>
          <w:p w14:paraId="0CF6D08F"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Initial Inventory </w:t>
            </w:r>
          </w:p>
        </w:tc>
        <w:tc>
          <w:tcPr>
            <w:tcW w:w="2070" w:type="dxa"/>
          </w:tcPr>
          <w:p w14:paraId="73ABB57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8,000</w:t>
            </w:r>
          </w:p>
        </w:tc>
        <w:tc>
          <w:tcPr>
            <w:tcW w:w="4675" w:type="dxa"/>
          </w:tcPr>
          <w:p w14:paraId="1D5DAD4A"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Opening food, beverage and supply stock </w:t>
            </w:r>
          </w:p>
        </w:tc>
      </w:tr>
      <w:tr w:rsidR="00637BCC" w:rsidRPr="00641154" w14:paraId="77C1743A" w14:textId="77777777" w:rsidTr="00C20696">
        <w:tc>
          <w:tcPr>
            <w:tcW w:w="2605" w:type="dxa"/>
          </w:tcPr>
          <w:p w14:paraId="4614C5A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Legal and Compliance </w:t>
            </w:r>
          </w:p>
        </w:tc>
        <w:tc>
          <w:tcPr>
            <w:tcW w:w="2070" w:type="dxa"/>
          </w:tcPr>
          <w:p w14:paraId="25F0719D"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10,000</w:t>
            </w:r>
          </w:p>
        </w:tc>
        <w:tc>
          <w:tcPr>
            <w:tcW w:w="4675" w:type="dxa"/>
          </w:tcPr>
          <w:p w14:paraId="14435FD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Food registration, Ofsted, Insurance, DBS </w:t>
            </w:r>
          </w:p>
        </w:tc>
      </w:tr>
      <w:tr w:rsidR="00637BCC" w:rsidRPr="00641154" w14:paraId="2C9321A8" w14:textId="77777777" w:rsidTr="00C20696">
        <w:tc>
          <w:tcPr>
            <w:tcW w:w="2605" w:type="dxa"/>
          </w:tcPr>
          <w:p w14:paraId="5394D832"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Marketing Launch </w:t>
            </w:r>
          </w:p>
        </w:tc>
        <w:tc>
          <w:tcPr>
            <w:tcW w:w="2070" w:type="dxa"/>
          </w:tcPr>
          <w:p w14:paraId="1036CB3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10,000</w:t>
            </w:r>
          </w:p>
        </w:tc>
        <w:tc>
          <w:tcPr>
            <w:tcW w:w="4675" w:type="dxa"/>
          </w:tcPr>
          <w:p w14:paraId="211E9050"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Digital, print, launch event </w:t>
            </w:r>
          </w:p>
        </w:tc>
      </w:tr>
      <w:tr w:rsidR="00637BCC" w:rsidRPr="00641154" w14:paraId="61831E75" w14:textId="77777777" w:rsidTr="00C20696">
        <w:tc>
          <w:tcPr>
            <w:tcW w:w="2605" w:type="dxa"/>
          </w:tcPr>
          <w:p w14:paraId="237F06A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Working Capital </w:t>
            </w:r>
          </w:p>
        </w:tc>
        <w:tc>
          <w:tcPr>
            <w:tcW w:w="2070" w:type="dxa"/>
          </w:tcPr>
          <w:p w14:paraId="5B2EAEE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60,000 </w:t>
            </w:r>
          </w:p>
        </w:tc>
        <w:tc>
          <w:tcPr>
            <w:tcW w:w="4675" w:type="dxa"/>
          </w:tcPr>
          <w:p w14:paraId="28F887E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Three months operating cost cover </w:t>
            </w:r>
          </w:p>
        </w:tc>
      </w:tr>
      <w:tr w:rsidR="00637BCC" w:rsidRPr="00641154" w14:paraId="75542DB9" w14:textId="77777777" w:rsidTr="00C20696">
        <w:tc>
          <w:tcPr>
            <w:tcW w:w="2605" w:type="dxa"/>
          </w:tcPr>
          <w:p w14:paraId="7E345168"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lastRenderedPageBreak/>
              <w:t xml:space="preserve">Total </w:t>
            </w:r>
          </w:p>
        </w:tc>
        <w:tc>
          <w:tcPr>
            <w:tcW w:w="2070" w:type="dxa"/>
          </w:tcPr>
          <w:p w14:paraId="3823F9FE"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200,000</w:t>
            </w:r>
          </w:p>
        </w:tc>
        <w:tc>
          <w:tcPr>
            <w:tcW w:w="4675" w:type="dxa"/>
          </w:tcPr>
          <w:p w14:paraId="573A5ED0" w14:textId="77777777" w:rsidR="00637BCC" w:rsidRPr="00641154" w:rsidRDefault="00637BCC" w:rsidP="00C20696">
            <w:pPr>
              <w:tabs>
                <w:tab w:val="left" w:pos="3180"/>
              </w:tabs>
              <w:spacing w:line="360" w:lineRule="auto"/>
              <w:jc w:val="both"/>
              <w:rPr>
                <w:rFonts w:ascii="Arial" w:hAnsi="Arial" w:cs="Arial"/>
              </w:rPr>
            </w:pPr>
          </w:p>
        </w:tc>
      </w:tr>
    </w:tbl>
    <w:p w14:paraId="396AFC15"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61" w:name="_Toc239525126"/>
      <w:r w:rsidRPr="00641154">
        <w:rPr>
          <w:rFonts w:ascii="Arial" w:hAnsi="Arial" w:cs="Arial"/>
          <w:b/>
          <w:bCs/>
          <w:color w:val="auto"/>
          <w:sz w:val="24"/>
          <w:szCs w:val="24"/>
        </w:rPr>
        <w:t>(Table 9.</w:t>
      </w:r>
      <w:r>
        <w:rPr>
          <w:rFonts w:ascii="Arial" w:hAnsi="Arial" w:cs="Arial"/>
          <w:b/>
          <w:bCs/>
          <w:color w:val="auto"/>
          <w:sz w:val="24"/>
          <w:szCs w:val="24"/>
        </w:rPr>
        <w:t>2</w:t>
      </w:r>
      <w:r w:rsidRPr="00641154">
        <w:rPr>
          <w:rFonts w:ascii="Arial" w:hAnsi="Arial" w:cs="Arial"/>
          <w:b/>
          <w:bCs/>
          <w:color w:val="auto"/>
          <w:sz w:val="24"/>
          <w:szCs w:val="24"/>
        </w:rPr>
        <w:t>: Estimated Startup Costs)</w:t>
      </w:r>
      <w:bookmarkEnd w:id="61"/>
    </w:p>
    <w:p w14:paraId="58557E6E" w14:textId="77777777" w:rsidR="00637BCC" w:rsidRPr="00641154" w:rsidRDefault="00637BCC" w:rsidP="00637BCC">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E12206">
        <w:rPr>
          <w:rFonts w:ascii="Arial" w:hAnsi="Arial" w:cs="Arial"/>
        </w:rPr>
        <w:t>Author’s estimates based on supplier quotations, sector benchmarks and local property listings</w:t>
      </w:r>
      <w:r w:rsidRPr="00641154">
        <w:rPr>
          <w:rFonts w:ascii="Arial" w:hAnsi="Arial" w:cs="Arial"/>
          <w:b/>
          <w:bCs/>
        </w:rPr>
        <w:t>)</w:t>
      </w:r>
    </w:p>
    <w:p w14:paraId="62E022C4"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Expected funding sources will be a mix of personal investment (£40,000), a Start Up Loan of up to £25,000 at 7.5% interest (GOV.UK, 2026), a Growth Guaranty Scheme loan of up to £100,000 with 70% </w:t>
      </w:r>
      <w:r>
        <w:rPr>
          <w:rFonts w:ascii="Arial" w:hAnsi="Arial" w:cs="Arial"/>
        </w:rPr>
        <w:t>government guarantee</w:t>
      </w:r>
      <w:r w:rsidRPr="00641154">
        <w:rPr>
          <w:rFonts w:ascii="Arial" w:hAnsi="Arial" w:cs="Arial"/>
        </w:rPr>
        <w:t xml:space="preserve"> (GOV.UK, 2026) and potentially </w:t>
      </w:r>
      <w:r>
        <w:rPr>
          <w:rFonts w:ascii="Arial" w:hAnsi="Arial" w:cs="Arial"/>
        </w:rPr>
        <w:t>angel investment</w:t>
      </w:r>
      <w:r w:rsidRPr="00641154">
        <w:rPr>
          <w:rFonts w:ascii="Arial" w:hAnsi="Arial" w:cs="Arial"/>
        </w:rPr>
        <w:t xml:space="preserve"> or further personal borrowing to cover the remainder. </w:t>
      </w:r>
    </w:p>
    <w:p w14:paraId="4BA2AD1E" w14:textId="77777777" w:rsidR="00637BCC" w:rsidRPr="00DA64D2"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DA64D2">
        <w:rPr>
          <w:rFonts w:ascii="Arial" w:hAnsi="Arial" w:cs="Arial"/>
          <w:b/>
          <w:bCs/>
          <w:sz w:val="28"/>
          <w:szCs w:val="28"/>
        </w:rPr>
        <w:t>Operating Costs</w:t>
      </w:r>
    </w:p>
    <w:p w14:paraId="3AD831AA"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annual operating costs are </w:t>
      </w:r>
      <w:proofErr w:type="gramStart"/>
      <w:r w:rsidRPr="00641154">
        <w:rPr>
          <w:rFonts w:ascii="Arial" w:hAnsi="Arial" w:cs="Arial"/>
        </w:rPr>
        <w:t>anticipated</w:t>
      </w:r>
      <w:proofErr w:type="gramEnd"/>
      <w:r w:rsidRPr="00641154">
        <w:rPr>
          <w:rFonts w:ascii="Arial" w:hAnsi="Arial" w:cs="Arial"/>
        </w:rPr>
        <w:t xml:space="preserve"> to be around £3</w:t>
      </w:r>
      <w:r>
        <w:rPr>
          <w:rFonts w:ascii="Arial" w:hAnsi="Arial" w:cs="Arial"/>
        </w:rPr>
        <w:t>72</w:t>
      </w:r>
      <w:r w:rsidRPr="00641154">
        <w:rPr>
          <w:rFonts w:ascii="Arial" w:hAnsi="Arial" w:cs="Arial"/>
        </w:rPr>
        <w:t>,</w:t>
      </w:r>
      <w:r>
        <w:rPr>
          <w:rFonts w:ascii="Arial" w:hAnsi="Arial" w:cs="Arial"/>
        </w:rPr>
        <w:t>8</w:t>
      </w:r>
      <w:r w:rsidRPr="00641154">
        <w:rPr>
          <w:rFonts w:ascii="Arial" w:hAnsi="Arial" w:cs="Arial"/>
        </w:rPr>
        <w:t xml:space="preserve">00 in </w:t>
      </w:r>
      <w:r>
        <w:rPr>
          <w:rFonts w:ascii="Arial" w:hAnsi="Arial" w:cs="Arial"/>
        </w:rPr>
        <w:t>Year 1</w:t>
      </w:r>
      <w:r w:rsidRPr="00641154">
        <w:rPr>
          <w:rFonts w:ascii="Arial" w:hAnsi="Arial" w:cs="Arial"/>
        </w:rPr>
        <w:t>, increasing to £42</w:t>
      </w:r>
      <w:r>
        <w:rPr>
          <w:rFonts w:ascii="Arial" w:hAnsi="Arial" w:cs="Arial"/>
        </w:rPr>
        <w:t>1</w:t>
      </w:r>
      <w:r w:rsidRPr="00641154">
        <w:rPr>
          <w:rFonts w:ascii="Arial" w:hAnsi="Arial" w:cs="Arial"/>
        </w:rPr>
        <w:t>,</w:t>
      </w:r>
      <w:r>
        <w:rPr>
          <w:rFonts w:ascii="Arial" w:hAnsi="Arial" w:cs="Arial"/>
        </w:rPr>
        <w:t>22</w:t>
      </w:r>
      <w:r w:rsidRPr="00641154">
        <w:rPr>
          <w:rFonts w:ascii="Arial" w:hAnsi="Arial" w:cs="Arial"/>
        </w:rPr>
        <w:t xml:space="preserve">0 in </w:t>
      </w:r>
      <w:r>
        <w:rPr>
          <w:rFonts w:ascii="Arial" w:hAnsi="Arial" w:cs="Arial"/>
        </w:rPr>
        <w:t>Year 2</w:t>
      </w:r>
      <w:r w:rsidRPr="00641154">
        <w:rPr>
          <w:rFonts w:ascii="Arial" w:hAnsi="Arial" w:cs="Arial"/>
        </w:rPr>
        <w:t xml:space="preserve"> and £4</w:t>
      </w:r>
      <w:r>
        <w:rPr>
          <w:rFonts w:ascii="Arial" w:hAnsi="Arial" w:cs="Arial"/>
        </w:rPr>
        <w:t>71</w:t>
      </w:r>
      <w:r w:rsidRPr="00641154">
        <w:rPr>
          <w:rFonts w:ascii="Arial" w:hAnsi="Arial" w:cs="Arial"/>
        </w:rPr>
        <w:t>,</w:t>
      </w:r>
      <w:r>
        <w:rPr>
          <w:rFonts w:ascii="Arial" w:hAnsi="Arial" w:cs="Arial"/>
        </w:rPr>
        <w:t>4</w:t>
      </w:r>
      <w:r w:rsidRPr="00641154">
        <w:rPr>
          <w:rFonts w:ascii="Arial" w:hAnsi="Arial" w:cs="Arial"/>
        </w:rPr>
        <w:t xml:space="preserve">00 in </w:t>
      </w:r>
      <w:r>
        <w:rPr>
          <w:rFonts w:ascii="Arial" w:hAnsi="Arial" w:cs="Arial"/>
        </w:rPr>
        <w:t>Year 3</w:t>
      </w:r>
      <w:r w:rsidRPr="00641154">
        <w:rPr>
          <w:rFonts w:ascii="Arial" w:hAnsi="Arial" w:cs="Arial"/>
        </w:rPr>
        <w:t xml:space="preserve"> as the business grows. The main costs </w:t>
      </w:r>
      <w:proofErr w:type="gramStart"/>
      <w:r w:rsidRPr="00641154">
        <w:rPr>
          <w:rFonts w:ascii="Arial" w:hAnsi="Arial" w:cs="Arial"/>
        </w:rPr>
        <w:t>are:</w:t>
      </w:r>
      <w:proofErr w:type="gramEnd"/>
      <w:r w:rsidRPr="00641154">
        <w:rPr>
          <w:rFonts w:ascii="Arial" w:hAnsi="Arial" w:cs="Arial"/>
        </w:rPr>
        <w:t xml:space="preserve"> rent (£60,000-£80,000 per year), staff (£180,000-£220,000 per year) and food and beverage suppliers (around 30% of café revenue). Other costs include utilities (£15,000-£25,000), insurance (£3,000-£5,000), marketing (£10,000-£15,000), business rates (estimated at £15,000-£20,000 per annum based on a </w:t>
      </w:r>
      <w:proofErr w:type="spellStart"/>
      <w:r>
        <w:rPr>
          <w:rFonts w:ascii="Arial" w:hAnsi="Arial" w:cs="Arial"/>
        </w:rPr>
        <w:t>rateable</w:t>
      </w:r>
      <w:proofErr w:type="spellEnd"/>
      <w:r>
        <w:rPr>
          <w:rFonts w:ascii="Arial" w:hAnsi="Arial" w:cs="Arial"/>
        </w:rPr>
        <w:t xml:space="preserve"> value</w:t>
      </w:r>
      <w:r w:rsidRPr="00641154">
        <w:rPr>
          <w:rFonts w:ascii="Arial" w:hAnsi="Arial" w:cs="Arial"/>
        </w:rPr>
        <w:t xml:space="preserve"> of </w:t>
      </w:r>
      <w:r>
        <w:rPr>
          <w:rFonts w:ascii="Arial" w:hAnsi="Arial" w:cs="Arial"/>
        </w:rPr>
        <w:t>approximately</w:t>
      </w:r>
      <w:r w:rsidRPr="00641154">
        <w:rPr>
          <w:rFonts w:ascii="Arial" w:hAnsi="Arial" w:cs="Arial"/>
        </w:rPr>
        <w:t xml:space="preserve">. £40,000 at the 38.2p small business RHL multiplier, per RBKC, 2026) and miscellaneous operational costs. </w:t>
      </w:r>
    </w:p>
    <w:p w14:paraId="12F61177" w14:textId="77777777" w:rsidR="00637BCC" w:rsidRPr="00DA64D2"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DA64D2">
        <w:rPr>
          <w:rFonts w:ascii="Arial" w:hAnsi="Arial" w:cs="Arial"/>
          <w:b/>
          <w:bCs/>
          <w:sz w:val="28"/>
          <w:szCs w:val="28"/>
        </w:rPr>
        <w:t xml:space="preserve">Revenue Model and Pricing Strategy </w:t>
      </w:r>
    </w:p>
    <w:p w14:paraId="0508B962"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pricing approach is based on Pulse Corner is positioned as a mid-market and accessible option, cheaper than premium co-working providers such as Evergreen Studios (£350/desk/month) or Fora (£450-£850/month) (Flexify, 2026; one Coworking, 2026). However, the quality of offering does justify a premium over basic café expenditure. Day passes are £18, monthly memberships £220, and the average </w:t>
      </w:r>
      <w:proofErr w:type="gramStart"/>
      <w:r w:rsidRPr="00641154">
        <w:rPr>
          <w:rFonts w:ascii="Arial" w:hAnsi="Arial" w:cs="Arial"/>
        </w:rPr>
        <w:t>spend</w:t>
      </w:r>
      <w:proofErr w:type="gramEnd"/>
      <w:r w:rsidRPr="00641154">
        <w:rPr>
          <w:rFonts w:ascii="Arial" w:hAnsi="Arial" w:cs="Arial"/>
        </w:rPr>
        <w:t xml:space="preserve"> </w:t>
      </w:r>
      <w:proofErr w:type="gramStart"/>
      <w:r w:rsidRPr="00641154">
        <w:rPr>
          <w:rFonts w:ascii="Arial" w:hAnsi="Arial" w:cs="Arial"/>
        </w:rPr>
        <w:t>in</w:t>
      </w:r>
      <w:proofErr w:type="gramEnd"/>
      <w:r w:rsidRPr="00641154">
        <w:rPr>
          <w:rFonts w:ascii="Arial" w:hAnsi="Arial" w:cs="Arial"/>
        </w:rPr>
        <w:t xml:space="preserve"> the café is £9 per customer. Meeting room hire is £25-£40 per hour and children’s discovery zone sessions are £15 per session or included in premium membership tiers. </w:t>
      </w:r>
    </w:p>
    <w:p w14:paraId="3ABC8C17" w14:textId="77777777" w:rsidR="00637BCC" w:rsidRPr="00DA64D2"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DA64D2">
        <w:rPr>
          <w:rFonts w:ascii="Arial" w:hAnsi="Arial" w:cs="Arial"/>
          <w:b/>
          <w:bCs/>
          <w:sz w:val="28"/>
          <w:szCs w:val="28"/>
        </w:rPr>
        <w:t>Three-Year Financial Projections</w:t>
      </w:r>
    </w:p>
    <w:p w14:paraId="6E571DA1"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lastRenderedPageBreak/>
        <w:t xml:space="preserve">Below in Table </w:t>
      </w:r>
      <w:r>
        <w:rPr>
          <w:rFonts w:ascii="Arial" w:hAnsi="Arial" w:cs="Arial"/>
        </w:rPr>
        <w:t>9</w:t>
      </w:r>
      <w:r w:rsidRPr="00641154">
        <w:rPr>
          <w:rFonts w:ascii="Arial" w:hAnsi="Arial" w:cs="Arial"/>
        </w:rPr>
        <w:t>.</w:t>
      </w:r>
      <w:r>
        <w:rPr>
          <w:rFonts w:ascii="Arial" w:hAnsi="Arial" w:cs="Arial"/>
        </w:rPr>
        <w:t>3</w:t>
      </w:r>
      <w:r w:rsidRPr="00641154">
        <w:rPr>
          <w:rFonts w:ascii="Arial" w:hAnsi="Arial" w:cs="Arial"/>
        </w:rPr>
        <w:t xml:space="preserve"> is the projected profit and loss summary for the first 3 years of operation. The assumptions on customer acquisition and occupancy growth are conservative. </w:t>
      </w:r>
    </w:p>
    <w:tbl>
      <w:tblPr>
        <w:tblStyle w:val="TableGrid"/>
        <w:tblW w:w="0" w:type="auto"/>
        <w:tblLook w:val="04A0" w:firstRow="1" w:lastRow="0" w:firstColumn="1" w:lastColumn="0" w:noHBand="0" w:noVBand="1"/>
      </w:tblPr>
      <w:tblGrid>
        <w:gridCol w:w="2337"/>
        <w:gridCol w:w="2337"/>
        <w:gridCol w:w="2338"/>
        <w:gridCol w:w="2338"/>
      </w:tblGrid>
      <w:tr w:rsidR="00637BCC" w:rsidRPr="00641154" w14:paraId="2C8659B1" w14:textId="77777777" w:rsidTr="00C20696">
        <w:tc>
          <w:tcPr>
            <w:tcW w:w="2337" w:type="dxa"/>
          </w:tcPr>
          <w:p w14:paraId="1F188A13"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Metric</w:t>
            </w:r>
          </w:p>
        </w:tc>
        <w:tc>
          <w:tcPr>
            <w:tcW w:w="2337" w:type="dxa"/>
          </w:tcPr>
          <w:p w14:paraId="0B75B3A0" w14:textId="77777777" w:rsidR="00637BCC" w:rsidRPr="00641154" w:rsidRDefault="00637BCC" w:rsidP="00C20696">
            <w:pPr>
              <w:tabs>
                <w:tab w:val="left" w:pos="3180"/>
              </w:tabs>
              <w:spacing w:line="360" w:lineRule="auto"/>
              <w:jc w:val="center"/>
              <w:rPr>
                <w:rFonts w:ascii="Arial" w:hAnsi="Arial" w:cs="Arial"/>
                <w:b/>
                <w:bCs/>
              </w:rPr>
            </w:pPr>
            <w:r>
              <w:rPr>
                <w:rFonts w:ascii="Arial" w:hAnsi="Arial" w:cs="Arial"/>
                <w:b/>
                <w:bCs/>
              </w:rPr>
              <w:t>Year 1</w:t>
            </w:r>
            <w:r w:rsidRPr="00641154">
              <w:rPr>
                <w:rFonts w:ascii="Arial" w:hAnsi="Arial" w:cs="Arial"/>
                <w:b/>
                <w:bCs/>
              </w:rPr>
              <w:t xml:space="preserve"> (£)</w:t>
            </w:r>
          </w:p>
        </w:tc>
        <w:tc>
          <w:tcPr>
            <w:tcW w:w="2338" w:type="dxa"/>
          </w:tcPr>
          <w:p w14:paraId="3D78C7DC" w14:textId="77777777" w:rsidR="00637BCC" w:rsidRPr="00641154" w:rsidRDefault="00637BCC" w:rsidP="00C20696">
            <w:pPr>
              <w:tabs>
                <w:tab w:val="left" w:pos="3180"/>
              </w:tabs>
              <w:spacing w:line="360" w:lineRule="auto"/>
              <w:jc w:val="center"/>
              <w:rPr>
                <w:rFonts w:ascii="Arial" w:hAnsi="Arial" w:cs="Arial"/>
                <w:b/>
                <w:bCs/>
              </w:rPr>
            </w:pPr>
            <w:r>
              <w:rPr>
                <w:rFonts w:ascii="Arial" w:hAnsi="Arial" w:cs="Arial"/>
                <w:b/>
                <w:bCs/>
              </w:rPr>
              <w:t>Year 2</w:t>
            </w:r>
            <w:r w:rsidRPr="00641154">
              <w:rPr>
                <w:rFonts w:ascii="Arial" w:hAnsi="Arial" w:cs="Arial"/>
                <w:b/>
                <w:bCs/>
              </w:rPr>
              <w:t xml:space="preserve"> (£)</w:t>
            </w:r>
          </w:p>
        </w:tc>
        <w:tc>
          <w:tcPr>
            <w:tcW w:w="2338" w:type="dxa"/>
          </w:tcPr>
          <w:p w14:paraId="5D980861" w14:textId="77777777" w:rsidR="00637BCC" w:rsidRPr="00641154" w:rsidRDefault="00637BCC" w:rsidP="00C20696">
            <w:pPr>
              <w:tabs>
                <w:tab w:val="left" w:pos="3180"/>
              </w:tabs>
              <w:spacing w:line="360" w:lineRule="auto"/>
              <w:jc w:val="center"/>
              <w:rPr>
                <w:rFonts w:ascii="Arial" w:hAnsi="Arial" w:cs="Arial"/>
                <w:b/>
                <w:bCs/>
              </w:rPr>
            </w:pPr>
            <w:r>
              <w:rPr>
                <w:rFonts w:ascii="Arial" w:hAnsi="Arial" w:cs="Arial"/>
                <w:b/>
                <w:bCs/>
              </w:rPr>
              <w:t>Year 3</w:t>
            </w:r>
            <w:r w:rsidRPr="00641154">
              <w:rPr>
                <w:rFonts w:ascii="Arial" w:hAnsi="Arial" w:cs="Arial"/>
                <w:b/>
                <w:bCs/>
              </w:rPr>
              <w:t xml:space="preserve"> (£)</w:t>
            </w:r>
          </w:p>
        </w:tc>
      </w:tr>
      <w:tr w:rsidR="00637BCC" w:rsidRPr="00641154" w14:paraId="764F1D6C" w14:textId="77777777" w:rsidTr="00C20696">
        <w:tc>
          <w:tcPr>
            <w:tcW w:w="2337" w:type="dxa"/>
          </w:tcPr>
          <w:p w14:paraId="392B96B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Café revenue </w:t>
            </w:r>
          </w:p>
        </w:tc>
        <w:tc>
          <w:tcPr>
            <w:tcW w:w="2337" w:type="dxa"/>
          </w:tcPr>
          <w:p w14:paraId="5841EC41"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216,000</w:t>
            </w:r>
          </w:p>
        </w:tc>
        <w:tc>
          <w:tcPr>
            <w:tcW w:w="2338" w:type="dxa"/>
          </w:tcPr>
          <w:p w14:paraId="74116A8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302,400</w:t>
            </w:r>
          </w:p>
        </w:tc>
        <w:tc>
          <w:tcPr>
            <w:tcW w:w="2338" w:type="dxa"/>
          </w:tcPr>
          <w:p w14:paraId="5B30B2FB"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378,000</w:t>
            </w:r>
          </w:p>
        </w:tc>
      </w:tr>
      <w:tr w:rsidR="00637BCC" w:rsidRPr="00641154" w14:paraId="6C5E0474" w14:textId="77777777" w:rsidTr="00C20696">
        <w:tc>
          <w:tcPr>
            <w:tcW w:w="2337" w:type="dxa"/>
          </w:tcPr>
          <w:p w14:paraId="5428BB0F"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Co-working revenue</w:t>
            </w:r>
          </w:p>
        </w:tc>
        <w:tc>
          <w:tcPr>
            <w:tcW w:w="2337" w:type="dxa"/>
          </w:tcPr>
          <w:p w14:paraId="399D0DF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126,000</w:t>
            </w:r>
          </w:p>
        </w:tc>
        <w:tc>
          <w:tcPr>
            <w:tcW w:w="2338" w:type="dxa"/>
          </w:tcPr>
          <w:p w14:paraId="592E46BA"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168,000</w:t>
            </w:r>
          </w:p>
        </w:tc>
        <w:tc>
          <w:tcPr>
            <w:tcW w:w="2338" w:type="dxa"/>
          </w:tcPr>
          <w:p w14:paraId="5F5C20AA"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210,000</w:t>
            </w:r>
          </w:p>
        </w:tc>
      </w:tr>
      <w:tr w:rsidR="00637BCC" w:rsidRPr="00641154" w14:paraId="2DAF3D90" w14:textId="77777777" w:rsidTr="00C20696">
        <w:tc>
          <w:tcPr>
            <w:tcW w:w="2337" w:type="dxa"/>
          </w:tcPr>
          <w:p w14:paraId="6DDDC92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Meeting room revenue </w:t>
            </w:r>
          </w:p>
        </w:tc>
        <w:tc>
          <w:tcPr>
            <w:tcW w:w="2337" w:type="dxa"/>
          </w:tcPr>
          <w:p w14:paraId="707AD67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36,000</w:t>
            </w:r>
          </w:p>
        </w:tc>
        <w:tc>
          <w:tcPr>
            <w:tcW w:w="2338" w:type="dxa"/>
          </w:tcPr>
          <w:p w14:paraId="3382E32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48,000</w:t>
            </w:r>
          </w:p>
        </w:tc>
        <w:tc>
          <w:tcPr>
            <w:tcW w:w="2338" w:type="dxa"/>
          </w:tcPr>
          <w:p w14:paraId="3F51517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60,000</w:t>
            </w:r>
          </w:p>
        </w:tc>
      </w:tr>
      <w:tr w:rsidR="00637BCC" w:rsidRPr="00641154" w14:paraId="51E0FCD9" w14:textId="77777777" w:rsidTr="00C20696">
        <w:tc>
          <w:tcPr>
            <w:tcW w:w="2337" w:type="dxa"/>
          </w:tcPr>
          <w:p w14:paraId="36D9966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Events and other revenue</w:t>
            </w:r>
          </w:p>
        </w:tc>
        <w:tc>
          <w:tcPr>
            <w:tcW w:w="2337" w:type="dxa"/>
          </w:tcPr>
          <w:p w14:paraId="546BC622"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12,000</w:t>
            </w:r>
          </w:p>
        </w:tc>
        <w:tc>
          <w:tcPr>
            <w:tcW w:w="2338" w:type="dxa"/>
          </w:tcPr>
          <w:p w14:paraId="459CE29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21,600</w:t>
            </w:r>
          </w:p>
        </w:tc>
        <w:tc>
          <w:tcPr>
            <w:tcW w:w="2338" w:type="dxa"/>
          </w:tcPr>
          <w:p w14:paraId="2EAD855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30,000</w:t>
            </w:r>
          </w:p>
        </w:tc>
      </w:tr>
      <w:tr w:rsidR="00637BCC" w:rsidRPr="00641154" w14:paraId="4C734DF7" w14:textId="77777777" w:rsidTr="00C20696">
        <w:tc>
          <w:tcPr>
            <w:tcW w:w="2337" w:type="dxa"/>
          </w:tcPr>
          <w:p w14:paraId="3F50EB0C"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Total revenue </w:t>
            </w:r>
          </w:p>
        </w:tc>
        <w:tc>
          <w:tcPr>
            <w:tcW w:w="2337" w:type="dxa"/>
          </w:tcPr>
          <w:p w14:paraId="1E55F983"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390,000</w:t>
            </w:r>
          </w:p>
        </w:tc>
        <w:tc>
          <w:tcPr>
            <w:tcW w:w="2338" w:type="dxa"/>
          </w:tcPr>
          <w:p w14:paraId="6351DB5F"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540,000</w:t>
            </w:r>
          </w:p>
        </w:tc>
        <w:tc>
          <w:tcPr>
            <w:tcW w:w="2338" w:type="dxa"/>
          </w:tcPr>
          <w:p w14:paraId="5659C1F9"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678,000</w:t>
            </w:r>
          </w:p>
        </w:tc>
      </w:tr>
      <w:tr w:rsidR="00637BCC" w:rsidRPr="00641154" w14:paraId="1635BCB1" w14:textId="77777777" w:rsidTr="00C20696">
        <w:tc>
          <w:tcPr>
            <w:tcW w:w="2337" w:type="dxa"/>
          </w:tcPr>
          <w:p w14:paraId="7E82D4C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Food and beverage costs </w:t>
            </w:r>
          </w:p>
        </w:tc>
        <w:tc>
          <w:tcPr>
            <w:tcW w:w="2337" w:type="dxa"/>
          </w:tcPr>
          <w:p w14:paraId="7C2973D0"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(64,800)</w:t>
            </w:r>
          </w:p>
        </w:tc>
        <w:tc>
          <w:tcPr>
            <w:tcW w:w="2338" w:type="dxa"/>
          </w:tcPr>
          <w:p w14:paraId="5D4CE24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(90,720)</w:t>
            </w:r>
          </w:p>
        </w:tc>
        <w:tc>
          <w:tcPr>
            <w:tcW w:w="2338" w:type="dxa"/>
          </w:tcPr>
          <w:p w14:paraId="6991B76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(113,400)</w:t>
            </w:r>
          </w:p>
        </w:tc>
      </w:tr>
      <w:tr w:rsidR="00637BCC" w:rsidRPr="00641154" w14:paraId="7FC6B88D" w14:textId="77777777" w:rsidTr="00C20696">
        <w:tc>
          <w:tcPr>
            <w:tcW w:w="2337" w:type="dxa"/>
          </w:tcPr>
          <w:p w14:paraId="269496B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Staffing costs </w:t>
            </w:r>
          </w:p>
        </w:tc>
        <w:tc>
          <w:tcPr>
            <w:tcW w:w="2337" w:type="dxa"/>
          </w:tcPr>
          <w:p w14:paraId="2D6697BD"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(190,000)</w:t>
            </w:r>
          </w:p>
        </w:tc>
        <w:tc>
          <w:tcPr>
            <w:tcW w:w="2338" w:type="dxa"/>
          </w:tcPr>
          <w:p w14:paraId="53D7FC6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(210,000)</w:t>
            </w:r>
          </w:p>
        </w:tc>
        <w:tc>
          <w:tcPr>
            <w:tcW w:w="2338" w:type="dxa"/>
          </w:tcPr>
          <w:p w14:paraId="1FFB1E50"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(230,000)</w:t>
            </w:r>
          </w:p>
        </w:tc>
      </w:tr>
      <w:tr w:rsidR="00637BCC" w:rsidRPr="00641154" w14:paraId="3FE95249" w14:textId="77777777" w:rsidTr="00C20696">
        <w:tc>
          <w:tcPr>
            <w:tcW w:w="2337" w:type="dxa"/>
          </w:tcPr>
          <w:p w14:paraId="05A3031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Rent and business rates </w:t>
            </w:r>
          </w:p>
        </w:tc>
        <w:tc>
          <w:tcPr>
            <w:tcW w:w="2337" w:type="dxa"/>
          </w:tcPr>
          <w:p w14:paraId="59BA6B9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(80,000)</w:t>
            </w:r>
          </w:p>
        </w:tc>
        <w:tc>
          <w:tcPr>
            <w:tcW w:w="2338" w:type="dxa"/>
          </w:tcPr>
          <w:p w14:paraId="5FBE385A"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(80,000)</w:t>
            </w:r>
          </w:p>
        </w:tc>
        <w:tc>
          <w:tcPr>
            <w:tcW w:w="2338" w:type="dxa"/>
          </w:tcPr>
          <w:p w14:paraId="1F84ACE3"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(82,000)</w:t>
            </w:r>
          </w:p>
        </w:tc>
      </w:tr>
      <w:tr w:rsidR="00637BCC" w:rsidRPr="00641154" w14:paraId="2F88B402" w14:textId="77777777" w:rsidTr="00C20696">
        <w:tc>
          <w:tcPr>
            <w:tcW w:w="2337" w:type="dxa"/>
          </w:tcPr>
          <w:p w14:paraId="7506A1D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Utilities </w:t>
            </w:r>
          </w:p>
        </w:tc>
        <w:tc>
          <w:tcPr>
            <w:tcW w:w="2337" w:type="dxa"/>
          </w:tcPr>
          <w:p w14:paraId="1A7BC7D1"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(18,000)</w:t>
            </w:r>
          </w:p>
        </w:tc>
        <w:tc>
          <w:tcPr>
            <w:tcW w:w="2338" w:type="dxa"/>
          </w:tcPr>
          <w:p w14:paraId="19AD699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(20,000)</w:t>
            </w:r>
          </w:p>
        </w:tc>
        <w:tc>
          <w:tcPr>
            <w:tcW w:w="2338" w:type="dxa"/>
          </w:tcPr>
          <w:p w14:paraId="2CB825A3"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(22,000)</w:t>
            </w:r>
          </w:p>
        </w:tc>
      </w:tr>
      <w:tr w:rsidR="00637BCC" w:rsidRPr="00641154" w14:paraId="281044C3" w14:textId="77777777" w:rsidTr="00C20696">
        <w:tc>
          <w:tcPr>
            <w:tcW w:w="2337" w:type="dxa"/>
          </w:tcPr>
          <w:p w14:paraId="2A6E89B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Marketing </w:t>
            </w:r>
          </w:p>
        </w:tc>
        <w:tc>
          <w:tcPr>
            <w:tcW w:w="2337" w:type="dxa"/>
          </w:tcPr>
          <w:p w14:paraId="6DA70FC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(12,000)</w:t>
            </w:r>
          </w:p>
        </w:tc>
        <w:tc>
          <w:tcPr>
            <w:tcW w:w="2338" w:type="dxa"/>
          </w:tcPr>
          <w:p w14:paraId="3D14D8ED"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(12,000)</w:t>
            </w:r>
          </w:p>
        </w:tc>
        <w:tc>
          <w:tcPr>
            <w:tcW w:w="2338" w:type="dxa"/>
          </w:tcPr>
          <w:p w14:paraId="63D2C65A"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(15,000)</w:t>
            </w:r>
          </w:p>
        </w:tc>
      </w:tr>
      <w:tr w:rsidR="00637BCC" w:rsidRPr="00641154" w14:paraId="1E10CC8F" w14:textId="77777777" w:rsidTr="00C20696">
        <w:tc>
          <w:tcPr>
            <w:tcW w:w="2337" w:type="dxa"/>
          </w:tcPr>
          <w:p w14:paraId="132AAD0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Insurance and other </w:t>
            </w:r>
          </w:p>
        </w:tc>
        <w:tc>
          <w:tcPr>
            <w:tcW w:w="2337" w:type="dxa"/>
          </w:tcPr>
          <w:p w14:paraId="673DBF1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(8,000)</w:t>
            </w:r>
          </w:p>
        </w:tc>
        <w:tc>
          <w:tcPr>
            <w:tcW w:w="2338" w:type="dxa"/>
          </w:tcPr>
          <w:p w14:paraId="46D98AE2"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(8,500)</w:t>
            </w:r>
          </w:p>
        </w:tc>
        <w:tc>
          <w:tcPr>
            <w:tcW w:w="2338" w:type="dxa"/>
          </w:tcPr>
          <w:p w14:paraId="22B1E7A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(9,000)</w:t>
            </w:r>
          </w:p>
        </w:tc>
      </w:tr>
      <w:tr w:rsidR="00637BCC" w:rsidRPr="00641154" w14:paraId="524F7D0C" w14:textId="77777777" w:rsidTr="00C20696">
        <w:tc>
          <w:tcPr>
            <w:tcW w:w="2337" w:type="dxa"/>
          </w:tcPr>
          <w:p w14:paraId="05844A17"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Total operating costs </w:t>
            </w:r>
          </w:p>
        </w:tc>
        <w:tc>
          <w:tcPr>
            <w:tcW w:w="2337" w:type="dxa"/>
          </w:tcPr>
          <w:p w14:paraId="3F1B1A6A"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(372,800)</w:t>
            </w:r>
          </w:p>
        </w:tc>
        <w:tc>
          <w:tcPr>
            <w:tcW w:w="2338" w:type="dxa"/>
          </w:tcPr>
          <w:p w14:paraId="0DD127FB"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(421,220)</w:t>
            </w:r>
          </w:p>
        </w:tc>
        <w:tc>
          <w:tcPr>
            <w:tcW w:w="2338" w:type="dxa"/>
          </w:tcPr>
          <w:p w14:paraId="2BF78900"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(471,400)</w:t>
            </w:r>
          </w:p>
        </w:tc>
      </w:tr>
      <w:tr w:rsidR="00637BCC" w:rsidRPr="00641154" w14:paraId="0AB2073F" w14:textId="77777777" w:rsidTr="00C20696">
        <w:tc>
          <w:tcPr>
            <w:tcW w:w="2337" w:type="dxa"/>
          </w:tcPr>
          <w:p w14:paraId="4E7D0A1A"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EBITDA </w:t>
            </w:r>
          </w:p>
        </w:tc>
        <w:tc>
          <w:tcPr>
            <w:tcW w:w="2337" w:type="dxa"/>
          </w:tcPr>
          <w:p w14:paraId="2DF971FF"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17,200</w:t>
            </w:r>
          </w:p>
        </w:tc>
        <w:tc>
          <w:tcPr>
            <w:tcW w:w="2338" w:type="dxa"/>
          </w:tcPr>
          <w:p w14:paraId="5597025A"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118,780</w:t>
            </w:r>
          </w:p>
        </w:tc>
        <w:tc>
          <w:tcPr>
            <w:tcW w:w="2338" w:type="dxa"/>
          </w:tcPr>
          <w:p w14:paraId="1D4211D0"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206,600</w:t>
            </w:r>
          </w:p>
        </w:tc>
      </w:tr>
      <w:tr w:rsidR="00637BCC" w:rsidRPr="00641154" w14:paraId="128A2225" w14:textId="77777777" w:rsidTr="00C20696">
        <w:tc>
          <w:tcPr>
            <w:tcW w:w="2337" w:type="dxa"/>
          </w:tcPr>
          <w:p w14:paraId="6ACCB594"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Corporation Tax at 25% </w:t>
            </w:r>
          </w:p>
        </w:tc>
        <w:tc>
          <w:tcPr>
            <w:tcW w:w="2337" w:type="dxa"/>
          </w:tcPr>
          <w:p w14:paraId="4A5EE9B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(4,300)</w:t>
            </w:r>
          </w:p>
        </w:tc>
        <w:tc>
          <w:tcPr>
            <w:tcW w:w="2338" w:type="dxa"/>
          </w:tcPr>
          <w:p w14:paraId="36393AE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(29,695)</w:t>
            </w:r>
          </w:p>
        </w:tc>
        <w:tc>
          <w:tcPr>
            <w:tcW w:w="2338" w:type="dxa"/>
          </w:tcPr>
          <w:p w14:paraId="4C95311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(51,650)</w:t>
            </w:r>
          </w:p>
        </w:tc>
      </w:tr>
      <w:tr w:rsidR="00637BCC" w:rsidRPr="00641154" w14:paraId="0B41258C" w14:textId="77777777" w:rsidTr="00C20696">
        <w:tc>
          <w:tcPr>
            <w:tcW w:w="2337" w:type="dxa"/>
          </w:tcPr>
          <w:p w14:paraId="584C9B8A"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Net profit </w:t>
            </w:r>
          </w:p>
        </w:tc>
        <w:tc>
          <w:tcPr>
            <w:tcW w:w="2337" w:type="dxa"/>
          </w:tcPr>
          <w:p w14:paraId="0DF7DC85"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12,900</w:t>
            </w:r>
          </w:p>
        </w:tc>
        <w:tc>
          <w:tcPr>
            <w:tcW w:w="2338" w:type="dxa"/>
          </w:tcPr>
          <w:p w14:paraId="78D3968E"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89,085</w:t>
            </w:r>
          </w:p>
        </w:tc>
        <w:tc>
          <w:tcPr>
            <w:tcW w:w="2338" w:type="dxa"/>
          </w:tcPr>
          <w:p w14:paraId="6843C749"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154,950</w:t>
            </w:r>
          </w:p>
        </w:tc>
      </w:tr>
      <w:tr w:rsidR="00637BCC" w:rsidRPr="00641154" w14:paraId="0B1CBEF9" w14:textId="77777777" w:rsidTr="00C20696">
        <w:tc>
          <w:tcPr>
            <w:tcW w:w="2337" w:type="dxa"/>
          </w:tcPr>
          <w:p w14:paraId="5D4A2028"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Net margin </w:t>
            </w:r>
          </w:p>
        </w:tc>
        <w:tc>
          <w:tcPr>
            <w:tcW w:w="2337" w:type="dxa"/>
          </w:tcPr>
          <w:p w14:paraId="7FC0967D"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3.3%</w:t>
            </w:r>
          </w:p>
        </w:tc>
        <w:tc>
          <w:tcPr>
            <w:tcW w:w="2338" w:type="dxa"/>
          </w:tcPr>
          <w:p w14:paraId="1A5A3232"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16.5%</w:t>
            </w:r>
          </w:p>
        </w:tc>
        <w:tc>
          <w:tcPr>
            <w:tcW w:w="2338" w:type="dxa"/>
          </w:tcPr>
          <w:p w14:paraId="11447A83"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22.8%</w:t>
            </w:r>
          </w:p>
        </w:tc>
      </w:tr>
    </w:tbl>
    <w:p w14:paraId="68D6FF97"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62" w:name="_Toc239525127"/>
      <w:r w:rsidRPr="00641154">
        <w:rPr>
          <w:rFonts w:ascii="Arial" w:hAnsi="Arial" w:cs="Arial"/>
          <w:b/>
          <w:bCs/>
          <w:color w:val="auto"/>
          <w:sz w:val="24"/>
          <w:szCs w:val="24"/>
        </w:rPr>
        <w:t>(Table 9.</w:t>
      </w:r>
      <w:r>
        <w:rPr>
          <w:rFonts w:ascii="Arial" w:hAnsi="Arial" w:cs="Arial"/>
          <w:b/>
          <w:bCs/>
          <w:color w:val="auto"/>
          <w:sz w:val="24"/>
          <w:szCs w:val="24"/>
        </w:rPr>
        <w:t>3</w:t>
      </w:r>
      <w:r w:rsidRPr="00641154">
        <w:rPr>
          <w:rFonts w:ascii="Arial" w:hAnsi="Arial" w:cs="Arial"/>
          <w:b/>
          <w:bCs/>
          <w:color w:val="auto"/>
          <w:sz w:val="24"/>
          <w:szCs w:val="24"/>
        </w:rPr>
        <w:t>: Three-Year Profit and Loss Projection)</w:t>
      </w:r>
      <w:bookmarkEnd w:id="62"/>
    </w:p>
    <w:p w14:paraId="1B183958" w14:textId="77777777" w:rsidR="00637BCC" w:rsidRPr="00641154" w:rsidRDefault="00637BCC" w:rsidP="00637BCC">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E12206">
        <w:rPr>
          <w:rFonts w:ascii="Arial" w:hAnsi="Arial" w:cs="Arial"/>
        </w:rPr>
        <w:t>Author’s projections based on pricing, capacity and cost assumptions in Chapters 8 and 9</w:t>
      </w:r>
      <w:r w:rsidRPr="00641154">
        <w:rPr>
          <w:rFonts w:ascii="Arial" w:hAnsi="Arial" w:cs="Arial"/>
          <w:b/>
          <w:bCs/>
        </w:rPr>
        <w:t>)</w:t>
      </w:r>
    </w:p>
    <w:p w14:paraId="0B5CB79E"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lastRenderedPageBreak/>
        <w:t>Year 1</w:t>
      </w:r>
      <w:r w:rsidRPr="00641154">
        <w:rPr>
          <w:rFonts w:ascii="Arial" w:hAnsi="Arial" w:cs="Arial"/>
        </w:rPr>
        <w:t xml:space="preserve"> assumes a ramp-up period with occupancy at 45-50% of capacity consistent with the conservative utilization assumption set out in the outline. </w:t>
      </w:r>
      <w:r>
        <w:rPr>
          <w:rFonts w:ascii="Arial" w:hAnsi="Arial" w:cs="Arial"/>
        </w:rPr>
        <w:t>Year 2</w:t>
      </w:r>
      <w:r w:rsidRPr="00641154">
        <w:rPr>
          <w:rFonts w:ascii="Arial" w:hAnsi="Arial" w:cs="Arial"/>
        </w:rPr>
        <w:t xml:space="preserve"> assumes 65-70% occupancy and </w:t>
      </w:r>
      <w:r>
        <w:rPr>
          <w:rFonts w:ascii="Arial" w:hAnsi="Arial" w:cs="Arial"/>
        </w:rPr>
        <w:t>Year 3</w:t>
      </w:r>
      <w:r w:rsidRPr="00641154">
        <w:rPr>
          <w:rFonts w:ascii="Arial" w:hAnsi="Arial" w:cs="Arial"/>
        </w:rPr>
        <w:t xml:space="preserve"> assumes 75-80% occupancy representing operational maturity. The projections suggest that the venture would break even within </w:t>
      </w:r>
      <w:r>
        <w:rPr>
          <w:rFonts w:ascii="Arial" w:hAnsi="Arial" w:cs="Arial"/>
        </w:rPr>
        <w:t>Year 1</w:t>
      </w:r>
      <w:r w:rsidRPr="00641154">
        <w:rPr>
          <w:rFonts w:ascii="Arial" w:hAnsi="Arial" w:cs="Arial"/>
        </w:rPr>
        <w:t xml:space="preserve"> and achieve a healthy net margin of around 23% in </w:t>
      </w:r>
      <w:r>
        <w:rPr>
          <w:rFonts w:ascii="Arial" w:hAnsi="Arial" w:cs="Arial"/>
        </w:rPr>
        <w:t>Year 3</w:t>
      </w:r>
      <w:r w:rsidRPr="00641154">
        <w:rPr>
          <w:rFonts w:ascii="Arial" w:hAnsi="Arial" w:cs="Arial"/>
        </w:rPr>
        <w:t xml:space="preserve">, which is favorable compared to typical UK café net margins of 8-12% (Business Plan Software, 2026) and takes into account the added revenue contribution from co-working and children’s services. </w:t>
      </w:r>
    </w:p>
    <w:p w14:paraId="7EFCE948" w14:textId="77777777" w:rsidR="00637BCC" w:rsidRPr="00DA64D2"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DA64D2">
        <w:rPr>
          <w:rFonts w:ascii="Arial" w:hAnsi="Arial" w:cs="Arial"/>
          <w:b/>
          <w:bCs/>
          <w:sz w:val="28"/>
          <w:szCs w:val="28"/>
        </w:rPr>
        <w:t xml:space="preserve">Break-Even Analysis </w:t>
      </w:r>
    </w:p>
    <w:p w14:paraId="478E7AE6"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Year 1</w:t>
      </w:r>
      <w:r w:rsidRPr="00641154">
        <w:rPr>
          <w:rFonts w:ascii="Arial" w:hAnsi="Arial" w:cs="Arial"/>
        </w:rPr>
        <w:t xml:space="preserve"> cost structure implies monthly fixed costs to be </w:t>
      </w:r>
      <w:r>
        <w:rPr>
          <w:rFonts w:ascii="Arial" w:hAnsi="Arial" w:cs="Arial"/>
        </w:rPr>
        <w:t>approximately</w:t>
      </w:r>
      <w:r w:rsidRPr="00641154">
        <w:rPr>
          <w:rFonts w:ascii="Arial" w:hAnsi="Arial" w:cs="Arial"/>
        </w:rPr>
        <w:t xml:space="preserve"> £25,000 (rent, utilities, insurance, marketing). Average contribution margin is </w:t>
      </w:r>
      <w:r>
        <w:rPr>
          <w:rFonts w:ascii="Arial" w:hAnsi="Arial" w:cs="Arial"/>
        </w:rPr>
        <w:t>approximately</w:t>
      </w:r>
      <w:r w:rsidRPr="00641154">
        <w:rPr>
          <w:rFonts w:ascii="Arial" w:hAnsi="Arial" w:cs="Arial"/>
        </w:rPr>
        <w:t xml:space="preserve"> 70% on café sales and 85% on co-working revenue. Estimated monthly break-even revenue is around £33,000. This equates to around 60% of the estimated monthly revenue for </w:t>
      </w:r>
      <w:r>
        <w:rPr>
          <w:rFonts w:ascii="Arial" w:hAnsi="Arial" w:cs="Arial"/>
        </w:rPr>
        <w:t>Year 1</w:t>
      </w:r>
      <w:r w:rsidRPr="00641154">
        <w:rPr>
          <w:rFonts w:ascii="Arial" w:hAnsi="Arial" w:cs="Arial"/>
        </w:rPr>
        <w:t xml:space="preserve"> of £32,500 suggesting that monthly break-even is achie</w:t>
      </w:r>
      <w:r>
        <w:rPr>
          <w:rFonts w:ascii="Arial" w:hAnsi="Arial" w:cs="Arial"/>
        </w:rPr>
        <w:t>v</w:t>
      </w:r>
      <w:r w:rsidRPr="00641154">
        <w:rPr>
          <w:rFonts w:ascii="Arial" w:hAnsi="Arial" w:cs="Arial"/>
        </w:rPr>
        <w:t xml:space="preserve">able in the second half of </w:t>
      </w:r>
      <w:r>
        <w:rPr>
          <w:rFonts w:ascii="Arial" w:hAnsi="Arial" w:cs="Arial"/>
        </w:rPr>
        <w:t>Year 1</w:t>
      </w:r>
      <w:r w:rsidRPr="00641154">
        <w:rPr>
          <w:rFonts w:ascii="Arial" w:hAnsi="Arial" w:cs="Arial"/>
        </w:rPr>
        <w:t xml:space="preserve"> as customer awareness and repeat business grows. </w:t>
      </w:r>
    </w:p>
    <w:p w14:paraId="400D9A41" w14:textId="77777777" w:rsidR="00637BCC" w:rsidRPr="00DA64D2"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DA64D2">
        <w:rPr>
          <w:rFonts w:ascii="Arial" w:hAnsi="Arial" w:cs="Arial"/>
          <w:b/>
          <w:bCs/>
          <w:sz w:val="28"/>
          <w:szCs w:val="28"/>
        </w:rPr>
        <w:t xml:space="preserve">Sensitivity Analysis </w:t>
      </w:r>
    </w:p>
    <w:p w14:paraId="64E37B24"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Table </w:t>
      </w:r>
      <w:r>
        <w:rPr>
          <w:rFonts w:ascii="Arial" w:hAnsi="Arial" w:cs="Arial"/>
        </w:rPr>
        <w:t>9</w:t>
      </w:r>
      <w:r w:rsidRPr="00641154">
        <w:rPr>
          <w:rFonts w:ascii="Arial" w:hAnsi="Arial" w:cs="Arial"/>
        </w:rPr>
        <w:t>.</w:t>
      </w:r>
      <w:r>
        <w:rPr>
          <w:rFonts w:ascii="Arial" w:hAnsi="Arial" w:cs="Arial"/>
        </w:rPr>
        <w:t>4</w:t>
      </w:r>
      <w:r w:rsidRPr="00641154">
        <w:rPr>
          <w:rFonts w:ascii="Arial" w:hAnsi="Arial" w:cs="Arial"/>
        </w:rPr>
        <w:t xml:space="preserve"> presents a sensitivity analysis of the effect on projected </w:t>
      </w:r>
      <w:r>
        <w:rPr>
          <w:rFonts w:ascii="Arial" w:hAnsi="Arial" w:cs="Arial"/>
        </w:rPr>
        <w:t>Year 2</w:t>
      </w:r>
      <w:r w:rsidRPr="00641154">
        <w:rPr>
          <w:rFonts w:ascii="Arial" w:hAnsi="Arial" w:cs="Arial"/>
        </w:rPr>
        <w:t xml:space="preserve"> revenue and profitability of different demand assumptions. </w:t>
      </w:r>
    </w:p>
    <w:tbl>
      <w:tblPr>
        <w:tblStyle w:val="TableGrid"/>
        <w:tblW w:w="0" w:type="auto"/>
        <w:tblLook w:val="04A0" w:firstRow="1" w:lastRow="0" w:firstColumn="1" w:lastColumn="0" w:noHBand="0" w:noVBand="1"/>
      </w:tblPr>
      <w:tblGrid>
        <w:gridCol w:w="3512"/>
        <w:gridCol w:w="2457"/>
        <w:gridCol w:w="1461"/>
        <w:gridCol w:w="1656"/>
      </w:tblGrid>
      <w:tr w:rsidR="00637BCC" w:rsidRPr="00641154" w14:paraId="397F7A44" w14:textId="77777777" w:rsidTr="00C20696">
        <w:tc>
          <w:tcPr>
            <w:tcW w:w="0" w:type="auto"/>
          </w:tcPr>
          <w:p w14:paraId="05F7F184"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Scenario</w:t>
            </w:r>
          </w:p>
        </w:tc>
        <w:tc>
          <w:tcPr>
            <w:tcW w:w="0" w:type="auto"/>
          </w:tcPr>
          <w:p w14:paraId="13F91BD7"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Annual Revenue (£)</w:t>
            </w:r>
          </w:p>
        </w:tc>
        <w:tc>
          <w:tcPr>
            <w:tcW w:w="0" w:type="auto"/>
          </w:tcPr>
          <w:p w14:paraId="56ADB423"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EBITDA (£)</w:t>
            </w:r>
          </w:p>
        </w:tc>
        <w:tc>
          <w:tcPr>
            <w:tcW w:w="0" w:type="auto"/>
          </w:tcPr>
          <w:p w14:paraId="60E482EC"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Net Profit (£)</w:t>
            </w:r>
          </w:p>
        </w:tc>
      </w:tr>
      <w:tr w:rsidR="00637BCC" w:rsidRPr="00641154" w14:paraId="03005F3F" w14:textId="77777777" w:rsidTr="00C20696">
        <w:tc>
          <w:tcPr>
            <w:tcW w:w="0" w:type="auto"/>
          </w:tcPr>
          <w:p w14:paraId="6A825712"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Best case (high demand) </w:t>
            </w:r>
          </w:p>
        </w:tc>
        <w:tc>
          <w:tcPr>
            <w:tcW w:w="0" w:type="auto"/>
          </w:tcPr>
          <w:p w14:paraId="25533B9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648,000</w:t>
            </w:r>
          </w:p>
        </w:tc>
        <w:tc>
          <w:tcPr>
            <w:tcW w:w="0" w:type="auto"/>
          </w:tcPr>
          <w:p w14:paraId="0522A2FF"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226,780</w:t>
            </w:r>
          </w:p>
        </w:tc>
        <w:tc>
          <w:tcPr>
            <w:tcW w:w="0" w:type="auto"/>
          </w:tcPr>
          <w:p w14:paraId="1CD3C384"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170,085</w:t>
            </w:r>
          </w:p>
        </w:tc>
      </w:tr>
      <w:tr w:rsidR="00637BCC" w:rsidRPr="00641154" w14:paraId="70B4BA59" w14:textId="77777777" w:rsidTr="00C20696">
        <w:tc>
          <w:tcPr>
            <w:tcW w:w="0" w:type="auto"/>
          </w:tcPr>
          <w:p w14:paraId="4052A18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Base case (moderate demand) </w:t>
            </w:r>
          </w:p>
        </w:tc>
        <w:tc>
          <w:tcPr>
            <w:tcW w:w="0" w:type="auto"/>
          </w:tcPr>
          <w:p w14:paraId="3D0B368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540,000</w:t>
            </w:r>
          </w:p>
        </w:tc>
        <w:tc>
          <w:tcPr>
            <w:tcW w:w="0" w:type="auto"/>
          </w:tcPr>
          <w:p w14:paraId="7238716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118,780</w:t>
            </w:r>
          </w:p>
        </w:tc>
        <w:tc>
          <w:tcPr>
            <w:tcW w:w="0" w:type="auto"/>
          </w:tcPr>
          <w:p w14:paraId="7A6430E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89,085</w:t>
            </w:r>
          </w:p>
        </w:tc>
      </w:tr>
      <w:tr w:rsidR="00637BCC" w:rsidRPr="00641154" w14:paraId="7EBFC1DF" w14:textId="77777777" w:rsidTr="00C20696">
        <w:tc>
          <w:tcPr>
            <w:tcW w:w="0" w:type="auto"/>
          </w:tcPr>
          <w:p w14:paraId="605DDD98"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Worst case (low demand) </w:t>
            </w:r>
          </w:p>
        </w:tc>
        <w:tc>
          <w:tcPr>
            <w:tcW w:w="0" w:type="auto"/>
          </w:tcPr>
          <w:p w14:paraId="0C0AF46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360,000</w:t>
            </w:r>
          </w:p>
        </w:tc>
        <w:tc>
          <w:tcPr>
            <w:tcW w:w="0" w:type="auto"/>
          </w:tcPr>
          <w:p w14:paraId="1B4EC14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(61,220)</w:t>
            </w:r>
          </w:p>
        </w:tc>
        <w:tc>
          <w:tcPr>
            <w:tcW w:w="0" w:type="auto"/>
          </w:tcPr>
          <w:p w14:paraId="37597A90"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(61,220)</w:t>
            </w:r>
          </w:p>
        </w:tc>
      </w:tr>
    </w:tbl>
    <w:p w14:paraId="1D7D86DE"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63" w:name="_Toc239525128"/>
      <w:r w:rsidRPr="00641154">
        <w:rPr>
          <w:rFonts w:ascii="Arial" w:hAnsi="Arial" w:cs="Arial"/>
          <w:b/>
          <w:bCs/>
          <w:color w:val="auto"/>
          <w:sz w:val="24"/>
          <w:szCs w:val="24"/>
        </w:rPr>
        <w:t>(Table 9.</w:t>
      </w:r>
      <w:r>
        <w:rPr>
          <w:rFonts w:ascii="Arial" w:hAnsi="Arial" w:cs="Arial"/>
          <w:b/>
          <w:bCs/>
          <w:color w:val="auto"/>
          <w:sz w:val="24"/>
          <w:szCs w:val="24"/>
        </w:rPr>
        <w:t>4</w:t>
      </w:r>
      <w:r w:rsidRPr="00641154">
        <w:rPr>
          <w:rFonts w:ascii="Arial" w:hAnsi="Arial" w:cs="Arial"/>
          <w:b/>
          <w:bCs/>
          <w:color w:val="auto"/>
          <w:sz w:val="24"/>
          <w:szCs w:val="24"/>
        </w:rPr>
        <w:t xml:space="preserve">: Sensitivity Analysis – </w:t>
      </w:r>
      <w:r>
        <w:rPr>
          <w:rFonts w:ascii="Arial" w:hAnsi="Arial" w:cs="Arial"/>
          <w:b/>
          <w:bCs/>
          <w:color w:val="auto"/>
          <w:sz w:val="24"/>
          <w:szCs w:val="24"/>
        </w:rPr>
        <w:t>Year 2</w:t>
      </w:r>
      <w:r w:rsidRPr="00641154">
        <w:rPr>
          <w:rFonts w:ascii="Arial" w:hAnsi="Arial" w:cs="Arial"/>
          <w:b/>
          <w:bCs/>
          <w:color w:val="auto"/>
          <w:sz w:val="24"/>
          <w:szCs w:val="24"/>
        </w:rPr>
        <w:t>)</w:t>
      </w:r>
      <w:bookmarkEnd w:id="63"/>
    </w:p>
    <w:p w14:paraId="73ABBA0D" w14:textId="77777777" w:rsidR="00637BCC" w:rsidRPr="00641154" w:rsidRDefault="00637BCC" w:rsidP="00637BCC">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A748F2">
        <w:rPr>
          <w:rFonts w:ascii="Arial" w:hAnsi="Arial" w:cs="Arial"/>
        </w:rPr>
        <w:t>Author’s scenario analysis based on demand and pricing assumptions</w:t>
      </w:r>
      <w:r w:rsidRPr="00641154">
        <w:rPr>
          <w:rFonts w:ascii="Arial" w:hAnsi="Arial" w:cs="Arial"/>
          <w:b/>
          <w:bCs/>
        </w:rPr>
        <w:t>)</w:t>
      </w:r>
    </w:p>
    <w:p w14:paraId="1E0D88E6"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Best case scenario is 180 customers/day in the café, 30 co-working day pass users and 60 monthly </w:t>
      </w:r>
      <w:proofErr w:type="gramStart"/>
      <w:r w:rsidRPr="00641154">
        <w:rPr>
          <w:rFonts w:ascii="Arial" w:hAnsi="Arial" w:cs="Arial"/>
        </w:rPr>
        <w:t>membership</w:t>
      </w:r>
      <w:proofErr w:type="gramEnd"/>
      <w:r w:rsidRPr="00641154">
        <w:rPr>
          <w:rFonts w:ascii="Arial" w:hAnsi="Arial" w:cs="Arial"/>
        </w:rPr>
        <w:t xml:space="preserve">, generating annual revenue of </w:t>
      </w:r>
      <w:r>
        <w:rPr>
          <w:rFonts w:ascii="Arial" w:hAnsi="Arial" w:cs="Arial"/>
        </w:rPr>
        <w:t>approximately</w:t>
      </w:r>
      <w:r w:rsidRPr="00641154">
        <w:rPr>
          <w:rFonts w:ascii="Arial" w:hAnsi="Arial" w:cs="Arial"/>
        </w:rPr>
        <w:t xml:space="preserve">. £648,000. In the baseline case, these numbers are 150, 25 and 50 respectively. In the worst case, demand drops to 100 café customers, 15 day-pass users and 35 members, leading to an operating </w:t>
      </w:r>
      <w:r w:rsidRPr="00641154">
        <w:rPr>
          <w:rFonts w:ascii="Arial" w:hAnsi="Arial" w:cs="Arial"/>
        </w:rPr>
        <w:lastRenderedPageBreak/>
        <w:t xml:space="preserve">loss of about £61,000. This highlights the significance of marketing, community building and customer retention in the initial months of operation. </w:t>
      </w:r>
    </w:p>
    <w:p w14:paraId="0849A2EB"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Justification of Financial Assumptions </w:t>
      </w:r>
    </w:p>
    <w:p w14:paraId="0BFBD02A"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Projections are based on researched data. The average spend in a café of £9 per customer is consistent with the average transaction value in London of £6-£10 (Business Plan Software, 2026; Atly, 2025). Membership pricing is £220 </w:t>
      </w:r>
      <w:r>
        <w:rPr>
          <w:rFonts w:ascii="Arial" w:hAnsi="Arial" w:cs="Arial"/>
        </w:rPr>
        <w:t xml:space="preserve">per </w:t>
      </w:r>
      <w:proofErr w:type="gramStart"/>
      <w:r>
        <w:rPr>
          <w:rFonts w:ascii="Arial" w:hAnsi="Arial" w:cs="Arial"/>
        </w:rPr>
        <w:t>month</w:t>
      </w:r>
      <w:proofErr w:type="gramEnd"/>
      <w:r w:rsidRPr="00641154">
        <w:rPr>
          <w:rFonts w:ascii="Arial" w:hAnsi="Arial" w:cs="Arial"/>
        </w:rPr>
        <w:t xml:space="preserve"> which is below the London median of c. £250 </w:t>
      </w:r>
      <w:r>
        <w:rPr>
          <w:rFonts w:ascii="Arial" w:hAnsi="Arial" w:cs="Arial"/>
        </w:rPr>
        <w:t>per month</w:t>
      </w:r>
      <w:r w:rsidRPr="00641154">
        <w:rPr>
          <w:rFonts w:ascii="Arial" w:hAnsi="Arial" w:cs="Arial"/>
        </w:rPr>
        <w:t xml:space="preserve"> (Spacebring, 2026) and well below premium operators. </w:t>
      </w:r>
      <w:r>
        <w:rPr>
          <w:rFonts w:ascii="Arial" w:hAnsi="Arial" w:cs="Arial"/>
        </w:rPr>
        <w:t xml:space="preserve">Staffing costs are calculated </w:t>
      </w:r>
      <w:proofErr w:type="gramStart"/>
      <w:r>
        <w:rPr>
          <w:rFonts w:ascii="Arial" w:hAnsi="Arial" w:cs="Arial"/>
        </w:rPr>
        <w:t>on the basis of</w:t>
      </w:r>
      <w:proofErr w:type="gramEnd"/>
      <w:r>
        <w:rPr>
          <w:rFonts w:ascii="Arial" w:hAnsi="Arial" w:cs="Arial"/>
        </w:rPr>
        <w:t xml:space="preserve"> the National Living Wage of £12.71 per hour (HM Revenue &amp; Customs, 2026) and the average London barista wage of £13.46 per hour (Indeed, 2026).</w:t>
      </w:r>
      <w:r w:rsidRPr="00641154">
        <w:rPr>
          <w:rFonts w:ascii="Arial" w:hAnsi="Arial" w:cs="Arial"/>
        </w:rPr>
        <w:t xml:space="preserve"> Rent assumptions are based on secondary Richmond retail rates, not prime pitch, reflecting the venture’s requirement for a large space at a manageable cost. Corporation Tax is payable at the main rate of 25% (Finance Act 2026</w:t>
      </w:r>
      <w:proofErr w:type="gramStart"/>
      <w:r w:rsidRPr="00641154">
        <w:rPr>
          <w:rFonts w:ascii="Arial" w:hAnsi="Arial" w:cs="Arial"/>
        </w:rPr>
        <w:t>)</w:t>
      </w:r>
      <w:proofErr w:type="gramEnd"/>
      <w:r w:rsidRPr="00641154">
        <w:rPr>
          <w:rFonts w:ascii="Arial" w:hAnsi="Arial" w:cs="Arial"/>
        </w:rPr>
        <w:t xml:space="preserve"> and VAT registration is assumed to be achieved once turnover exceeds £90,000 (GOV.UK, 2026). </w:t>
      </w:r>
    </w:p>
    <w:p w14:paraId="566D96FA" w14:textId="77777777" w:rsidR="00637BCC" w:rsidRPr="00641154" w:rsidRDefault="00637BCC" w:rsidP="00637BCC">
      <w:pPr>
        <w:pStyle w:val="Heading2"/>
        <w:numPr>
          <w:ilvl w:val="0"/>
          <w:numId w:val="20"/>
        </w:numPr>
        <w:spacing w:line="360" w:lineRule="auto"/>
        <w:rPr>
          <w:rFonts w:ascii="Arial" w:hAnsi="Arial" w:cs="Arial"/>
          <w:b/>
          <w:bCs/>
          <w:color w:val="auto"/>
          <w:sz w:val="28"/>
          <w:szCs w:val="28"/>
        </w:rPr>
      </w:pPr>
      <w:bookmarkStart w:id="64" w:name="_Toc239525129"/>
      <w:r w:rsidRPr="00641154">
        <w:rPr>
          <w:rFonts w:ascii="Arial" w:hAnsi="Arial" w:cs="Arial"/>
          <w:b/>
          <w:bCs/>
          <w:color w:val="auto"/>
          <w:sz w:val="28"/>
          <w:szCs w:val="28"/>
        </w:rPr>
        <w:t>Marketing Plan</w:t>
      </w:r>
      <w:bookmarkEnd w:id="64"/>
      <w:r w:rsidRPr="00641154">
        <w:rPr>
          <w:rFonts w:ascii="Arial" w:hAnsi="Arial" w:cs="Arial"/>
          <w:b/>
          <w:bCs/>
          <w:color w:val="auto"/>
          <w:sz w:val="28"/>
          <w:szCs w:val="28"/>
        </w:rPr>
        <w:t xml:space="preserve"> </w:t>
      </w:r>
    </w:p>
    <w:p w14:paraId="4545C5BE"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Target Audience and Brand Positioning </w:t>
      </w:r>
    </w:p>
    <w:p w14:paraId="20BFEA75"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Pulse Corner is targeting three key audiences: telecommuters and freelancers between the ages of 25 and 50 living in Richmond and surrounding southwest London areas; entrepreneurs and small business owners seeking affordable, flexible workspace; and working </w:t>
      </w:r>
      <w:proofErr w:type="gramStart"/>
      <w:r w:rsidRPr="00641154">
        <w:rPr>
          <w:rFonts w:ascii="Arial" w:hAnsi="Arial" w:cs="Arial"/>
        </w:rPr>
        <w:t>parents with children</w:t>
      </w:r>
      <w:proofErr w:type="gramEnd"/>
      <w:r w:rsidRPr="00641154">
        <w:rPr>
          <w:rFonts w:ascii="Arial" w:hAnsi="Arial" w:cs="Arial"/>
        </w:rPr>
        <w:t xml:space="preserve"> aged 3-10 in need of an integrated workspace and childcare offering. The brand is positioned as “where work meets family” – a welcoming, community-oriented, professional yet accessible </w:t>
      </w:r>
      <w:r>
        <w:rPr>
          <w:rFonts w:ascii="Arial" w:hAnsi="Arial" w:cs="Arial"/>
        </w:rPr>
        <w:t>environment</w:t>
      </w:r>
      <w:r w:rsidRPr="00641154">
        <w:rPr>
          <w:rFonts w:ascii="Arial" w:hAnsi="Arial" w:cs="Arial"/>
        </w:rPr>
        <w:t xml:space="preserve"> that distinguishes itself from both sterile corporate co-working spaces and traditional cafés which lack the infrastructure for workspace. </w:t>
      </w:r>
    </w:p>
    <w:p w14:paraId="7D925B93"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Marketing Mix (7P’s) </w:t>
      </w:r>
    </w:p>
    <w:p w14:paraId="72D004C5" w14:textId="77777777" w:rsidR="00637BCC" w:rsidRDefault="00637BCC" w:rsidP="00637BCC">
      <w:pPr>
        <w:tabs>
          <w:tab w:val="left" w:pos="3180"/>
        </w:tabs>
        <w:spacing w:line="360" w:lineRule="auto"/>
        <w:jc w:val="both"/>
        <w:rPr>
          <w:rFonts w:ascii="Arial" w:hAnsi="Arial" w:cs="Arial"/>
        </w:rPr>
      </w:pPr>
      <w:r w:rsidRPr="00CC509E">
        <w:rPr>
          <w:rFonts w:ascii="Arial" w:hAnsi="Arial" w:cs="Arial"/>
          <w:b/>
          <w:bCs/>
        </w:rPr>
        <w:t>Product:</w:t>
      </w:r>
      <w:r>
        <w:rPr>
          <w:rFonts w:ascii="Arial" w:hAnsi="Arial" w:cs="Arial"/>
        </w:rPr>
        <w:t xml:space="preserve"> Co-working, café, meeting rooms, children’s discovery zone, community events.</w:t>
      </w:r>
    </w:p>
    <w:p w14:paraId="3153E8D6" w14:textId="77777777" w:rsidR="00637BCC" w:rsidRDefault="00637BCC" w:rsidP="00637BCC">
      <w:pPr>
        <w:tabs>
          <w:tab w:val="left" w:pos="3180"/>
        </w:tabs>
        <w:spacing w:line="360" w:lineRule="auto"/>
        <w:jc w:val="both"/>
        <w:rPr>
          <w:rFonts w:ascii="Arial" w:hAnsi="Arial" w:cs="Arial"/>
        </w:rPr>
      </w:pPr>
      <w:r w:rsidRPr="00CC509E">
        <w:rPr>
          <w:rFonts w:ascii="Arial" w:hAnsi="Arial" w:cs="Arial"/>
          <w:b/>
          <w:bCs/>
        </w:rPr>
        <w:lastRenderedPageBreak/>
        <w:t>Price:</w:t>
      </w:r>
      <w:r>
        <w:rPr>
          <w:rFonts w:ascii="Arial" w:hAnsi="Arial" w:cs="Arial"/>
        </w:rPr>
        <w:t xml:space="preserve"> Day passes, membership, café prices, children’s sessions, introductory offers. </w:t>
      </w:r>
    </w:p>
    <w:p w14:paraId="7B18298A" w14:textId="77777777" w:rsidR="00637BCC" w:rsidRDefault="00637BCC" w:rsidP="00637BCC">
      <w:pPr>
        <w:tabs>
          <w:tab w:val="left" w:pos="3180"/>
        </w:tabs>
        <w:spacing w:line="360" w:lineRule="auto"/>
        <w:jc w:val="both"/>
        <w:rPr>
          <w:rFonts w:ascii="Arial" w:hAnsi="Arial" w:cs="Arial"/>
        </w:rPr>
      </w:pPr>
      <w:r w:rsidRPr="00CC509E">
        <w:rPr>
          <w:rFonts w:ascii="Arial" w:hAnsi="Arial" w:cs="Arial"/>
          <w:b/>
          <w:bCs/>
        </w:rPr>
        <w:t>Place:</w:t>
      </w:r>
      <w:r>
        <w:rPr>
          <w:rFonts w:ascii="Arial" w:hAnsi="Arial" w:cs="Arial"/>
        </w:rPr>
        <w:t xml:space="preserve"> Physical Richmond venue plus online bookings, website, Google Business Profile, social media. </w:t>
      </w:r>
    </w:p>
    <w:p w14:paraId="68FE7E21" w14:textId="77777777" w:rsidR="00637BCC" w:rsidRDefault="00637BCC" w:rsidP="00637BCC">
      <w:pPr>
        <w:tabs>
          <w:tab w:val="left" w:pos="3180"/>
        </w:tabs>
        <w:spacing w:line="360" w:lineRule="auto"/>
        <w:jc w:val="both"/>
        <w:rPr>
          <w:rFonts w:ascii="Arial" w:hAnsi="Arial" w:cs="Arial"/>
        </w:rPr>
      </w:pPr>
      <w:r w:rsidRPr="00CC509E">
        <w:rPr>
          <w:rFonts w:ascii="Arial" w:hAnsi="Arial" w:cs="Arial"/>
          <w:b/>
          <w:bCs/>
        </w:rPr>
        <w:t>Promotion:</w:t>
      </w:r>
      <w:r>
        <w:rPr>
          <w:rFonts w:ascii="Arial" w:hAnsi="Arial" w:cs="Arial"/>
        </w:rPr>
        <w:t xml:space="preserve"> Launch campaign, local SEO, paid social media, partnerships, referrals, events. </w:t>
      </w:r>
    </w:p>
    <w:p w14:paraId="0639A084" w14:textId="77777777" w:rsidR="00637BCC" w:rsidRDefault="00637BCC" w:rsidP="00637BCC">
      <w:pPr>
        <w:tabs>
          <w:tab w:val="left" w:pos="3180"/>
        </w:tabs>
        <w:spacing w:line="360" w:lineRule="auto"/>
        <w:jc w:val="both"/>
        <w:rPr>
          <w:rFonts w:ascii="Arial" w:hAnsi="Arial" w:cs="Arial"/>
        </w:rPr>
      </w:pPr>
      <w:r w:rsidRPr="00CC509E">
        <w:rPr>
          <w:rFonts w:ascii="Arial" w:hAnsi="Arial" w:cs="Arial"/>
          <w:b/>
          <w:bCs/>
        </w:rPr>
        <w:t>People:</w:t>
      </w:r>
      <w:r>
        <w:rPr>
          <w:rFonts w:ascii="Arial" w:hAnsi="Arial" w:cs="Arial"/>
        </w:rPr>
        <w:t xml:space="preserve"> baristas, children’s zone staff, manager: service, warmth, safeguarding competence. </w:t>
      </w:r>
    </w:p>
    <w:p w14:paraId="6BCFAA56" w14:textId="77777777" w:rsidR="00637BCC" w:rsidRDefault="00637BCC" w:rsidP="00637BCC">
      <w:pPr>
        <w:tabs>
          <w:tab w:val="left" w:pos="3180"/>
        </w:tabs>
        <w:spacing w:line="360" w:lineRule="auto"/>
        <w:jc w:val="both"/>
        <w:rPr>
          <w:rFonts w:ascii="Arial" w:hAnsi="Arial" w:cs="Arial"/>
        </w:rPr>
      </w:pPr>
      <w:r w:rsidRPr="00CC509E">
        <w:rPr>
          <w:rFonts w:ascii="Arial" w:hAnsi="Arial" w:cs="Arial"/>
          <w:b/>
          <w:bCs/>
        </w:rPr>
        <w:t>Process:</w:t>
      </w:r>
      <w:r>
        <w:rPr>
          <w:rFonts w:ascii="Arial" w:hAnsi="Arial" w:cs="Arial"/>
        </w:rPr>
        <w:t xml:space="preserve"> Booking, payment, child check-in/out, complaint handling, feedback and retention. </w:t>
      </w:r>
    </w:p>
    <w:p w14:paraId="18C6A2E6" w14:textId="77777777" w:rsidR="00637BCC" w:rsidRDefault="00637BCC" w:rsidP="00637BCC">
      <w:pPr>
        <w:tabs>
          <w:tab w:val="left" w:pos="3180"/>
        </w:tabs>
        <w:spacing w:line="360" w:lineRule="auto"/>
        <w:jc w:val="both"/>
        <w:rPr>
          <w:rFonts w:ascii="Arial" w:hAnsi="Arial" w:cs="Arial"/>
        </w:rPr>
      </w:pPr>
      <w:r w:rsidRPr="00CC509E">
        <w:rPr>
          <w:rFonts w:ascii="Arial" w:hAnsi="Arial" w:cs="Arial"/>
          <w:b/>
          <w:bCs/>
        </w:rPr>
        <w:t>Physical Evidence:</w:t>
      </w:r>
      <w:r>
        <w:rPr>
          <w:rFonts w:ascii="Arial" w:hAnsi="Arial" w:cs="Arial"/>
        </w:rPr>
        <w:t xml:space="preserve"> Clean design, professional workspaces, Wi-Fi reliability, menu displays, safety signage, reviews, visible credentials. </w:t>
      </w:r>
    </w:p>
    <w:p w14:paraId="17641C90"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marketing strategy is based on the 7Ps framework. The combined three-in-one offer of co-working, café and </w:t>
      </w:r>
      <w:proofErr w:type="gramStart"/>
      <w:r w:rsidRPr="00641154">
        <w:rPr>
          <w:rFonts w:ascii="Arial" w:hAnsi="Arial" w:cs="Arial"/>
        </w:rPr>
        <w:t>kids</w:t>
      </w:r>
      <w:proofErr w:type="gramEnd"/>
      <w:r w:rsidRPr="00641154">
        <w:rPr>
          <w:rFonts w:ascii="Arial" w:hAnsi="Arial" w:cs="Arial"/>
        </w:rPr>
        <w:t xml:space="preserve"> discovery zone is the product. The price </w:t>
      </w:r>
      <w:r>
        <w:rPr>
          <w:rFonts w:ascii="Arial" w:hAnsi="Arial" w:cs="Arial"/>
        </w:rPr>
        <w:t>supports</w:t>
      </w:r>
      <w:r w:rsidRPr="00641154">
        <w:rPr>
          <w:rFonts w:ascii="Arial" w:hAnsi="Arial" w:cs="Arial"/>
        </w:rPr>
        <w:t xml:space="preserve"> </w:t>
      </w:r>
      <w:r>
        <w:rPr>
          <w:rFonts w:ascii="Arial" w:hAnsi="Arial" w:cs="Arial"/>
        </w:rPr>
        <w:t xml:space="preserve">a </w:t>
      </w:r>
      <w:r w:rsidRPr="00641154">
        <w:rPr>
          <w:rFonts w:ascii="Arial" w:hAnsi="Arial" w:cs="Arial"/>
        </w:rPr>
        <w:t>mind-market</w:t>
      </w:r>
      <w:r>
        <w:rPr>
          <w:rFonts w:ascii="Arial" w:hAnsi="Arial" w:cs="Arial"/>
        </w:rPr>
        <w:t xml:space="preserve"> </w:t>
      </w:r>
      <w:proofErr w:type="gramStart"/>
      <w:r>
        <w:rPr>
          <w:rFonts w:ascii="Arial" w:hAnsi="Arial" w:cs="Arial"/>
        </w:rPr>
        <w:t>positioning</w:t>
      </w:r>
      <w:proofErr w:type="gramEnd"/>
      <w:r w:rsidRPr="00641154">
        <w:rPr>
          <w:rFonts w:ascii="Arial" w:hAnsi="Arial" w:cs="Arial"/>
        </w:rPr>
        <w:t>: day passes at £18 are affordable, monthly memberships at £220, and café sales averaging £9 per transaction, below premium operators but above budget options. Th</w:t>
      </w:r>
      <w:r>
        <w:rPr>
          <w:rFonts w:ascii="Arial" w:hAnsi="Arial" w:cs="Arial"/>
        </w:rPr>
        <w:t>e</w:t>
      </w:r>
      <w:r w:rsidRPr="00641154">
        <w:rPr>
          <w:rFonts w:ascii="Arial" w:hAnsi="Arial" w:cs="Arial"/>
        </w:rPr>
        <w:t xml:space="preserve"> venue </w:t>
      </w:r>
      <w:r>
        <w:rPr>
          <w:rFonts w:ascii="Arial" w:hAnsi="Arial" w:cs="Arial"/>
        </w:rPr>
        <w:t xml:space="preserve">will </w:t>
      </w:r>
      <w:proofErr w:type="gramStart"/>
      <w:r>
        <w:rPr>
          <w:rFonts w:ascii="Arial" w:hAnsi="Arial" w:cs="Arial"/>
        </w:rPr>
        <w:t xml:space="preserve">be </w:t>
      </w:r>
      <w:r w:rsidRPr="00641154">
        <w:rPr>
          <w:rFonts w:ascii="Arial" w:hAnsi="Arial" w:cs="Arial"/>
        </w:rPr>
        <w:t>located in</w:t>
      </w:r>
      <w:proofErr w:type="gramEnd"/>
      <w:r w:rsidRPr="00641154">
        <w:rPr>
          <w:rFonts w:ascii="Arial" w:hAnsi="Arial" w:cs="Arial"/>
        </w:rPr>
        <w:t xml:space="preserve"> Richmond Tow</w:t>
      </w:r>
      <w:r>
        <w:rPr>
          <w:rFonts w:ascii="Arial" w:hAnsi="Arial" w:cs="Arial"/>
        </w:rPr>
        <w:t>n centre</w:t>
      </w:r>
      <w:r w:rsidRPr="00641154">
        <w:rPr>
          <w:rFonts w:ascii="Arial" w:hAnsi="Arial" w:cs="Arial"/>
        </w:rPr>
        <w:t xml:space="preserve">, and it has a digital presence with a website and social media. The promotional approach includes Instagram content highlighting the space, food and community vibe, </w:t>
      </w:r>
      <w:r>
        <w:rPr>
          <w:rFonts w:ascii="Arial" w:hAnsi="Arial" w:cs="Arial"/>
        </w:rPr>
        <w:t xml:space="preserve">local search engine </w:t>
      </w:r>
      <w:proofErr w:type="spellStart"/>
      <w:r>
        <w:rPr>
          <w:rFonts w:ascii="Arial" w:hAnsi="Arial" w:cs="Arial"/>
        </w:rPr>
        <w:t>optimisation</w:t>
      </w:r>
      <w:proofErr w:type="spellEnd"/>
      <w:r>
        <w:rPr>
          <w:rFonts w:ascii="Arial" w:hAnsi="Arial" w:cs="Arial"/>
        </w:rPr>
        <w:t xml:space="preserve"> (SEO), supported by a Google Business Profile</w:t>
      </w:r>
      <w:r w:rsidRPr="00641154">
        <w:rPr>
          <w:rFonts w:ascii="Arial" w:hAnsi="Arial" w:cs="Arial"/>
        </w:rPr>
        <w:t xml:space="preserve">, partnerships with Richmond Businesses and families, and a launch event targeted at local professionals and parents. The </w:t>
      </w:r>
      <w:proofErr w:type="gramStart"/>
      <w:r w:rsidRPr="00641154">
        <w:rPr>
          <w:rFonts w:ascii="Arial" w:hAnsi="Arial" w:cs="Arial"/>
        </w:rPr>
        <w:t>people</w:t>
      </w:r>
      <w:proofErr w:type="gramEnd"/>
      <w:r w:rsidRPr="00641154">
        <w:rPr>
          <w:rFonts w:ascii="Arial" w:hAnsi="Arial" w:cs="Arial"/>
        </w:rPr>
        <w:t xml:space="preserve"> dimension highlights the quality, warmth and professionalism of the </w:t>
      </w:r>
      <w:proofErr w:type="gramStart"/>
      <w:r w:rsidRPr="00641154">
        <w:rPr>
          <w:rFonts w:ascii="Arial" w:hAnsi="Arial" w:cs="Arial"/>
        </w:rPr>
        <w:t>staff</w:t>
      </w:r>
      <w:proofErr w:type="gramEnd"/>
      <w:r w:rsidRPr="00641154">
        <w:rPr>
          <w:rFonts w:ascii="Arial" w:hAnsi="Arial" w:cs="Arial"/>
        </w:rPr>
        <w:t xml:space="preserve"> who are the main point of contact for customers and brand embodiment. The idea is that everything should be easy: booking online for the co-working and meeting rooms, </w:t>
      </w:r>
      <w:r>
        <w:rPr>
          <w:rFonts w:ascii="Arial" w:hAnsi="Arial" w:cs="Arial"/>
        </w:rPr>
        <w:t>Café ordering will be designed to be simple and efficient</w:t>
      </w:r>
      <w:r w:rsidRPr="00641154">
        <w:rPr>
          <w:rFonts w:ascii="Arial" w:hAnsi="Arial" w:cs="Arial"/>
        </w:rPr>
        <w:t xml:space="preserve"> and the </w:t>
      </w:r>
      <w:proofErr w:type="spellStart"/>
      <w:proofErr w:type="gramStart"/>
      <w:r>
        <w:rPr>
          <w:rFonts w:ascii="Arial" w:hAnsi="Arial" w:cs="Arial"/>
        </w:rPr>
        <w:t>The</w:t>
      </w:r>
      <w:proofErr w:type="spellEnd"/>
      <w:proofErr w:type="gramEnd"/>
      <w:r>
        <w:rPr>
          <w:rFonts w:ascii="Arial" w:hAnsi="Arial" w:cs="Arial"/>
        </w:rPr>
        <w:t xml:space="preserve"> children’s zone will use a secure, documented sign-in and collection process</w:t>
      </w:r>
      <w:r w:rsidRPr="00641154">
        <w:rPr>
          <w:rFonts w:ascii="Arial" w:hAnsi="Arial" w:cs="Arial"/>
        </w:rPr>
        <w:t xml:space="preserve">. Physical evidence is related to the design, cleanliness and atmosphere of the premises, the quality of food and beverages, and the visible presence of safety and safeguarding measures in the children’s area. </w:t>
      </w:r>
    </w:p>
    <w:p w14:paraId="76A86CF7"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Customer Acquisition Strategy</w:t>
      </w:r>
    </w:p>
    <w:p w14:paraId="366949D3" w14:textId="77777777" w:rsidR="00637BCC" w:rsidRDefault="00637BCC" w:rsidP="00637BCC">
      <w:pPr>
        <w:tabs>
          <w:tab w:val="left" w:pos="3180"/>
        </w:tabs>
        <w:spacing w:line="360" w:lineRule="auto"/>
        <w:jc w:val="both"/>
        <w:rPr>
          <w:rFonts w:ascii="Arial" w:hAnsi="Arial" w:cs="Arial"/>
        </w:rPr>
      </w:pPr>
      <w:r w:rsidRPr="00641154">
        <w:rPr>
          <w:rFonts w:ascii="Arial" w:hAnsi="Arial" w:cs="Arial"/>
        </w:rPr>
        <w:lastRenderedPageBreak/>
        <w:t xml:space="preserve">Customer acquisition will be rolled out in phases. A pre-launch social media campaign creating anticipation and an early sign-up pre-sale membership offer will create early sign-ups. There will be an open day at </w:t>
      </w:r>
      <w:proofErr w:type="gramStart"/>
      <w:r w:rsidRPr="00641154">
        <w:rPr>
          <w:rFonts w:ascii="Arial" w:hAnsi="Arial" w:cs="Arial"/>
        </w:rPr>
        <w:t>launch</w:t>
      </w:r>
      <w:proofErr w:type="gramEnd"/>
      <w:r w:rsidRPr="00641154">
        <w:rPr>
          <w:rFonts w:ascii="Arial" w:hAnsi="Arial" w:cs="Arial"/>
        </w:rPr>
        <w:t xml:space="preserve"> to introduce the concept to </w:t>
      </w:r>
      <w:proofErr w:type="gramStart"/>
      <w:r w:rsidRPr="00641154">
        <w:rPr>
          <w:rFonts w:ascii="Arial" w:hAnsi="Arial" w:cs="Arial"/>
        </w:rPr>
        <w:t>local residents</w:t>
      </w:r>
      <w:proofErr w:type="gramEnd"/>
      <w:r w:rsidRPr="00641154">
        <w:rPr>
          <w:rFonts w:ascii="Arial" w:hAnsi="Arial" w:cs="Arial"/>
        </w:rPr>
        <w:t xml:space="preserve"> and businesses, and this will be supported by local press coverage and influencer partnerships. The first half-</w:t>
      </w:r>
      <w:proofErr w:type="gramStart"/>
      <w:r w:rsidRPr="00641154">
        <w:rPr>
          <w:rFonts w:ascii="Arial" w:hAnsi="Arial" w:cs="Arial"/>
        </w:rPr>
        <w:t>year of</w:t>
      </w:r>
      <w:proofErr w:type="gramEnd"/>
      <w:r w:rsidRPr="00641154">
        <w:rPr>
          <w:rFonts w:ascii="Arial" w:hAnsi="Arial" w:cs="Arial"/>
        </w:rPr>
        <w:t xml:space="preserve"> operation will concentrate on content marketing, such as sharing member stories, community events highlights and food photography on Instagram, as well as a referral program that rewards current members for introducing new members. Partnerships with local employers offering corporate co-working passes and with nurseries and schools advertising the family-friendly proposition to parents will widen reach. </w:t>
      </w:r>
    </w:p>
    <w:tbl>
      <w:tblPr>
        <w:tblStyle w:val="TableGrid"/>
        <w:tblW w:w="0" w:type="auto"/>
        <w:tblLook w:val="04A0" w:firstRow="1" w:lastRow="0" w:firstColumn="1" w:lastColumn="0" w:noHBand="0" w:noVBand="1"/>
      </w:tblPr>
      <w:tblGrid>
        <w:gridCol w:w="2679"/>
        <w:gridCol w:w="2154"/>
        <w:gridCol w:w="2623"/>
        <w:gridCol w:w="1894"/>
      </w:tblGrid>
      <w:tr w:rsidR="00637BCC" w14:paraId="08B7C754" w14:textId="77777777" w:rsidTr="00C20696">
        <w:tc>
          <w:tcPr>
            <w:tcW w:w="0" w:type="auto"/>
          </w:tcPr>
          <w:p w14:paraId="0041F481" w14:textId="77777777" w:rsidR="00637BCC" w:rsidRPr="00EC606C" w:rsidRDefault="00637BCC" w:rsidP="00C20696">
            <w:pPr>
              <w:tabs>
                <w:tab w:val="left" w:pos="3180"/>
              </w:tabs>
              <w:spacing w:line="360" w:lineRule="auto"/>
              <w:jc w:val="center"/>
              <w:rPr>
                <w:rFonts w:ascii="Arial" w:hAnsi="Arial" w:cs="Arial"/>
                <w:b/>
                <w:bCs/>
              </w:rPr>
            </w:pPr>
            <w:r w:rsidRPr="00EC606C">
              <w:rPr>
                <w:rFonts w:ascii="Arial" w:hAnsi="Arial" w:cs="Arial"/>
                <w:b/>
                <w:bCs/>
              </w:rPr>
              <w:t>Stage</w:t>
            </w:r>
          </w:p>
        </w:tc>
        <w:tc>
          <w:tcPr>
            <w:tcW w:w="0" w:type="auto"/>
          </w:tcPr>
          <w:p w14:paraId="7D4DABF6" w14:textId="77777777" w:rsidR="00637BCC" w:rsidRPr="00EC606C" w:rsidRDefault="00637BCC" w:rsidP="00C20696">
            <w:pPr>
              <w:tabs>
                <w:tab w:val="left" w:pos="3180"/>
              </w:tabs>
              <w:spacing w:line="360" w:lineRule="auto"/>
              <w:jc w:val="center"/>
              <w:rPr>
                <w:rFonts w:ascii="Arial" w:hAnsi="Arial" w:cs="Arial"/>
                <w:b/>
                <w:bCs/>
              </w:rPr>
            </w:pPr>
            <w:r w:rsidRPr="00EC606C">
              <w:rPr>
                <w:rFonts w:ascii="Arial" w:hAnsi="Arial" w:cs="Arial"/>
                <w:b/>
                <w:bCs/>
              </w:rPr>
              <w:t>Assumption</w:t>
            </w:r>
          </w:p>
        </w:tc>
        <w:tc>
          <w:tcPr>
            <w:tcW w:w="0" w:type="auto"/>
          </w:tcPr>
          <w:p w14:paraId="27CAF7ED" w14:textId="77777777" w:rsidR="00637BCC" w:rsidRPr="00EC606C" w:rsidRDefault="00637BCC" w:rsidP="00C20696">
            <w:pPr>
              <w:tabs>
                <w:tab w:val="left" w:pos="3180"/>
              </w:tabs>
              <w:spacing w:line="360" w:lineRule="auto"/>
              <w:jc w:val="center"/>
              <w:rPr>
                <w:rFonts w:ascii="Arial" w:hAnsi="Arial" w:cs="Arial"/>
                <w:b/>
                <w:bCs/>
              </w:rPr>
            </w:pPr>
            <w:r w:rsidRPr="00EC606C">
              <w:rPr>
                <w:rFonts w:ascii="Arial" w:hAnsi="Arial" w:cs="Arial"/>
                <w:b/>
                <w:bCs/>
              </w:rPr>
              <w:t>Monthly result</w:t>
            </w:r>
          </w:p>
        </w:tc>
        <w:tc>
          <w:tcPr>
            <w:tcW w:w="0" w:type="auto"/>
          </w:tcPr>
          <w:p w14:paraId="30961531" w14:textId="77777777" w:rsidR="00637BCC" w:rsidRPr="00EC606C" w:rsidRDefault="00637BCC" w:rsidP="00C20696">
            <w:pPr>
              <w:tabs>
                <w:tab w:val="left" w:pos="3180"/>
              </w:tabs>
              <w:spacing w:line="360" w:lineRule="auto"/>
              <w:jc w:val="center"/>
              <w:rPr>
                <w:rFonts w:ascii="Arial" w:hAnsi="Arial" w:cs="Arial"/>
                <w:b/>
                <w:bCs/>
              </w:rPr>
            </w:pPr>
            <w:r w:rsidRPr="00EC606C">
              <w:rPr>
                <w:rFonts w:ascii="Arial" w:hAnsi="Arial" w:cs="Arial"/>
                <w:b/>
                <w:bCs/>
              </w:rPr>
              <w:t>Link to forecast</w:t>
            </w:r>
          </w:p>
        </w:tc>
      </w:tr>
      <w:tr w:rsidR="00637BCC" w14:paraId="0960EFF7" w14:textId="77777777" w:rsidTr="00C20696">
        <w:tc>
          <w:tcPr>
            <w:tcW w:w="0" w:type="auto"/>
          </w:tcPr>
          <w:p w14:paraId="0D66A2C8"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Local digital and partner reach </w:t>
            </w:r>
          </w:p>
        </w:tc>
        <w:tc>
          <w:tcPr>
            <w:tcW w:w="0" w:type="auto"/>
          </w:tcPr>
          <w:p w14:paraId="357F8E26"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e.g., 20,000 people </w:t>
            </w:r>
          </w:p>
        </w:tc>
        <w:tc>
          <w:tcPr>
            <w:tcW w:w="0" w:type="auto"/>
          </w:tcPr>
          <w:p w14:paraId="797D2A2F"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20,000 impressions/reach </w:t>
            </w:r>
          </w:p>
        </w:tc>
        <w:tc>
          <w:tcPr>
            <w:tcW w:w="0" w:type="auto"/>
          </w:tcPr>
          <w:p w14:paraId="51C839DF"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Marketing budget </w:t>
            </w:r>
          </w:p>
        </w:tc>
      </w:tr>
      <w:tr w:rsidR="00637BCC" w14:paraId="1B10DC2D" w14:textId="77777777" w:rsidTr="00C20696">
        <w:tc>
          <w:tcPr>
            <w:tcW w:w="0" w:type="auto"/>
          </w:tcPr>
          <w:p w14:paraId="66E282F0"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Response rate </w:t>
            </w:r>
          </w:p>
        </w:tc>
        <w:tc>
          <w:tcPr>
            <w:tcW w:w="0" w:type="auto"/>
          </w:tcPr>
          <w:p w14:paraId="1AC61179"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e.g., 2% </w:t>
            </w:r>
          </w:p>
        </w:tc>
        <w:tc>
          <w:tcPr>
            <w:tcW w:w="0" w:type="auto"/>
          </w:tcPr>
          <w:p w14:paraId="3B991218"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400 enquiries/website actions </w:t>
            </w:r>
          </w:p>
        </w:tc>
        <w:tc>
          <w:tcPr>
            <w:tcW w:w="0" w:type="auto"/>
          </w:tcPr>
          <w:p w14:paraId="7A57F2F7"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Lead generation </w:t>
            </w:r>
          </w:p>
        </w:tc>
      </w:tr>
      <w:tr w:rsidR="00637BCC" w14:paraId="255850F6" w14:textId="77777777" w:rsidTr="00C20696">
        <w:tc>
          <w:tcPr>
            <w:tcW w:w="0" w:type="auto"/>
          </w:tcPr>
          <w:p w14:paraId="70DB7A4B"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Qualified lead rate </w:t>
            </w:r>
          </w:p>
        </w:tc>
        <w:tc>
          <w:tcPr>
            <w:tcW w:w="0" w:type="auto"/>
          </w:tcPr>
          <w:p w14:paraId="2EEF882F"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e.g., 25% </w:t>
            </w:r>
          </w:p>
        </w:tc>
        <w:tc>
          <w:tcPr>
            <w:tcW w:w="0" w:type="auto"/>
          </w:tcPr>
          <w:p w14:paraId="36482D25"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100 qualified prospects </w:t>
            </w:r>
          </w:p>
        </w:tc>
        <w:tc>
          <w:tcPr>
            <w:tcW w:w="0" w:type="auto"/>
          </w:tcPr>
          <w:p w14:paraId="09F8B584"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Sales pipeline </w:t>
            </w:r>
          </w:p>
        </w:tc>
      </w:tr>
      <w:tr w:rsidR="00637BCC" w14:paraId="3AA44B48" w14:textId="77777777" w:rsidTr="00C20696">
        <w:tc>
          <w:tcPr>
            <w:tcW w:w="0" w:type="auto"/>
          </w:tcPr>
          <w:p w14:paraId="4826B633"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Trial/visit booking rate </w:t>
            </w:r>
          </w:p>
        </w:tc>
        <w:tc>
          <w:tcPr>
            <w:tcW w:w="0" w:type="auto"/>
          </w:tcPr>
          <w:p w14:paraId="10288B49"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e.g., 40% </w:t>
            </w:r>
          </w:p>
        </w:tc>
        <w:tc>
          <w:tcPr>
            <w:tcW w:w="0" w:type="auto"/>
          </w:tcPr>
          <w:p w14:paraId="7E74314E"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40 trials or visits </w:t>
            </w:r>
          </w:p>
        </w:tc>
        <w:tc>
          <w:tcPr>
            <w:tcW w:w="0" w:type="auto"/>
          </w:tcPr>
          <w:p w14:paraId="4A94699B"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Sales activity </w:t>
            </w:r>
          </w:p>
        </w:tc>
      </w:tr>
      <w:tr w:rsidR="00637BCC" w14:paraId="2FDC048B" w14:textId="77777777" w:rsidTr="00C20696">
        <w:tc>
          <w:tcPr>
            <w:tcW w:w="0" w:type="auto"/>
          </w:tcPr>
          <w:p w14:paraId="4BE8D92E"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Conversion to membership </w:t>
            </w:r>
          </w:p>
        </w:tc>
        <w:tc>
          <w:tcPr>
            <w:tcW w:w="0" w:type="auto"/>
          </w:tcPr>
          <w:p w14:paraId="3EE09340"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e.g., 25% </w:t>
            </w:r>
          </w:p>
        </w:tc>
        <w:tc>
          <w:tcPr>
            <w:tcW w:w="0" w:type="auto"/>
          </w:tcPr>
          <w:p w14:paraId="487DDA69"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10 new members </w:t>
            </w:r>
          </w:p>
        </w:tc>
        <w:tc>
          <w:tcPr>
            <w:tcW w:w="0" w:type="auto"/>
          </w:tcPr>
          <w:p w14:paraId="1F30D805"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Membership revenue </w:t>
            </w:r>
          </w:p>
        </w:tc>
      </w:tr>
      <w:tr w:rsidR="00637BCC" w14:paraId="735AD0C7" w14:textId="77777777" w:rsidTr="00C20696">
        <w:tc>
          <w:tcPr>
            <w:tcW w:w="0" w:type="auto"/>
          </w:tcPr>
          <w:p w14:paraId="26A72256"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Repeat purchase/retention </w:t>
            </w:r>
          </w:p>
        </w:tc>
        <w:tc>
          <w:tcPr>
            <w:tcW w:w="0" w:type="auto"/>
          </w:tcPr>
          <w:p w14:paraId="74DD0EE9"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e.g., 85% monthly renewal </w:t>
            </w:r>
          </w:p>
        </w:tc>
        <w:tc>
          <w:tcPr>
            <w:tcW w:w="0" w:type="auto"/>
          </w:tcPr>
          <w:p w14:paraId="5F920065"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Retained member base </w:t>
            </w:r>
          </w:p>
        </w:tc>
        <w:tc>
          <w:tcPr>
            <w:tcW w:w="0" w:type="auto"/>
          </w:tcPr>
          <w:p w14:paraId="7F26175A" w14:textId="77777777" w:rsidR="00637BCC" w:rsidRDefault="00637BCC" w:rsidP="00C20696">
            <w:pPr>
              <w:tabs>
                <w:tab w:val="left" w:pos="3180"/>
              </w:tabs>
              <w:spacing w:line="360" w:lineRule="auto"/>
              <w:jc w:val="both"/>
              <w:rPr>
                <w:rFonts w:ascii="Arial" w:hAnsi="Arial" w:cs="Arial"/>
              </w:rPr>
            </w:pPr>
            <w:r>
              <w:rPr>
                <w:rFonts w:ascii="Arial" w:hAnsi="Arial" w:cs="Arial"/>
              </w:rPr>
              <w:t xml:space="preserve">Revenue forecast </w:t>
            </w:r>
          </w:p>
        </w:tc>
      </w:tr>
    </w:tbl>
    <w:p w14:paraId="7E085082" w14:textId="77777777" w:rsidR="00637BCC" w:rsidRPr="00CD6477" w:rsidRDefault="00637BCC" w:rsidP="00637BCC">
      <w:pPr>
        <w:pStyle w:val="Heading3"/>
        <w:spacing w:line="360" w:lineRule="auto"/>
        <w:jc w:val="center"/>
        <w:rPr>
          <w:rFonts w:ascii="Arial" w:hAnsi="Arial" w:cs="Arial"/>
          <w:b/>
          <w:bCs/>
          <w:color w:val="auto"/>
          <w:sz w:val="24"/>
          <w:szCs w:val="24"/>
        </w:rPr>
      </w:pPr>
      <w:bookmarkStart w:id="65" w:name="_Toc239525130"/>
      <w:r w:rsidRPr="00CD6477">
        <w:rPr>
          <w:rFonts w:ascii="Arial" w:hAnsi="Arial" w:cs="Arial"/>
          <w:b/>
          <w:bCs/>
          <w:color w:val="auto"/>
          <w:sz w:val="24"/>
          <w:szCs w:val="24"/>
        </w:rPr>
        <w:t xml:space="preserve">(Table 9.5: Customer-Acquisition Funnel – </w:t>
      </w:r>
      <w:r>
        <w:rPr>
          <w:rFonts w:ascii="Arial" w:hAnsi="Arial" w:cs="Arial"/>
          <w:b/>
          <w:bCs/>
          <w:color w:val="auto"/>
          <w:sz w:val="24"/>
          <w:szCs w:val="24"/>
        </w:rPr>
        <w:t>Year 1</w:t>
      </w:r>
      <w:r w:rsidRPr="00CD6477">
        <w:rPr>
          <w:rFonts w:ascii="Arial" w:hAnsi="Arial" w:cs="Arial"/>
          <w:b/>
          <w:bCs/>
          <w:color w:val="auto"/>
          <w:sz w:val="24"/>
          <w:szCs w:val="24"/>
        </w:rPr>
        <w:t xml:space="preserve"> Monthly Base Case)</w:t>
      </w:r>
      <w:bookmarkEnd w:id="65"/>
    </w:p>
    <w:p w14:paraId="200592ED" w14:textId="77777777" w:rsidR="00637BCC" w:rsidRDefault="00637BCC" w:rsidP="00637BCC">
      <w:pPr>
        <w:tabs>
          <w:tab w:val="left" w:pos="3180"/>
        </w:tabs>
        <w:spacing w:line="360" w:lineRule="auto"/>
        <w:jc w:val="center"/>
        <w:rPr>
          <w:rFonts w:ascii="Arial" w:hAnsi="Arial" w:cs="Arial"/>
        </w:rPr>
      </w:pPr>
      <w:r w:rsidRPr="00CD6477">
        <w:rPr>
          <w:rFonts w:ascii="Arial" w:hAnsi="Arial" w:cs="Arial"/>
          <w:b/>
          <w:bCs/>
        </w:rPr>
        <w:t>(Source:</w:t>
      </w:r>
      <w:r>
        <w:rPr>
          <w:rFonts w:ascii="Arial" w:hAnsi="Arial" w:cs="Arial"/>
        </w:rPr>
        <w:t xml:space="preserve"> </w:t>
      </w:r>
      <w:r w:rsidRPr="00450E19">
        <w:rPr>
          <w:rFonts w:ascii="Arial" w:hAnsi="Arial" w:cs="Arial"/>
        </w:rPr>
        <w:t>Author’s assumptions based on local digital reach, typical conversion rates and membership targets</w:t>
      </w:r>
      <w:r w:rsidRPr="00CD6477">
        <w:rPr>
          <w:rFonts w:ascii="Arial" w:hAnsi="Arial" w:cs="Arial"/>
          <w:b/>
          <w:bCs/>
        </w:rPr>
        <w:t>)</w:t>
      </w:r>
    </w:p>
    <w:p w14:paraId="10E23FC7" w14:textId="77777777" w:rsidR="00637BCC" w:rsidRPr="00174581"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174581">
        <w:rPr>
          <w:rFonts w:ascii="Arial" w:hAnsi="Arial" w:cs="Arial"/>
          <w:b/>
          <w:bCs/>
          <w:sz w:val="28"/>
          <w:szCs w:val="28"/>
        </w:rPr>
        <w:t xml:space="preserve">Sales Strategy and Sales Process </w:t>
      </w:r>
    </w:p>
    <w:p w14:paraId="52B5792D"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Marketing activity will create awareness and generate inquiries, and the sale process will convert qualified prospects into paying café customers, day-pass users, members, </w:t>
      </w:r>
      <w:r>
        <w:rPr>
          <w:rFonts w:ascii="Arial" w:hAnsi="Arial" w:cs="Arial"/>
        </w:rPr>
        <w:lastRenderedPageBreak/>
        <w:t xml:space="preserve">meeting-room bookings and children’s-zone sessions. The primary sales channels are direct website bookings, conversions from walk-in café customers, social media inquiries, local partnerships and B2B outreach to local employers. </w:t>
      </w:r>
    </w:p>
    <w:p w14:paraId="16F6A2EB"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 xml:space="preserve">The sales process will include </w:t>
      </w:r>
      <w:proofErr w:type="gramStart"/>
      <w:r>
        <w:rPr>
          <w:rFonts w:ascii="Arial" w:hAnsi="Arial" w:cs="Arial"/>
        </w:rPr>
        <w:t>capturing of</w:t>
      </w:r>
      <w:proofErr w:type="gramEnd"/>
      <w:r>
        <w:rPr>
          <w:rFonts w:ascii="Arial" w:hAnsi="Arial" w:cs="Arial"/>
        </w:rPr>
        <w:t xml:space="preserve"> inquiry, needs assessment, trial visit/site tour, offer presentation, objection handling, payment, onboarding and follow-up. Year 1: General manager to own high-value membership, corporate and partnership sales. Trained front-line staff to convert walk-in day passes, café customers and basic bookings. A simple CRM / booking system will record leads, conversion status, customer type, source, repeat visits and feedback. Weekly sales reviews will track inquiries, trials, conversion rate, average order value, membership churn and revenue against monthly forecast.  </w:t>
      </w:r>
    </w:p>
    <w:p w14:paraId="0ED4D69C"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Marketing Budget </w:t>
      </w:r>
    </w:p>
    <w:p w14:paraId="1639CBDB"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For </w:t>
      </w:r>
      <w:r>
        <w:rPr>
          <w:rFonts w:ascii="Arial" w:hAnsi="Arial" w:cs="Arial"/>
        </w:rPr>
        <w:t>Year 1</w:t>
      </w:r>
      <w:r w:rsidRPr="00641154">
        <w:rPr>
          <w:rFonts w:ascii="Arial" w:hAnsi="Arial" w:cs="Arial"/>
        </w:rPr>
        <w:t xml:space="preserve">, the marketing budget is expected to be £12,000, broken down appropriately: Digital advertising and social media management - £4,000; Website development and maintenance - £2,000; Print materials and local signage - £2,000; Launch event and community open day - £2,500; Partnership development and referral incentives - £1,500. </w:t>
      </w:r>
    </w:p>
    <w:p w14:paraId="424E5857" w14:textId="77777777" w:rsidR="00637BCC" w:rsidRPr="00641154" w:rsidRDefault="00637BCC" w:rsidP="00637BCC">
      <w:pPr>
        <w:pStyle w:val="Heading2"/>
        <w:numPr>
          <w:ilvl w:val="0"/>
          <w:numId w:val="20"/>
        </w:numPr>
        <w:spacing w:line="360" w:lineRule="auto"/>
        <w:rPr>
          <w:rFonts w:ascii="Arial" w:hAnsi="Arial" w:cs="Arial"/>
          <w:b/>
          <w:bCs/>
          <w:color w:val="auto"/>
          <w:sz w:val="28"/>
          <w:szCs w:val="28"/>
        </w:rPr>
      </w:pPr>
      <w:bookmarkStart w:id="66" w:name="_Toc239525131"/>
      <w:r w:rsidRPr="00641154">
        <w:rPr>
          <w:rFonts w:ascii="Arial" w:hAnsi="Arial" w:cs="Arial"/>
          <w:b/>
          <w:bCs/>
          <w:color w:val="auto"/>
          <w:sz w:val="28"/>
          <w:szCs w:val="28"/>
        </w:rPr>
        <w:t>Human Capital Management Plan</w:t>
      </w:r>
      <w:bookmarkEnd w:id="66"/>
      <w:r w:rsidRPr="00641154">
        <w:rPr>
          <w:rFonts w:ascii="Arial" w:hAnsi="Arial" w:cs="Arial"/>
          <w:b/>
          <w:bCs/>
          <w:color w:val="auto"/>
          <w:sz w:val="28"/>
          <w:szCs w:val="28"/>
        </w:rPr>
        <w:t xml:space="preserve"> </w:t>
      </w:r>
    </w:p>
    <w:p w14:paraId="529FDBE5" w14:textId="77777777" w:rsidR="00637BCC" w:rsidRPr="00B30DF0" w:rsidRDefault="00637BCC" w:rsidP="00637BCC">
      <w:pPr>
        <w:pStyle w:val="ListParagraph"/>
        <w:numPr>
          <w:ilvl w:val="0"/>
          <w:numId w:val="21"/>
        </w:numPr>
        <w:tabs>
          <w:tab w:val="left" w:pos="3180"/>
        </w:tabs>
        <w:spacing w:before="240" w:line="360" w:lineRule="auto"/>
        <w:jc w:val="both"/>
        <w:rPr>
          <w:rFonts w:ascii="Arial" w:hAnsi="Arial" w:cs="Arial"/>
          <w:b/>
          <w:bCs/>
          <w:sz w:val="28"/>
          <w:szCs w:val="28"/>
        </w:rPr>
      </w:pPr>
      <w:r w:rsidRPr="00B30DF0">
        <w:rPr>
          <w:rFonts w:ascii="Arial" w:hAnsi="Arial" w:cs="Arial"/>
          <w:b/>
          <w:bCs/>
          <w:sz w:val="28"/>
          <w:szCs w:val="28"/>
        </w:rPr>
        <w:t xml:space="preserve">Organizational Structure </w:t>
      </w:r>
    </w:p>
    <w:p w14:paraId="59C3B54F"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Pulse Corner will adopt a flat organizational structure in its initial phase. The general manager will be responsible for the overall operations and may be the founder in the beginning stages. They will be assisted by a café manager/head barista who will oversee the food and beverage operations, a children’s zone coordinator who will ensure the safety of the children and plan activities, and front-line staff such as baristas and childcare workers. May add a dedicated community and events coordinator in </w:t>
      </w:r>
      <w:r>
        <w:rPr>
          <w:rFonts w:ascii="Arial" w:hAnsi="Arial" w:cs="Arial"/>
        </w:rPr>
        <w:t>Year 2</w:t>
      </w:r>
      <w:r w:rsidRPr="00641154">
        <w:rPr>
          <w:rFonts w:ascii="Arial" w:hAnsi="Arial" w:cs="Arial"/>
        </w:rPr>
        <w:t xml:space="preserve"> as the business grows. </w:t>
      </w:r>
    </w:p>
    <w:p w14:paraId="440F7EBA"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Staffing Requirements and Recruitment </w:t>
      </w:r>
    </w:p>
    <w:p w14:paraId="217D760C"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lastRenderedPageBreak/>
        <w:t>Year 1</w:t>
      </w:r>
      <w:r w:rsidRPr="00641154">
        <w:rPr>
          <w:rFonts w:ascii="Arial" w:hAnsi="Arial" w:cs="Arial"/>
        </w:rPr>
        <w:t xml:space="preserve"> Staffing Requirements: 6-8 persons General manager Café manager/head barista 2-3 baristas Children’s zone coordinator 1-2 childcare workers Possibly a community/events coordinator (part-time). Recruitment will be carried out via a mix of local jobs boards (Indeed, Gumtree), </w:t>
      </w:r>
      <w:r>
        <w:rPr>
          <w:rFonts w:ascii="Arial" w:hAnsi="Arial" w:cs="Arial"/>
        </w:rPr>
        <w:t>hospitality recruitment agencies</w:t>
      </w:r>
      <w:r w:rsidRPr="00641154">
        <w:rPr>
          <w:rFonts w:ascii="Arial" w:hAnsi="Arial" w:cs="Arial"/>
        </w:rPr>
        <w:t xml:space="preserve"> with London coverage and direct outreach via local community networks. Special focus will be on recruiting the children’s zone coordinator who will need to combine childcare qualifications with a community engagement personality. </w:t>
      </w:r>
    </w:p>
    <w:p w14:paraId="652660FB"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Training and Development </w:t>
      </w:r>
    </w:p>
    <w:p w14:paraId="0C6366FC"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Induction will extend beyond hospitality procedures.</w:t>
      </w:r>
      <w:r w:rsidRPr="00641154">
        <w:rPr>
          <w:rFonts w:ascii="Arial" w:hAnsi="Arial" w:cs="Arial"/>
        </w:rPr>
        <w:t xml:space="preserve"> All staff in the Café will be barista trained and food safety training including HACCP compliance and allergen awareness (Food Standards Agency, 2026). All staff working in or around the children’s discovery zone will need enhanced DBS checks, </w:t>
      </w:r>
      <w:proofErr w:type="spellStart"/>
      <w:r>
        <w:rPr>
          <w:rFonts w:ascii="Arial" w:hAnsi="Arial" w:cs="Arial"/>
        </w:rPr>
        <w:t>paediatric</w:t>
      </w:r>
      <w:proofErr w:type="spellEnd"/>
      <w:r>
        <w:rPr>
          <w:rFonts w:ascii="Arial" w:hAnsi="Arial" w:cs="Arial"/>
        </w:rPr>
        <w:t xml:space="preserve"> first-aid qualification</w:t>
      </w:r>
      <w:r w:rsidRPr="00641154">
        <w:rPr>
          <w:rFonts w:ascii="Arial" w:hAnsi="Arial" w:cs="Arial"/>
        </w:rPr>
        <w:t xml:space="preserve"> and training in the safeguarding policies and procedures set out in the Early Years Foundation Stage framework (GOV.UK, EYFS framework, 2026). Continued training will include customer service and conflict resolution, and regular refresher sessions on food safety and </w:t>
      </w:r>
      <w:r>
        <w:rPr>
          <w:rFonts w:ascii="Arial" w:hAnsi="Arial" w:cs="Arial"/>
        </w:rPr>
        <w:t>safeguarding and child-protection updates</w:t>
      </w:r>
      <w:r w:rsidRPr="00641154">
        <w:rPr>
          <w:rFonts w:ascii="Arial" w:hAnsi="Arial" w:cs="Arial"/>
        </w:rPr>
        <w:t xml:space="preserve">, especially with the changes being made under the Crime and Policing Act 2026 which are effective September 2026. </w:t>
      </w:r>
    </w:p>
    <w:p w14:paraId="5C72974E"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Compensation and Benefits </w:t>
      </w:r>
    </w:p>
    <w:p w14:paraId="3323694C"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Compensation will be in line with London hospitality rates. Baristas will be paid at least £13.46 per hour (indeed, 2026) which is the average rate in London, and above the National Living Wage of £12.71 per hour (GOV.UK, 2026). Salary for café </w:t>
      </w:r>
      <w:proofErr w:type="gramStart"/>
      <w:r w:rsidRPr="00641154">
        <w:rPr>
          <w:rFonts w:ascii="Arial" w:hAnsi="Arial" w:cs="Arial"/>
        </w:rPr>
        <w:t>manager</w:t>
      </w:r>
      <w:proofErr w:type="gramEnd"/>
      <w:r w:rsidRPr="00641154">
        <w:rPr>
          <w:rFonts w:ascii="Arial" w:hAnsi="Arial" w:cs="Arial"/>
        </w:rPr>
        <w:t xml:space="preserve"> is £32,000-£40,000 depending on experience (Indeed, 2026). Childcare workers will be paid at levels comparable to local nursery provision. This will include statutory pension contributions under the auto-enrolment scheme, paid holiday entitlement, staff meals while on shift, flexible working arrangements, a benefit that is especially apt given the venture’s own focus on work-life balance. </w:t>
      </w:r>
    </w:p>
    <w:p w14:paraId="708B59E7"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Labour Cost Estimates </w:t>
      </w:r>
    </w:p>
    <w:p w14:paraId="2D04F632"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lastRenderedPageBreak/>
        <w:t xml:space="preserve">In </w:t>
      </w:r>
      <w:r>
        <w:rPr>
          <w:rFonts w:ascii="Arial" w:hAnsi="Arial" w:cs="Arial"/>
        </w:rPr>
        <w:t>Year 1</w:t>
      </w:r>
      <w:r w:rsidRPr="00641154">
        <w:rPr>
          <w:rFonts w:ascii="Arial" w:hAnsi="Arial" w:cs="Arial"/>
        </w:rPr>
        <w:t xml:space="preserve">, the total annual staffing costs including employer National Insurance and pension contributions are estimated to be between £180,000 and £220,000. This is based on a mix of full and part-time staff with the general manager potentially taking a lower salary during the early months in return for equity. Full-time workers on the National Living Wage (NLW) at the April 2026 rate will earn £26,436.80 per year (Root HR, 2026), with employer NICs and pension contributions adding around 15-18% to the gross salary costs. The projections for staffing costs are summarized in Table 10.4. </w:t>
      </w:r>
    </w:p>
    <w:tbl>
      <w:tblPr>
        <w:tblStyle w:val="TableGrid"/>
        <w:tblW w:w="0" w:type="auto"/>
        <w:tblLook w:val="04A0" w:firstRow="1" w:lastRow="0" w:firstColumn="1" w:lastColumn="0" w:noHBand="0" w:noVBand="1"/>
      </w:tblPr>
      <w:tblGrid>
        <w:gridCol w:w="2337"/>
        <w:gridCol w:w="2337"/>
        <w:gridCol w:w="2338"/>
        <w:gridCol w:w="2338"/>
      </w:tblGrid>
      <w:tr w:rsidR="00637BCC" w:rsidRPr="00641154" w14:paraId="63F163D0" w14:textId="77777777" w:rsidTr="00C20696">
        <w:tc>
          <w:tcPr>
            <w:tcW w:w="2337" w:type="dxa"/>
          </w:tcPr>
          <w:p w14:paraId="326598A2"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Role</w:t>
            </w:r>
          </w:p>
        </w:tc>
        <w:tc>
          <w:tcPr>
            <w:tcW w:w="2337" w:type="dxa"/>
          </w:tcPr>
          <w:p w14:paraId="7E9D48BA"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FTE</w:t>
            </w:r>
          </w:p>
        </w:tc>
        <w:tc>
          <w:tcPr>
            <w:tcW w:w="2338" w:type="dxa"/>
          </w:tcPr>
          <w:p w14:paraId="72FC0B84"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Annual Salary (£)</w:t>
            </w:r>
          </w:p>
        </w:tc>
        <w:tc>
          <w:tcPr>
            <w:tcW w:w="2338" w:type="dxa"/>
          </w:tcPr>
          <w:p w14:paraId="4A52C236" w14:textId="77777777" w:rsidR="00637BCC" w:rsidRPr="00641154" w:rsidRDefault="00637BCC" w:rsidP="00C20696">
            <w:pPr>
              <w:tabs>
                <w:tab w:val="left" w:pos="3180"/>
              </w:tabs>
              <w:spacing w:line="360" w:lineRule="auto"/>
              <w:jc w:val="center"/>
              <w:rPr>
                <w:rFonts w:ascii="Arial" w:hAnsi="Arial" w:cs="Arial"/>
                <w:b/>
                <w:bCs/>
              </w:rPr>
            </w:pPr>
            <w:r w:rsidRPr="00641154">
              <w:rPr>
                <w:rFonts w:ascii="Arial" w:hAnsi="Arial" w:cs="Arial"/>
                <w:b/>
                <w:bCs/>
              </w:rPr>
              <w:t>Total Cost incl. NICs/Pension (£)</w:t>
            </w:r>
          </w:p>
        </w:tc>
      </w:tr>
      <w:tr w:rsidR="00637BCC" w:rsidRPr="00641154" w14:paraId="148DB3DE" w14:textId="77777777" w:rsidTr="00C20696">
        <w:tc>
          <w:tcPr>
            <w:tcW w:w="2337" w:type="dxa"/>
          </w:tcPr>
          <w:p w14:paraId="3E8F065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General Manager </w:t>
            </w:r>
          </w:p>
        </w:tc>
        <w:tc>
          <w:tcPr>
            <w:tcW w:w="2337" w:type="dxa"/>
          </w:tcPr>
          <w:p w14:paraId="0FF41BE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1.0 </w:t>
            </w:r>
          </w:p>
        </w:tc>
        <w:tc>
          <w:tcPr>
            <w:tcW w:w="2338" w:type="dxa"/>
          </w:tcPr>
          <w:p w14:paraId="22DEC83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40,000</w:t>
            </w:r>
          </w:p>
        </w:tc>
        <w:tc>
          <w:tcPr>
            <w:tcW w:w="2338" w:type="dxa"/>
          </w:tcPr>
          <w:p w14:paraId="57B34C94"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47,000</w:t>
            </w:r>
          </w:p>
        </w:tc>
      </w:tr>
      <w:tr w:rsidR="00637BCC" w:rsidRPr="00641154" w14:paraId="55AAF633" w14:textId="77777777" w:rsidTr="00C20696">
        <w:tc>
          <w:tcPr>
            <w:tcW w:w="2337" w:type="dxa"/>
          </w:tcPr>
          <w:p w14:paraId="1B3A06EB"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Café Manager/Head Barista </w:t>
            </w:r>
          </w:p>
        </w:tc>
        <w:tc>
          <w:tcPr>
            <w:tcW w:w="2337" w:type="dxa"/>
          </w:tcPr>
          <w:p w14:paraId="1C2832D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1.0</w:t>
            </w:r>
          </w:p>
        </w:tc>
        <w:tc>
          <w:tcPr>
            <w:tcW w:w="2338" w:type="dxa"/>
          </w:tcPr>
          <w:p w14:paraId="4D3381A1"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35,000</w:t>
            </w:r>
          </w:p>
        </w:tc>
        <w:tc>
          <w:tcPr>
            <w:tcW w:w="2338" w:type="dxa"/>
          </w:tcPr>
          <w:p w14:paraId="4C00CC50"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41,000</w:t>
            </w:r>
          </w:p>
        </w:tc>
      </w:tr>
      <w:tr w:rsidR="00637BCC" w:rsidRPr="00641154" w14:paraId="6895F8BE" w14:textId="77777777" w:rsidTr="00C20696">
        <w:tc>
          <w:tcPr>
            <w:tcW w:w="2337" w:type="dxa"/>
          </w:tcPr>
          <w:p w14:paraId="1AB3D3E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Baristas </w:t>
            </w:r>
          </w:p>
        </w:tc>
        <w:tc>
          <w:tcPr>
            <w:tcW w:w="2337" w:type="dxa"/>
          </w:tcPr>
          <w:p w14:paraId="7FD5026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2.5</w:t>
            </w:r>
          </w:p>
        </w:tc>
        <w:tc>
          <w:tcPr>
            <w:tcW w:w="2338" w:type="dxa"/>
          </w:tcPr>
          <w:p w14:paraId="29CB3B09"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28,000 each </w:t>
            </w:r>
          </w:p>
        </w:tc>
        <w:tc>
          <w:tcPr>
            <w:tcW w:w="2338" w:type="dxa"/>
          </w:tcPr>
          <w:p w14:paraId="74A4928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82,600</w:t>
            </w:r>
          </w:p>
        </w:tc>
      </w:tr>
      <w:tr w:rsidR="00637BCC" w:rsidRPr="00641154" w14:paraId="68920B76" w14:textId="77777777" w:rsidTr="00C20696">
        <w:tc>
          <w:tcPr>
            <w:tcW w:w="2337" w:type="dxa"/>
          </w:tcPr>
          <w:p w14:paraId="5C7477C0"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Children’s Zone Coordinator </w:t>
            </w:r>
          </w:p>
        </w:tc>
        <w:tc>
          <w:tcPr>
            <w:tcW w:w="2337" w:type="dxa"/>
          </w:tcPr>
          <w:p w14:paraId="7B22DBB6"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1.0</w:t>
            </w:r>
          </w:p>
        </w:tc>
        <w:tc>
          <w:tcPr>
            <w:tcW w:w="2338" w:type="dxa"/>
          </w:tcPr>
          <w:p w14:paraId="0353C29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30,000</w:t>
            </w:r>
          </w:p>
        </w:tc>
        <w:tc>
          <w:tcPr>
            <w:tcW w:w="2338" w:type="dxa"/>
          </w:tcPr>
          <w:p w14:paraId="3F5CDCDE"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35,300</w:t>
            </w:r>
          </w:p>
        </w:tc>
      </w:tr>
      <w:tr w:rsidR="00637BCC" w:rsidRPr="00641154" w14:paraId="6A4D22CA" w14:textId="77777777" w:rsidTr="00C20696">
        <w:tc>
          <w:tcPr>
            <w:tcW w:w="2337" w:type="dxa"/>
          </w:tcPr>
          <w:p w14:paraId="45CEA467"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Childcare Workers </w:t>
            </w:r>
          </w:p>
        </w:tc>
        <w:tc>
          <w:tcPr>
            <w:tcW w:w="2337" w:type="dxa"/>
          </w:tcPr>
          <w:p w14:paraId="2385EAE5"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1.5</w:t>
            </w:r>
          </w:p>
        </w:tc>
        <w:tc>
          <w:tcPr>
            <w:tcW w:w="2338" w:type="dxa"/>
          </w:tcPr>
          <w:p w14:paraId="6391271C"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 xml:space="preserve">26,500 each </w:t>
            </w:r>
          </w:p>
        </w:tc>
        <w:tc>
          <w:tcPr>
            <w:tcW w:w="2338" w:type="dxa"/>
          </w:tcPr>
          <w:p w14:paraId="529647CB" w14:textId="77777777" w:rsidR="00637BCC" w:rsidRPr="00641154" w:rsidRDefault="00637BCC" w:rsidP="00C20696">
            <w:pPr>
              <w:tabs>
                <w:tab w:val="left" w:pos="3180"/>
              </w:tabs>
              <w:spacing w:line="360" w:lineRule="auto"/>
              <w:jc w:val="both"/>
              <w:rPr>
                <w:rFonts w:ascii="Arial" w:hAnsi="Arial" w:cs="Arial"/>
              </w:rPr>
            </w:pPr>
            <w:r w:rsidRPr="00641154">
              <w:rPr>
                <w:rFonts w:ascii="Arial" w:hAnsi="Arial" w:cs="Arial"/>
              </w:rPr>
              <w:t>46,700</w:t>
            </w:r>
          </w:p>
        </w:tc>
      </w:tr>
      <w:tr w:rsidR="00637BCC" w:rsidRPr="00641154" w14:paraId="73E7FA49" w14:textId="77777777" w:rsidTr="00C20696">
        <w:tc>
          <w:tcPr>
            <w:tcW w:w="2337" w:type="dxa"/>
          </w:tcPr>
          <w:p w14:paraId="2C3C9CBD"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Total </w:t>
            </w:r>
          </w:p>
        </w:tc>
        <w:tc>
          <w:tcPr>
            <w:tcW w:w="2337" w:type="dxa"/>
          </w:tcPr>
          <w:p w14:paraId="2C55D414"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7.0 FTE </w:t>
            </w:r>
          </w:p>
        </w:tc>
        <w:tc>
          <w:tcPr>
            <w:tcW w:w="2338" w:type="dxa"/>
          </w:tcPr>
          <w:p w14:paraId="73B5DFCD" w14:textId="77777777" w:rsidR="00637BCC" w:rsidRPr="00641154" w:rsidRDefault="00637BCC" w:rsidP="00C20696">
            <w:pPr>
              <w:tabs>
                <w:tab w:val="left" w:pos="3180"/>
              </w:tabs>
              <w:spacing w:line="360" w:lineRule="auto"/>
              <w:jc w:val="both"/>
              <w:rPr>
                <w:rFonts w:ascii="Arial" w:hAnsi="Arial" w:cs="Arial"/>
                <w:b/>
                <w:bCs/>
              </w:rPr>
            </w:pPr>
          </w:p>
        </w:tc>
        <w:tc>
          <w:tcPr>
            <w:tcW w:w="2338" w:type="dxa"/>
          </w:tcPr>
          <w:p w14:paraId="2357A1D4" w14:textId="77777777" w:rsidR="00637BCC" w:rsidRPr="00641154" w:rsidRDefault="00637BCC" w:rsidP="00C20696">
            <w:pPr>
              <w:tabs>
                <w:tab w:val="left" w:pos="3180"/>
              </w:tabs>
              <w:spacing w:line="360" w:lineRule="auto"/>
              <w:jc w:val="both"/>
              <w:rPr>
                <w:rFonts w:ascii="Arial" w:hAnsi="Arial" w:cs="Arial"/>
                <w:b/>
                <w:bCs/>
              </w:rPr>
            </w:pPr>
            <w:r w:rsidRPr="00641154">
              <w:rPr>
                <w:rFonts w:ascii="Arial" w:hAnsi="Arial" w:cs="Arial"/>
                <w:b/>
                <w:bCs/>
              </w:rPr>
              <w:t xml:space="preserve">252,600 </w:t>
            </w:r>
          </w:p>
        </w:tc>
      </w:tr>
    </w:tbl>
    <w:p w14:paraId="2579AC2C" w14:textId="77777777" w:rsidR="00637BCC" w:rsidRPr="00641154" w:rsidRDefault="00637BCC" w:rsidP="00637BCC">
      <w:pPr>
        <w:pStyle w:val="Heading3"/>
        <w:spacing w:line="360" w:lineRule="auto"/>
        <w:jc w:val="center"/>
        <w:rPr>
          <w:rFonts w:ascii="Arial" w:hAnsi="Arial" w:cs="Arial"/>
          <w:b/>
          <w:bCs/>
          <w:color w:val="auto"/>
          <w:sz w:val="24"/>
          <w:szCs w:val="24"/>
        </w:rPr>
      </w:pPr>
      <w:bookmarkStart w:id="67" w:name="_Toc239525132"/>
      <w:r w:rsidRPr="00641154">
        <w:rPr>
          <w:rFonts w:ascii="Arial" w:hAnsi="Arial" w:cs="Arial"/>
          <w:b/>
          <w:bCs/>
          <w:color w:val="auto"/>
          <w:sz w:val="24"/>
          <w:szCs w:val="24"/>
        </w:rPr>
        <w:t>(Table 9.</w:t>
      </w:r>
      <w:r>
        <w:rPr>
          <w:rFonts w:ascii="Arial" w:hAnsi="Arial" w:cs="Arial"/>
          <w:b/>
          <w:bCs/>
          <w:color w:val="auto"/>
          <w:sz w:val="24"/>
          <w:szCs w:val="24"/>
        </w:rPr>
        <w:t>6</w:t>
      </w:r>
      <w:r w:rsidRPr="00641154">
        <w:rPr>
          <w:rFonts w:ascii="Arial" w:hAnsi="Arial" w:cs="Arial"/>
          <w:b/>
          <w:bCs/>
          <w:color w:val="auto"/>
          <w:sz w:val="24"/>
          <w:szCs w:val="24"/>
        </w:rPr>
        <w:t>: Staffing Cost Estimates (</w:t>
      </w:r>
      <w:r>
        <w:rPr>
          <w:rFonts w:ascii="Arial" w:hAnsi="Arial" w:cs="Arial"/>
          <w:b/>
          <w:bCs/>
          <w:color w:val="auto"/>
          <w:sz w:val="24"/>
          <w:szCs w:val="24"/>
        </w:rPr>
        <w:t>Year 1</w:t>
      </w:r>
      <w:r w:rsidRPr="00641154">
        <w:rPr>
          <w:rFonts w:ascii="Arial" w:hAnsi="Arial" w:cs="Arial"/>
          <w:b/>
          <w:bCs/>
          <w:color w:val="auto"/>
          <w:sz w:val="24"/>
          <w:szCs w:val="24"/>
        </w:rPr>
        <w:t>))</w:t>
      </w:r>
      <w:bookmarkEnd w:id="67"/>
    </w:p>
    <w:p w14:paraId="47CECBF5" w14:textId="77777777" w:rsidR="00637BCC" w:rsidRPr="00641154" w:rsidRDefault="00637BCC" w:rsidP="00637BCC">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Pr="00D51CB3">
        <w:rPr>
          <w:rFonts w:ascii="Arial" w:hAnsi="Arial" w:cs="Arial"/>
        </w:rPr>
        <w:t>Author’s estimates based on London hospitality wage benchmarks and employer cost assumptions</w:t>
      </w:r>
      <w:r w:rsidRPr="00641154">
        <w:rPr>
          <w:rFonts w:ascii="Arial" w:hAnsi="Arial" w:cs="Arial"/>
          <w:b/>
          <w:bCs/>
        </w:rPr>
        <w:t>)</w:t>
      </w:r>
    </w:p>
    <w:p w14:paraId="637343C7"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total is above the previously estimated range, reflecting the inclusion of full employment on costs. In practice, the </w:t>
      </w:r>
      <w:r>
        <w:rPr>
          <w:rFonts w:ascii="Arial" w:hAnsi="Arial" w:cs="Arial"/>
        </w:rPr>
        <w:t>Year 1</w:t>
      </w:r>
      <w:r w:rsidRPr="00641154">
        <w:rPr>
          <w:rFonts w:ascii="Arial" w:hAnsi="Arial" w:cs="Arial"/>
        </w:rPr>
        <w:t xml:space="preserve"> staffing model may comprise fewer full-time roles and more part-time and flex scheduling to align costs with revenue ramp-up, meaning the effective </w:t>
      </w:r>
      <w:r>
        <w:rPr>
          <w:rFonts w:ascii="Arial" w:hAnsi="Arial" w:cs="Arial"/>
        </w:rPr>
        <w:t>Year 1</w:t>
      </w:r>
      <w:r w:rsidRPr="00641154">
        <w:rPr>
          <w:rFonts w:ascii="Arial" w:hAnsi="Arial" w:cs="Arial"/>
        </w:rPr>
        <w:t xml:space="preserve"> staffing cost is likely to be more in the range of £190,000-£210,000 in the financial projections. </w:t>
      </w:r>
    </w:p>
    <w:p w14:paraId="57FC17F6" w14:textId="77777777" w:rsidR="00637BCC" w:rsidRPr="00B30DF0"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B30DF0">
        <w:rPr>
          <w:rFonts w:ascii="Arial" w:hAnsi="Arial" w:cs="Arial"/>
          <w:b/>
          <w:bCs/>
          <w:sz w:val="28"/>
          <w:szCs w:val="28"/>
        </w:rPr>
        <w:t xml:space="preserve">HR Policies and Compliance </w:t>
      </w:r>
    </w:p>
    <w:p w14:paraId="7D301D11" w14:textId="77777777" w:rsidR="00637BCC" w:rsidRPr="00641154" w:rsidRDefault="00637BCC" w:rsidP="00637BCC">
      <w:pPr>
        <w:tabs>
          <w:tab w:val="left" w:pos="3180"/>
        </w:tabs>
        <w:spacing w:line="360" w:lineRule="auto"/>
        <w:jc w:val="both"/>
        <w:rPr>
          <w:rFonts w:ascii="Arial" w:hAnsi="Arial" w:cs="Arial"/>
        </w:rPr>
      </w:pPr>
      <w:r w:rsidRPr="00641154">
        <w:rPr>
          <w:rFonts w:ascii="Arial" w:hAnsi="Arial" w:cs="Arial"/>
        </w:rPr>
        <w:t xml:space="preserve">The key HR policies will be: a comprehensive safeguarding policy for the children’s zone to meet Ofsted requirements where applicable; a food safety policy in line with HACCP </w:t>
      </w:r>
      <w:r w:rsidRPr="00641154">
        <w:rPr>
          <w:rFonts w:ascii="Arial" w:hAnsi="Arial" w:cs="Arial"/>
        </w:rPr>
        <w:lastRenderedPageBreak/>
        <w:t xml:space="preserve">principles; employment contracts in line with the Employment Rights Act 1996 and subsequent legislation; a health and safety policy in line with the requirements of the Health and Safety at Work Act 1974; an equal opportunities and diversity policy; a grievance and disciplinary procedure; and a data protection policy in line with the UK General Data Protection Regulation. All policies will be documented, and staff will be informed during induction and reviewed annually. </w:t>
      </w:r>
    </w:p>
    <w:p w14:paraId="39D81A2D" w14:textId="77777777" w:rsidR="00637BCC" w:rsidRPr="001602EA" w:rsidRDefault="00637BCC" w:rsidP="00637BCC">
      <w:pPr>
        <w:pStyle w:val="Heading2"/>
        <w:numPr>
          <w:ilvl w:val="0"/>
          <w:numId w:val="5"/>
        </w:numPr>
        <w:spacing w:line="360" w:lineRule="auto"/>
        <w:rPr>
          <w:rFonts w:ascii="Arial" w:hAnsi="Arial" w:cs="Arial"/>
          <w:b/>
          <w:bCs/>
          <w:color w:val="auto"/>
        </w:rPr>
      </w:pPr>
      <w:bookmarkStart w:id="68" w:name="_Toc239525133"/>
      <w:r w:rsidRPr="001602EA">
        <w:rPr>
          <w:rFonts w:ascii="Arial" w:hAnsi="Arial" w:cs="Arial"/>
          <w:b/>
          <w:bCs/>
          <w:color w:val="auto"/>
        </w:rPr>
        <w:t>Operations Plan</w:t>
      </w:r>
      <w:bookmarkEnd w:id="68"/>
      <w:r w:rsidRPr="001602EA">
        <w:rPr>
          <w:rFonts w:ascii="Arial" w:hAnsi="Arial" w:cs="Arial"/>
          <w:b/>
          <w:bCs/>
          <w:color w:val="auto"/>
        </w:rPr>
        <w:t xml:space="preserve"> </w:t>
      </w:r>
    </w:p>
    <w:p w14:paraId="3270F3B6" w14:textId="77777777" w:rsidR="00637BCC" w:rsidRPr="00B40D11" w:rsidRDefault="00637BCC" w:rsidP="00637BCC">
      <w:pPr>
        <w:pStyle w:val="ListParagraph"/>
        <w:numPr>
          <w:ilvl w:val="0"/>
          <w:numId w:val="21"/>
        </w:numPr>
        <w:tabs>
          <w:tab w:val="left" w:pos="3180"/>
        </w:tabs>
        <w:spacing w:before="240" w:line="360" w:lineRule="auto"/>
        <w:jc w:val="both"/>
        <w:rPr>
          <w:rFonts w:ascii="Arial" w:hAnsi="Arial" w:cs="Arial"/>
          <w:b/>
          <w:bCs/>
          <w:sz w:val="28"/>
          <w:szCs w:val="28"/>
        </w:rPr>
      </w:pPr>
      <w:r w:rsidRPr="00B40D11">
        <w:rPr>
          <w:rFonts w:ascii="Arial" w:hAnsi="Arial" w:cs="Arial"/>
          <w:b/>
          <w:bCs/>
          <w:sz w:val="28"/>
          <w:szCs w:val="28"/>
        </w:rPr>
        <w:t xml:space="preserve">Operating Model and Scope </w:t>
      </w:r>
    </w:p>
    <w:p w14:paraId="32424BE9" w14:textId="77777777" w:rsidR="00637BCC" w:rsidRPr="00641154" w:rsidRDefault="00637BCC" w:rsidP="00637BCC">
      <w:pPr>
        <w:tabs>
          <w:tab w:val="left" w:pos="3180"/>
        </w:tabs>
        <w:spacing w:before="240" w:line="360" w:lineRule="auto"/>
        <w:jc w:val="both"/>
        <w:rPr>
          <w:rFonts w:ascii="Arial" w:hAnsi="Arial" w:cs="Arial"/>
        </w:rPr>
      </w:pPr>
      <w:r>
        <w:rPr>
          <w:rFonts w:ascii="Arial" w:hAnsi="Arial" w:cs="Arial"/>
        </w:rPr>
        <w:t>The Pulse Corner will be a combined café, co-working space and children’s discovery zone in Richmond town centre. Its operating model employs process mapping to coordinate customer bookings, food service, workspace use and child safety controls across a shared site. The café will create a daily footfall and sales of refreshments, whilst planned demand will be created through co-working memberships and pre-booked desks. The children’s discovery zone will be an activity area which will be supervised by parents unless a regulated drop-off childcare model is confirmed. The end-</w:t>
      </w:r>
      <w:proofErr w:type="gramStart"/>
      <w:r>
        <w:rPr>
          <w:rFonts w:ascii="Arial" w:hAnsi="Arial" w:cs="Arial"/>
        </w:rPr>
        <w:t>to</w:t>
      </w:r>
      <w:proofErr w:type="gramEnd"/>
      <w:r>
        <w:rPr>
          <w:rFonts w:ascii="Arial" w:hAnsi="Arial" w:cs="Arial"/>
        </w:rPr>
        <w:t xml:space="preserve">-end operation process is summarized in Figure 10.1. </w:t>
      </w:r>
    </w:p>
    <w:p w14:paraId="3466E55D" w14:textId="77777777" w:rsidR="00637BCC" w:rsidRPr="0013030D"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13030D">
        <w:rPr>
          <w:rFonts w:ascii="Arial" w:hAnsi="Arial" w:cs="Arial"/>
          <w:b/>
          <w:bCs/>
          <w:sz w:val="28"/>
          <w:szCs w:val="28"/>
        </w:rPr>
        <w:t xml:space="preserve">Operational Workflow </w:t>
      </w:r>
      <w:r>
        <w:rPr>
          <w:rFonts w:ascii="Arial" w:hAnsi="Arial" w:cs="Arial"/>
          <w:b/>
          <w:bCs/>
          <w:sz w:val="28"/>
          <w:szCs w:val="28"/>
        </w:rPr>
        <w:t xml:space="preserve">and Capacity </w:t>
      </w:r>
    </w:p>
    <w:p w14:paraId="6A79F1B5" w14:textId="77777777" w:rsidR="00637BCC" w:rsidRDefault="00637BCC" w:rsidP="00637BCC">
      <w:pPr>
        <w:tabs>
          <w:tab w:val="left" w:pos="3180"/>
        </w:tabs>
        <w:spacing w:line="360" w:lineRule="auto"/>
        <w:jc w:val="both"/>
        <w:rPr>
          <w:rFonts w:ascii="Arial" w:hAnsi="Arial" w:cs="Arial"/>
        </w:rPr>
      </w:pPr>
      <w:r w:rsidRPr="00641154">
        <w:rPr>
          <w:rFonts w:ascii="Arial" w:hAnsi="Arial" w:cs="Arial"/>
        </w:rPr>
        <w:t xml:space="preserve">The Pulse Corner will be open </w:t>
      </w:r>
      <w:r>
        <w:rPr>
          <w:rFonts w:ascii="Arial" w:hAnsi="Arial" w:cs="Arial"/>
        </w:rPr>
        <w:t>seven</w:t>
      </w:r>
      <w:r w:rsidRPr="00641154">
        <w:rPr>
          <w:rFonts w:ascii="Arial" w:hAnsi="Arial" w:cs="Arial"/>
        </w:rPr>
        <w:t xml:space="preserve"> days a week with café and co-working services Monday to Friday from 7:00</w:t>
      </w:r>
      <w:r>
        <w:rPr>
          <w:rFonts w:ascii="Arial" w:hAnsi="Arial" w:cs="Arial"/>
        </w:rPr>
        <w:t xml:space="preserve"> </w:t>
      </w:r>
      <w:r w:rsidRPr="00641154">
        <w:rPr>
          <w:rFonts w:ascii="Arial" w:hAnsi="Arial" w:cs="Arial"/>
        </w:rPr>
        <w:t>am to 7:00</w:t>
      </w:r>
      <w:r>
        <w:rPr>
          <w:rFonts w:ascii="Arial" w:hAnsi="Arial" w:cs="Arial"/>
        </w:rPr>
        <w:t xml:space="preserve"> </w:t>
      </w:r>
      <w:r w:rsidRPr="00641154">
        <w:rPr>
          <w:rFonts w:ascii="Arial" w:hAnsi="Arial" w:cs="Arial"/>
        </w:rPr>
        <w:t>pm and Saturday and Sunday from 8:00</w:t>
      </w:r>
      <w:r>
        <w:rPr>
          <w:rFonts w:ascii="Arial" w:hAnsi="Arial" w:cs="Arial"/>
        </w:rPr>
        <w:t xml:space="preserve"> </w:t>
      </w:r>
      <w:r w:rsidRPr="00641154">
        <w:rPr>
          <w:rFonts w:ascii="Arial" w:hAnsi="Arial" w:cs="Arial"/>
        </w:rPr>
        <w:t>am to 6:00</w:t>
      </w:r>
      <w:r>
        <w:rPr>
          <w:rFonts w:ascii="Arial" w:hAnsi="Arial" w:cs="Arial"/>
        </w:rPr>
        <w:t xml:space="preserve"> </w:t>
      </w:r>
      <w:r w:rsidRPr="00641154">
        <w:rPr>
          <w:rFonts w:ascii="Arial" w:hAnsi="Arial" w:cs="Arial"/>
        </w:rPr>
        <w:t>pm. The children’s discovery zone will be open 9:00</w:t>
      </w:r>
      <w:r>
        <w:rPr>
          <w:rFonts w:ascii="Arial" w:hAnsi="Arial" w:cs="Arial"/>
        </w:rPr>
        <w:t xml:space="preserve"> </w:t>
      </w:r>
      <w:r w:rsidRPr="00641154">
        <w:rPr>
          <w:rFonts w:ascii="Arial" w:hAnsi="Arial" w:cs="Arial"/>
        </w:rPr>
        <w:t>am to 5:00</w:t>
      </w:r>
      <w:r>
        <w:rPr>
          <w:rFonts w:ascii="Arial" w:hAnsi="Arial" w:cs="Arial"/>
        </w:rPr>
        <w:t xml:space="preserve"> </w:t>
      </w:r>
      <w:r w:rsidRPr="00641154">
        <w:rPr>
          <w:rFonts w:ascii="Arial" w:hAnsi="Arial" w:cs="Arial"/>
        </w:rPr>
        <w:t>pm on weekdays and 10:00</w:t>
      </w:r>
      <w:r>
        <w:rPr>
          <w:rFonts w:ascii="Arial" w:hAnsi="Arial" w:cs="Arial"/>
        </w:rPr>
        <w:t xml:space="preserve"> </w:t>
      </w:r>
      <w:r w:rsidRPr="00641154">
        <w:rPr>
          <w:rFonts w:ascii="Arial" w:hAnsi="Arial" w:cs="Arial"/>
        </w:rPr>
        <w:t>am to 4:00</w:t>
      </w:r>
      <w:r>
        <w:rPr>
          <w:rFonts w:ascii="Arial" w:hAnsi="Arial" w:cs="Arial"/>
        </w:rPr>
        <w:t xml:space="preserve"> </w:t>
      </w:r>
      <w:r w:rsidRPr="00641154">
        <w:rPr>
          <w:rFonts w:ascii="Arial" w:hAnsi="Arial" w:cs="Arial"/>
        </w:rPr>
        <w:t>pm on Saturdays reflecting the needs of working parents. Each day starts with a 6:30</w:t>
      </w:r>
      <w:r>
        <w:rPr>
          <w:rFonts w:ascii="Arial" w:hAnsi="Arial" w:cs="Arial"/>
        </w:rPr>
        <w:t xml:space="preserve"> </w:t>
      </w:r>
      <w:r w:rsidRPr="00641154">
        <w:rPr>
          <w:rFonts w:ascii="Arial" w:hAnsi="Arial" w:cs="Arial"/>
        </w:rPr>
        <w:t>am opening procedure (</w:t>
      </w:r>
      <w:r>
        <w:rPr>
          <w:rFonts w:ascii="Arial" w:hAnsi="Arial" w:cs="Arial"/>
        </w:rPr>
        <w:t>starting equipment</w:t>
      </w:r>
      <w:r w:rsidRPr="00641154">
        <w:rPr>
          <w:rFonts w:ascii="Arial" w:hAnsi="Arial" w:cs="Arial"/>
        </w:rPr>
        <w:t xml:space="preserve">, </w:t>
      </w:r>
      <w:r>
        <w:rPr>
          <w:rFonts w:ascii="Arial" w:hAnsi="Arial" w:cs="Arial"/>
        </w:rPr>
        <w:t>preparing food for the day</w:t>
      </w:r>
      <w:r w:rsidRPr="00641154">
        <w:rPr>
          <w:rFonts w:ascii="Arial" w:hAnsi="Arial" w:cs="Arial"/>
        </w:rPr>
        <w:t xml:space="preserve">, cleaning checks, safety inspections, etc.) The </w:t>
      </w:r>
      <w:proofErr w:type="gramStart"/>
      <w:r w:rsidRPr="00641154">
        <w:rPr>
          <w:rFonts w:ascii="Arial" w:hAnsi="Arial" w:cs="Arial"/>
        </w:rPr>
        <w:t>café service</w:t>
      </w:r>
      <w:proofErr w:type="gramEnd"/>
      <w:r w:rsidRPr="00641154">
        <w:rPr>
          <w:rFonts w:ascii="Arial" w:hAnsi="Arial" w:cs="Arial"/>
        </w:rPr>
        <w:t xml:space="preserve"> begins at 7:00</w:t>
      </w:r>
      <w:r>
        <w:rPr>
          <w:rFonts w:ascii="Arial" w:hAnsi="Arial" w:cs="Arial"/>
        </w:rPr>
        <w:t xml:space="preserve"> </w:t>
      </w:r>
      <w:r w:rsidRPr="00641154">
        <w:rPr>
          <w:rFonts w:ascii="Arial" w:hAnsi="Arial" w:cs="Arial"/>
        </w:rPr>
        <w:t xml:space="preserve">am with the co-working zone opening at the same time. </w:t>
      </w:r>
      <w:r>
        <w:rPr>
          <w:rFonts w:ascii="Arial" w:hAnsi="Arial" w:cs="Arial"/>
        </w:rPr>
        <w:t>The children’s zone will open</w:t>
      </w:r>
      <w:r w:rsidRPr="00641154">
        <w:rPr>
          <w:rFonts w:ascii="Arial" w:hAnsi="Arial" w:cs="Arial"/>
        </w:rPr>
        <w:t xml:space="preserve"> at 9:00</w:t>
      </w:r>
      <w:r>
        <w:rPr>
          <w:rFonts w:ascii="Arial" w:hAnsi="Arial" w:cs="Arial"/>
        </w:rPr>
        <w:t xml:space="preserve"> </w:t>
      </w:r>
      <w:r w:rsidRPr="00641154">
        <w:rPr>
          <w:rFonts w:ascii="Arial" w:hAnsi="Arial" w:cs="Arial"/>
        </w:rPr>
        <w:t xml:space="preserve">am following a safeguarding check of the area and </w:t>
      </w:r>
      <w:r>
        <w:rPr>
          <w:rFonts w:ascii="Arial" w:hAnsi="Arial" w:cs="Arial"/>
        </w:rPr>
        <w:t>a staff-readiness check</w:t>
      </w:r>
      <w:r w:rsidRPr="00641154">
        <w:rPr>
          <w:rFonts w:ascii="Arial" w:hAnsi="Arial" w:cs="Arial"/>
        </w:rPr>
        <w:t xml:space="preserve">. </w:t>
      </w:r>
      <w:r>
        <w:rPr>
          <w:rFonts w:ascii="Arial" w:hAnsi="Arial" w:cs="Arial"/>
        </w:rPr>
        <w:t>Staff will be allocated to café, co-working and discovery zone duties according to their training and safeguarding responsibilities.</w:t>
      </w:r>
      <w:r w:rsidRPr="00641154">
        <w:rPr>
          <w:rFonts w:ascii="Arial" w:hAnsi="Arial" w:cs="Arial"/>
        </w:rPr>
        <w:t xml:space="preserve"> with handovers coordinated by the general manager or duty manager. </w:t>
      </w:r>
      <w:r w:rsidRPr="00641154">
        <w:rPr>
          <w:rFonts w:ascii="Arial" w:hAnsi="Arial" w:cs="Arial"/>
        </w:rPr>
        <w:lastRenderedPageBreak/>
        <w:t xml:space="preserve">Closing procedures include cleaning, equipment shutdown, cash reconciliation, daily reporting and security checks. </w:t>
      </w:r>
    </w:p>
    <w:p w14:paraId="633A8D2F" w14:textId="77777777" w:rsidR="00637BCC" w:rsidRDefault="00637BCC" w:rsidP="00637BCC">
      <w:pPr>
        <w:tabs>
          <w:tab w:val="left" w:pos="3180"/>
        </w:tabs>
        <w:spacing w:line="360" w:lineRule="auto"/>
        <w:jc w:val="both"/>
        <w:rPr>
          <w:rFonts w:ascii="Arial" w:hAnsi="Arial" w:cs="Arial"/>
        </w:rPr>
      </w:pPr>
      <w:r>
        <w:rPr>
          <w:rFonts w:ascii="Arial" w:hAnsi="Arial" w:cs="Arial"/>
        </w:rPr>
        <w:t>Walk-ins to the café, online desk or meeting room booking, and pre-booked discovery zone sessions will drive customer demand. The booking system will verify desk, room, staff and session availability before confirming bookings and payment. Before service, the team in the café will do food prep and stock checks, the co-working host will do a desk check and check Wi-Fi, and the discovery-zone practitioner will do safeguarding and equipment checks. At the end of service, the POS and booking systems will record payments, occupancy, stock consumption and customer details. Automated requests for feedback and a logged complaints process will enhance service recovery and repeat visits.</w:t>
      </w:r>
    </w:p>
    <w:p w14:paraId="58473B82"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The General Manager will be responsible for daily performance, supplier relationships and compliance. You will co-ordinate shift handovers, resolve service failures and complete opening and closing checks. Food will be prepared and served, allergen information will be managed, and stock records will be updated by café staff. The co-working host will oversee the bookings, customer support and workspace standards. Staff working in the discovery zone will work within the agreed supervision model and safeguarding procedure. </w:t>
      </w:r>
    </w:p>
    <w:p w14:paraId="3FC2D899"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The premises will be divided both </w:t>
      </w:r>
      <w:proofErr w:type="gramStart"/>
      <w:r>
        <w:rPr>
          <w:rFonts w:ascii="Arial" w:hAnsi="Arial" w:cs="Arial"/>
        </w:rPr>
        <w:t>acoustically</w:t>
      </w:r>
      <w:proofErr w:type="gramEnd"/>
      <w:r>
        <w:rPr>
          <w:rFonts w:ascii="Arial" w:hAnsi="Arial" w:cs="Arial"/>
        </w:rPr>
        <w:t xml:space="preserve"> and visually to avoid conflict between the three service lines. The co-working space will be positioned away from the café counter to protect concentration, while the children’s discovery zone will be a separate enclosed area with its own entrance and safeguarding controls. This setup is designed for both customer comfort and safe supervision. </w:t>
      </w:r>
    </w:p>
    <w:p w14:paraId="30FC2E6A"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The proposed site will host around 25 co-working desks, 30-40 café patrons, a meeting room for 6-8 people and a discovery zone of 400-500 square feet. Capacity will be controlled by advance booking, especially during the morning and lunchtime peaks on weekdays. Likely bottlenecks are café queue times, desk availability and discovery-zone supervision capacity. These will be managed by booking limits, live occupancy monitoring, staggered staff breaks and additional part-time staff at peak times. </w:t>
      </w:r>
    </w:p>
    <w:p w14:paraId="558D6143" w14:textId="77777777" w:rsidR="00637BCC" w:rsidRDefault="00637BCC" w:rsidP="00637BCC">
      <w:pPr>
        <w:tabs>
          <w:tab w:val="left" w:pos="3180"/>
        </w:tabs>
        <w:spacing w:line="360" w:lineRule="auto"/>
        <w:jc w:val="both"/>
        <w:rPr>
          <w:rFonts w:ascii="Arial" w:hAnsi="Arial" w:cs="Arial"/>
        </w:rPr>
      </w:pPr>
      <w:r>
        <w:rPr>
          <w:rFonts w:ascii="Arial" w:hAnsi="Arial" w:cs="Arial"/>
          <w:noProof/>
        </w:rPr>
        <w:lastRenderedPageBreak/>
        <w:drawing>
          <wp:inline distT="0" distB="0" distL="0" distR="0" wp14:anchorId="01EAF62E" wp14:editId="2DF2F43D">
            <wp:extent cx="5943600" cy="3241675"/>
            <wp:effectExtent l="0" t="0" r="0" b="0"/>
            <wp:docPr id="127448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80781" name="Picture 1274480781"/>
                    <pic:cNvPicPr/>
                  </pic:nvPicPr>
                  <pic:blipFill>
                    <a:blip r:embed="rId12">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2BD92F7E" w14:textId="77777777" w:rsidR="00637BCC" w:rsidRPr="00184C2B" w:rsidRDefault="00637BCC" w:rsidP="00637BCC">
      <w:pPr>
        <w:pStyle w:val="Heading3"/>
        <w:spacing w:line="360" w:lineRule="auto"/>
        <w:jc w:val="center"/>
        <w:rPr>
          <w:rFonts w:ascii="Arial" w:hAnsi="Arial" w:cs="Arial"/>
          <w:b/>
          <w:bCs/>
          <w:color w:val="auto"/>
          <w:sz w:val="24"/>
          <w:szCs w:val="24"/>
        </w:rPr>
      </w:pPr>
      <w:bookmarkStart w:id="69" w:name="_Toc239525134"/>
      <w:r w:rsidRPr="00184C2B">
        <w:rPr>
          <w:rFonts w:ascii="Arial" w:hAnsi="Arial" w:cs="Arial"/>
          <w:b/>
          <w:bCs/>
          <w:color w:val="auto"/>
          <w:sz w:val="24"/>
          <w:szCs w:val="24"/>
        </w:rPr>
        <w:t>(Figure 10.1: The Pulse Corner’s end-to-end operating process)</w:t>
      </w:r>
      <w:bookmarkEnd w:id="69"/>
    </w:p>
    <w:p w14:paraId="45FFBAAE" w14:textId="77777777" w:rsidR="00637BCC" w:rsidRPr="00641154" w:rsidRDefault="00637BCC" w:rsidP="00637BCC">
      <w:pPr>
        <w:tabs>
          <w:tab w:val="left" w:pos="3180"/>
        </w:tabs>
        <w:spacing w:line="360" w:lineRule="auto"/>
        <w:jc w:val="center"/>
        <w:rPr>
          <w:rFonts w:ascii="Arial" w:hAnsi="Arial" w:cs="Arial"/>
        </w:rPr>
      </w:pPr>
      <w:r w:rsidRPr="00184C2B">
        <w:rPr>
          <w:rFonts w:ascii="Arial" w:hAnsi="Arial" w:cs="Arial"/>
          <w:b/>
          <w:bCs/>
        </w:rPr>
        <w:t>(Source:</w:t>
      </w:r>
      <w:r>
        <w:rPr>
          <w:rFonts w:ascii="Arial" w:hAnsi="Arial" w:cs="Arial"/>
        </w:rPr>
        <w:t xml:space="preserve"> </w:t>
      </w:r>
      <w:r w:rsidRPr="00D51CB3">
        <w:rPr>
          <w:rFonts w:ascii="Arial" w:hAnsi="Arial" w:cs="Arial"/>
        </w:rPr>
        <w:t>Author’s process diagram created with Google Gemini AI, 2026</w:t>
      </w:r>
      <w:r w:rsidRPr="00184C2B">
        <w:rPr>
          <w:rFonts w:ascii="Arial" w:hAnsi="Arial" w:cs="Arial"/>
          <w:b/>
          <w:bCs/>
        </w:rPr>
        <w:t>)</w:t>
      </w:r>
    </w:p>
    <w:p w14:paraId="7EA9911B" w14:textId="77777777" w:rsidR="00637BCC" w:rsidRPr="001602EA"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1602EA">
        <w:rPr>
          <w:rFonts w:ascii="Arial" w:hAnsi="Arial" w:cs="Arial"/>
          <w:b/>
          <w:bCs/>
          <w:sz w:val="28"/>
          <w:szCs w:val="28"/>
        </w:rPr>
        <w:t>Location</w:t>
      </w:r>
      <w:r>
        <w:rPr>
          <w:rFonts w:ascii="Arial" w:hAnsi="Arial" w:cs="Arial"/>
          <w:b/>
          <w:bCs/>
          <w:sz w:val="28"/>
          <w:szCs w:val="28"/>
        </w:rPr>
        <w:t xml:space="preserve">, Facilities and Technology </w:t>
      </w:r>
    </w:p>
    <w:p w14:paraId="4A30A83A" w14:textId="77777777" w:rsidR="00637BCC" w:rsidRDefault="00637BCC" w:rsidP="00637BCC">
      <w:pPr>
        <w:tabs>
          <w:tab w:val="left" w:pos="3180"/>
        </w:tabs>
        <w:spacing w:line="360" w:lineRule="auto"/>
        <w:jc w:val="both"/>
        <w:rPr>
          <w:rFonts w:ascii="Arial" w:hAnsi="Arial" w:cs="Arial"/>
        </w:rPr>
      </w:pPr>
      <w:r w:rsidRPr="00641154">
        <w:rPr>
          <w:rFonts w:ascii="Arial" w:hAnsi="Arial" w:cs="Arial"/>
        </w:rPr>
        <w:t xml:space="preserve">Richmond </w:t>
      </w:r>
      <w:r>
        <w:rPr>
          <w:rFonts w:ascii="Arial" w:hAnsi="Arial" w:cs="Arial"/>
        </w:rPr>
        <w:t xml:space="preserve">town centre is proposed due to a combination of commuter access, local family demand and visitor footfall, with Richmond station providing direct links to central London. A 2,000-2,500 sq. ft. secondary retail or hospitality unit, within walking distance </w:t>
      </w:r>
      <w:proofErr w:type="gramStart"/>
      <w:r>
        <w:rPr>
          <w:rFonts w:ascii="Arial" w:hAnsi="Arial" w:cs="Arial"/>
        </w:rPr>
        <w:t>to</w:t>
      </w:r>
      <w:proofErr w:type="gramEnd"/>
      <w:r>
        <w:rPr>
          <w:rFonts w:ascii="Arial" w:hAnsi="Arial" w:cs="Arial"/>
        </w:rPr>
        <w:t xml:space="preserve"> the station, </w:t>
      </w:r>
      <w:proofErr w:type="gramStart"/>
      <w:r>
        <w:rPr>
          <w:rFonts w:ascii="Arial" w:hAnsi="Arial" w:cs="Arial"/>
        </w:rPr>
        <w:t>to provide</w:t>
      </w:r>
      <w:proofErr w:type="gramEnd"/>
      <w:r>
        <w:rPr>
          <w:rFonts w:ascii="Arial" w:hAnsi="Arial" w:cs="Arial"/>
        </w:rPr>
        <w:t xml:space="preserve"> 25 co-working desks, 30-40 café covers, a meeting room for 6-8 people and a separated children’s area. This scale underpins </w:t>
      </w:r>
      <w:proofErr w:type="gramStart"/>
      <w:r>
        <w:rPr>
          <w:rFonts w:ascii="Arial" w:hAnsi="Arial" w:cs="Arial"/>
        </w:rPr>
        <w:t>the chapter</w:t>
      </w:r>
      <w:proofErr w:type="gramEnd"/>
      <w:r>
        <w:rPr>
          <w:rFonts w:ascii="Arial" w:hAnsi="Arial" w:cs="Arial"/>
        </w:rPr>
        <w:t xml:space="preserve"> 9 sales assumptions and avoids prime George Street rents and therefore the financial plan assumes annual rent of circa £70,000. Final site selection will also be to ensure permitted use, accessibility, fire safety, waste storage, extraction requirements and landlord consent. </w:t>
      </w:r>
      <w:r w:rsidRPr="00641154">
        <w:rPr>
          <w:rFonts w:ascii="Arial" w:hAnsi="Arial" w:cs="Arial"/>
        </w:rPr>
        <w:t xml:space="preserve"> </w:t>
      </w:r>
    </w:p>
    <w:p w14:paraId="47B296CE"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 xml:space="preserve">The operations will be supported by reliable business-grade Wi-Fi, a cloud-based booking and membership platform, integrated POS and inventory software and a CRM function. The booking platform will handle desk, meeting-room and discovery-zone bookings, and POS data (sales and stock records) will be used to update the café. The duty manager will have one dashboard to see occupancy, bookings, sales and feedback from clients, </w:t>
      </w:r>
      <w:r>
        <w:rPr>
          <w:rFonts w:ascii="Arial" w:hAnsi="Arial" w:cs="Arial"/>
        </w:rPr>
        <w:lastRenderedPageBreak/>
        <w:t xml:space="preserve">reducing duplicated administration. Customer and membership data will be protected by password-controlled access, routine back-ups and a privacy notice. </w:t>
      </w:r>
    </w:p>
    <w:p w14:paraId="29503F98" w14:textId="77777777" w:rsidR="00637BCC" w:rsidRPr="001602EA"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1602EA">
        <w:rPr>
          <w:rFonts w:ascii="Arial" w:hAnsi="Arial" w:cs="Arial"/>
          <w:b/>
          <w:bCs/>
          <w:sz w:val="28"/>
          <w:szCs w:val="28"/>
        </w:rPr>
        <w:t>Supply Chain</w:t>
      </w:r>
      <w:r>
        <w:rPr>
          <w:rFonts w:ascii="Arial" w:hAnsi="Arial" w:cs="Arial"/>
          <w:b/>
          <w:bCs/>
          <w:sz w:val="28"/>
          <w:szCs w:val="28"/>
        </w:rPr>
        <w:t xml:space="preserve">, Inventory and Logistics </w:t>
      </w:r>
    </w:p>
    <w:p w14:paraId="06A46D22"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Procurement will be focused on quality, reliable lead times, local availability, ethical sourcing and price stability. Coffee will be bought from a London specialist roaster on agreed delivery schedules and, where possible, forward-pricing arrangements to limit exposure to coffee-price volatility. Since 2021, prices for Arabica coffee have been climbing, making supplier diversification and price risk controls increasingly necessary </w:t>
      </w:r>
      <w:r w:rsidRPr="00641154">
        <w:rPr>
          <w:rFonts w:ascii="Arial" w:hAnsi="Arial" w:cs="Arial"/>
        </w:rPr>
        <w:t xml:space="preserve">(FRED, 2026; The Guardian, 2026). </w:t>
      </w:r>
      <w:r>
        <w:rPr>
          <w:rFonts w:ascii="Arial" w:hAnsi="Arial" w:cs="Arial"/>
        </w:rPr>
        <w:t xml:space="preserve">Approved local wholesalers or producers will deliver fresh milk, pastries and prepared food daily or every other day, and dry goods, packaging and cleaning materials will be ordered weekly. On delivery café staff will check quantities, condition of product, use-by dates and chilled food temperature and record goods into the inventory system. </w:t>
      </w:r>
    </w:p>
    <w:p w14:paraId="6CFB6CB1"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 xml:space="preserve">Perishable products will be managed on a first expiry first out basis, with daily stock counts for high value or </w:t>
      </w:r>
      <w:proofErr w:type="gramStart"/>
      <w:r>
        <w:rPr>
          <w:rFonts w:ascii="Arial" w:hAnsi="Arial" w:cs="Arial"/>
        </w:rPr>
        <w:t>fast moving</w:t>
      </w:r>
      <w:proofErr w:type="gramEnd"/>
      <w:r>
        <w:rPr>
          <w:rFonts w:ascii="Arial" w:hAnsi="Arial" w:cs="Arial"/>
        </w:rPr>
        <w:t xml:space="preserve"> items and weekly reviews of food waste, stock outs and supplier performance. Coffee, milk, packaging and cleaning suppliers will have reorder levels. The café will be able to continue to serve even if a delivery fails, product quality drops or prices suddenly increase, as at least one alternative supplier will be approved for essential goods. Inbound goods will be moved from the delivery point to secure dry, chilled or frozen storage. Café orders will be fulfilled on site, while digital confirmations and receipts will be provided via the POS and booking systems. </w:t>
      </w:r>
    </w:p>
    <w:p w14:paraId="0485BD1D" w14:textId="77777777" w:rsidR="00637BCC" w:rsidRPr="001602EA"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1602EA">
        <w:rPr>
          <w:rFonts w:ascii="Arial" w:hAnsi="Arial" w:cs="Arial"/>
          <w:b/>
          <w:bCs/>
          <w:sz w:val="28"/>
          <w:szCs w:val="28"/>
        </w:rPr>
        <w:t>Quality</w:t>
      </w:r>
      <w:r>
        <w:rPr>
          <w:rFonts w:ascii="Arial" w:hAnsi="Arial" w:cs="Arial"/>
          <w:b/>
          <w:bCs/>
          <w:sz w:val="28"/>
          <w:szCs w:val="28"/>
        </w:rPr>
        <w:t>, Compliance and Operational</w:t>
      </w:r>
      <w:r w:rsidRPr="001602EA">
        <w:rPr>
          <w:rFonts w:ascii="Arial" w:hAnsi="Arial" w:cs="Arial"/>
          <w:b/>
          <w:bCs/>
          <w:sz w:val="28"/>
          <w:szCs w:val="28"/>
        </w:rPr>
        <w:t xml:space="preserve"> Control</w:t>
      </w:r>
      <w:r>
        <w:rPr>
          <w:rFonts w:ascii="Arial" w:hAnsi="Arial" w:cs="Arial"/>
          <w:b/>
          <w:bCs/>
          <w:sz w:val="28"/>
          <w:szCs w:val="28"/>
        </w:rPr>
        <w:t>s</w:t>
      </w:r>
    </w:p>
    <w:p w14:paraId="19B4A9ED" w14:textId="77777777" w:rsidR="00637BCC" w:rsidRDefault="00637BCC" w:rsidP="00637BCC">
      <w:pPr>
        <w:tabs>
          <w:tab w:val="left" w:pos="3180"/>
        </w:tabs>
        <w:spacing w:line="360" w:lineRule="auto"/>
        <w:jc w:val="both"/>
        <w:rPr>
          <w:rFonts w:ascii="Arial" w:hAnsi="Arial" w:cs="Arial"/>
        </w:rPr>
      </w:pPr>
      <w:proofErr w:type="gramStart"/>
      <w:r>
        <w:rPr>
          <w:rFonts w:ascii="Arial" w:hAnsi="Arial" w:cs="Arial"/>
        </w:rPr>
        <w:t>Monitoring of</w:t>
      </w:r>
      <w:proofErr w:type="gramEnd"/>
      <w:r>
        <w:rPr>
          <w:rFonts w:ascii="Arial" w:hAnsi="Arial" w:cs="Arial"/>
        </w:rPr>
        <w:t xml:space="preserve"> quality will be through food safety and customer experience standards. The general manager shall maintain a documented HACCP-based food safety system which covers delivery acceptance, chilled storage, preparation, allergen management, cleaning, service and waste disposal </w:t>
      </w:r>
      <w:r w:rsidRPr="00641154">
        <w:rPr>
          <w:rFonts w:ascii="Arial" w:hAnsi="Arial" w:cs="Arial"/>
        </w:rPr>
        <w:t>(Food Standard Agency, 2026)</w:t>
      </w:r>
      <w:r>
        <w:rPr>
          <w:rFonts w:ascii="Arial" w:hAnsi="Arial" w:cs="Arial"/>
        </w:rPr>
        <w:t xml:space="preserve">. Staff will be trained in food hygiene and daily temperature; cleaning and allergen checks will be done and recorded. The aim is to achieve and maintain the highest Food Hygiene Rating supported by internal monthly audits and corrective action where standards are missed. </w:t>
      </w:r>
      <w:r w:rsidRPr="00641154">
        <w:rPr>
          <w:rFonts w:ascii="Arial" w:hAnsi="Arial" w:cs="Arial"/>
        </w:rPr>
        <w:t xml:space="preserve"> </w:t>
      </w:r>
    </w:p>
    <w:p w14:paraId="42E798E7" w14:textId="77777777" w:rsidR="00637BCC" w:rsidRPr="00AE049B" w:rsidRDefault="00637BCC" w:rsidP="00637BCC">
      <w:pPr>
        <w:tabs>
          <w:tab w:val="left" w:pos="3180"/>
        </w:tabs>
        <w:spacing w:line="360" w:lineRule="auto"/>
        <w:jc w:val="both"/>
        <w:rPr>
          <w:rFonts w:ascii="Arial" w:hAnsi="Arial" w:cs="Arial"/>
        </w:rPr>
      </w:pPr>
      <w:r>
        <w:rPr>
          <w:rFonts w:ascii="Arial" w:hAnsi="Arial" w:cs="Arial"/>
        </w:rPr>
        <w:lastRenderedPageBreak/>
        <w:t xml:space="preserve">Customer standards will include accurate bookings, clean and kitted desks, reliable Wi-Fi, timely café service and safe discovery-zone operation. Performance will be monitored weekly and will include café transaction volumes, desk occupancy, membership retention, customer ratings, complaints and discovery-zone utilization. The duty manager will </w:t>
      </w:r>
      <w:proofErr w:type="gramStart"/>
      <w:r>
        <w:rPr>
          <w:rFonts w:ascii="Arial" w:hAnsi="Arial" w:cs="Arial"/>
        </w:rPr>
        <w:t>log</w:t>
      </w:r>
      <w:proofErr w:type="gramEnd"/>
      <w:r>
        <w:rPr>
          <w:rFonts w:ascii="Arial" w:hAnsi="Arial" w:cs="Arial"/>
        </w:rPr>
        <w:t xml:space="preserve"> complaints and acknowledge them within one working </w:t>
      </w:r>
      <w:proofErr w:type="gramStart"/>
      <w:r>
        <w:rPr>
          <w:rFonts w:ascii="Arial" w:hAnsi="Arial" w:cs="Arial"/>
        </w:rPr>
        <w:t>day</w:t>
      </w:r>
      <w:proofErr w:type="gramEnd"/>
      <w:r>
        <w:rPr>
          <w:rFonts w:ascii="Arial" w:hAnsi="Arial" w:cs="Arial"/>
        </w:rPr>
        <w:t xml:space="preserve"> and the general manager will review them to identify causes, corrective actions and any recurring problems. </w:t>
      </w:r>
    </w:p>
    <w:p w14:paraId="49E1AB69"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The Pulse Corner must register as a food business with Richmond Counsil at least 28 days prior to trading and implement food-safety, allergen-labelling and traceability procedures for pre-packed-for-direct-sale items prior to launch. Premises also need to meet fire-safety, health-and-safety, access, waste-disposal and insurance requirements. The employer’s liability insurance will be kept, and the public liability and product liability insurance will protect the business and the customers. </w:t>
      </w:r>
    </w:p>
    <w:p w14:paraId="7179BEA6" w14:textId="77777777" w:rsidR="00637BCC" w:rsidRDefault="00637BCC" w:rsidP="00637BCC">
      <w:pPr>
        <w:tabs>
          <w:tab w:val="left" w:pos="3180"/>
        </w:tabs>
        <w:spacing w:line="360" w:lineRule="auto"/>
        <w:jc w:val="both"/>
        <w:rPr>
          <w:rFonts w:ascii="Arial" w:hAnsi="Arial" w:cs="Arial"/>
        </w:rPr>
      </w:pPr>
      <w:r>
        <w:rPr>
          <w:rFonts w:ascii="Arial" w:hAnsi="Arial" w:cs="Arial"/>
        </w:rPr>
        <w:t xml:space="preserve">Discovery-zone model needs to be validated before going live. Where it provides parent-supervised activities, it will have clear supervision boundaries in place and apply age guidance, risk assessments and safeguarding procedures. Where children under eight are accepted without a parent or caregiver, the business must consider if Ofsted, pediatric first aid, a designated safeguarding lead and Early Years Foundation Stage requirements are applicable. UK GDPR will govern customer and membership data via a privacy notice, controls on access and secure record retention. As turnover develops the general manager and accountant will oversee VAT registration, business rates and other tax obligations. </w:t>
      </w:r>
    </w:p>
    <w:p w14:paraId="6693C889" w14:textId="77777777" w:rsidR="00637BCC" w:rsidRPr="00092F4A" w:rsidRDefault="00637BCC" w:rsidP="00637BCC">
      <w:pPr>
        <w:pStyle w:val="ListParagraph"/>
        <w:numPr>
          <w:ilvl w:val="0"/>
          <w:numId w:val="21"/>
        </w:numPr>
        <w:tabs>
          <w:tab w:val="left" w:pos="3180"/>
        </w:tabs>
        <w:spacing w:line="360" w:lineRule="auto"/>
        <w:jc w:val="both"/>
        <w:rPr>
          <w:rFonts w:ascii="Arial" w:hAnsi="Arial" w:cs="Arial"/>
          <w:b/>
          <w:bCs/>
          <w:sz w:val="28"/>
          <w:szCs w:val="28"/>
        </w:rPr>
      </w:pPr>
      <w:r w:rsidRPr="00092F4A">
        <w:rPr>
          <w:rFonts w:ascii="Arial" w:hAnsi="Arial" w:cs="Arial"/>
          <w:b/>
          <w:bCs/>
          <w:sz w:val="28"/>
          <w:szCs w:val="28"/>
        </w:rPr>
        <w:t xml:space="preserve">Operational Synthesis </w:t>
      </w:r>
    </w:p>
    <w:p w14:paraId="4E810EB4" w14:textId="77777777" w:rsidR="00637BCC" w:rsidRPr="00641154" w:rsidRDefault="00637BCC" w:rsidP="00637BCC">
      <w:pPr>
        <w:tabs>
          <w:tab w:val="left" w:pos="3180"/>
        </w:tabs>
        <w:spacing w:line="360" w:lineRule="auto"/>
        <w:jc w:val="both"/>
        <w:rPr>
          <w:rFonts w:ascii="Arial" w:hAnsi="Arial" w:cs="Arial"/>
        </w:rPr>
      </w:pPr>
      <w:r>
        <w:rPr>
          <w:rFonts w:ascii="Arial" w:hAnsi="Arial" w:cs="Arial"/>
        </w:rPr>
        <w:t xml:space="preserve">Overall, the proposed operating model can support The Pulse Corner’s combined café, co-working and discovery-zone value proposition, subject to consistent implementation of zoning, booking controls and safeguarding responsibilities. The key constraints are peak demand for the café, occupancy of the workspace and the final regulatory status of the children’s service. These risks will be managed through phased staffing, alternative suppliers, capacity monitoring and the systems and cost assumptions in Chapter 9. </w:t>
      </w:r>
    </w:p>
    <w:p w14:paraId="4CBB8316" w14:textId="77777777" w:rsidR="00BB7120" w:rsidRDefault="00BB7120" w:rsidP="00637BCC">
      <w:pPr>
        <w:spacing w:line="360" w:lineRule="auto"/>
        <w:rPr>
          <w:rFonts w:ascii="Arial" w:hAnsi="Arial" w:cs="Arial"/>
        </w:rPr>
      </w:pPr>
      <w:r>
        <w:rPr>
          <w:rFonts w:ascii="Arial" w:hAnsi="Arial" w:cs="Arial"/>
        </w:rPr>
        <w:br w:type="page"/>
      </w:r>
    </w:p>
    <w:p w14:paraId="61DC9ABE" w14:textId="77777777" w:rsidR="00BB7120" w:rsidRDefault="00BB7120" w:rsidP="00637BCC">
      <w:pPr>
        <w:pStyle w:val="Heading1"/>
        <w:spacing w:line="360" w:lineRule="auto"/>
        <w:jc w:val="both"/>
        <w:rPr>
          <w:rFonts w:ascii="Arial" w:eastAsia="Times New Roman" w:hAnsi="Arial" w:cs="Arial"/>
          <w:b/>
          <w:bCs/>
          <w:color w:val="auto"/>
          <w:sz w:val="32"/>
          <w:szCs w:val="32"/>
        </w:rPr>
      </w:pPr>
      <w:bookmarkStart w:id="70" w:name="_Toc239525135"/>
      <w:r w:rsidRPr="005229BF">
        <w:rPr>
          <w:rFonts w:ascii="Arial" w:eastAsia="Times New Roman" w:hAnsi="Arial" w:cs="Arial"/>
          <w:b/>
          <w:bCs/>
          <w:color w:val="auto"/>
          <w:sz w:val="32"/>
          <w:szCs w:val="32"/>
        </w:rPr>
        <w:lastRenderedPageBreak/>
        <w:t>Reference</w:t>
      </w:r>
      <w:bookmarkEnd w:id="70"/>
    </w:p>
    <w:p w14:paraId="41F7F5CA"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Barney, J. (1991) ‘Firm resources and sustained competitive advantage’, </w:t>
      </w:r>
      <w:r w:rsidRPr="00F07E08">
        <w:rPr>
          <w:rFonts w:ascii="Arial" w:hAnsi="Arial" w:cs="Arial"/>
          <w:i/>
          <w:iCs/>
        </w:rPr>
        <w:t>Journal of Management</w:t>
      </w:r>
      <w:r w:rsidRPr="00F07E08">
        <w:rPr>
          <w:rFonts w:ascii="Arial" w:hAnsi="Arial" w:cs="Arial"/>
        </w:rPr>
        <w:t>, 17(1), pp. 99–120. doi: 10.1177/014920639101700108.</w:t>
      </w:r>
    </w:p>
    <w:p w14:paraId="609D1A27"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Bank of England (2026) </w:t>
      </w:r>
      <w:r w:rsidRPr="00F07E08">
        <w:rPr>
          <w:rFonts w:ascii="Arial" w:hAnsi="Arial" w:cs="Arial"/>
          <w:i/>
          <w:iCs/>
        </w:rPr>
        <w:t>Monetary Policy Report – July 2026</w:t>
      </w:r>
      <w:r w:rsidRPr="00F07E08">
        <w:rPr>
          <w:rFonts w:ascii="Arial" w:hAnsi="Arial" w:cs="Arial"/>
        </w:rPr>
        <w:t xml:space="preserve">. Available at: </w:t>
      </w:r>
      <w:hyperlink r:id="rId13" w:history="1">
        <w:r w:rsidRPr="000448C4">
          <w:rPr>
            <w:rStyle w:val="Hyperlink"/>
            <w:rFonts w:ascii="Arial" w:hAnsi="Arial" w:cs="Arial"/>
          </w:rPr>
          <w:t>https://www.bankofengland.co.uk/monetary-policy-report/2026/july-2026</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060126DC"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British Business Bank (2026) </w:t>
      </w:r>
      <w:r w:rsidRPr="00F07E08">
        <w:rPr>
          <w:rFonts w:ascii="Arial" w:hAnsi="Arial" w:cs="Arial"/>
          <w:i/>
          <w:iCs/>
        </w:rPr>
        <w:t>Start Up Loans: government-backed business finance</w:t>
      </w:r>
      <w:r w:rsidRPr="00F07E08">
        <w:rPr>
          <w:rFonts w:ascii="Arial" w:hAnsi="Arial" w:cs="Arial"/>
        </w:rPr>
        <w:t xml:space="preserve">. Available at: </w:t>
      </w:r>
      <w:hyperlink r:id="rId14" w:history="1">
        <w:r w:rsidRPr="000448C4">
          <w:rPr>
            <w:rStyle w:val="Hyperlink"/>
            <w:rFonts w:ascii="Arial" w:hAnsi="Arial" w:cs="Arial"/>
          </w:rPr>
          <w:t>https://www.startuploans.co.uk/</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753C6D7B"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Christensen, C. M., Hall, T., Dillon, K. and Duncan, D. S. (2016) </w:t>
      </w:r>
      <w:r w:rsidRPr="00F07E08">
        <w:rPr>
          <w:rFonts w:ascii="Arial" w:hAnsi="Arial" w:cs="Arial"/>
          <w:i/>
          <w:iCs/>
        </w:rPr>
        <w:t>Know your customers’ “jobs to be done”</w:t>
      </w:r>
      <w:r w:rsidRPr="00F07E08">
        <w:rPr>
          <w:rFonts w:ascii="Arial" w:hAnsi="Arial" w:cs="Arial"/>
        </w:rPr>
        <w:t>. Boston: Harvard Business Review Press.</w:t>
      </w:r>
    </w:p>
    <w:p w14:paraId="2A41044A" w14:textId="5FEDB614" w:rsidR="009806EC" w:rsidRDefault="009806EC" w:rsidP="009806EC">
      <w:pPr>
        <w:spacing w:before="240" w:line="360" w:lineRule="auto"/>
        <w:jc w:val="both"/>
        <w:rPr>
          <w:rFonts w:ascii="Arial" w:hAnsi="Arial" w:cs="Arial"/>
        </w:rPr>
      </w:pPr>
      <w:r w:rsidRPr="00F07E08">
        <w:rPr>
          <w:rFonts w:ascii="Arial" w:hAnsi="Arial" w:cs="Arial"/>
        </w:rPr>
        <w:t xml:space="preserve">Department for Education (2024) </w:t>
      </w:r>
      <w:r w:rsidRPr="00F07E08">
        <w:rPr>
          <w:rFonts w:ascii="Arial" w:hAnsi="Arial" w:cs="Arial"/>
          <w:i/>
          <w:iCs/>
        </w:rPr>
        <w:t>Statutory framework for the Early Years Foundation Stage</w:t>
      </w:r>
      <w:r w:rsidRPr="00F07E08">
        <w:rPr>
          <w:rFonts w:ascii="Arial" w:hAnsi="Arial" w:cs="Arial"/>
        </w:rPr>
        <w:t xml:space="preserve">. Available at: </w:t>
      </w:r>
      <w:hyperlink r:id="rId15" w:history="1">
        <w:r w:rsidR="001D69AB" w:rsidRPr="000448C4">
          <w:rPr>
            <w:rStyle w:val="Hyperlink"/>
            <w:rFonts w:ascii="Arial" w:hAnsi="Arial" w:cs="Arial"/>
          </w:rPr>
          <w:t>http</w:t>
        </w:r>
        <w:r w:rsidR="001D69AB" w:rsidRPr="000448C4">
          <w:rPr>
            <w:rStyle w:val="Hyperlink"/>
            <w:rFonts w:ascii="Arial" w:hAnsi="Arial" w:cs="Arial"/>
          </w:rPr>
          <w:t>s</w:t>
        </w:r>
        <w:r w:rsidR="001D69AB" w:rsidRPr="000448C4">
          <w:rPr>
            <w:rStyle w:val="Hyperlink"/>
            <w:rFonts w:ascii="Arial" w:hAnsi="Arial" w:cs="Arial"/>
          </w:rPr>
          <w:t>://www.gov.uk/government/publications/early-years-foundation-stage-framework--2</w:t>
        </w:r>
      </w:hyperlink>
      <w:r w:rsidR="001D69AB">
        <w:rPr>
          <w:rFonts w:ascii="Arial" w:hAnsi="Arial" w:cs="Arial"/>
        </w:rPr>
        <w:t xml:space="preserve"> </w:t>
      </w:r>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1B4E676C" w14:textId="459FC69D" w:rsidR="009806EC" w:rsidRPr="00F07E08" w:rsidRDefault="009806EC" w:rsidP="009806EC">
      <w:pPr>
        <w:spacing w:before="240" w:line="360" w:lineRule="auto"/>
        <w:jc w:val="both"/>
        <w:rPr>
          <w:rFonts w:ascii="Arial" w:hAnsi="Arial" w:cs="Arial"/>
        </w:rPr>
      </w:pPr>
      <w:r w:rsidRPr="00F07E08">
        <w:rPr>
          <w:rFonts w:ascii="Arial" w:hAnsi="Arial" w:cs="Arial"/>
        </w:rPr>
        <w:t xml:space="preserve">Department for Environment, Food &amp; Rural Affairs (2025) </w:t>
      </w:r>
      <w:r w:rsidRPr="00F07E08">
        <w:rPr>
          <w:rFonts w:ascii="Arial" w:hAnsi="Arial" w:cs="Arial"/>
          <w:i/>
          <w:iCs/>
        </w:rPr>
        <w:t>Extended Producer Responsibility</w:t>
      </w:r>
      <w:r>
        <w:rPr>
          <w:rFonts w:ascii="Arial" w:hAnsi="Arial" w:cs="Arial"/>
          <w:i/>
          <w:iCs/>
        </w:rPr>
        <w:t xml:space="preserve"> </w:t>
      </w:r>
      <w:r w:rsidRPr="00F07E08">
        <w:rPr>
          <w:rFonts w:ascii="Arial" w:hAnsi="Arial" w:cs="Arial"/>
          <w:i/>
          <w:iCs/>
        </w:rPr>
        <w:t>for packaging: guidance</w:t>
      </w:r>
      <w:r w:rsidRPr="00F07E08">
        <w:rPr>
          <w:rFonts w:ascii="Arial" w:hAnsi="Arial" w:cs="Arial"/>
        </w:rPr>
        <w:t xml:space="preserve">. Available at: </w:t>
      </w:r>
      <w:hyperlink r:id="rId16" w:history="1">
        <w:r w:rsidR="00085696" w:rsidRPr="000448C4">
          <w:rPr>
            <w:rStyle w:val="Hyperlink"/>
            <w:rFonts w:ascii="Arial" w:hAnsi="Arial" w:cs="Arial"/>
          </w:rPr>
          <w:t>https://www.gov.uk/guidance/check-if-you-must-comply-with-epr-for-packaging--2</w:t>
        </w:r>
      </w:hyperlink>
      <w:r w:rsidR="00085696">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29E25A3A" w14:textId="5BBFBFE7" w:rsidR="009806EC" w:rsidRPr="00F07E08" w:rsidRDefault="009806EC" w:rsidP="009806EC">
      <w:pPr>
        <w:spacing w:before="240" w:line="360" w:lineRule="auto"/>
        <w:jc w:val="both"/>
        <w:rPr>
          <w:rFonts w:ascii="Arial" w:hAnsi="Arial" w:cs="Arial"/>
        </w:rPr>
      </w:pPr>
      <w:r w:rsidRPr="00F07E08">
        <w:rPr>
          <w:rFonts w:ascii="Arial" w:hAnsi="Arial" w:cs="Arial"/>
        </w:rPr>
        <w:t xml:space="preserve">Department for Environment, Food &amp; Rural Affairs (2026) </w:t>
      </w:r>
      <w:r w:rsidRPr="00F07E08">
        <w:rPr>
          <w:rFonts w:ascii="Arial" w:hAnsi="Arial" w:cs="Arial"/>
          <w:i/>
          <w:iCs/>
        </w:rPr>
        <w:t>Deposit Return Scheme for drinks containers</w:t>
      </w:r>
      <w:r w:rsidRPr="00F07E08">
        <w:rPr>
          <w:rFonts w:ascii="Arial" w:hAnsi="Arial" w:cs="Arial"/>
        </w:rPr>
        <w:t xml:space="preserve">. Available at: </w:t>
      </w:r>
      <w:hyperlink r:id="rId17" w:history="1">
        <w:r w:rsidR="004D3698" w:rsidRPr="000448C4">
          <w:rPr>
            <w:rStyle w:val="Hyperlink"/>
            <w:rFonts w:ascii="Arial" w:hAnsi="Arial" w:cs="Arial"/>
          </w:rPr>
          <w:t>https://www.gov.uk/government/publications/deposit-return-scheme-for-drinks-containers-policy-statement</w:t>
        </w:r>
      </w:hyperlink>
      <w:r w:rsidR="004D3698">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6BAC1B3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Evergreen Studios (2026) </w:t>
      </w:r>
      <w:r w:rsidRPr="00F07E08">
        <w:rPr>
          <w:rFonts w:ascii="Arial" w:hAnsi="Arial" w:cs="Arial"/>
          <w:i/>
          <w:iCs/>
        </w:rPr>
        <w:t>Coworking and office space in Richmond</w:t>
      </w:r>
      <w:r w:rsidRPr="00F07E08">
        <w:rPr>
          <w:rFonts w:ascii="Arial" w:hAnsi="Arial" w:cs="Arial"/>
        </w:rPr>
        <w:t xml:space="preserve">. Available at: </w:t>
      </w:r>
      <w:hyperlink r:id="rId18" w:history="1">
        <w:r w:rsidRPr="000448C4">
          <w:rPr>
            <w:rStyle w:val="Hyperlink"/>
            <w:rFonts w:ascii="Arial" w:hAnsi="Arial" w:cs="Arial"/>
          </w:rPr>
          <w:t>https://evergreenstudios.co.uk/</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449C0283" w14:textId="5E8FB98B" w:rsidR="009806EC" w:rsidRPr="00F07E08" w:rsidRDefault="009806EC" w:rsidP="009806EC">
      <w:pPr>
        <w:spacing w:before="240" w:line="360" w:lineRule="auto"/>
        <w:jc w:val="both"/>
        <w:rPr>
          <w:rFonts w:ascii="Arial" w:hAnsi="Arial" w:cs="Arial"/>
        </w:rPr>
      </w:pPr>
      <w:r w:rsidRPr="00F07E08">
        <w:rPr>
          <w:rFonts w:ascii="Arial" w:hAnsi="Arial" w:cs="Arial"/>
        </w:rPr>
        <w:t xml:space="preserve">Food Standards Agency (2026) </w:t>
      </w:r>
      <w:r w:rsidRPr="00F07E08">
        <w:rPr>
          <w:rFonts w:ascii="Arial" w:hAnsi="Arial" w:cs="Arial"/>
          <w:i/>
          <w:iCs/>
        </w:rPr>
        <w:t>Register a food business</w:t>
      </w:r>
      <w:r w:rsidRPr="00F07E08">
        <w:rPr>
          <w:rFonts w:ascii="Arial" w:hAnsi="Arial" w:cs="Arial"/>
        </w:rPr>
        <w:t xml:space="preserve">. Available at: </w:t>
      </w:r>
      <w:hyperlink r:id="rId19" w:history="1">
        <w:r w:rsidR="00FA4BB8" w:rsidRPr="000448C4">
          <w:rPr>
            <w:rStyle w:val="Hyperlink"/>
            <w:rFonts w:ascii="Arial" w:hAnsi="Arial" w:cs="Arial"/>
          </w:rPr>
          <w:t>https://www.gov.uk/guidance/food-business-registration</w:t>
        </w:r>
      </w:hyperlink>
      <w:r w:rsidR="00FA4BB8">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30194205" w14:textId="551499C4" w:rsidR="009806EC" w:rsidRPr="00F07E08" w:rsidRDefault="009806EC" w:rsidP="009806EC">
      <w:pPr>
        <w:spacing w:before="240" w:line="360" w:lineRule="auto"/>
        <w:jc w:val="both"/>
        <w:rPr>
          <w:rFonts w:ascii="Arial" w:hAnsi="Arial" w:cs="Arial"/>
        </w:rPr>
      </w:pPr>
      <w:r w:rsidRPr="00F07E08">
        <w:rPr>
          <w:rFonts w:ascii="Arial" w:hAnsi="Arial" w:cs="Arial"/>
        </w:rPr>
        <w:t xml:space="preserve">Food Standards Agency (2026) </w:t>
      </w:r>
      <w:r w:rsidRPr="00F07E08">
        <w:rPr>
          <w:rFonts w:ascii="Arial" w:hAnsi="Arial" w:cs="Arial"/>
          <w:i/>
          <w:iCs/>
        </w:rPr>
        <w:t>Natasha’s Law: allergen labelling for pre-packed for direct sale (PPDS) foods</w:t>
      </w:r>
      <w:r w:rsidRPr="00F07E08">
        <w:rPr>
          <w:rFonts w:ascii="Arial" w:hAnsi="Arial" w:cs="Arial"/>
        </w:rPr>
        <w:t xml:space="preserve">. Available at: </w:t>
      </w:r>
      <w:hyperlink r:id="rId20" w:history="1">
        <w:r w:rsidR="00126B15" w:rsidRPr="000448C4">
          <w:rPr>
            <w:rStyle w:val="Hyperlink"/>
            <w:rFonts w:ascii="Arial" w:hAnsi="Arial" w:cs="Arial"/>
          </w:rPr>
          <w:t>https://www.gov.uk/government/publications/introduction-to-allergen-labelling-for-ppds-food</w:t>
        </w:r>
      </w:hyperlink>
      <w:r w:rsidR="00126B15">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540678E8"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HM Revenue &amp; Customs (2026) </w:t>
      </w:r>
      <w:r w:rsidRPr="00F07E08">
        <w:rPr>
          <w:rFonts w:ascii="Arial" w:hAnsi="Arial" w:cs="Arial"/>
          <w:i/>
          <w:iCs/>
        </w:rPr>
        <w:t>Corporation Tax rates and allowances</w:t>
      </w:r>
      <w:r w:rsidRPr="00F07E08">
        <w:rPr>
          <w:rFonts w:ascii="Arial" w:hAnsi="Arial" w:cs="Arial"/>
        </w:rPr>
        <w:t xml:space="preserve">. Available at: </w:t>
      </w:r>
      <w:hyperlink r:id="rId21" w:history="1">
        <w:r w:rsidRPr="000448C4">
          <w:rPr>
            <w:rStyle w:val="Hyperlink"/>
            <w:rFonts w:ascii="Arial" w:hAnsi="Arial" w:cs="Arial"/>
          </w:rPr>
          <w:t>https://www.gov.uk/corporation-tax-rates</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175933E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HM Revenue &amp; Customs (2026) </w:t>
      </w:r>
      <w:r w:rsidRPr="00F07E08">
        <w:rPr>
          <w:rFonts w:ascii="Arial" w:hAnsi="Arial" w:cs="Arial"/>
          <w:i/>
          <w:iCs/>
        </w:rPr>
        <w:t>VAT registration threshold</w:t>
      </w:r>
      <w:r w:rsidRPr="00F07E08">
        <w:rPr>
          <w:rFonts w:ascii="Arial" w:hAnsi="Arial" w:cs="Arial"/>
        </w:rPr>
        <w:t xml:space="preserve">. Available at: </w:t>
      </w:r>
      <w:hyperlink r:id="rId22" w:history="1">
        <w:r w:rsidRPr="000448C4">
          <w:rPr>
            <w:rStyle w:val="Hyperlink"/>
            <w:rFonts w:ascii="Arial" w:hAnsi="Arial" w:cs="Arial"/>
          </w:rPr>
          <w:t>https://www.gov.uk/vat-registration-thresholds</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5427D8D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HM Revenue &amp; Customs (2026) </w:t>
      </w:r>
      <w:r w:rsidRPr="00F07E08">
        <w:rPr>
          <w:rFonts w:ascii="Arial" w:hAnsi="Arial" w:cs="Arial"/>
          <w:i/>
          <w:iCs/>
        </w:rPr>
        <w:t>National Living Wage and National Minimum Wage rates</w:t>
      </w:r>
      <w:r w:rsidRPr="00F07E08">
        <w:rPr>
          <w:rFonts w:ascii="Arial" w:hAnsi="Arial" w:cs="Arial"/>
        </w:rPr>
        <w:t xml:space="preserve">. Available at: </w:t>
      </w:r>
      <w:hyperlink r:id="rId23" w:history="1">
        <w:r w:rsidRPr="000448C4">
          <w:rPr>
            <w:rStyle w:val="Hyperlink"/>
            <w:rFonts w:ascii="Arial" w:hAnsi="Arial" w:cs="Arial"/>
          </w:rPr>
          <w:t>https://www.gov.uk/national-minimum-wage-rates</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17B5857F" w14:textId="17C2DCC5" w:rsidR="009806EC" w:rsidRPr="00F07E08" w:rsidRDefault="009806EC" w:rsidP="009806EC">
      <w:pPr>
        <w:spacing w:before="240" w:line="360" w:lineRule="auto"/>
        <w:jc w:val="both"/>
        <w:rPr>
          <w:rFonts w:ascii="Arial" w:hAnsi="Arial" w:cs="Arial"/>
        </w:rPr>
      </w:pPr>
      <w:r w:rsidRPr="00F07E08">
        <w:rPr>
          <w:rFonts w:ascii="Arial" w:hAnsi="Arial" w:cs="Arial"/>
        </w:rPr>
        <w:t xml:space="preserve">HM Revenue &amp; Customs (2026) </w:t>
      </w:r>
      <w:r w:rsidRPr="00F07E08">
        <w:rPr>
          <w:rFonts w:ascii="Arial" w:hAnsi="Arial" w:cs="Arial"/>
          <w:i/>
          <w:iCs/>
        </w:rPr>
        <w:t>Business rates: multipliers and reliefs</w:t>
      </w:r>
      <w:r w:rsidRPr="00F07E08">
        <w:rPr>
          <w:rFonts w:ascii="Arial" w:hAnsi="Arial" w:cs="Arial"/>
        </w:rPr>
        <w:t xml:space="preserve">. Available at: </w:t>
      </w:r>
      <w:hyperlink r:id="rId24" w:history="1">
        <w:r w:rsidR="00241A14" w:rsidRPr="000448C4">
          <w:rPr>
            <w:rStyle w:val="Hyperlink"/>
            <w:rFonts w:ascii="Arial" w:hAnsi="Arial" w:cs="Arial"/>
          </w:rPr>
          <w:t>https://www.gov.uk/estimate-your-business-rates</w:t>
        </w:r>
      </w:hyperlink>
      <w:r w:rsidR="00241A14">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29CF1C2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Indeed (2026) </w:t>
      </w:r>
      <w:r w:rsidRPr="00F07E08">
        <w:rPr>
          <w:rFonts w:ascii="Arial" w:hAnsi="Arial" w:cs="Arial"/>
          <w:i/>
          <w:iCs/>
        </w:rPr>
        <w:t>Average salary for Barista in London</w:t>
      </w:r>
      <w:r w:rsidRPr="00F07E08">
        <w:rPr>
          <w:rFonts w:ascii="Arial" w:hAnsi="Arial" w:cs="Arial"/>
        </w:rPr>
        <w:t xml:space="preserve">. Available at: </w:t>
      </w:r>
      <w:hyperlink r:id="rId25" w:history="1">
        <w:r w:rsidRPr="000448C4">
          <w:rPr>
            <w:rStyle w:val="Hyperlink"/>
            <w:rFonts w:ascii="Arial" w:hAnsi="Arial" w:cs="Arial"/>
          </w:rPr>
          <w:t>https://www.inde</w:t>
        </w:r>
        <w:r w:rsidRPr="000448C4">
          <w:rPr>
            <w:rStyle w:val="Hyperlink"/>
            <w:rFonts w:ascii="Arial" w:hAnsi="Arial" w:cs="Arial"/>
          </w:rPr>
          <w:t>e</w:t>
        </w:r>
        <w:r w:rsidRPr="000448C4">
          <w:rPr>
            <w:rStyle w:val="Hyperlink"/>
            <w:rFonts w:ascii="Arial" w:hAnsi="Arial" w:cs="Arial"/>
          </w:rPr>
          <w:t>d.co.uk/salaries</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0976B9F1"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Johnson, G., Whittington, R., Scholes, K., Angwin, J. and Regnér, P. (2020) </w:t>
      </w:r>
      <w:r w:rsidRPr="00F07E08">
        <w:rPr>
          <w:rFonts w:ascii="Arial" w:hAnsi="Arial" w:cs="Arial"/>
          <w:i/>
          <w:iCs/>
        </w:rPr>
        <w:t>Exploring strategy</w:t>
      </w:r>
      <w:r w:rsidRPr="00F07E08">
        <w:rPr>
          <w:rFonts w:ascii="Arial" w:hAnsi="Arial" w:cs="Arial"/>
        </w:rPr>
        <w:t>. 12th edn. Harlow: Pearson.</w:t>
      </w:r>
    </w:p>
    <w:p w14:paraId="2AC7FC83"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Joyce, A. and Paquin, R. L. (2016) ‘The triple layered business model canvas: a tool to design more sustainable business models’, </w:t>
      </w:r>
      <w:r w:rsidRPr="00F07E08">
        <w:rPr>
          <w:rFonts w:ascii="Arial" w:hAnsi="Arial" w:cs="Arial"/>
          <w:i/>
          <w:iCs/>
        </w:rPr>
        <w:t>Journal of Cleaner Production</w:t>
      </w:r>
      <w:r w:rsidRPr="00F07E08">
        <w:rPr>
          <w:rFonts w:ascii="Arial" w:hAnsi="Arial" w:cs="Arial"/>
        </w:rPr>
        <w:t>, 135, pp. 1474–1486. doi: 10.1016/j.jclepro.2016.06.067.</w:t>
      </w:r>
    </w:p>
    <w:p w14:paraId="552EFCA3" w14:textId="650DE55E" w:rsidR="009806EC" w:rsidRPr="00F07E08" w:rsidRDefault="009806EC" w:rsidP="009806EC">
      <w:pPr>
        <w:spacing w:before="240" w:line="360" w:lineRule="auto"/>
        <w:jc w:val="both"/>
        <w:rPr>
          <w:rFonts w:ascii="Arial" w:hAnsi="Arial" w:cs="Arial"/>
        </w:rPr>
      </w:pPr>
      <w:r w:rsidRPr="00F07E08">
        <w:rPr>
          <w:rFonts w:ascii="Arial" w:hAnsi="Arial" w:cs="Arial"/>
        </w:rPr>
        <w:t xml:space="preserve">KindHaus (2024) </w:t>
      </w:r>
      <w:r w:rsidRPr="00F07E08">
        <w:rPr>
          <w:rFonts w:ascii="Arial" w:hAnsi="Arial" w:cs="Arial"/>
          <w:i/>
          <w:iCs/>
        </w:rPr>
        <w:t>Family-friendly coworking in Hackney</w:t>
      </w:r>
      <w:r w:rsidRPr="00F07E08">
        <w:rPr>
          <w:rFonts w:ascii="Arial" w:hAnsi="Arial" w:cs="Arial"/>
        </w:rPr>
        <w:t xml:space="preserve">. Available at: </w:t>
      </w:r>
      <w:hyperlink r:id="rId26" w:history="1">
        <w:r w:rsidR="0059082C" w:rsidRPr="000448C4">
          <w:rPr>
            <w:rStyle w:val="Hyperlink"/>
            <w:rFonts w:ascii="Arial" w:hAnsi="Arial" w:cs="Arial"/>
          </w:rPr>
          <w:t>https://www.kindhaus.co.uk</w:t>
        </w:r>
      </w:hyperlink>
      <w:r w:rsidR="0059082C">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069EEB42" w14:textId="7CAC03EB" w:rsidR="009806EC" w:rsidRPr="00F07E08" w:rsidRDefault="009806EC" w:rsidP="009806EC">
      <w:pPr>
        <w:spacing w:before="240" w:line="360" w:lineRule="auto"/>
        <w:jc w:val="both"/>
        <w:rPr>
          <w:rFonts w:ascii="Arial" w:hAnsi="Arial" w:cs="Arial"/>
        </w:rPr>
      </w:pPr>
      <w:r w:rsidRPr="00F07E08">
        <w:rPr>
          <w:rFonts w:ascii="Arial" w:hAnsi="Arial" w:cs="Arial"/>
        </w:rPr>
        <w:t xml:space="preserve">London Borough of Richmond upon Thames (2022) </w:t>
      </w:r>
      <w:r w:rsidRPr="00F07E08">
        <w:rPr>
          <w:rFonts w:ascii="Arial" w:hAnsi="Arial" w:cs="Arial"/>
          <w:i/>
          <w:iCs/>
        </w:rPr>
        <w:t>Decade of Growth Plan</w:t>
      </w:r>
      <w:r w:rsidRPr="00F07E08">
        <w:rPr>
          <w:rFonts w:ascii="Arial" w:hAnsi="Arial" w:cs="Arial"/>
        </w:rPr>
        <w:t xml:space="preserve">. Available at: </w:t>
      </w:r>
      <w:hyperlink r:id="rId27" w:history="1">
        <w:r w:rsidR="00397FEA" w:rsidRPr="000448C4">
          <w:rPr>
            <w:rStyle w:val="Hyperlink"/>
            <w:rFonts w:ascii="Arial" w:hAnsi="Arial" w:cs="Arial"/>
          </w:rPr>
          <w:t>https://www.richmond.gov.uk/services/business/growthplan</w:t>
        </w:r>
      </w:hyperlink>
      <w:r w:rsidR="00397FEA">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19B407FD" w14:textId="6CA323F9" w:rsidR="009806EC" w:rsidRPr="00F07E08" w:rsidRDefault="009806EC" w:rsidP="009806EC">
      <w:pPr>
        <w:spacing w:before="240" w:line="360" w:lineRule="auto"/>
        <w:jc w:val="both"/>
        <w:rPr>
          <w:rFonts w:ascii="Arial" w:hAnsi="Arial" w:cs="Arial"/>
        </w:rPr>
      </w:pPr>
      <w:r w:rsidRPr="00F07E08">
        <w:rPr>
          <w:rFonts w:ascii="Arial" w:hAnsi="Arial" w:cs="Arial"/>
        </w:rPr>
        <w:t xml:space="preserve">London Borough of Richmond upon Thames (2024) </w:t>
      </w:r>
      <w:r w:rsidRPr="00F07E08">
        <w:rPr>
          <w:rFonts w:ascii="Arial" w:hAnsi="Arial" w:cs="Arial"/>
          <w:i/>
          <w:iCs/>
        </w:rPr>
        <w:t>Local Plan</w:t>
      </w:r>
      <w:r w:rsidRPr="00F07E08">
        <w:rPr>
          <w:rFonts w:ascii="Arial" w:hAnsi="Arial" w:cs="Arial"/>
        </w:rPr>
        <w:t xml:space="preserve">. Available at: </w:t>
      </w:r>
      <w:hyperlink r:id="rId28" w:history="1">
        <w:r w:rsidR="00840EA2" w:rsidRPr="000448C4">
          <w:rPr>
            <w:rStyle w:val="Hyperlink"/>
            <w:rFonts w:ascii="Arial" w:hAnsi="Arial" w:cs="Arial"/>
          </w:rPr>
          <w:t>https://www.richmond.gov.uk/adopted_local_plan</w:t>
        </w:r>
      </w:hyperlink>
      <w:r w:rsidR="00840EA2">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2AA3338D"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Market Data Forecast (2025) </w:t>
      </w:r>
      <w:r w:rsidRPr="00F07E08">
        <w:rPr>
          <w:rFonts w:ascii="Arial" w:hAnsi="Arial" w:cs="Arial"/>
          <w:i/>
          <w:iCs/>
        </w:rPr>
        <w:t>Europe specialty coffee market – forecast to 2033</w:t>
      </w:r>
      <w:r w:rsidRPr="00F07E08">
        <w:rPr>
          <w:rFonts w:ascii="Arial" w:hAnsi="Arial" w:cs="Arial"/>
        </w:rPr>
        <w:t xml:space="preserve">. Available at: </w:t>
      </w:r>
      <w:hyperlink r:id="rId29" w:history="1">
        <w:r w:rsidRPr="000448C4">
          <w:rPr>
            <w:rStyle w:val="Hyperlink"/>
            <w:rFonts w:ascii="Arial" w:hAnsi="Arial" w:cs="Arial"/>
          </w:rPr>
          <w:t>https://ww</w:t>
        </w:r>
        <w:r w:rsidRPr="000448C4">
          <w:rPr>
            <w:rStyle w:val="Hyperlink"/>
            <w:rFonts w:ascii="Arial" w:hAnsi="Arial" w:cs="Arial"/>
          </w:rPr>
          <w:t>w</w:t>
        </w:r>
        <w:r w:rsidRPr="000448C4">
          <w:rPr>
            <w:rStyle w:val="Hyperlink"/>
            <w:rFonts w:ascii="Arial" w:hAnsi="Arial" w:cs="Arial"/>
          </w:rPr>
          <w:t>.marketdataforecast.com/</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51FD7C5E" w14:textId="301C412C" w:rsidR="009806EC" w:rsidRPr="00F07E08" w:rsidRDefault="009806EC" w:rsidP="009806EC">
      <w:pPr>
        <w:spacing w:before="240" w:line="360" w:lineRule="auto"/>
        <w:jc w:val="both"/>
        <w:rPr>
          <w:rFonts w:ascii="Arial" w:hAnsi="Arial" w:cs="Arial"/>
        </w:rPr>
      </w:pPr>
      <w:r w:rsidRPr="00F07E08">
        <w:rPr>
          <w:rFonts w:ascii="Arial" w:hAnsi="Arial" w:cs="Arial"/>
        </w:rPr>
        <w:lastRenderedPageBreak/>
        <w:t xml:space="preserve">Mintel (2025) </w:t>
      </w:r>
      <w:r w:rsidRPr="00F07E08">
        <w:rPr>
          <w:rFonts w:ascii="Arial" w:hAnsi="Arial" w:cs="Arial"/>
          <w:i/>
          <w:iCs/>
        </w:rPr>
        <w:t>UK cafés and coffee shops market report</w:t>
      </w:r>
      <w:r w:rsidRPr="00F07E08">
        <w:rPr>
          <w:rFonts w:ascii="Arial" w:hAnsi="Arial" w:cs="Arial"/>
        </w:rPr>
        <w:t>. London: Mintel.</w:t>
      </w:r>
      <w:r w:rsidR="000C5221">
        <w:rPr>
          <w:rFonts w:ascii="Arial" w:hAnsi="Arial" w:cs="Arial"/>
        </w:rPr>
        <w:t xml:space="preserve"> Available at: </w:t>
      </w:r>
      <w:hyperlink r:id="rId30" w:history="1">
        <w:r w:rsidR="000C5221" w:rsidRPr="000448C4">
          <w:rPr>
            <w:rStyle w:val="Hyperlink"/>
            <w:rFonts w:ascii="Arial" w:hAnsi="Arial" w:cs="Arial"/>
          </w:rPr>
          <w:t>https://store.mintel.com/report/uk-coffee-and-tea-in-foodservice-market-report</w:t>
        </w:r>
      </w:hyperlink>
      <w:r w:rsidR="000C5221">
        <w:rPr>
          <w:rFonts w:ascii="Arial" w:hAnsi="Arial" w:cs="Arial"/>
        </w:rPr>
        <w:t xml:space="preserve"> </w:t>
      </w:r>
      <w:r w:rsidR="000C5221" w:rsidRPr="00F07E08">
        <w:rPr>
          <w:rFonts w:ascii="Arial" w:hAnsi="Arial" w:cs="Arial"/>
        </w:rPr>
        <w:t xml:space="preserve">(Accessed: </w:t>
      </w:r>
      <w:r w:rsidR="000C5221">
        <w:rPr>
          <w:rFonts w:ascii="Arial" w:hAnsi="Arial" w:cs="Arial"/>
        </w:rPr>
        <w:t>28 July 2026</w:t>
      </w:r>
      <w:r w:rsidR="000C5221" w:rsidRPr="00F07E08">
        <w:rPr>
          <w:rFonts w:ascii="Arial" w:hAnsi="Arial" w:cs="Arial"/>
        </w:rPr>
        <w:t>)</w:t>
      </w:r>
      <w:r w:rsidR="000C5221">
        <w:rPr>
          <w:rFonts w:ascii="Arial" w:hAnsi="Arial" w:cs="Arial"/>
        </w:rPr>
        <w:t>.</w:t>
      </w:r>
    </w:p>
    <w:p w14:paraId="0498FB51"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Mordor Intelligence (2025) </w:t>
      </w:r>
      <w:r w:rsidRPr="00F07E08">
        <w:rPr>
          <w:rFonts w:ascii="Arial" w:hAnsi="Arial" w:cs="Arial"/>
          <w:i/>
          <w:iCs/>
        </w:rPr>
        <w:t>United Kingdom coworking space market size and forecast 2025–2031</w:t>
      </w:r>
      <w:r w:rsidRPr="00F07E08">
        <w:rPr>
          <w:rFonts w:ascii="Arial" w:hAnsi="Arial" w:cs="Arial"/>
        </w:rPr>
        <w:t xml:space="preserve">. Available at: </w:t>
      </w:r>
      <w:hyperlink r:id="rId31" w:history="1">
        <w:r w:rsidRPr="000448C4">
          <w:rPr>
            <w:rStyle w:val="Hyperlink"/>
            <w:rFonts w:ascii="Arial" w:hAnsi="Arial" w:cs="Arial"/>
          </w:rPr>
          <w:t>https://www.m</w:t>
        </w:r>
        <w:r w:rsidRPr="000448C4">
          <w:rPr>
            <w:rStyle w:val="Hyperlink"/>
            <w:rFonts w:ascii="Arial" w:hAnsi="Arial" w:cs="Arial"/>
          </w:rPr>
          <w:t>o</w:t>
        </w:r>
        <w:r w:rsidRPr="000448C4">
          <w:rPr>
            <w:rStyle w:val="Hyperlink"/>
            <w:rFonts w:ascii="Arial" w:hAnsi="Arial" w:cs="Arial"/>
          </w:rPr>
          <w:t>rdorintelligence.com/</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7BEE0BBE"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My Little Boardroom (2024) </w:t>
      </w:r>
      <w:r w:rsidRPr="00F07E08">
        <w:rPr>
          <w:rFonts w:ascii="Arial" w:hAnsi="Arial" w:cs="Arial"/>
          <w:i/>
          <w:iCs/>
        </w:rPr>
        <w:t>Family-friendly coworking in Wokingham</w:t>
      </w:r>
      <w:r w:rsidRPr="00F07E08">
        <w:rPr>
          <w:rFonts w:ascii="Arial" w:hAnsi="Arial" w:cs="Arial"/>
        </w:rPr>
        <w:t xml:space="preserve">. Available at: </w:t>
      </w:r>
      <w:hyperlink r:id="rId32" w:history="1">
        <w:r w:rsidRPr="000448C4">
          <w:rPr>
            <w:rStyle w:val="Hyperlink"/>
            <w:rFonts w:ascii="Arial" w:hAnsi="Arial" w:cs="Arial"/>
          </w:rPr>
          <w:t>https://www.mylittleboardroom.co.uk/</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7645768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Office for National Statistics (2023) </w:t>
      </w:r>
      <w:r w:rsidRPr="00F07E08">
        <w:rPr>
          <w:rFonts w:ascii="Arial" w:hAnsi="Arial" w:cs="Arial"/>
          <w:i/>
          <w:iCs/>
        </w:rPr>
        <w:t>Travel to work, England and Wales: Census 2021</w:t>
      </w:r>
      <w:r w:rsidRPr="00F07E08">
        <w:rPr>
          <w:rFonts w:ascii="Arial" w:hAnsi="Arial" w:cs="Arial"/>
        </w:rPr>
        <w:t xml:space="preserve">. Available at: </w:t>
      </w:r>
      <w:hyperlink r:id="rId33" w:history="1">
        <w:r w:rsidRPr="000448C4">
          <w:rPr>
            <w:rStyle w:val="Hyperlink"/>
            <w:rFonts w:ascii="Arial" w:hAnsi="Arial" w:cs="Arial"/>
          </w:rPr>
          <w:t>https://www.ons.gov.uk/employmentandlabourmarket/peopleinwork/employmentandemployeetypes/bulletins/traveltoworkenglandandwales/census2021</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61DFFDB7"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Office for National Statistics (2024) </w:t>
      </w:r>
      <w:r w:rsidRPr="00F07E08">
        <w:rPr>
          <w:rFonts w:ascii="Arial" w:hAnsi="Arial" w:cs="Arial"/>
          <w:i/>
          <w:iCs/>
        </w:rPr>
        <w:t>Population estimates for the UK, England, Wales, Scotland and Northern Ireland: mid-2024</w:t>
      </w:r>
      <w:r w:rsidRPr="00F07E08">
        <w:rPr>
          <w:rFonts w:ascii="Arial" w:hAnsi="Arial" w:cs="Arial"/>
        </w:rPr>
        <w:t xml:space="preserve">. Available at: </w:t>
      </w:r>
      <w:hyperlink r:id="rId34" w:history="1">
        <w:r w:rsidRPr="000448C4">
          <w:rPr>
            <w:rStyle w:val="Hyperlink"/>
            <w:rFonts w:ascii="Arial" w:hAnsi="Arial" w:cs="Arial"/>
          </w:rPr>
          <w:t>https://www.ons.gov.uk/releases/populationestimatesfortheukenglandwalesscotlandandnorthernirelandmid2024</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6915410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Office for National Statistics (2024) </w:t>
      </w:r>
      <w:r w:rsidRPr="00F07E08">
        <w:rPr>
          <w:rFonts w:ascii="Arial" w:hAnsi="Arial" w:cs="Arial"/>
          <w:i/>
          <w:iCs/>
        </w:rPr>
        <w:t>Labour market profile – Richmond upon Thames</w:t>
      </w:r>
      <w:r w:rsidRPr="00F07E08">
        <w:rPr>
          <w:rFonts w:ascii="Arial" w:hAnsi="Arial" w:cs="Arial"/>
        </w:rPr>
        <w:t xml:space="preserve">. Available at: </w:t>
      </w:r>
      <w:hyperlink r:id="rId35" w:history="1">
        <w:r w:rsidRPr="000448C4">
          <w:rPr>
            <w:rStyle w:val="Hyperlink"/>
            <w:rFonts w:ascii="Arial" w:hAnsi="Arial" w:cs="Arial"/>
          </w:rPr>
          <w:t>https://www.nomisweb.co.uk/reports/lmp/lad/1778385186/report.aspx</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6F6B8FF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Office for National Statistics (2024) </w:t>
      </w:r>
      <w:r w:rsidRPr="00F07E08">
        <w:rPr>
          <w:rFonts w:ascii="Arial" w:hAnsi="Arial" w:cs="Arial"/>
          <w:i/>
          <w:iCs/>
        </w:rPr>
        <w:t>Skill level distribution across the UK (experimental)</w:t>
      </w:r>
      <w:r w:rsidRPr="00F07E08">
        <w:rPr>
          <w:rFonts w:ascii="Arial" w:hAnsi="Arial" w:cs="Arial"/>
        </w:rPr>
        <w:t xml:space="preserve">. Available at: </w:t>
      </w:r>
      <w:hyperlink r:id="rId36" w:history="1">
        <w:r w:rsidRPr="000448C4">
          <w:rPr>
            <w:rStyle w:val="Hyperlink"/>
            <w:rFonts w:ascii="Arial" w:hAnsi="Arial" w:cs="Arial"/>
          </w:rPr>
          <w:t>https://www.ons.gov.uk/file?uri=/employmentandlabourmarket/peopleinwork/employmentandemployeetypes/adhocs/15039skilllevelsdistributionacrosstheuk/skillleveldistributionestimates.xlsx</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0C7DDC75"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Office for National Statistics (2025) </w:t>
      </w:r>
      <w:r w:rsidRPr="00F07E08">
        <w:rPr>
          <w:rFonts w:ascii="Arial" w:hAnsi="Arial" w:cs="Arial"/>
          <w:i/>
          <w:iCs/>
        </w:rPr>
        <w:t>Who has access to hybrid work in Great Britain?</w:t>
      </w:r>
      <w:r w:rsidRPr="00F07E08">
        <w:rPr>
          <w:rFonts w:ascii="Arial" w:hAnsi="Arial" w:cs="Arial"/>
        </w:rPr>
        <w:t xml:space="preserve"> Available at: </w:t>
      </w:r>
      <w:hyperlink r:id="rId37" w:history="1">
        <w:r w:rsidRPr="000448C4">
          <w:rPr>
            <w:rStyle w:val="Hyperlink"/>
            <w:rFonts w:ascii="Arial" w:hAnsi="Arial" w:cs="Arial"/>
          </w:rPr>
          <w:t>https://www.ons.gov.uk/employmentandlabourmarket/peopleinwork/employmentandemp</w:t>
        </w:r>
        <w:r w:rsidRPr="000448C4">
          <w:rPr>
            <w:rStyle w:val="Hyperlink"/>
            <w:rFonts w:ascii="Arial" w:hAnsi="Arial" w:cs="Arial"/>
          </w:rPr>
          <w:lastRenderedPageBreak/>
          <w:t>loyeetypes/articles/whohasaccesstohybridworkingreatbritain/2025-06-11</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537F2821"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Office for National Statistics (2025) </w:t>
      </w:r>
      <w:r w:rsidRPr="00F07E08">
        <w:rPr>
          <w:rFonts w:ascii="Arial" w:hAnsi="Arial" w:cs="Arial"/>
          <w:i/>
          <w:iCs/>
        </w:rPr>
        <w:t>Navigating demographic gaps in hybrid work across Great Britain</w:t>
      </w:r>
      <w:r w:rsidRPr="00F07E08">
        <w:rPr>
          <w:rFonts w:ascii="Arial" w:hAnsi="Arial" w:cs="Arial"/>
        </w:rPr>
        <w:t xml:space="preserve">. Available at: </w:t>
      </w:r>
      <w:hyperlink r:id="rId38" w:history="1">
        <w:r w:rsidRPr="000448C4">
          <w:rPr>
            <w:rStyle w:val="Hyperlink"/>
            <w:rFonts w:ascii="Arial" w:hAnsi="Arial" w:cs="Arial"/>
          </w:rPr>
          <w:t>https://www.ons.gov.uk/releases/navigatingdemographicgapsinhybridworkacrossgreatbritain</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50335999"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Office for National Statistics (2026) </w:t>
      </w:r>
      <w:r w:rsidRPr="00F07E08">
        <w:rPr>
          <w:rFonts w:ascii="Arial" w:hAnsi="Arial" w:cs="Arial"/>
          <w:i/>
          <w:iCs/>
        </w:rPr>
        <w:t>Consumer price inflation, UK: June 2026</w:t>
      </w:r>
      <w:r w:rsidRPr="00F07E08">
        <w:rPr>
          <w:rFonts w:ascii="Arial" w:hAnsi="Arial" w:cs="Arial"/>
        </w:rPr>
        <w:t xml:space="preserve">. Available at: </w:t>
      </w:r>
      <w:hyperlink r:id="rId39" w:history="1">
        <w:r w:rsidRPr="000448C4">
          <w:rPr>
            <w:rStyle w:val="Hyperlink"/>
            <w:rFonts w:ascii="Arial" w:hAnsi="Arial" w:cs="Arial"/>
          </w:rPr>
          <w:t>https://www.ons.gov.uk/economy/inflationandpriceindices/bulletins/consumerpriceinflation/june2026</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5D0113BA"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Ofsted (2026) </w:t>
      </w:r>
      <w:r w:rsidRPr="00F07E08">
        <w:rPr>
          <w:rFonts w:ascii="Arial" w:hAnsi="Arial" w:cs="Arial"/>
          <w:i/>
          <w:iCs/>
        </w:rPr>
        <w:t>Register as a childcare provider: early years register</w:t>
      </w:r>
      <w:r w:rsidRPr="00F07E08">
        <w:rPr>
          <w:rFonts w:ascii="Arial" w:hAnsi="Arial" w:cs="Arial"/>
        </w:rPr>
        <w:t xml:space="preserve">. Available at: </w:t>
      </w:r>
      <w:hyperlink r:id="rId40" w:history="1">
        <w:r w:rsidRPr="000448C4">
          <w:rPr>
            <w:rStyle w:val="Hyperlink"/>
            <w:rFonts w:ascii="Arial" w:hAnsi="Arial" w:cs="Arial"/>
          </w:rPr>
          <w:t>https://www.gov.uk/register-as-a-childcare-provider-in-england</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0D5EBBE9"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Osterwalder, A. and Pigneur, Y. (2010) </w:t>
      </w:r>
      <w:r w:rsidRPr="00F07E08">
        <w:rPr>
          <w:rFonts w:ascii="Arial" w:hAnsi="Arial" w:cs="Arial"/>
          <w:i/>
          <w:iCs/>
        </w:rPr>
        <w:t>Business model generation: a handbook for visionaries, game changers, and challengers</w:t>
      </w:r>
      <w:r w:rsidRPr="00F07E08">
        <w:rPr>
          <w:rFonts w:ascii="Arial" w:hAnsi="Arial" w:cs="Arial"/>
        </w:rPr>
        <w:t>. Hoboken: Wiley.</w:t>
      </w:r>
    </w:p>
    <w:p w14:paraId="065B9E5C"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Osterwalder, A., Pigneur, Y., Bernarda, G. and Smith, A. (2014) </w:t>
      </w:r>
      <w:r w:rsidRPr="00F07E08">
        <w:rPr>
          <w:rFonts w:ascii="Arial" w:hAnsi="Arial" w:cs="Arial"/>
          <w:i/>
          <w:iCs/>
        </w:rPr>
        <w:t>Value proposition design: how to create products and services customers want</w:t>
      </w:r>
      <w:r w:rsidRPr="00F07E08">
        <w:rPr>
          <w:rFonts w:ascii="Arial" w:hAnsi="Arial" w:cs="Arial"/>
        </w:rPr>
        <w:t>. Hoboken: Wiley.</w:t>
      </w:r>
    </w:p>
    <w:p w14:paraId="03D6D231"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Porter, M. E. (1980) </w:t>
      </w:r>
      <w:r w:rsidRPr="00F07E08">
        <w:rPr>
          <w:rFonts w:ascii="Arial" w:hAnsi="Arial" w:cs="Arial"/>
          <w:i/>
          <w:iCs/>
        </w:rPr>
        <w:t>Competitive strategy: techniques for analyzing industries and competitors</w:t>
      </w:r>
      <w:r w:rsidRPr="00F07E08">
        <w:rPr>
          <w:rFonts w:ascii="Arial" w:hAnsi="Arial" w:cs="Arial"/>
        </w:rPr>
        <w:t>. New York: Free Press.</w:t>
      </w:r>
    </w:p>
    <w:p w14:paraId="634A601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Regus (2026) </w:t>
      </w:r>
      <w:r w:rsidRPr="00F07E08">
        <w:rPr>
          <w:rFonts w:ascii="Arial" w:hAnsi="Arial" w:cs="Arial"/>
          <w:i/>
          <w:iCs/>
        </w:rPr>
        <w:t>Coworking and office space in Richmond – Spencer House</w:t>
      </w:r>
      <w:r w:rsidRPr="00F07E08">
        <w:rPr>
          <w:rFonts w:ascii="Arial" w:hAnsi="Arial" w:cs="Arial"/>
        </w:rPr>
        <w:t xml:space="preserve">. Available at: </w:t>
      </w:r>
      <w:hyperlink r:id="rId41" w:history="1">
        <w:r w:rsidRPr="000448C4">
          <w:rPr>
            <w:rStyle w:val="Hyperlink"/>
            <w:rFonts w:ascii="Arial" w:hAnsi="Arial" w:cs="Arial"/>
          </w:rPr>
          <w:t>https://www.regus.com/</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375443D8"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Richmond Chamber of Commerce (2025) </w:t>
      </w:r>
      <w:r w:rsidRPr="00F07E08">
        <w:rPr>
          <w:rFonts w:ascii="Arial" w:hAnsi="Arial" w:cs="Arial"/>
          <w:i/>
          <w:iCs/>
        </w:rPr>
        <w:t>Richmond town centre footfall data</w:t>
      </w:r>
      <w:r w:rsidRPr="00F07E08">
        <w:rPr>
          <w:rFonts w:ascii="Arial" w:hAnsi="Arial" w:cs="Arial"/>
        </w:rPr>
        <w:t xml:space="preserve">. Available at: </w:t>
      </w:r>
      <w:hyperlink r:id="rId42" w:history="1">
        <w:r w:rsidRPr="000448C4">
          <w:rPr>
            <w:rStyle w:val="Hyperlink"/>
            <w:rFonts w:ascii="Arial" w:hAnsi="Arial" w:cs="Arial"/>
          </w:rPr>
          <w:t>https://richmondchamber.org/</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p>
    <w:p w14:paraId="36BB7CE0" w14:textId="77777777" w:rsidR="009806EC" w:rsidRPr="00F07E08" w:rsidRDefault="009806EC" w:rsidP="009806EC">
      <w:pPr>
        <w:spacing w:before="240" w:line="360" w:lineRule="auto"/>
        <w:jc w:val="both"/>
        <w:rPr>
          <w:rFonts w:ascii="Arial" w:hAnsi="Arial" w:cs="Arial"/>
        </w:rPr>
      </w:pPr>
      <w:r w:rsidRPr="00F07E08">
        <w:rPr>
          <w:rFonts w:ascii="Arial" w:hAnsi="Arial" w:cs="Arial"/>
        </w:rPr>
        <w:t xml:space="preserve">Saunders, M., Lewis, P. and Thornhill, A. (2019) </w:t>
      </w:r>
      <w:r w:rsidRPr="00F07E08">
        <w:rPr>
          <w:rFonts w:ascii="Arial" w:hAnsi="Arial" w:cs="Arial"/>
          <w:i/>
          <w:iCs/>
        </w:rPr>
        <w:t>Research methods for business students</w:t>
      </w:r>
      <w:r w:rsidRPr="00F07E08">
        <w:rPr>
          <w:rFonts w:ascii="Arial" w:hAnsi="Arial" w:cs="Arial"/>
        </w:rPr>
        <w:t>. 8th edn. Harlow: Pearson.</w:t>
      </w:r>
    </w:p>
    <w:p w14:paraId="67295F16" w14:textId="241BB118" w:rsidR="00BB7120" w:rsidRPr="00BB7120" w:rsidRDefault="009806EC" w:rsidP="00003CC4">
      <w:pPr>
        <w:spacing w:before="240" w:line="360" w:lineRule="auto"/>
        <w:jc w:val="both"/>
        <w:rPr>
          <w:rFonts w:ascii="Arial" w:hAnsi="Arial" w:cs="Arial"/>
        </w:rPr>
      </w:pPr>
      <w:r w:rsidRPr="00F07E08">
        <w:rPr>
          <w:rFonts w:ascii="Arial" w:hAnsi="Arial" w:cs="Arial"/>
        </w:rPr>
        <w:lastRenderedPageBreak/>
        <w:t xml:space="preserve">Spacebring (2026) </w:t>
      </w:r>
      <w:r w:rsidRPr="00F07E08">
        <w:rPr>
          <w:rFonts w:ascii="Arial" w:hAnsi="Arial" w:cs="Arial"/>
          <w:i/>
          <w:iCs/>
        </w:rPr>
        <w:t>Coworking market statistics: UK</w:t>
      </w:r>
      <w:r w:rsidRPr="00F07E08">
        <w:rPr>
          <w:rFonts w:ascii="Arial" w:hAnsi="Arial" w:cs="Arial"/>
        </w:rPr>
        <w:t xml:space="preserve">. Available at: </w:t>
      </w:r>
      <w:hyperlink r:id="rId43" w:history="1">
        <w:r w:rsidRPr="000448C4">
          <w:rPr>
            <w:rStyle w:val="Hyperlink"/>
            <w:rFonts w:ascii="Arial" w:hAnsi="Arial" w:cs="Arial"/>
          </w:rPr>
          <w:t>https://www.spacebring.com/</w:t>
        </w:r>
      </w:hyperlink>
      <w:r>
        <w:rPr>
          <w:rFonts w:ascii="Arial" w:hAnsi="Arial" w:cs="Arial"/>
        </w:rPr>
        <w:t xml:space="preserve"> </w:t>
      </w:r>
      <w:r w:rsidRPr="00F07E08">
        <w:rPr>
          <w:rFonts w:ascii="Arial" w:hAnsi="Arial" w:cs="Arial"/>
        </w:rPr>
        <w:t xml:space="preserve">(Accessed: </w:t>
      </w:r>
      <w:r>
        <w:rPr>
          <w:rFonts w:ascii="Arial" w:hAnsi="Arial" w:cs="Arial"/>
        </w:rPr>
        <w:t>28 July 2026</w:t>
      </w:r>
      <w:r w:rsidRPr="00F07E08">
        <w:rPr>
          <w:rFonts w:ascii="Arial" w:hAnsi="Arial" w:cs="Arial"/>
        </w:rPr>
        <w:t>).</w:t>
      </w:r>
      <w:r w:rsidR="00BB7120">
        <w:br w:type="page"/>
      </w:r>
    </w:p>
    <w:p w14:paraId="3931B6B2" w14:textId="77777777" w:rsidR="00BB7120" w:rsidRPr="005229BF" w:rsidRDefault="00BB7120" w:rsidP="00BB7120">
      <w:pPr>
        <w:pStyle w:val="Heading1"/>
        <w:spacing w:line="360" w:lineRule="auto"/>
        <w:rPr>
          <w:rFonts w:ascii="Arial" w:eastAsia="Times New Roman" w:hAnsi="Arial" w:cs="Arial"/>
          <w:b/>
          <w:bCs/>
          <w:color w:val="auto"/>
          <w:sz w:val="32"/>
          <w:szCs w:val="32"/>
        </w:rPr>
      </w:pPr>
      <w:bookmarkStart w:id="71" w:name="_Toc239525136"/>
      <w:r w:rsidRPr="005229BF">
        <w:rPr>
          <w:rFonts w:ascii="Arial" w:eastAsia="Times New Roman" w:hAnsi="Arial" w:cs="Arial"/>
          <w:b/>
          <w:bCs/>
          <w:color w:val="auto"/>
          <w:sz w:val="32"/>
          <w:szCs w:val="32"/>
        </w:rPr>
        <w:lastRenderedPageBreak/>
        <w:t>Appendix</w:t>
      </w:r>
      <w:bookmarkEnd w:id="71"/>
    </w:p>
    <w:p w14:paraId="433A8D20" w14:textId="77777777" w:rsidR="00BB7120" w:rsidRDefault="00BB7120" w:rsidP="00BB7120">
      <w:pPr>
        <w:pStyle w:val="Heading3"/>
        <w:spacing w:line="360" w:lineRule="auto"/>
        <w:rPr>
          <w:rFonts w:ascii="Arial" w:hAnsi="Arial" w:cs="Arial"/>
          <w:b/>
          <w:bCs/>
          <w:color w:val="auto"/>
          <w:sz w:val="24"/>
          <w:szCs w:val="24"/>
        </w:rPr>
      </w:pPr>
    </w:p>
    <w:p w14:paraId="3844E2E3" w14:textId="77777777" w:rsidR="00BB7120" w:rsidRPr="004B3021" w:rsidRDefault="00BB7120" w:rsidP="00BB7120">
      <w:pPr>
        <w:pStyle w:val="Heading3"/>
        <w:numPr>
          <w:ilvl w:val="0"/>
          <w:numId w:val="21"/>
        </w:numPr>
        <w:spacing w:line="360" w:lineRule="auto"/>
        <w:ind w:left="900"/>
        <w:rPr>
          <w:rFonts w:ascii="Arial" w:hAnsi="Arial" w:cs="Arial"/>
          <w:b/>
          <w:bCs/>
          <w:color w:val="auto"/>
          <w:sz w:val="24"/>
          <w:szCs w:val="24"/>
        </w:rPr>
      </w:pPr>
      <w:bookmarkStart w:id="72" w:name="_Toc239525137"/>
      <w:r w:rsidRPr="004B3021">
        <w:rPr>
          <w:rFonts w:ascii="Arial" w:hAnsi="Arial" w:cs="Arial"/>
          <w:b/>
          <w:bCs/>
          <w:color w:val="auto"/>
          <w:sz w:val="24"/>
          <w:szCs w:val="24"/>
        </w:rPr>
        <w:t>Appendix A</w:t>
      </w:r>
      <w:bookmarkEnd w:id="72"/>
    </w:p>
    <w:p w14:paraId="45C0E546" w14:textId="77777777" w:rsidR="00BB7120" w:rsidRPr="00641154" w:rsidRDefault="00BB7120" w:rsidP="00BB7120">
      <w:pPr>
        <w:tabs>
          <w:tab w:val="left" w:pos="3180"/>
        </w:tabs>
        <w:spacing w:line="360" w:lineRule="auto"/>
        <w:jc w:val="both"/>
        <w:rPr>
          <w:rFonts w:ascii="Arial" w:hAnsi="Arial" w:cs="Arial"/>
        </w:rPr>
      </w:pPr>
      <w:r w:rsidRPr="00641154">
        <w:rPr>
          <w:rFonts w:ascii="Arial" w:hAnsi="Arial" w:cs="Arial"/>
          <w:noProof/>
        </w:rPr>
        <w:drawing>
          <wp:inline distT="0" distB="0" distL="0" distR="0" wp14:anchorId="23F0B8CE" wp14:editId="64EE7ACB">
            <wp:extent cx="5943600" cy="3343275"/>
            <wp:effectExtent l="0" t="0" r="0" b="9525"/>
            <wp:docPr id="812167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67991" name="Picture 81216799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4287ADC" w14:textId="77777777" w:rsidR="00BB7120" w:rsidRPr="00641154" w:rsidRDefault="00BB7120" w:rsidP="00BB7120">
      <w:pPr>
        <w:pStyle w:val="Heading3"/>
        <w:spacing w:line="360" w:lineRule="auto"/>
        <w:jc w:val="center"/>
        <w:rPr>
          <w:rFonts w:ascii="Arial" w:hAnsi="Arial" w:cs="Arial"/>
          <w:b/>
          <w:bCs/>
          <w:color w:val="auto"/>
          <w:sz w:val="24"/>
          <w:szCs w:val="24"/>
        </w:rPr>
      </w:pPr>
      <w:bookmarkStart w:id="73" w:name="_Toc239525138"/>
      <w:r w:rsidRPr="00641154">
        <w:rPr>
          <w:rFonts w:ascii="Arial" w:hAnsi="Arial" w:cs="Arial"/>
          <w:b/>
          <w:bCs/>
          <w:color w:val="auto"/>
          <w:sz w:val="24"/>
          <w:szCs w:val="24"/>
        </w:rPr>
        <w:t>(Figure 8.1: Business Model Canvas for The Pulse Corner)</w:t>
      </w:r>
      <w:bookmarkEnd w:id="73"/>
    </w:p>
    <w:p w14:paraId="6FFE07E3" w14:textId="77777777" w:rsidR="00BB7120" w:rsidRPr="00641154" w:rsidRDefault="00BB7120" w:rsidP="00BB7120">
      <w:pPr>
        <w:tabs>
          <w:tab w:val="left" w:pos="3180"/>
        </w:tabs>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Self-Created using Canva 2026</w:t>
      </w:r>
      <w:r w:rsidRPr="00641154">
        <w:rPr>
          <w:rFonts w:ascii="Arial" w:hAnsi="Arial" w:cs="Arial"/>
          <w:b/>
          <w:bCs/>
        </w:rPr>
        <w:t>)</w:t>
      </w:r>
    </w:p>
    <w:p w14:paraId="7F81719E" w14:textId="77777777" w:rsidR="00BB7120" w:rsidRDefault="00BB7120" w:rsidP="00BB7120">
      <w:pPr>
        <w:spacing w:line="360" w:lineRule="auto"/>
        <w:jc w:val="both"/>
        <w:rPr>
          <w:rFonts w:ascii="Arial" w:eastAsia="Times New Roman" w:hAnsi="Arial" w:cs="Arial"/>
          <w:kern w:val="0"/>
          <w14:ligatures w14:val="none"/>
        </w:rPr>
      </w:pPr>
    </w:p>
    <w:p w14:paraId="10AB3250" w14:textId="77777777" w:rsidR="00BB7120" w:rsidRDefault="00BB7120" w:rsidP="00BB7120">
      <w:pPr>
        <w:spacing w:before="240" w:line="360" w:lineRule="auto"/>
        <w:jc w:val="both"/>
      </w:pPr>
    </w:p>
    <w:sectPr w:rsidR="00BB7120" w:rsidSect="00D35634">
      <w:footerReference w:type="default" r:id="rId4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07DCA" w14:textId="77777777" w:rsidR="009F76B1" w:rsidRDefault="009F76B1" w:rsidP="00CF636C">
      <w:pPr>
        <w:spacing w:after="0" w:line="240" w:lineRule="auto"/>
      </w:pPr>
      <w:r>
        <w:separator/>
      </w:r>
    </w:p>
  </w:endnote>
  <w:endnote w:type="continuationSeparator" w:id="0">
    <w:p w14:paraId="432D27ED" w14:textId="77777777" w:rsidR="009F76B1" w:rsidRDefault="009F76B1" w:rsidP="00CF6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993726"/>
      <w:docPartObj>
        <w:docPartGallery w:val="Page Numbers (Bottom of Page)"/>
        <w:docPartUnique/>
      </w:docPartObj>
    </w:sdtPr>
    <w:sdtEndPr>
      <w:rPr>
        <w:color w:val="7F7F7F" w:themeColor="background1" w:themeShade="7F"/>
        <w:spacing w:val="60"/>
      </w:rPr>
    </w:sdtEndPr>
    <w:sdtContent>
      <w:p w14:paraId="38F84AAC" w14:textId="0E8DE09D" w:rsidR="00CF636C" w:rsidRDefault="00CF636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8CEC693" w14:textId="77777777" w:rsidR="00CF636C" w:rsidRDefault="00CF6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D6A20" w14:textId="77777777" w:rsidR="009F76B1" w:rsidRDefault="009F76B1" w:rsidP="00CF636C">
      <w:pPr>
        <w:spacing w:after="0" w:line="240" w:lineRule="auto"/>
      </w:pPr>
      <w:r>
        <w:separator/>
      </w:r>
    </w:p>
  </w:footnote>
  <w:footnote w:type="continuationSeparator" w:id="0">
    <w:p w14:paraId="1A24CECD" w14:textId="77777777" w:rsidR="009F76B1" w:rsidRDefault="009F76B1" w:rsidP="00CF6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1E18"/>
    <w:multiLevelType w:val="hybridMultilevel"/>
    <w:tmpl w:val="B9384AE2"/>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47DB2"/>
    <w:multiLevelType w:val="hybridMultilevel"/>
    <w:tmpl w:val="B7468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B5F33"/>
    <w:multiLevelType w:val="hybridMultilevel"/>
    <w:tmpl w:val="E0DE4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D56EB"/>
    <w:multiLevelType w:val="hybridMultilevel"/>
    <w:tmpl w:val="8EEEC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DE65FB"/>
    <w:multiLevelType w:val="hybridMultilevel"/>
    <w:tmpl w:val="CAE6853A"/>
    <w:lvl w:ilvl="0" w:tplc="0409000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5" w15:restartNumberingAfterBreak="0">
    <w:nsid w:val="16CF3FCA"/>
    <w:multiLevelType w:val="hybridMultilevel"/>
    <w:tmpl w:val="ADF072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824159"/>
    <w:multiLevelType w:val="hybridMultilevel"/>
    <w:tmpl w:val="ED7A2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244E7"/>
    <w:multiLevelType w:val="hybridMultilevel"/>
    <w:tmpl w:val="08368376"/>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097DF9"/>
    <w:multiLevelType w:val="hybridMultilevel"/>
    <w:tmpl w:val="BBCACC22"/>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4201FA6"/>
    <w:multiLevelType w:val="hybridMultilevel"/>
    <w:tmpl w:val="0D5C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251399"/>
    <w:multiLevelType w:val="hybridMultilevel"/>
    <w:tmpl w:val="85BAB122"/>
    <w:lvl w:ilvl="0" w:tplc="F9FAB3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9E356F"/>
    <w:multiLevelType w:val="hybridMultilevel"/>
    <w:tmpl w:val="51A0D58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B564998"/>
    <w:multiLevelType w:val="hybridMultilevel"/>
    <w:tmpl w:val="6CF8CA52"/>
    <w:lvl w:ilvl="0" w:tplc="04090015">
      <w:start w:val="1"/>
      <w:numFmt w:val="upperLetter"/>
      <w:lvlText w:val="%1."/>
      <w:lvlJc w:val="left"/>
      <w:pPr>
        <w:ind w:left="99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2CC6536C"/>
    <w:multiLevelType w:val="hybridMultilevel"/>
    <w:tmpl w:val="E20E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79453B"/>
    <w:multiLevelType w:val="hybridMultilevel"/>
    <w:tmpl w:val="682E25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12A1B"/>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16" w15:restartNumberingAfterBreak="0">
    <w:nsid w:val="3B795088"/>
    <w:multiLevelType w:val="hybridMultilevel"/>
    <w:tmpl w:val="B1BAAA7E"/>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F84105"/>
    <w:multiLevelType w:val="hybridMultilevel"/>
    <w:tmpl w:val="2F6C9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462A39"/>
    <w:multiLevelType w:val="hybridMultilevel"/>
    <w:tmpl w:val="245A13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F54358"/>
    <w:multiLevelType w:val="hybridMultilevel"/>
    <w:tmpl w:val="AA68C7E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1560FA6"/>
    <w:multiLevelType w:val="hybridMultilevel"/>
    <w:tmpl w:val="4692B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0B7EBF"/>
    <w:multiLevelType w:val="hybridMultilevel"/>
    <w:tmpl w:val="6A2A4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4D3C3F"/>
    <w:multiLevelType w:val="hybridMultilevel"/>
    <w:tmpl w:val="E6807D5E"/>
    <w:lvl w:ilvl="0" w:tplc="0409000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3" w15:restartNumberingAfterBreak="0">
    <w:nsid w:val="643B749D"/>
    <w:multiLevelType w:val="hybridMultilevel"/>
    <w:tmpl w:val="6A3E2A5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654D060F"/>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25" w15:restartNumberingAfterBreak="0">
    <w:nsid w:val="656D5445"/>
    <w:multiLevelType w:val="hybridMultilevel"/>
    <w:tmpl w:val="29A0234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6" w15:restartNumberingAfterBreak="0">
    <w:nsid w:val="6BED3EBF"/>
    <w:multiLevelType w:val="hybridMultilevel"/>
    <w:tmpl w:val="CEA65AF0"/>
    <w:lvl w:ilvl="0" w:tplc="08EC88D6">
      <w:start w:val="1"/>
      <w:numFmt w:val="decimal"/>
      <w:lvlText w:val="%1."/>
      <w:lvlJc w:val="left"/>
      <w:pPr>
        <w:ind w:left="810" w:hanging="360"/>
      </w:pPr>
      <w:rPr>
        <w:color w:val="auto"/>
        <w:sz w:val="32"/>
        <w:szCs w:val="32"/>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27" w15:restartNumberingAfterBreak="0">
    <w:nsid w:val="7F466BDE"/>
    <w:multiLevelType w:val="hybridMultilevel"/>
    <w:tmpl w:val="85F0B94C"/>
    <w:lvl w:ilvl="0" w:tplc="11B4729A">
      <w:start w:val="1"/>
      <w:numFmt w:val="upperLetter"/>
      <w:lvlText w:val="%1."/>
      <w:lvlJc w:val="left"/>
      <w:pPr>
        <w:ind w:left="540" w:hanging="360"/>
      </w:pPr>
      <w:rPr>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890388218">
    <w:abstractNumId w:val="23"/>
  </w:num>
  <w:num w:numId="2" w16cid:durableId="1812021702">
    <w:abstractNumId w:val="7"/>
  </w:num>
  <w:num w:numId="3" w16cid:durableId="1301299875">
    <w:abstractNumId w:val="11"/>
  </w:num>
  <w:num w:numId="4" w16cid:durableId="2110999617">
    <w:abstractNumId w:val="8"/>
  </w:num>
  <w:num w:numId="5" w16cid:durableId="668794992">
    <w:abstractNumId w:val="26"/>
  </w:num>
  <w:num w:numId="6" w16cid:durableId="279073112">
    <w:abstractNumId w:val="4"/>
  </w:num>
  <w:num w:numId="7" w16cid:durableId="1610427537">
    <w:abstractNumId w:val="27"/>
  </w:num>
  <w:num w:numId="8" w16cid:durableId="1917393052">
    <w:abstractNumId w:val="17"/>
  </w:num>
  <w:num w:numId="9" w16cid:durableId="1241601327">
    <w:abstractNumId w:val="14"/>
  </w:num>
  <w:num w:numId="10" w16cid:durableId="615406744">
    <w:abstractNumId w:val="1"/>
  </w:num>
  <w:num w:numId="11" w16cid:durableId="1608659510">
    <w:abstractNumId w:val="6"/>
  </w:num>
  <w:num w:numId="12" w16cid:durableId="1671441574">
    <w:abstractNumId w:val="3"/>
  </w:num>
  <w:num w:numId="13" w16cid:durableId="1557014184">
    <w:abstractNumId w:val="16"/>
  </w:num>
  <w:num w:numId="14" w16cid:durableId="2000960421">
    <w:abstractNumId w:val="21"/>
  </w:num>
  <w:num w:numId="15" w16cid:durableId="1124885710">
    <w:abstractNumId w:val="0"/>
  </w:num>
  <w:num w:numId="16" w16cid:durableId="1879512886">
    <w:abstractNumId w:val="20"/>
  </w:num>
  <w:num w:numId="17" w16cid:durableId="715279395">
    <w:abstractNumId w:val="5"/>
  </w:num>
  <w:num w:numId="18" w16cid:durableId="260112447">
    <w:abstractNumId w:val="15"/>
  </w:num>
  <w:num w:numId="19" w16cid:durableId="335695492">
    <w:abstractNumId w:val="24"/>
  </w:num>
  <w:num w:numId="20" w16cid:durableId="618076232">
    <w:abstractNumId w:val="12"/>
  </w:num>
  <w:num w:numId="21" w16cid:durableId="1779056134">
    <w:abstractNumId w:val="13"/>
  </w:num>
  <w:num w:numId="22" w16cid:durableId="87317293">
    <w:abstractNumId w:val="2"/>
  </w:num>
  <w:num w:numId="23" w16cid:durableId="1046373581">
    <w:abstractNumId w:val="18"/>
  </w:num>
  <w:num w:numId="24" w16cid:durableId="2025087208">
    <w:abstractNumId w:val="22"/>
  </w:num>
  <w:num w:numId="25" w16cid:durableId="1933657164">
    <w:abstractNumId w:val="25"/>
  </w:num>
  <w:num w:numId="26" w16cid:durableId="1346400358">
    <w:abstractNumId w:val="10"/>
  </w:num>
  <w:num w:numId="27" w16cid:durableId="462619478">
    <w:abstractNumId w:val="9"/>
  </w:num>
  <w:num w:numId="28" w16cid:durableId="13050382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20"/>
    <w:rsid w:val="00003CC4"/>
    <w:rsid w:val="00085696"/>
    <w:rsid w:val="000C5221"/>
    <w:rsid w:val="00126B15"/>
    <w:rsid w:val="00177194"/>
    <w:rsid w:val="001D69AB"/>
    <w:rsid w:val="00241A14"/>
    <w:rsid w:val="00397FEA"/>
    <w:rsid w:val="004D3698"/>
    <w:rsid w:val="0059082C"/>
    <w:rsid w:val="005C182A"/>
    <w:rsid w:val="00637BCC"/>
    <w:rsid w:val="00686FF2"/>
    <w:rsid w:val="00840EA2"/>
    <w:rsid w:val="008536EF"/>
    <w:rsid w:val="009806EC"/>
    <w:rsid w:val="009F76B1"/>
    <w:rsid w:val="00BB7120"/>
    <w:rsid w:val="00BF629A"/>
    <w:rsid w:val="00C23A6C"/>
    <w:rsid w:val="00CC457B"/>
    <w:rsid w:val="00CE5A26"/>
    <w:rsid w:val="00CF636C"/>
    <w:rsid w:val="00D35634"/>
    <w:rsid w:val="00D617AF"/>
    <w:rsid w:val="00DD16CE"/>
    <w:rsid w:val="00DF64C0"/>
    <w:rsid w:val="00FA4BB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62436"/>
  <w15:chartTrackingRefBased/>
  <w15:docId w15:val="{5D0FDFDB-76E0-4EA9-8799-C665BF71C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120"/>
  </w:style>
  <w:style w:type="paragraph" w:styleId="Heading1">
    <w:name w:val="heading 1"/>
    <w:basedOn w:val="Normal"/>
    <w:next w:val="Normal"/>
    <w:link w:val="Heading1Char"/>
    <w:uiPriority w:val="9"/>
    <w:qFormat/>
    <w:rsid w:val="00BB71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B71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B71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B71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71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71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1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1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1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1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B71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B71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B71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71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71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71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71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7120"/>
    <w:rPr>
      <w:rFonts w:eastAsiaTheme="majorEastAsia" w:cstheme="majorBidi"/>
      <w:color w:val="272727" w:themeColor="text1" w:themeTint="D8"/>
    </w:rPr>
  </w:style>
  <w:style w:type="paragraph" w:styleId="Title">
    <w:name w:val="Title"/>
    <w:basedOn w:val="Normal"/>
    <w:next w:val="Normal"/>
    <w:link w:val="TitleChar"/>
    <w:uiPriority w:val="10"/>
    <w:qFormat/>
    <w:rsid w:val="00BB7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71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7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120"/>
    <w:pPr>
      <w:spacing w:before="160"/>
      <w:jc w:val="center"/>
    </w:pPr>
    <w:rPr>
      <w:i/>
      <w:iCs/>
      <w:color w:val="404040" w:themeColor="text1" w:themeTint="BF"/>
    </w:rPr>
  </w:style>
  <w:style w:type="character" w:customStyle="1" w:styleId="QuoteChar">
    <w:name w:val="Quote Char"/>
    <w:basedOn w:val="DefaultParagraphFont"/>
    <w:link w:val="Quote"/>
    <w:uiPriority w:val="29"/>
    <w:rsid w:val="00BB7120"/>
    <w:rPr>
      <w:i/>
      <w:iCs/>
      <w:color w:val="404040" w:themeColor="text1" w:themeTint="BF"/>
    </w:rPr>
  </w:style>
  <w:style w:type="paragraph" w:styleId="ListParagraph">
    <w:name w:val="List Paragraph"/>
    <w:basedOn w:val="Normal"/>
    <w:uiPriority w:val="34"/>
    <w:qFormat/>
    <w:rsid w:val="00BB7120"/>
    <w:pPr>
      <w:ind w:left="720"/>
      <w:contextualSpacing/>
    </w:pPr>
  </w:style>
  <w:style w:type="character" w:styleId="IntenseEmphasis">
    <w:name w:val="Intense Emphasis"/>
    <w:basedOn w:val="DefaultParagraphFont"/>
    <w:uiPriority w:val="21"/>
    <w:qFormat/>
    <w:rsid w:val="00BB7120"/>
    <w:rPr>
      <w:i/>
      <w:iCs/>
      <w:color w:val="2F5496" w:themeColor="accent1" w:themeShade="BF"/>
    </w:rPr>
  </w:style>
  <w:style w:type="paragraph" w:styleId="IntenseQuote">
    <w:name w:val="Intense Quote"/>
    <w:basedOn w:val="Normal"/>
    <w:next w:val="Normal"/>
    <w:link w:val="IntenseQuoteChar"/>
    <w:uiPriority w:val="30"/>
    <w:qFormat/>
    <w:rsid w:val="00BB71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7120"/>
    <w:rPr>
      <w:i/>
      <w:iCs/>
      <w:color w:val="2F5496" w:themeColor="accent1" w:themeShade="BF"/>
    </w:rPr>
  </w:style>
  <w:style w:type="character" w:styleId="IntenseReference">
    <w:name w:val="Intense Reference"/>
    <w:basedOn w:val="DefaultParagraphFont"/>
    <w:uiPriority w:val="32"/>
    <w:qFormat/>
    <w:rsid w:val="00BB7120"/>
    <w:rPr>
      <w:b/>
      <w:bCs/>
      <w:smallCaps/>
      <w:color w:val="2F5496" w:themeColor="accent1" w:themeShade="BF"/>
      <w:spacing w:val="5"/>
    </w:rPr>
  </w:style>
  <w:style w:type="paragraph" w:styleId="Revision">
    <w:name w:val="Revision"/>
    <w:hidden/>
    <w:uiPriority w:val="99"/>
    <w:semiHidden/>
    <w:rsid w:val="00BB7120"/>
    <w:pPr>
      <w:spacing w:after="0" w:line="240" w:lineRule="auto"/>
    </w:pPr>
  </w:style>
  <w:style w:type="table" w:styleId="TableGrid">
    <w:name w:val="Table Grid"/>
    <w:basedOn w:val="TableNormal"/>
    <w:uiPriority w:val="39"/>
    <w:rsid w:val="00BB7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B7120"/>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BB7120"/>
    <w:pPr>
      <w:spacing w:after="100"/>
    </w:pPr>
  </w:style>
  <w:style w:type="paragraph" w:styleId="TOC2">
    <w:name w:val="toc 2"/>
    <w:basedOn w:val="Normal"/>
    <w:next w:val="Normal"/>
    <w:autoRedefine/>
    <w:uiPriority w:val="39"/>
    <w:unhideWhenUsed/>
    <w:rsid w:val="00BB7120"/>
    <w:pPr>
      <w:spacing w:after="100"/>
      <w:ind w:left="240"/>
    </w:pPr>
  </w:style>
  <w:style w:type="paragraph" w:styleId="TOC3">
    <w:name w:val="toc 3"/>
    <w:basedOn w:val="Normal"/>
    <w:next w:val="Normal"/>
    <w:autoRedefine/>
    <w:uiPriority w:val="39"/>
    <w:unhideWhenUsed/>
    <w:rsid w:val="00BB7120"/>
    <w:pPr>
      <w:spacing w:after="100"/>
      <w:ind w:left="480"/>
    </w:pPr>
  </w:style>
  <w:style w:type="character" w:styleId="Hyperlink">
    <w:name w:val="Hyperlink"/>
    <w:basedOn w:val="DefaultParagraphFont"/>
    <w:uiPriority w:val="99"/>
    <w:unhideWhenUsed/>
    <w:rsid w:val="00BB7120"/>
    <w:rPr>
      <w:color w:val="0563C1" w:themeColor="hyperlink"/>
      <w:u w:val="single"/>
    </w:rPr>
  </w:style>
  <w:style w:type="paragraph" w:styleId="Header">
    <w:name w:val="header"/>
    <w:basedOn w:val="Normal"/>
    <w:link w:val="HeaderChar"/>
    <w:uiPriority w:val="99"/>
    <w:unhideWhenUsed/>
    <w:rsid w:val="00BB7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120"/>
  </w:style>
  <w:style w:type="paragraph" w:styleId="Footer">
    <w:name w:val="footer"/>
    <w:basedOn w:val="Normal"/>
    <w:link w:val="FooterChar"/>
    <w:uiPriority w:val="99"/>
    <w:unhideWhenUsed/>
    <w:rsid w:val="00BB7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120"/>
  </w:style>
  <w:style w:type="paragraph" w:styleId="BodyText">
    <w:name w:val="Body Text"/>
    <w:basedOn w:val="Normal"/>
    <w:link w:val="BodyTextChar"/>
    <w:qFormat/>
    <w:rsid w:val="00BB7120"/>
    <w:pPr>
      <w:spacing w:before="180" w:after="180" w:line="240" w:lineRule="auto"/>
    </w:pPr>
    <w:rPr>
      <w:kern w:val="0"/>
      <w:lang w:bidi="ar-SA"/>
      <w14:ligatures w14:val="none"/>
    </w:rPr>
  </w:style>
  <w:style w:type="character" w:customStyle="1" w:styleId="BodyTextChar">
    <w:name w:val="Body Text Char"/>
    <w:basedOn w:val="DefaultParagraphFont"/>
    <w:link w:val="BodyText"/>
    <w:rsid w:val="00BB7120"/>
    <w:rPr>
      <w:kern w:val="0"/>
      <w:lang w:bidi="ar-SA"/>
      <w14:ligatures w14:val="none"/>
    </w:rPr>
  </w:style>
  <w:style w:type="paragraph" w:customStyle="1" w:styleId="FirstParagraph">
    <w:name w:val="First Paragraph"/>
    <w:basedOn w:val="BodyText"/>
    <w:next w:val="BodyText"/>
    <w:qFormat/>
    <w:rsid w:val="00BB7120"/>
  </w:style>
  <w:style w:type="character" w:styleId="FollowedHyperlink">
    <w:name w:val="FollowedHyperlink"/>
    <w:basedOn w:val="DefaultParagraphFont"/>
    <w:uiPriority w:val="99"/>
    <w:semiHidden/>
    <w:unhideWhenUsed/>
    <w:rsid w:val="00CE5A26"/>
    <w:rPr>
      <w:color w:val="954F72" w:themeColor="followedHyperlink"/>
      <w:u w:val="single"/>
    </w:rPr>
  </w:style>
  <w:style w:type="character" w:styleId="UnresolvedMention">
    <w:name w:val="Unresolved Mention"/>
    <w:basedOn w:val="DefaultParagraphFont"/>
    <w:uiPriority w:val="99"/>
    <w:semiHidden/>
    <w:unhideWhenUsed/>
    <w:rsid w:val="001D6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nkofengland.co.uk/monetary-policy-report/2026/july-2026" TargetMode="External"/><Relationship Id="rId18" Type="http://schemas.openxmlformats.org/officeDocument/2006/relationships/hyperlink" Target="https://evergreenstudios.co.uk/" TargetMode="External"/><Relationship Id="rId26" Type="http://schemas.openxmlformats.org/officeDocument/2006/relationships/hyperlink" Target="https://www.kindhaus.co.uk" TargetMode="External"/><Relationship Id="rId39" Type="http://schemas.openxmlformats.org/officeDocument/2006/relationships/hyperlink" Target="https://www.ons.gov.uk/economy/inflationandpriceindices/bulletins/consumerpriceinflation/june2026" TargetMode="External"/><Relationship Id="rId21" Type="http://schemas.openxmlformats.org/officeDocument/2006/relationships/hyperlink" Target="https://www.gov.uk/corporation-tax-rates" TargetMode="External"/><Relationship Id="rId34" Type="http://schemas.openxmlformats.org/officeDocument/2006/relationships/hyperlink" Target="https://www.ons.gov.uk/releases/populationestimatesfortheukenglandwalesscotlandandnorthernirelandmid2024" TargetMode="External"/><Relationship Id="rId42" Type="http://schemas.openxmlformats.org/officeDocument/2006/relationships/hyperlink" Target="https://richmondchamber.org/"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uidance/check-if-you-must-comply-with-epr-for-packaging--2" TargetMode="External"/><Relationship Id="rId29" Type="http://schemas.openxmlformats.org/officeDocument/2006/relationships/hyperlink" Target="https://www.marketdataforecas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estimate-your-business-rates" TargetMode="External"/><Relationship Id="rId32" Type="http://schemas.openxmlformats.org/officeDocument/2006/relationships/hyperlink" Target="https://www.mylittleboardroom.co.uk/" TargetMode="External"/><Relationship Id="rId37" Type="http://schemas.openxmlformats.org/officeDocument/2006/relationships/hyperlink" Target="https://www.ons.gov.uk/employmentandlabourmarket/peopleinwork/employmentandemployeetypes/articles/whohasaccesstohybridworkingreatbritain/2025-06-11" TargetMode="External"/><Relationship Id="rId40" Type="http://schemas.openxmlformats.org/officeDocument/2006/relationships/hyperlink" Target="https://www.gov.uk/register-as-a-childcare-provider-in-england"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gov.uk/national-minimum-wage-rates" TargetMode="External"/><Relationship Id="rId28" Type="http://schemas.openxmlformats.org/officeDocument/2006/relationships/hyperlink" Target="https://www.richmond.gov.uk/adopted_local_plan" TargetMode="External"/><Relationship Id="rId36" Type="http://schemas.openxmlformats.org/officeDocument/2006/relationships/hyperlink" Target="https://www.ons.gov.uk/file?uri=/employmentandlabourmarket/peopleinwork/employmentandemployeetypes/adhocs/15039skilllevelsdistributionacrosstheuk/skillleveldistributionestimates.xlsx" TargetMode="External"/><Relationship Id="rId10" Type="http://schemas.openxmlformats.org/officeDocument/2006/relationships/image" Target="media/image3.jpeg"/><Relationship Id="rId19" Type="http://schemas.openxmlformats.org/officeDocument/2006/relationships/hyperlink" Target="https://www.gov.uk/guidance/food-business-registration" TargetMode="External"/><Relationship Id="rId31" Type="http://schemas.openxmlformats.org/officeDocument/2006/relationships/hyperlink" Target="https://www.mordorintelligence.com/" TargetMode="External"/><Relationship Id="rId44"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tartuploans.co.uk/" TargetMode="External"/><Relationship Id="rId22" Type="http://schemas.openxmlformats.org/officeDocument/2006/relationships/hyperlink" Target="https://www.gov.uk/vat-registration-thresholds" TargetMode="External"/><Relationship Id="rId27" Type="http://schemas.openxmlformats.org/officeDocument/2006/relationships/hyperlink" Target="https://www.richmond.gov.uk/services/business/growthplan" TargetMode="External"/><Relationship Id="rId30" Type="http://schemas.openxmlformats.org/officeDocument/2006/relationships/hyperlink" Target="https://store.mintel.com/report/uk-coffee-and-tea-in-foodservice-market-report" TargetMode="External"/><Relationship Id="rId35" Type="http://schemas.openxmlformats.org/officeDocument/2006/relationships/hyperlink" Target="https://www.nomisweb.co.uk/reports/lmp/lad/1778385186/report.aspx" TargetMode="External"/><Relationship Id="rId43" Type="http://schemas.openxmlformats.org/officeDocument/2006/relationships/hyperlink" Target="https://www.spacebring.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gov.uk/government/publications/deposit-return-scheme-for-drinks-containers-policy-statement" TargetMode="External"/><Relationship Id="rId25" Type="http://schemas.openxmlformats.org/officeDocument/2006/relationships/hyperlink" Target="https://www.indeed.co.uk/salaries" TargetMode="External"/><Relationship Id="rId33" Type="http://schemas.openxmlformats.org/officeDocument/2006/relationships/hyperlink" Target="https://www.ons.gov.uk/employmentandlabourmarket/peopleinwork/employmentandemployeetypes/bulletins/traveltoworkenglandandwales/census2021" TargetMode="External"/><Relationship Id="rId38" Type="http://schemas.openxmlformats.org/officeDocument/2006/relationships/hyperlink" Target="https://www.ons.gov.uk/releases/navigatingdemographicgapsinhybridworkacrossgreatbritain" TargetMode="External"/><Relationship Id="rId46" Type="http://schemas.openxmlformats.org/officeDocument/2006/relationships/fontTable" Target="fontTable.xml"/><Relationship Id="rId20" Type="http://schemas.openxmlformats.org/officeDocument/2006/relationships/hyperlink" Target="https://www.gov.uk/government/publications/introduction-to-allergen-labelling-for-ppds-food" TargetMode="External"/><Relationship Id="rId41" Type="http://schemas.openxmlformats.org/officeDocument/2006/relationships/hyperlink" Target="https://www.reg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9E8EB-15CD-4350-8A08-BB253384E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73</Pages>
  <Words>20336</Words>
  <Characters>115916</Characters>
  <Application>Microsoft Office Word</Application>
  <DocSecurity>0</DocSecurity>
  <Lines>965</Lines>
  <Paragraphs>271</Paragraphs>
  <ScaleCrop>false</ScaleCrop>
  <Company/>
  <LinksUpToDate>false</LinksUpToDate>
  <CharactersWithSpaces>135981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20</cp:revision>
  <dcterms:created xsi:type="dcterms:W3CDTF">2026-09-05T16:02:00Z</dcterms:created>
  <dcterms:modified xsi:type="dcterms:W3CDTF">2026-09-05T17:46:00Z</dcterms:modified>
</cp:coreProperties>
</file>