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F6DDE" w14:textId="227A5FDC" w:rsidR="00B12F16" w:rsidRDefault="008810EE" w:rsidP="001B3C95">
      <w:pPr>
        <w:jc w:val="both"/>
        <w:rPr>
          <w:lang w:val="en-GB"/>
        </w:rPr>
      </w:pPr>
      <w:r>
        <w:rPr>
          <w:noProof/>
        </w:rPr>
        <w:drawing>
          <wp:inline distT="0" distB="0" distL="0" distR="0" wp14:anchorId="3C500A0A" wp14:editId="55867B7F">
            <wp:extent cx="6503670" cy="2194560"/>
            <wp:effectExtent l="0" t="0" r="0" b="0"/>
            <wp:docPr id="1240858679"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00350" cy="2227183"/>
                    </a:xfrm>
                    <a:prstGeom prst="rect">
                      <a:avLst/>
                    </a:prstGeom>
                    <a:noFill/>
                    <a:ln>
                      <a:noFill/>
                    </a:ln>
                  </pic:spPr>
                </pic:pic>
              </a:graphicData>
            </a:graphic>
          </wp:inline>
        </w:drawing>
      </w:r>
    </w:p>
    <w:p w14:paraId="1EF26F54" w14:textId="77777777" w:rsidR="007033A8" w:rsidRDefault="007033A8" w:rsidP="007033A8">
      <w:pPr>
        <w:jc w:val="center"/>
        <w:rPr>
          <w:lang w:val="en-GB"/>
        </w:rPr>
      </w:pPr>
    </w:p>
    <w:p w14:paraId="5386FD36" w14:textId="7B6CFB52" w:rsidR="008810EE" w:rsidRDefault="007033A8" w:rsidP="007033A8">
      <w:pPr>
        <w:jc w:val="center"/>
        <w:rPr>
          <w:b/>
          <w:bCs/>
          <w:sz w:val="40"/>
          <w:szCs w:val="40"/>
          <w:lang w:val="en-GB"/>
        </w:rPr>
      </w:pPr>
      <w:r w:rsidRPr="007033A8">
        <w:rPr>
          <w:b/>
          <w:bCs/>
          <w:sz w:val="40"/>
          <w:szCs w:val="40"/>
          <w:lang w:val="en-GB"/>
        </w:rPr>
        <w:t>Title</w:t>
      </w:r>
    </w:p>
    <w:p w14:paraId="31152647" w14:textId="77777777" w:rsidR="001D03DB" w:rsidRDefault="001D03DB" w:rsidP="0075018F">
      <w:pPr>
        <w:pStyle w:val="ListParagraph"/>
        <w:shd w:val="clear" w:color="auto" w:fill="FFFFFF" w:themeFill="background1"/>
        <w:spacing w:after="0" w:line="279" w:lineRule="auto"/>
        <w:rPr>
          <w:rFonts w:ascii="Aptos" w:eastAsia="Aptos" w:hAnsi="Aptos" w:cs="Aptos"/>
          <w:b/>
          <w:bCs/>
          <w:color w:val="000000" w:themeColor="text1"/>
          <w:sz w:val="36"/>
          <w:szCs w:val="36"/>
          <w:lang w:val="en-GB"/>
        </w:rPr>
      </w:pPr>
    </w:p>
    <w:p w14:paraId="708DEFE4" w14:textId="77777777" w:rsidR="001D03DB" w:rsidRDefault="001D03DB" w:rsidP="0075018F">
      <w:pPr>
        <w:pStyle w:val="ListParagraph"/>
        <w:shd w:val="clear" w:color="auto" w:fill="FFFFFF" w:themeFill="background1"/>
        <w:spacing w:after="0" w:line="279" w:lineRule="auto"/>
        <w:rPr>
          <w:rFonts w:ascii="Aptos" w:eastAsia="Aptos" w:hAnsi="Aptos" w:cs="Aptos"/>
          <w:b/>
          <w:bCs/>
          <w:color w:val="000000" w:themeColor="text1"/>
          <w:sz w:val="36"/>
          <w:szCs w:val="36"/>
          <w:lang w:val="en-GB"/>
        </w:rPr>
      </w:pPr>
    </w:p>
    <w:p w14:paraId="7373C1B9" w14:textId="77777777" w:rsidR="001D03DB" w:rsidRDefault="001D03DB" w:rsidP="0075018F">
      <w:pPr>
        <w:pStyle w:val="ListParagraph"/>
        <w:shd w:val="clear" w:color="auto" w:fill="FFFFFF" w:themeFill="background1"/>
        <w:spacing w:after="0" w:line="279" w:lineRule="auto"/>
        <w:rPr>
          <w:rFonts w:ascii="Aptos" w:eastAsia="Aptos" w:hAnsi="Aptos" w:cs="Aptos"/>
          <w:b/>
          <w:bCs/>
          <w:color w:val="000000" w:themeColor="text1"/>
          <w:sz w:val="36"/>
          <w:szCs w:val="36"/>
          <w:lang w:val="en-GB"/>
        </w:rPr>
      </w:pPr>
    </w:p>
    <w:p w14:paraId="645E4222" w14:textId="1038F09F" w:rsidR="0075018F" w:rsidRPr="001D03DB" w:rsidRDefault="0075018F" w:rsidP="0075018F">
      <w:pPr>
        <w:pStyle w:val="ListParagraph"/>
        <w:shd w:val="clear" w:color="auto" w:fill="FFFFFF" w:themeFill="background1"/>
        <w:spacing w:after="0" w:line="279" w:lineRule="auto"/>
        <w:rPr>
          <w:rFonts w:ascii="Aptos" w:eastAsia="Aptos" w:hAnsi="Aptos" w:cs="Aptos"/>
          <w:color w:val="000000" w:themeColor="text1"/>
          <w:sz w:val="36"/>
          <w:szCs w:val="36"/>
          <w:lang w:val="en-GB"/>
        </w:rPr>
      </w:pPr>
      <w:r w:rsidRPr="001D03DB">
        <w:rPr>
          <w:rFonts w:ascii="Aptos" w:eastAsia="Aptos" w:hAnsi="Aptos" w:cs="Aptos"/>
          <w:b/>
          <w:bCs/>
          <w:color w:val="000000" w:themeColor="text1"/>
          <w:sz w:val="36"/>
          <w:szCs w:val="36"/>
          <w:lang w:val="en-GB"/>
        </w:rPr>
        <w:t>Student Name:</w:t>
      </w:r>
      <w:r w:rsidRPr="001D03DB">
        <w:rPr>
          <w:rFonts w:ascii="Aptos" w:eastAsia="Aptos" w:hAnsi="Aptos" w:cs="Aptos"/>
          <w:color w:val="000000" w:themeColor="text1"/>
          <w:sz w:val="36"/>
          <w:szCs w:val="36"/>
          <w:lang w:val="en-GB"/>
        </w:rPr>
        <w:t xml:space="preserve"> </w:t>
      </w:r>
      <w:r w:rsidR="007B50A0" w:rsidRPr="001D03DB">
        <w:rPr>
          <w:rFonts w:ascii="Aptos" w:eastAsia="Aptos" w:hAnsi="Aptos" w:cs="Aptos"/>
          <w:color w:val="000000" w:themeColor="text1"/>
          <w:sz w:val="36"/>
          <w:szCs w:val="36"/>
          <w:lang w:val="en-GB"/>
        </w:rPr>
        <w:t>Anna Leontieva</w:t>
      </w:r>
    </w:p>
    <w:p w14:paraId="35051EAD" w14:textId="77777777" w:rsidR="00BD7F20" w:rsidRPr="001D03DB" w:rsidRDefault="00E219F8" w:rsidP="00BD7F20">
      <w:pPr>
        <w:pStyle w:val="ListParagraph"/>
        <w:shd w:val="clear" w:color="auto" w:fill="FFFFFF" w:themeFill="background1"/>
        <w:spacing w:after="0" w:line="279" w:lineRule="auto"/>
        <w:rPr>
          <w:rFonts w:ascii="Aptos" w:eastAsia="Aptos" w:hAnsi="Aptos" w:cs="Aptos"/>
          <w:color w:val="000000" w:themeColor="text1"/>
          <w:sz w:val="36"/>
          <w:szCs w:val="36"/>
          <w:lang w:val="en-GB"/>
        </w:rPr>
      </w:pPr>
      <w:r w:rsidRPr="001D03DB">
        <w:rPr>
          <w:rFonts w:ascii="Aptos" w:eastAsia="Aptos" w:hAnsi="Aptos" w:cs="Aptos"/>
          <w:b/>
          <w:bCs/>
          <w:color w:val="000000" w:themeColor="text1"/>
          <w:sz w:val="36"/>
          <w:szCs w:val="36"/>
          <w:lang w:val="en-GB"/>
        </w:rPr>
        <w:t>Student Number:</w:t>
      </w:r>
      <w:r w:rsidRPr="001D03DB">
        <w:rPr>
          <w:rFonts w:ascii="Aptos" w:eastAsia="Aptos" w:hAnsi="Aptos" w:cs="Aptos"/>
          <w:color w:val="000000" w:themeColor="text1"/>
          <w:sz w:val="36"/>
          <w:szCs w:val="36"/>
          <w:lang w:val="en-GB"/>
        </w:rPr>
        <w:t xml:space="preserve"> 2509324</w:t>
      </w:r>
    </w:p>
    <w:p w14:paraId="66A44EE6" w14:textId="5ED88F7A" w:rsidR="00BD7F20" w:rsidRPr="001D03DB" w:rsidRDefault="004E2C88" w:rsidP="00BD7F20">
      <w:pPr>
        <w:pStyle w:val="ListParagraph"/>
        <w:shd w:val="clear" w:color="auto" w:fill="FFFFFF" w:themeFill="background1"/>
        <w:spacing w:after="0" w:line="279" w:lineRule="auto"/>
        <w:rPr>
          <w:rFonts w:ascii="Aptos" w:eastAsia="Aptos" w:hAnsi="Aptos" w:cs="Aptos"/>
          <w:color w:val="000000" w:themeColor="text1"/>
          <w:sz w:val="36"/>
          <w:szCs w:val="36"/>
          <w:lang w:val="en-GB"/>
        </w:rPr>
      </w:pPr>
      <w:r w:rsidRPr="001D03DB">
        <w:rPr>
          <w:rFonts w:ascii="Aptos" w:eastAsia="Aptos" w:hAnsi="Aptos" w:cs="Aptos"/>
          <w:b/>
          <w:bCs/>
          <w:color w:val="000000" w:themeColor="text1"/>
          <w:sz w:val="36"/>
          <w:szCs w:val="36"/>
          <w:lang w:val="en-GB"/>
        </w:rPr>
        <w:t>Course:</w:t>
      </w:r>
      <w:r w:rsidRPr="001D03DB">
        <w:rPr>
          <w:rFonts w:ascii="Aptos" w:eastAsia="Aptos" w:hAnsi="Aptos" w:cs="Aptos"/>
          <w:color w:val="000000" w:themeColor="text1"/>
          <w:sz w:val="36"/>
          <w:szCs w:val="36"/>
          <w:lang w:val="en-GB"/>
        </w:rPr>
        <w:t xml:space="preserve"> </w:t>
      </w:r>
      <w:r w:rsidR="00BD7F20" w:rsidRPr="001D03DB">
        <w:rPr>
          <w:rFonts w:ascii="Arial" w:hAnsi="Arial" w:cs="Arial"/>
          <w:bCs/>
          <w:sz w:val="36"/>
          <w:szCs w:val="36"/>
          <w:lang w:val="en-GB"/>
        </w:rPr>
        <w:t>BSc Applied Computing</w:t>
      </w:r>
    </w:p>
    <w:p w14:paraId="07A5F978" w14:textId="0A5736BD" w:rsidR="0047605B" w:rsidRPr="001D03DB" w:rsidRDefault="00BD7F20" w:rsidP="00BD7F20">
      <w:pPr>
        <w:shd w:val="clear" w:color="auto" w:fill="FFFFFF" w:themeFill="background1"/>
        <w:spacing w:after="0" w:line="279" w:lineRule="auto"/>
        <w:rPr>
          <w:rFonts w:ascii="Aptos" w:eastAsia="Aptos" w:hAnsi="Aptos" w:cs="Aptos"/>
          <w:bCs/>
          <w:color w:val="000000" w:themeColor="text1"/>
          <w:sz w:val="36"/>
          <w:szCs w:val="36"/>
          <w:lang w:val="en-GB"/>
        </w:rPr>
      </w:pPr>
      <w:r w:rsidRPr="001D03DB">
        <w:rPr>
          <w:rFonts w:ascii="Aptos" w:eastAsia="Aptos" w:hAnsi="Aptos" w:cs="Aptos"/>
          <w:b/>
          <w:bCs/>
          <w:color w:val="000000" w:themeColor="text1"/>
          <w:sz w:val="36"/>
          <w:szCs w:val="36"/>
          <w:lang w:val="en-GB"/>
        </w:rPr>
        <w:t xml:space="preserve">          </w:t>
      </w:r>
      <w:r w:rsidR="0047605B" w:rsidRPr="001D03DB">
        <w:rPr>
          <w:rFonts w:ascii="Aptos" w:eastAsia="Aptos" w:hAnsi="Aptos" w:cs="Aptos"/>
          <w:b/>
          <w:bCs/>
          <w:color w:val="000000" w:themeColor="text1"/>
          <w:sz w:val="36"/>
          <w:szCs w:val="36"/>
          <w:lang w:val="en-GB"/>
        </w:rPr>
        <w:t>Module:</w:t>
      </w:r>
      <w:r w:rsidR="0047605B" w:rsidRPr="001D03DB">
        <w:rPr>
          <w:rFonts w:ascii="Aptos" w:eastAsia="Aptos" w:hAnsi="Aptos" w:cs="Aptos"/>
          <w:color w:val="000000" w:themeColor="text1"/>
          <w:sz w:val="36"/>
          <w:szCs w:val="36"/>
          <w:lang w:val="en-GB"/>
        </w:rPr>
        <w:t xml:space="preserve"> </w:t>
      </w:r>
      <w:bookmarkStart w:id="0" w:name="_Toc45558070"/>
      <w:r w:rsidR="0047605B" w:rsidRPr="001D03DB">
        <w:rPr>
          <w:rFonts w:ascii="Aptos" w:eastAsia="Aptos" w:hAnsi="Aptos" w:cs="Aptos"/>
          <w:bCs/>
          <w:color w:val="000000" w:themeColor="text1"/>
          <w:sz w:val="36"/>
          <w:szCs w:val="36"/>
          <w:lang w:val="en-GB"/>
        </w:rPr>
        <w:t>Network Operating Systems and Services</w:t>
      </w:r>
      <w:bookmarkEnd w:id="0"/>
    </w:p>
    <w:p w14:paraId="7E258356" w14:textId="37A1B686" w:rsidR="0047605B" w:rsidRPr="00C1017A" w:rsidRDefault="00C30240" w:rsidP="0047605B">
      <w:pPr>
        <w:shd w:val="clear" w:color="auto" w:fill="FFFFFF" w:themeFill="background1"/>
        <w:spacing w:after="0" w:line="279" w:lineRule="auto"/>
        <w:rPr>
          <w:rFonts w:ascii="Aptos" w:eastAsia="Aptos" w:hAnsi="Aptos" w:cs="Aptos"/>
          <w:color w:val="000000" w:themeColor="text1"/>
          <w:sz w:val="36"/>
          <w:szCs w:val="36"/>
          <w:lang w:val="en-GB"/>
        </w:rPr>
      </w:pPr>
      <w:r w:rsidRPr="001D03DB">
        <w:rPr>
          <w:rFonts w:ascii="Aptos" w:eastAsia="Aptos" w:hAnsi="Aptos" w:cs="Aptos"/>
          <w:b/>
          <w:bCs/>
          <w:color w:val="000000" w:themeColor="text1"/>
          <w:sz w:val="36"/>
          <w:szCs w:val="36"/>
          <w:lang w:val="en-GB"/>
        </w:rPr>
        <w:t xml:space="preserve">          </w:t>
      </w:r>
      <w:r w:rsidR="0047605B" w:rsidRPr="00C1017A">
        <w:rPr>
          <w:rFonts w:ascii="Aptos" w:eastAsia="Aptos" w:hAnsi="Aptos" w:cs="Aptos"/>
          <w:b/>
          <w:bCs/>
          <w:color w:val="000000" w:themeColor="text1"/>
          <w:sz w:val="36"/>
          <w:szCs w:val="36"/>
          <w:lang w:val="en-GB"/>
        </w:rPr>
        <w:t>Module Code:</w:t>
      </w:r>
      <w:r w:rsidR="0047605B" w:rsidRPr="00C1017A">
        <w:rPr>
          <w:rFonts w:ascii="Aptos" w:eastAsia="Aptos" w:hAnsi="Aptos" w:cs="Aptos"/>
          <w:color w:val="000000" w:themeColor="text1"/>
          <w:sz w:val="36"/>
          <w:szCs w:val="36"/>
          <w:lang w:val="en-GB"/>
        </w:rPr>
        <w:t xml:space="preserve"> </w:t>
      </w:r>
      <w:r w:rsidR="00C96840" w:rsidRPr="00C1017A">
        <w:rPr>
          <w:rFonts w:ascii="Aptos" w:eastAsia="Aptos" w:hAnsi="Aptos" w:cs="Aptos"/>
          <w:bCs/>
          <w:color w:val="000000" w:themeColor="text1"/>
          <w:sz w:val="36"/>
          <w:szCs w:val="36"/>
          <w:lang w:val="en-GB"/>
        </w:rPr>
        <w:t>ACCA5023</w:t>
      </w:r>
    </w:p>
    <w:p w14:paraId="694A11C3" w14:textId="427654DF" w:rsidR="00844C61" w:rsidRPr="00C1017A" w:rsidRDefault="0047605B" w:rsidP="00844C61">
      <w:pPr>
        <w:pStyle w:val="ListParagraph"/>
        <w:shd w:val="clear" w:color="auto" w:fill="FFFFFF" w:themeFill="background1"/>
        <w:spacing w:after="0" w:line="279" w:lineRule="auto"/>
        <w:rPr>
          <w:rFonts w:ascii="Aptos" w:eastAsia="Aptos" w:hAnsi="Aptos" w:cs="Aptos"/>
          <w:b/>
          <w:bCs/>
          <w:color w:val="000000" w:themeColor="text1"/>
          <w:sz w:val="36"/>
          <w:szCs w:val="36"/>
          <w:lang w:val="en-GB"/>
        </w:rPr>
      </w:pPr>
      <w:r w:rsidRPr="00C1017A">
        <w:rPr>
          <w:rFonts w:ascii="Aptos" w:eastAsia="Aptos" w:hAnsi="Aptos" w:cs="Aptos"/>
          <w:b/>
          <w:bCs/>
          <w:color w:val="000000" w:themeColor="text1"/>
          <w:sz w:val="36"/>
          <w:szCs w:val="36"/>
          <w:lang w:val="en-GB"/>
        </w:rPr>
        <w:t>Lecturer:</w:t>
      </w:r>
      <w:r w:rsidR="00844C61" w:rsidRPr="00C1017A">
        <w:rPr>
          <w:rFonts w:ascii="Aptos" w:eastAsia="Aptos" w:hAnsi="Aptos" w:cs="Aptos"/>
          <w:b/>
          <w:bCs/>
          <w:kern w:val="0"/>
          <w:sz w:val="36"/>
          <w:szCs w:val="36"/>
          <w:lang w:val="en-GB" w:eastAsia="en-GB"/>
          <w14:ligatures w14:val="none"/>
        </w:rPr>
        <w:t xml:space="preserve"> </w:t>
      </w:r>
      <w:r w:rsidR="00844C61" w:rsidRPr="00C1017A">
        <w:rPr>
          <w:rFonts w:ascii="Aptos" w:eastAsia="Aptos" w:hAnsi="Aptos" w:cs="Aptos"/>
          <w:color w:val="000000" w:themeColor="text1"/>
          <w:sz w:val="36"/>
          <w:szCs w:val="36"/>
          <w:lang w:val="en-GB"/>
        </w:rPr>
        <w:t xml:space="preserve">Abrar Jahin Almazi </w:t>
      </w:r>
      <w:proofErr w:type="spellStart"/>
      <w:r w:rsidR="00844C61" w:rsidRPr="00C1017A">
        <w:rPr>
          <w:rFonts w:ascii="Aptos" w:eastAsia="Aptos" w:hAnsi="Aptos" w:cs="Aptos"/>
          <w:color w:val="000000" w:themeColor="text1"/>
          <w:sz w:val="36"/>
          <w:szCs w:val="36"/>
          <w:lang w:val="en-GB"/>
        </w:rPr>
        <w:t>Bipon</w:t>
      </w:r>
      <w:proofErr w:type="spellEnd"/>
    </w:p>
    <w:p w14:paraId="002C6FE2" w14:textId="59984AB1" w:rsidR="0047605B" w:rsidRPr="00C1017A" w:rsidRDefault="0047605B" w:rsidP="0047605B">
      <w:pPr>
        <w:pStyle w:val="ListParagraph"/>
        <w:shd w:val="clear" w:color="auto" w:fill="FFFFFF" w:themeFill="background1"/>
        <w:spacing w:after="0" w:line="279" w:lineRule="auto"/>
        <w:rPr>
          <w:rFonts w:ascii="Aptos" w:eastAsia="Aptos" w:hAnsi="Aptos" w:cs="Aptos"/>
          <w:b/>
          <w:bCs/>
          <w:color w:val="000000" w:themeColor="text1"/>
          <w:lang w:val="en-GB"/>
        </w:rPr>
      </w:pPr>
    </w:p>
    <w:p w14:paraId="670D18D6" w14:textId="77777777" w:rsidR="002D1FA1" w:rsidRPr="00C1017A" w:rsidRDefault="002D1FA1" w:rsidP="004E2C88">
      <w:pPr>
        <w:pStyle w:val="ListParagraph"/>
        <w:shd w:val="clear" w:color="auto" w:fill="FFFFFF" w:themeFill="background1"/>
        <w:spacing w:after="0" w:line="279" w:lineRule="auto"/>
        <w:rPr>
          <w:rFonts w:ascii="Aptos" w:eastAsia="Aptos" w:hAnsi="Aptos" w:cs="Aptos"/>
          <w:b/>
          <w:bCs/>
          <w:color w:val="000000" w:themeColor="text1"/>
          <w:lang w:val="en-GB"/>
        </w:rPr>
      </w:pPr>
    </w:p>
    <w:p w14:paraId="24D060D2" w14:textId="443D2E0E" w:rsidR="00E219F8" w:rsidRPr="00C1017A" w:rsidRDefault="00E219F8" w:rsidP="006018E6">
      <w:pPr>
        <w:pStyle w:val="ListParagraph"/>
        <w:shd w:val="clear" w:color="auto" w:fill="FFFFFF" w:themeFill="background1"/>
        <w:spacing w:after="0" w:line="279" w:lineRule="auto"/>
        <w:jc w:val="center"/>
        <w:rPr>
          <w:rFonts w:ascii="Aptos" w:eastAsia="Aptos" w:hAnsi="Aptos" w:cs="Aptos"/>
          <w:color w:val="000000" w:themeColor="text1"/>
          <w:lang w:val="en-GB"/>
        </w:rPr>
      </w:pPr>
    </w:p>
    <w:p w14:paraId="48B763A1" w14:textId="77777777" w:rsidR="00EE5E01" w:rsidRDefault="00EE5E01" w:rsidP="006018E6">
      <w:pPr>
        <w:jc w:val="center"/>
        <w:rPr>
          <w:rFonts w:ascii="Times New Roman" w:hAnsi="Times New Roman" w:cs="Times New Roman"/>
          <w:b/>
          <w:bCs/>
          <w:sz w:val="40"/>
          <w:szCs w:val="40"/>
          <w:lang w:val="en-GB"/>
        </w:rPr>
      </w:pPr>
    </w:p>
    <w:p w14:paraId="4C1727F0" w14:textId="77777777" w:rsidR="00EE5E01" w:rsidRDefault="00EE5E01" w:rsidP="006018E6">
      <w:pPr>
        <w:jc w:val="center"/>
        <w:rPr>
          <w:rFonts w:ascii="Times New Roman" w:hAnsi="Times New Roman" w:cs="Times New Roman"/>
          <w:b/>
          <w:bCs/>
          <w:sz w:val="40"/>
          <w:szCs w:val="40"/>
          <w:lang w:val="en-GB"/>
        </w:rPr>
      </w:pPr>
    </w:p>
    <w:p w14:paraId="2D0724D7" w14:textId="77777777" w:rsidR="00EE5E01" w:rsidRDefault="00EE5E01" w:rsidP="006018E6">
      <w:pPr>
        <w:jc w:val="center"/>
        <w:rPr>
          <w:rFonts w:ascii="Times New Roman" w:hAnsi="Times New Roman" w:cs="Times New Roman"/>
          <w:b/>
          <w:bCs/>
          <w:sz w:val="40"/>
          <w:szCs w:val="40"/>
          <w:lang w:val="en-GB"/>
        </w:rPr>
      </w:pPr>
    </w:p>
    <w:p w14:paraId="26F22A57" w14:textId="77777777" w:rsidR="00EE5E01" w:rsidRDefault="00EE5E01" w:rsidP="006018E6">
      <w:pPr>
        <w:jc w:val="center"/>
        <w:rPr>
          <w:rFonts w:ascii="Times New Roman" w:hAnsi="Times New Roman" w:cs="Times New Roman"/>
          <w:b/>
          <w:bCs/>
          <w:sz w:val="40"/>
          <w:szCs w:val="40"/>
          <w:lang w:val="en-GB"/>
        </w:rPr>
      </w:pPr>
    </w:p>
    <w:p w14:paraId="5C8C746A" w14:textId="334F030E" w:rsidR="006018E6" w:rsidRDefault="001B1F80" w:rsidP="006018E6">
      <w:pPr>
        <w:jc w:val="center"/>
        <w:rPr>
          <w:rFonts w:ascii="Times New Roman" w:hAnsi="Times New Roman" w:cs="Times New Roman"/>
          <w:b/>
          <w:bCs/>
          <w:sz w:val="40"/>
          <w:szCs w:val="40"/>
          <w:lang w:val="en-GB"/>
        </w:rPr>
      </w:pPr>
      <w:r w:rsidRPr="00C1017A">
        <w:rPr>
          <w:rFonts w:ascii="Times New Roman" w:hAnsi="Times New Roman" w:cs="Times New Roman"/>
          <w:b/>
          <w:bCs/>
          <w:sz w:val="40"/>
          <w:szCs w:val="40"/>
          <w:lang w:val="en-GB"/>
        </w:rPr>
        <w:t xml:space="preserve">Birmingham </w:t>
      </w:r>
      <w:r w:rsidR="00C1017A">
        <w:rPr>
          <w:rFonts w:ascii="Times New Roman" w:hAnsi="Times New Roman" w:cs="Times New Roman"/>
          <w:b/>
          <w:bCs/>
          <w:sz w:val="40"/>
          <w:szCs w:val="40"/>
          <w:lang w:val="en-GB"/>
        </w:rPr>
        <w:t>–</w:t>
      </w:r>
      <w:r w:rsidRPr="00C1017A">
        <w:rPr>
          <w:rFonts w:ascii="Times New Roman" w:hAnsi="Times New Roman" w:cs="Times New Roman"/>
          <w:b/>
          <w:bCs/>
          <w:sz w:val="40"/>
          <w:szCs w:val="40"/>
          <w:lang w:val="en-GB"/>
        </w:rPr>
        <w:t xml:space="preserve"> 2026</w:t>
      </w:r>
    </w:p>
    <w:p w14:paraId="1072F3E3" w14:textId="13089A4B" w:rsidR="009C6DE4" w:rsidRPr="00A325CB" w:rsidRDefault="009C6DE4" w:rsidP="00EE5E01">
      <w:pPr>
        <w:jc w:val="center"/>
        <w:rPr>
          <w:rFonts w:ascii="Times New Roman" w:hAnsi="Times New Roman" w:cs="Times New Roman"/>
          <w:b/>
          <w:bCs/>
          <w:sz w:val="40"/>
          <w:szCs w:val="40"/>
          <w:lang w:val="en-GB"/>
        </w:rPr>
      </w:pPr>
      <w:r w:rsidRPr="00A325CB">
        <w:rPr>
          <w:rFonts w:ascii="Times New Roman" w:hAnsi="Times New Roman" w:cs="Times New Roman"/>
          <w:b/>
          <w:bCs/>
          <w:sz w:val="40"/>
          <w:szCs w:val="40"/>
          <w:lang w:val="en-GB"/>
        </w:rPr>
        <w:lastRenderedPageBreak/>
        <w:t>Content</w:t>
      </w:r>
    </w:p>
    <w:p w14:paraId="52888CFD" w14:textId="6E0B05F8" w:rsidR="00C86682" w:rsidRPr="00A325CB" w:rsidRDefault="00C86682" w:rsidP="00A325CB">
      <w:pPr>
        <w:jc w:val="both"/>
        <w:rPr>
          <w:rFonts w:ascii="Times New Roman" w:hAnsi="Times New Roman" w:cs="Times New Roman"/>
          <w:b/>
          <w:bCs/>
          <w:lang w:val="en-GB"/>
        </w:rPr>
      </w:pPr>
    </w:p>
    <w:p w14:paraId="056BB73C" w14:textId="7437329E" w:rsidR="00343702" w:rsidRPr="00A325CB" w:rsidRDefault="008416C0" w:rsidP="00A325CB">
      <w:pPr>
        <w:jc w:val="both"/>
        <w:rPr>
          <w:rFonts w:ascii="Times New Roman" w:hAnsi="Times New Roman" w:cs="Times New Roman"/>
          <w:b/>
          <w:bCs/>
          <w:lang w:val="en-GB"/>
        </w:rPr>
      </w:pPr>
      <w:r w:rsidRPr="00A325CB">
        <w:rPr>
          <w:rFonts w:ascii="Times New Roman" w:hAnsi="Times New Roman" w:cs="Times New Roman"/>
          <w:b/>
          <w:bCs/>
          <w:lang w:val="en-GB"/>
        </w:rPr>
        <w:t xml:space="preserve">Introduction </w:t>
      </w:r>
      <w:r w:rsidRPr="00A325CB">
        <w:rPr>
          <w:rFonts w:ascii="Times New Roman" w:hAnsi="Times New Roman" w:cs="Times New Roman"/>
          <w:b/>
          <w:bCs/>
          <w:lang w:val="en-GB"/>
        </w:rPr>
        <w:tab/>
      </w:r>
      <w:r w:rsidR="00AD68CB" w:rsidRPr="00A325CB">
        <w:rPr>
          <w:rFonts w:ascii="Times New Roman" w:hAnsi="Times New Roman" w:cs="Times New Roman"/>
          <w:b/>
          <w:bCs/>
          <w:lang w:val="en-GB"/>
        </w:rPr>
        <w:t xml:space="preserve">         </w:t>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sidR="00C41FA3">
        <w:rPr>
          <w:rFonts w:ascii="Times New Roman" w:hAnsi="Times New Roman" w:cs="Times New Roman"/>
          <w:b/>
          <w:bCs/>
          <w:lang w:val="en-GB"/>
        </w:rPr>
        <w:tab/>
      </w:r>
      <w:r>
        <w:rPr>
          <w:rFonts w:ascii="Times New Roman" w:hAnsi="Times New Roman" w:cs="Times New Roman"/>
          <w:b/>
          <w:bCs/>
          <w:lang w:val="en-GB"/>
        </w:rPr>
        <w:t xml:space="preserve">            </w:t>
      </w:r>
      <w:r w:rsidR="00C41FA3">
        <w:rPr>
          <w:rFonts w:ascii="Times New Roman" w:hAnsi="Times New Roman" w:cs="Times New Roman"/>
          <w:b/>
          <w:bCs/>
          <w:lang w:val="en-GB"/>
        </w:rPr>
        <w:t>3</w:t>
      </w:r>
      <w:r w:rsidR="00AD68CB" w:rsidRPr="00A325CB">
        <w:rPr>
          <w:rFonts w:ascii="Times New Roman" w:hAnsi="Times New Roman" w:cs="Times New Roman"/>
          <w:b/>
          <w:bCs/>
          <w:lang w:val="en-GB"/>
        </w:rPr>
        <w:t xml:space="preserve">                                                                                                                       </w:t>
      </w:r>
    </w:p>
    <w:p w14:paraId="31F32F11" w14:textId="57E1E4E9" w:rsidR="00343702" w:rsidRPr="00A325CB" w:rsidRDefault="00343702" w:rsidP="00A325CB">
      <w:pPr>
        <w:jc w:val="both"/>
        <w:rPr>
          <w:rFonts w:ascii="Times New Roman" w:hAnsi="Times New Roman" w:cs="Times New Roman"/>
          <w:b/>
          <w:bCs/>
          <w:lang w:val="en-GB"/>
        </w:rPr>
      </w:pPr>
      <w:r w:rsidRPr="00A325CB">
        <w:rPr>
          <w:rFonts w:ascii="Times New Roman" w:hAnsi="Times New Roman" w:cs="Times New Roman"/>
          <w:b/>
          <w:bCs/>
          <w:lang w:val="en-GB"/>
        </w:rPr>
        <w:t>1. Enterprise network requirements and future growth</w:t>
      </w:r>
      <w:r w:rsidR="008416C0">
        <w:rPr>
          <w:rFonts w:ascii="Times New Roman" w:hAnsi="Times New Roman" w:cs="Times New Roman"/>
          <w:b/>
          <w:bCs/>
          <w:lang w:val="en-GB"/>
        </w:rPr>
        <w:t xml:space="preserve">                                                 3</w:t>
      </w:r>
    </w:p>
    <w:p w14:paraId="3F6EC1F2" w14:textId="52C16CF8" w:rsidR="00343702" w:rsidRPr="00A325CB" w:rsidRDefault="00343702" w:rsidP="00A325CB">
      <w:pPr>
        <w:jc w:val="both"/>
        <w:rPr>
          <w:rFonts w:ascii="Times New Roman" w:hAnsi="Times New Roman" w:cs="Times New Roman"/>
          <w:b/>
          <w:bCs/>
          <w:lang w:val="en-GB"/>
        </w:rPr>
      </w:pPr>
      <w:r w:rsidRPr="00A325CB">
        <w:rPr>
          <w:rFonts w:ascii="Times New Roman" w:hAnsi="Times New Roman" w:cs="Times New Roman"/>
          <w:b/>
          <w:bCs/>
          <w:lang w:val="en-GB"/>
        </w:rPr>
        <w:t>2. Server operating systems comparison</w:t>
      </w:r>
      <w:r w:rsidR="008416C0">
        <w:rPr>
          <w:rFonts w:ascii="Times New Roman" w:hAnsi="Times New Roman" w:cs="Times New Roman"/>
          <w:b/>
          <w:bCs/>
          <w:lang w:val="en-GB"/>
        </w:rPr>
        <w:t xml:space="preserve">                                                                           5</w:t>
      </w:r>
    </w:p>
    <w:p w14:paraId="021F284A" w14:textId="7B924E4F" w:rsidR="004B3094" w:rsidRPr="00A325CB" w:rsidRDefault="004B3094" w:rsidP="00A325CB">
      <w:pPr>
        <w:jc w:val="both"/>
        <w:rPr>
          <w:rFonts w:ascii="Times New Roman" w:hAnsi="Times New Roman" w:cs="Times New Roman"/>
          <w:b/>
          <w:bCs/>
          <w:lang w:val="en-GB"/>
        </w:rPr>
      </w:pPr>
      <w:r w:rsidRPr="00A325CB">
        <w:rPr>
          <w:rFonts w:ascii="Times New Roman" w:hAnsi="Times New Roman" w:cs="Times New Roman"/>
          <w:b/>
          <w:bCs/>
          <w:lang w:val="en-GB"/>
        </w:rPr>
        <w:t>3. Network services and roles</w:t>
      </w:r>
      <w:r w:rsidR="008416C0">
        <w:rPr>
          <w:rFonts w:ascii="Times New Roman" w:hAnsi="Times New Roman" w:cs="Times New Roman"/>
          <w:b/>
          <w:bCs/>
          <w:lang w:val="en-GB"/>
        </w:rPr>
        <w:t xml:space="preserve">                                                                                             </w:t>
      </w:r>
      <w:r w:rsidR="008416C0" w:rsidRPr="008416C0">
        <w:rPr>
          <w:rFonts w:ascii="Times New Roman" w:hAnsi="Times New Roman" w:cs="Times New Roman"/>
          <w:b/>
          <w:bCs/>
          <w:lang w:val="en-GB"/>
        </w:rPr>
        <w:t>7</w:t>
      </w:r>
    </w:p>
    <w:p w14:paraId="776F87D4" w14:textId="330E0E6F" w:rsidR="004B3094" w:rsidRPr="00A325CB" w:rsidRDefault="004B3094" w:rsidP="00A325CB">
      <w:pPr>
        <w:jc w:val="both"/>
        <w:rPr>
          <w:rFonts w:ascii="Times New Roman" w:hAnsi="Times New Roman" w:cs="Times New Roman"/>
          <w:b/>
          <w:bCs/>
          <w:lang w:val="en-GB"/>
        </w:rPr>
      </w:pPr>
      <w:r w:rsidRPr="00A325CB">
        <w:rPr>
          <w:rFonts w:ascii="Times New Roman" w:hAnsi="Times New Roman" w:cs="Times New Roman"/>
          <w:b/>
          <w:bCs/>
          <w:lang w:val="en-GB"/>
        </w:rPr>
        <w:t>4. Basic information security considerations</w:t>
      </w:r>
      <w:r w:rsidR="008416C0">
        <w:rPr>
          <w:rFonts w:ascii="Times New Roman" w:hAnsi="Times New Roman" w:cs="Times New Roman"/>
          <w:b/>
          <w:bCs/>
          <w:lang w:val="en-GB"/>
        </w:rPr>
        <w:t xml:space="preserve">                                                                    10</w:t>
      </w:r>
    </w:p>
    <w:p w14:paraId="68B80101" w14:textId="0BBE2104" w:rsidR="001839FB" w:rsidRPr="00A325CB" w:rsidRDefault="001839FB" w:rsidP="00A325CB">
      <w:pPr>
        <w:jc w:val="both"/>
        <w:rPr>
          <w:rFonts w:ascii="Times New Roman" w:hAnsi="Times New Roman" w:cs="Times New Roman"/>
          <w:b/>
          <w:bCs/>
          <w:lang w:val="en-GB"/>
        </w:rPr>
      </w:pPr>
      <w:r w:rsidRPr="00A325CB">
        <w:rPr>
          <w:rFonts w:ascii="Times New Roman" w:hAnsi="Times New Roman" w:cs="Times New Roman"/>
          <w:b/>
          <w:bCs/>
          <w:lang w:val="en-GB"/>
        </w:rPr>
        <w:t>Conclusion</w:t>
      </w:r>
      <w:r w:rsidR="008416C0">
        <w:rPr>
          <w:rFonts w:ascii="Times New Roman" w:hAnsi="Times New Roman" w:cs="Times New Roman"/>
          <w:b/>
          <w:bCs/>
          <w:lang w:val="en-GB"/>
        </w:rPr>
        <w:t xml:space="preserve">                                                                                                                            11</w:t>
      </w:r>
    </w:p>
    <w:p w14:paraId="2444223D" w14:textId="09735F7B" w:rsidR="001839FB" w:rsidRPr="00A325CB" w:rsidRDefault="001839FB" w:rsidP="00A325CB">
      <w:pPr>
        <w:jc w:val="both"/>
        <w:rPr>
          <w:rFonts w:ascii="Times New Roman" w:hAnsi="Times New Roman" w:cs="Times New Roman"/>
          <w:b/>
          <w:bCs/>
          <w:lang w:val="en-GB"/>
        </w:rPr>
      </w:pPr>
      <w:r w:rsidRPr="00A325CB">
        <w:rPr>
          <w:rFonts w:ascii="Times New Roman" w:hAnsi="Times New Roman" w:cs="Times New Roman"/>
          <w:b/>
          <w:bCs/>
          <w:lang w:val="en-GB"/>
        </w:rPr>
        <w:t>References</w:t>
      </w:r>
      <w:r w:rsidR="004E6AA9">
        <w:rPr>
          <w:rFonts w:ascii="Times New Roman" w:hAnsi="Times New Roman" w:cs="Times New Roman"/>
          <w:b/>
          <w:bCs/>
          <w:lang w:val="en-GB"/>
        </w:rPr>
        <w:t xml:space="preserve">                                                                                                                             12</w:t>
      </w:r>
    </w:p>
    <w:p w14:paraId="013F60C1" w14:textId="77777777" w:rsidR="004B3094" w:rsidRPr="00A325CB" w:rsidRDefault="004B3094" w:rsidP="00A325CB">
      <w:pPr>
        <w:jc w:val="both"/>
        <w:rPr>
          <w:rFonts w:ascii="Times New Roman" w:hAnsi="Times New Roman" w:cs="Times New Roman"/>
          <w:b/>
          <w:bCs/>
          <w:lang w:val="en-GB"/>
        </w:rPr>
      </w:pPr>
    </w:p>
    <w:p w14:paraId="7C3E6E6C" w14:textId="77777777" w:rsidR="004B3094" w:rsidRPr="00A325CB" w:rsidRDefault="004B3094" w:rsidP="00A325CB">
      <w:pPr>
        <w:jc w:val="both"/>
        <w:rPr>
          <w:rFonts w:ascii="Times New Roman" w:hAnsi="Times New Roman" w:cs="Times New Roman"/>
          <w:b/>
          <w:bCs/>
          <w:lang w:val="en-GB"/>
        </w:rPr>
      </w:pPr>
    </w:p>
    <w:p w14:paraId="28F6719E" w14:textId="77777777" w:rsidR="00EE15EF" w:rsidRPr="00A325CB" w:rsidRDefault="00EE15EF" w:rsidP="00A325CB">
      <w:pPr>
        <w:jc w:val="both"/>
        <w:rPr>
          <w:rFonts w:ascii="Times New Roman" w:hAnsi="Times New Roman" w:cs="Times New Roman"/>
          <w:b/>
          <w:bCs/>
          <w:lang w:val="en-GB"/>
        </w:rPr>
      </w:pPr>
    </w:p>
    <w:p w14:paraId="17F71746" w14:textId="77777777" w:rsidR="009C6DE4" w:rsidRPr="00A325CB" w:rsidRDefault="009C6DE4" w:rsidP="00A325CB">
      <w:pPr>
        <w:jc w:val="both"/>
        <w:rPr>
          <w:rFonts w:ascii="Times New Roman" w:hAnsi="Times New Roman" w:cs="Times New Roman"/>
          <w:lang w:val="en-GB"/>
        </w:rPr>
      </w:pPr>
    </w:p>
    <w:p w14:paraId="4BCBDD07" w14:textId="77777777" w:rsidR="009C6DE4" w:rsidRPr="00A325CB" w:rsidRDefault="009C6DE4" w:rsidP="00A325CB">
      <w:pPr>
        <w:jc w:val="both"/>
        <w:rPr>
          <w:rFonts w:ascii="Times New Roman" w:hAnsi="Times New Roman" w:cs="Times New Roman"/>
          <w:lang w:val="en-GB"/>
        </w:rPr>
      </w:pPr>
    </w:p>
    <w:p w14:paraId="20AD1D34" w14:textId="77777777" w:rsidR="00F56C7F" w:rsidRPr="00A325CB" w:rsidRDefault="00F56C7F" w:rsidP="00A325CB">
      <w:pPr>
        <w:jc w:val="both"/>
        <w:rPr>
          <w:rFonts w:ascii="Times New Roman" w:hAnsi="Times New Roman" w:cs="Times New Roman"/>
          <w:lang w:val="en-GB"/>
        </w:rPr>
      </w:pPr>
    </w:p>
    <w:p w14:paraId="17D17916" w14:textId="77777777" w:rsidR="00F56C7F" w:rsidRPr="00A325CB" w:rsidRDefault="00F56C7F" w:rsidP="00A325CB">
      <w:pPr>
        <w:jc w:val="both"/>
        <w:rPr>
          <w:rFonts w:ascii="Times New Roman" w:hAnsi="Times New Roman" w:cs="Times New Roman"/>
          <w:lang w:val="en-GB"/>
        </w:rPr>
      </w:pPr>
    </w:p>
    <w:p w14:paraId="741928C9" w14:textId="77777777" w:rsidR="00F56C7F" w:rsidRPr="00A325CB" w:rsidRDefault="00F56C7F" w:rsidP="00A325CB">
      <w:pPr>
        <w:jc w:val="both"/>
        <w:rPr>
          <w:rFonts w:ascii="Times New Roman" w:hAnsi="Times New Roman" w:cs="Times New Roman"/>
          <w:lang w:val="en-GB"/>
        </w:rPr>
      </w:pPr>
    </w:p>
    <w:p w14:paraId="6EFBD18F" w14:textId="77777777" w:rsidR="00F56C7F" w:rsidRPr="00A325CB" w:rsidRDefault="00F56C7F" w:rsidP="00A325CB">
      <w:pPr>
        <w:jc w:val="both"/>
        <w:rPr>
          <w:rFonts w:ascii="Times New Roman" w:hAnsi="Times New Roman" w:cs="Times New Roman"/>
          <w:lang w:val="en-GB"/>
        </w:rPr>
      </w:pPr>
    </w:p>
    <w:p w14:paraId="0AB109C0" w14:textId="77777777" w:rsidR="00F56C7F" w:rsidRPr="00A325CB" w:rsidRDefault="00F56C7F" w:rsidP="00A325CB">
      <w:pPr>
        <w:jc w:val="both"/>
        <w:rPr>
          <w:rFonts w:ascii="Times New Roman" w:hAnsi="Times New Roman" w:cs="Times New Roman"/>
          <w:lang w:val="en-GB"/>
        </w:rPr>
      </w:pPr>
    </w:p>
    <w:p w14:paraId="6FE432B3" w14:textId="77777777" w:rsidR="00F56C7F" w:rsidRPr="00A325CB" w:rsidRDefault="00F56C7F" w:rsidP="00A325CB">
      <w:pPr>
        <w:jc w:val="both"/>
        <w:rPr>
          <w:rFonts w:ascii="Times New Roman" w:hAnsi="Times New Roman" w:cs="Times New Roman"/>
          <w:lang w:val="en-GB"/>
        </w:rPr>
      </w:pPr>
    </w:p>
    <w:p w14:paraId="7EB3231E" w14:textId="77777777" w:rsidR="00F56C7F" w:rsidRPr="00A325CB" w:rsidRDefault="00F56C7F" w:rsidP="00A325CB">
      <w:pPr>
        <w:jc w:val="both"/>
        <w:rPr>
          <w:rFonts w:ascii="Times New Roman" w:hAnsi="Times New Roman" w:cs="Times New Roman"/>
          <w:lang w:val="en-GB"/>
        </w:rPr>
      </w:pPr>
    </w:p>
    <w:p w14:paraId="600B890D" w14:textId="77777777" w:rsidR="00F56C7F" w:rsidRPr="00A325CB" w:rsidRDefault="00F56C7F" w:rsidP="00A325CB">
      <w:pPr>
        <w:jc w:val="both"/>
        <w:rPr>
          <w:rFonts w:ascii="Times New Roman" w:hAnsi="Times New Roman" w:cs="Times New Roman"/>
          <w:lang w:val="en-GB"/>
        </w:rPr>
      </w:pPr>
    </w:p>
    <w:p w14:paraId="4A847EDE" w14:textId="77777777" w:rsidR="00F56C7F" w:rsidRPr="00A325CB" w:rsidRDefault="00F56C7F" w:rsidP="00A325CB">
      <w:pPr>
        <w:jc w:val="both"/>
        <w:rPr>
          <w:rFonts w:ascii="Times New Roman" w:hAnsi="Times New Roman" w:cs="Times New Roman"/>
          <w:lang w:val="en-GB"/>
        </w:rPr>
      </w:pPr>
    </w:p>
    <w:p w14:paraId="26A3D521" w14:textId="77777777" w:rsidR="00F56C7F" w:rsidRPr="00A325CB" w:rsidRDefault="00F56C7F" w:rsidP="00A325CB">
      <w:pPr>
        <w:jc w:val="both"/>
        <w:rPr>
          <w:rFonts w:ascii="Times New Roman" w:hAnsi="Times New Roman" w:cs="Times New Roman"/>
          <w:lang w:val="en-GB"/>
        </w:rPr>
      </w:pPr>
    </w:p>
    <w:p w14:paraId="4894CA9D" w14:textId="77777777" w:rsidR="00F56C7F" w:rsidRPr="00A325CB" w:rsidRDefault="00F56C7F" w:rsidP="00A325CB">
      <w:pPr>
        <w:jc w:val="both"/>
        <w:rPr>
          <w:rFonts w:ascii="Times New Roman" w:hAnsi="Times New Roman" w:cs="Times New Roman"/>
          <w:lang w:val="en-GB"/>
        </w:rPr>
      </w:pPr>
    </w:p>
    <w:p w14:paraId="68D0A619" w14:textId="77777777" w:rsidR="00F56C7F" w:rsidRPr="00A325CB" w:rsidRDefault="00F56C7F" w:rsidP="00A325CB">
      <w:pPr>
        <w:jc w:val="both"/>
        <w:rPr>
          <w:rFonts w:ascii="Times New Roman" w:hAnsi="Times New Roman" w:cs="Times New Roman"/>
          <w:lang w:val="en-GB"/>
        </w:rPr>
      </w:pPr>
    </w:p>
    <w:p w14:paraId="1A131BC9" w14:textId="77777777" w:rsidR="00F56C7F" w:rsidRPr="00A325CB" w:rsidRDefault="00F56C7F" w:rsidP="00A325CB">
      <w:pPr>
        <w:jc w:val="both"/>
        <w:rPr>
          <w:rFonts w:ascii="Times New Roman" w:hAnsi="Times New Roman" w:cs="Times New Roman"/>
          <w:lang w:val="en-GB"/>
        </w:rPr>
      </w:pPr>
    </w:p>
    <w:p w14:paraId="0E1F92EF" w14:textId="77777777" w:rsidR="00F56C7F" w:rsidRPr="00A325CB" w:rsidRDefault="00F56C7F" w:rsidP="00A325CB">
      <w:pPr>
        <w:jc w:val="both"/>
        <w:rPr>
          <w:rFonts w:ascii="Times New Roman" w:hAnsi="Times New Roman" w:cs="Times New Roman"/>
          <w:lang w:val="en-GB"/>
        </w:rPr>
      </w:pPr>
    </w:p>
    <w:p w14:paraId="6B9F2A6A" w14:textId="71FC225D" w:rsidR="00DB42BA" w:rsidRPr="00A325CB" w:rsidRDefault="0059779A" w:rsidP="00A325CB">
      <w:pPr>
        <w:jc w:val="both"/>
        <w:rPr>
          <w:rFonts w:ascii="Times New Roman" w:hAnsi="Times New Roman" w:cs="Times New Roman"/>
          <w:b/>
          <w:bCs/>
          <w:sz w:val="40"/>
          <w:szCs w:val="40"/>
          <w:u w:val="single"/>
          <w:lang w:val="en-GB"/>
        </w:rPr>
      </w:pPr>
      <w:r w:rsidRPr="00A325CB">
        <w:rPr>
          <w:rFonts w:ascii="Times New Roman" w:hAnsi="Times New Roman" w:cs="Times New Roman"/>
          <w:b/>
          <w:bCs/>
          <w:sz w:val="40"/>
          <w:szCs w:val="40"/>
          <w:u w:val="single"/>
          <w:lang w:val="en-GB"/>
        </w:rPr>
        <w:lastRenderedPageBreak/>
        <w:t>Building a Secure Enterprise Network for NOSS2027</w:t>
      </w:r>
    </w:p>
    <w:p w14:paraId="684DDD8D" w14:textId="77777777" w:rsidR="00A325CB" w:rsidRDefault="00A325CB" w:rsidP="00A325CB">
      <w:pPr>
        <w:jc w:val="both"/>
        <w:rPr>
          <w:rFonts w:ascii="Times New Roman" w:hAnsi="Times New Roman" w:cs="Times New Roman"/>
          <w:b/>
          <w:bCs/>
          <w:lang w:val="en-GB"/>
        </w:rPr>
      </w:pPr>
    </w:p>
    <w:p w14:paraId="542B23CF" w14:textId="213779F1" w:rsidR="00DB42BA" w:rsidRPr="00A325CB" w:rsidRDefault="00DB42BA"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t>Introduction</w:t>
      </w:r>
    </w:p>
    <w:p w14:paraId="1609AD6B" w14:textId="77777777" w:rsidR="00DB42BA" w:rsidRPr="00A325CB" w:rsidRDefault="00DB42BA" w:rsidP="00A325CB">
      <w:pPr>
        <w:jc w:val="both"/>
        <w:rPr>
          <w:rFonts w:ascii="Times New Roman" w:hAnsi="Times New Roman" w:cs="Times New Roman"/>
          <w:lang w:val="en-GB"/>
        </w:rPr>
      </w:pPr>
    </w:p>
    <w:p w14:paraId="0C4EA6F5"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NOSS2027 requires a network connecting Swansea and London while supporting Windows clients and both Windows and Linux servers. This report evaluates technologies for the virtualised Component 2 build and recommends Windows Server 2025 for central identity and core network services, supported by a CLI-only Debian server for web services and Linux administration. The recommendation balances compatibility, cost and maintainability rather than assuming one operating system suits every workload. The simulation should demonstrate service dependencies and access controls, while recognising that production resilience requires additional infrastructure.</w:t>
      </w:r>
    </w:p>
    <w:p w14:paraId="4067CA9D" w14:textId="77777777" w:rsidR="00DB42BA" w:rsidRPr="00A325CB" w:rsidRDefault="00DB42BA" w:rsidP="00A325CB">
      <w:pPr>
        <w:jc w:val="both"/>
        <w:rPr>
          <w:rFonts w:ascii="Times New Roman" w:hAnsi="Times New Roman" w:cs="Times New Roman"/>
          <w:sz w:val="36"/>
          <w:szCs w:val="36"/>
          <w:lang w:val="en-GB"/>
        </w:rPr>
      </w:pPr>
    </w:p>
    <w:p w14:paraId="68D4B90E" w14:textId="0D95CB9C" w:rsidR="00DB42BA" w:rsidRPr="00A325CB" w:rsidRDefault="00DB42BA"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t>1</w:t>
      </w:r>
      <w:r w:rsidR="00343702" w:rsidRPr="00A325CB">
        <w:rPr>
          <w:rFonts w:ascii="Times New Roman" w:hAnsi="Times New Roman" w:cs="Times New Roman"/>
          <w:b/>
          <w:bCs/>
          <w:sz w:val="36"/>
          <w:szCs w:val="36"/>
          <w:lang w:val="en-GB"/>
        </w:rPr>
        <w:t>.</w:t>
      </w:r>
      <w:r w:rsidRPr="00A325CB">
        <w:rPr>
          <w:rFonts w:ascii="Times New Roman" w:hAnsi="Times New Roman" w:cs="Times New Roman"/>
          <w:b/>
          <w:bCs/>
          <w:sz w:val="36"/>
          <w:szCs w:val="36"/>
          <w:lang w:val="en-GB"/>
        </w:rPr>
        <w:t xml:space="preserve"> Enterprise network requirements and future growth</w:t>
      </w:r>
    </w:p>
    <w:p w14:paraId="43CC4DFD" w14:textId="77777777" w:rsidR="00DB42BA" w:rsidRPr="00A325CB" w:rsidRDefault="00DB42BA" w:rsidP="00A325CB">
      <w:pPr>
        <w:jc w:val="both"/>
        <w:rPr>
          <w:rFonts w:ascii="Times New Roman" w:hAnsi="Times New Roman" w:cs="Times New Roman"/>
          <w:lang w:val="en-GB"/>
        </w:rPr>
      </w:pPr>
    </w:p>
    <w:p w14:paraId="0FD8BF13" w14:textId="02AB44ED"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 xml:space="preserve">The immediate requirements are reliable addressing, name resolution, central authentication, controlled file access and communication between sites. NOSS2027 has not specified user numbers, applications, budget or availability targets. These must be established through stakeholder interviews and an asset inventory before purchasing equipment. The laboratory can therefore validate </w:t>
      </w:r>
      <w:r w:rsidR="006F26EA" w:rsidRPr="00A325CB">
        <w:rPr>
          <w:rFonts w:ascii="Times New Roman" w:hAnsi="Times New Roman" w:cs="Times New Roman"/>
          <w:lang w:val="en-GB"/>
        </w:rPr>
        <w:t>functionality but</w:t>
      </w:r>
      <w:r w:rsidRPr="00A325CB">
        <w:rPr>
          <w:rFonts w:ascii="Times New Roman" w:hAnsi="Times New Roman" w:cs="Times New Roman"/>
          <w:lang w:val="en-GB"/>
        </w:rPr>
        <w:t xml:space="preserve"> cannot establish production capacity from a few virtual clients. Measurements should distinguish concurrent users, storage growth, peak traffic and acceptable downtime.</w:t>
      </w:r>
    </w:p>
    <w:p w14:paraId="0926FF6B" w14:textId="77777777" w:rsidR="00DB42BA" w:rsidRPr="00A325CB" w:rsidRDefault="00DB42BA" w:rsidP="00A325CB">
      <w:pPr>
        <w:jc w:val="both"/>
        <w:rPr>
          <w:rFonts w:ascii="Times New Roman" w:hAnsi="Times New Roman" w:cs="Times New Roman"/>
          <w:lang w:val="en-GB"/>
        </w:rPr>
      </w:pPr>
    </w:p>
    <w:p w14:paraId="3821523C"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Swansea and London should use separate, non-overlapping IP subnets, with servers, users and administration separated logically. For example, 10.10.10.0/24 and 10.20.10.0/24 could represent site client networks; additional subnets would serve infrastructure and management. These are proposed addresses, not existing company facts. Virtual switches can represent segments, but routing and firewall policies must enforce boundaries. A VLAN alone does not prevent communication if unrestricted routing connects it to other VLANs.</w:t>
      </w:r>
    </w:p>
    <w:p w14:paraId="715CA1A2" w14:textId="77777777" w:rsidR="00DB42BA" w:rsidRPr="00A325CB" w:rsidRDefault="00DB42BA" w:rsidP="00A325CB">
      <w:pPr>
        <w:jc w:val="both"/>
        <w:rPr>
          <w:rFonts w:ascii="Times New Roman" w:hAnsi="Times New Roman" w:cs="Times New Roman"/>
          <w:lang w:val="en-GB"/>
        </w:rPr>
      </w:pPr>
    </w:p>
    <w:p w14:paraId="09B1BBE4"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 xml:space="preserve">Both sites need consistent user identities without relying unnecessarily on a distant server. In production, a domain controller providing DNS at each site would reduce dependence on the inter-site link. Active Directory sites and subnets should reflect the physical topology so clients can locate appropriate services. Directory replication also consumes bandwidth and needs </w:t>
      </w:r>
      <w:r w:rsidRPr="00A325CB">
        <w:rPr>
          <w:rFonts w:ascii="Times New Roman" w:hAnsi="Times New Roman" w:cs="Times New Roman"/>
          <w:lang w:val="en-GB"/>
        </w:rPr>
        <w:lastRenderedPageBreak/>
        <w:t>monitoring [1]. A single Windows server in the prescribed simulation remains a single point of failure; a Debian member server does not automatically replace its authentication role.</w:t>
      </w:r>
    </w:p>
    <w:p w14:paraId="0281CD02" w14:textId="77777777" w:rsidR="00DB42BA" w:rsidRPr="00A325CB" w:rsidRDefault="00DB42BA" w:rsidP="00A325CB">
      <w:pPr>
        <w:jc w:val="both"/>
        <w:rPr>
          <w:rFonts w:ascii="Times New Roman" w:hAnsi="Times New Roman" w:cs="Times New Roman"/>
          <w:lang w:val="en-GB"/>
        </w:rPr>
      </w:pPr>
    </w:p>
    <w:p w14:paraId="48A27B86"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Future growth may introduce more employees, offices, applications and remote workers. Address reservations, documented subnet allocation, organisational units and group-based permissions should support expansion without rebuilding the domain. IPv6 readiness should also be considered rather than assuming IPv4 will remain sufficient indefinitely. Virtualisation permits additional workloads, but host memory, storage performance and licensing constrain growth. Capacity planning should use measured utilisation and preserve headroom for maintenance and failures.</w:t>
      </w:r>
    </w:p>
    <w:p w14:paraId="1C69AD8F" w14:textId="77777777" w:rsidR="00DB42BA" w:rsidRPr="00A325CB" w:rsidRDefault="00DB42BA" w:rsidP="00A325CB">
      <w:pPr>
        <w:jc w:val="both"/>
        <w:rPr>
          <w:rFonts w:ascii="Times New Roman" w:hAnsi="Times New Roman" w:cs="Times New Roman"/>
          <w:lang w:val="en-GB"/>
        </w:rPr>
      </w:pPr>
    </w:p>
    <w:p w14:paraId="1D340451" w14:textId="77777777"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Resilience requires redundant connectivity, recoverable configurations and tested backups. Two virtual servers on one host still share a failure domain. Replication improves availability but can replicate accidental deletion or corruption, so it does not replace backups. NOSS2027 should define recovery time and recovery point objectives, keep protected backup copies outside the primary host and test restoration. Maintainability requires named service owners, standard configurations, change records and repeatable deployment procedures. These reduce dependence on one technician and make future migration more manageable.</w:t>
      </w:r>
    </w:p>
    <w:p w14:paraId="6F966832" w14:textId="77777777" w:rsidR="00DB42BA" w:rsidRPr="00A325CB" w:rsidRDefault="00DB42BA" w:rsidP="00A325CB">
      <w:pPr>
        <w:jc w:val="both"/>
        <w:rPr>
          <w:rFonts w:ascii="Times New Roman" w:hAnsi="Times New Roman" w:cs="Times New Roman"/>
          <w:lang w:val="en-GB"/>
        </w:rPr>
      </w:pPr>
    </w:p>
    <w:p w14:paraId="78283F05" w14:textId="68F90985" w:rsidR="00DB42BA"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 xml:space="preserve">Service dependencies should guide the deployment order. The technician should establish virtual connectivity and static server addresses before configuring DNS and the domain, then add DHCP options, client membership and application services. Otherwise, an apparent domain failure may </w:t>
      </w:r>
      <w:r w:rsidR="006F26EA" w:rsidRPr="00A325CB">
        <w:rPr>
          <w:rFonts w:ascii="Times New Roman" w:hAnsi="Times New Roman" w:cs="Times New Roman"/>
          <w:lang w:val="en-GB"/>
        </w:rPr>
        <w:t>result</w:t>
      </w:r>
      <w:r w:rsidRPr="00A325CB">
        <w:rPr>
          <w:rFonts w:ascii="Times New Roman" w:hAnsi="Times New Roman" w:cs="Times New Roman"/>
          <w:lang w:val="en-GB"/>
        </w:rPr>
        <w:t xml:space="preserve"> from an incorrect gateway or DNS setting. A service inventory should record each address, hostname, dependency and recovery procedure. This makes fault diagnosis systematic and provides evidence that the simulated sites behave as intended.</w:t>
      </w:r>
    </w:p>
    <w:p w14:paraId="3B06A292" w14:textId="77777777" w:rsidR="00DB42BA" w:rsidRPr="00A325CB" w:rsidRDefault="00DB42BA" w:rsidP="00A325CB">
      <w:pPr>
        <w:jc w:val="both"/>
        <w:rPr>
          <w:rFonts w:ascii="Times New Roman" w:hAnsi="Times New Roman" w:cs="Times New Roman"/>
          <w:lang w:val="en-GB"/>
        </w:rPr>
      </w:pPr>
    </w:p>
    <w:p w14:paraId="1360967F" w14:textId="08978958" w:rsidR="001B4C27" w:rsidRPr="00A325CB" w:rsidRDefault="00DB42BA" w:rsidP="00A325CB">
      <w:pPr>
        <w:jc w:val="both"/>
        <w:rPr>
          <w:rFonts w:ascii="Times New Roman" w:hAnsi="Times New Roman" w:cs="Times New Roman"/>
          <w:lang w:val="en-GB"/>
        </w:rPr>
      </w:pPr>
      <w:r w:rsidRPr="00A325CB">
        <w:rPr>
          <w:rFonts w:ascii="Times New Roman" w:hAnsi="Times New Roman" w:cs="Times New Roman"/>
          <w:lang w:val="en-GB"/>
        </w:rPr>
        <w:t>Growth should also trigger reassessment of service placement. Hosting a file share on the sole domain controller is a resource-saving laboratory compromise; production should separate these roles when capacity and budget permit. If a departmental application later requires IIS, its availability and security requirements should determine whether another Windows VM is justified. Adding servers indiscriminately would increase patching, backup and support work. The preferred expansion is driven by measurable business needs, with a documented owner and acceptance test for every new service.</w:t>
      </w:r>
    </w:p>
    <w:p w14:paraId="325C0977" w14:textId="77777777" w:rsidR="00922C0F" w:rsidRPr="00A325CB" w:rsidRDefault="00922C0F" w:rsidP="00A325CB">
      <w:pPr>
        <w:jc w:val="both"/>
        <w:rPr>
          <w:rFonts w:ascii="Times New Roman" w:hAnsi="Times New Roman" w:cs="Times New Roman"/>
          <w:lang w:val="en-GB"/>
        </w:rPr>
      </w:pPr>
    </w:p>
    <w:p w14:paraId="4AAF150A" w14:textId="77777777" w:rsidR="00A325CB" w:rsidRDefault="00A325CB" w:rsidP="00A325CB">
      <w:pPr>
        <w:jc w:val="both"/>
        <w:rPr>
          <w:rFonts w:ascii="Times New Roman" w:hAnsi="Times New Roman" w:cs="Times New Roman"/>
          <w:b/>
          <w:bCs/>
          <w:lang w:val="en-GB"/>
        </w:rPr>
      </w:pPr>
    </w:p>
    <w:p w14:paraId="2027F548" w14:textId="77777777" w:rsidR="00A325CB" w:rsidRDefault="00A325CB" w:rsidP="00A325CB">
      <w:pPr>
        <w:jc w:val="both"/>
        <w:rPr>
          <w:rFonts w:ascii="Times New Roman" w:hAnsi="Times New Roman" w:cs="Times New Roman"/>
          <w:b/>
          <w:bCs/>
          <w:lang w:val="en-GB"/>
        </w:rPr>
      </w:pPr>
    </w:p>
    <w:p w14:paraId="273B5402" w14:textId="77777777" w:rsidR="005136A5" w:rsidRDefault="005136A5" w:rsidP="00A325CB">
      <w:pPr>
        <w:jc w:val="both"/>
        <w:rPr>
          <w:rFonts w:ascii="Times New Roman" w:hAnsi="Times New Roman" w:cs="Times New Roman"/>
          <w:b/>
          <w:bCs/>
          <w:lang w:val="en-GB"/>
        </w:rPr>
      </w:pPr>
    </w:p>
    <w:p w14:paraId="5F760BA4" w14:textId="75C1CF51" w:rsidR="00922C0F" w:rsidRPr="00A325CB" w:rsidRDefault="00922C0F"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lastRenderedPageBreak/>
        <w:t>2</w:t>
      </w:r>
      <w:r w:rsidR="00343702" w:rsidRPr="00A325CB">
        <w:rPr>
          <w:rFonts w:ascii="Times New Roman" w:hAnsi="Times New Roman" w:cs="Times New Roman"/>
          <w:b/>
          <w:bCs/>
          <w:sz w:val="36"/>
          <w:szCs w:val="36"/>
          <w:lang w:val="en-GB"/>
        </w:rPr>
        <w:t>.</w:t>
      </w:r>
      <w:r w:rsidRPr="00A325CB">
        <w:rPr>
          <w:rFonts w:ascii="Times New Roman" w:hAnsi="Times New Roman" w:cs="Times New Roman"/>
          <w:b/>
          <w:bCs/>
          <w:sz w:val="36"/>
          <w:szCs w:val="36"/>
          <w:lang w:val="en-GB"/>
        </w:rPr>
        <w:t xml:space="preserve"> Server operating systems comparison</w:t>
      </w:r>
    </w:p>
    <w:p w14:paraId="4EA9709D" w14:textId="77777777" w:rsidR="00922C0F" w:rsidRPr="00A325CB" w:rsidRDefault="00922C0F" w:rsidP="00A325CB">
      <w:pPr>
        <w:jc w:val="both"/>
        <w:rPr>
          <w:rFonts w:ascii="Times New Roman" w:hAnsi="Times New Roman" w:cs="Times New Roman"/>
          <w:lang w:val="en-GB"/>
        </w:rPr>
      </w:pPr>
    </w:p>
    <w:p w14:paraId="55520F4D" w14:textId="77777777"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Windows Server 2025 integrates AD DS, DNS, DHCP, file services, IIS and remote access roles. This makes it particularly suitable for managing Windows clients through domain membership and Group Policy [1]. Debian provides comparable infrastructure through separately configured packages rather than a single integrated management framework. Its flexibility suits web hosting, network utilities and automation, but assembling services requires understanding their individual configurations and dependencies. Functional overlap therefore does not imply equal administrative effort.</w:t>
      </w:r>
    </w:p>
    <w:p w14:paraId="4821D5C3" w14:textId="77777777" w:rsidR="00922C0F" w:rsidRPr="00A325CB" w:rsidRDefault="00922C0F" w:rsidP="00A325CB">
      <w:pPr>
        <w:jc w:val="both"/>
        <w:rPr>
          <w:rFonts w:ascii="Times New Roman" w:hAnsi="Times New Roman" w:cs="Times New Roman"/>
          <w:lang w:val="en-GB"/>
        </w:rPr>
      </w:pPr>
    </w:p>
    <w:p w14:paraId="55127D0B" w14:textId="77777777"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Windows supports graphical tools, PowerShell and remote management. Server Core removes the conventional desktop and reduces installed components, although role and application compatibility must be checked [1]. Desktop Experience would simplify an initial teaching build; PowerShell should still record reproducible configuration. Debian must be installed without a desktop for this scenario and administered through its console or SSH. SSH encrypts administration traffic and supports key-based authentication [2]. The CLI conserves resources and supports repeatability, but unfamiliar syntax and configuration errors can increase troubleshooting time.</w:t>
      </w:r>
    </w:p>
    <w:p w14:paraId="4153FBB8" w14:textId="77777777" w:rsidR="00922C0F" w:rsidRPr="00A325CB" w:rsidRDefault="00922C0F" w:rsidP="00A325CB">
      <w:pPr>
        <w:jc w:val="both"/>
        <w:rPr>
          <w:rFonts w:ascii="Times New Roman" w:hAnsi="Times New Roman" w:cs="Times New Roman"/>
          <w:lang w:val="en-GB"/>
        </w:rPr>
      </w:pPr>
    </w:p>
    <w:p w14:paraId="4DEC8AD3" w14:textId="77777777"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 xml:space="preserve">Licensing changes the cost comparison. Windows Server Standard and </w:t>
      </w:r>
      <w:proofErr w:type="spellStart"/>
      <w:r w:rsidRPr="00A325CB">
        <w:rPr>
          <w:rFonts w:ascii="Times New Roman" w:hAnsi="Times New Roman" w:cs="Times New Roman"/>
          <w:lang w:val="en-GB"/>
        </w:rPr>
        <w:t>Datacenter</w:t>
      </w:r>
      <w:proofErr w:type="spellEnd"/>
      <w:r w:rsidRPr="00A325CB">
        <w:rPr>
          <w:rFonts w:ascii="Times New Roman" w:hAnsi="Times New Roman" w:cs="Times New Roman"/>
          <w:lang w:val="en-GB"/>
        </w:rPr>
        <w:t xml:space="preserve"> use core-based licensing, with access normally requiring Windows Server client access licences. RDS use generally adds separate RDS CAL requirements. Under physical-core licensing, Standard provides rights for two operating system environments when the relevant cores are licensed, while </w:t>
      </w:r>
      <w:proofErr w:type="spellStart"/>
      <w:r w:rsidRPr="00A325CB">
        <w:rPr>
          <w:rFonts w:ascii="Times New Roman" w:hAnsi="Times New Roman" w:cs="Times New Roman"/>
          <w:lang w:val="en-GB"/>
        </w:rPr>
        <w:t>Datacenter</w:t>
      </w:r>
      <w:proofErr w:type="spellEnd"/>
      <w:r w:rsidRPr="00A325CB">
        <w:rPr>
          <w:rFonts w:ascii="Times New Roman" w:hAnsi="Times New Roman" w:cs="Times New Roman"/>
          <w:lang w:val="en-GB"/>
        </w:rPr>
        <w:t xml:space="preserve"> offers unlimited virtual environments under its conditions [1]. Exact entitlements must be checked against the organisation's agreement. Debian has no equivalent server or per-user CAL charge, although staff training, support contracts and administration still contribute to total cost.</w:t>
      </w:r>
    </w:p>
    <w:p w14:paraId="06969759" w14:textId="77777777" w:rsidR="00922C0F" w:rsidRPr="00A325CB" w:rsidRDefault="00922C0F" w:rsidP="00A325CB">
      <w:pPr>
        <w:jc w:val="both"/>
        <w:rPr>
          <w:rFonts w:ascii="Times New Roman" w:hAnsi="Times New Roman" w:cs="Times New Roman"/>
          <w:lang w:val="en-GB"/>
        </w:rPr>
      </w:pPr>
    </w:p>
    <w:p w14:paraId="5A38EAE0" w14:textId="77777777"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Windows Server follows a vendor-managed lifecycle, whereas Debian uses stable releases with security maintenance and a subsequent long-term support phase [1], [2]. Debian 13 is proposed for the practical build. The Debian handbook cited here covers Debian 11; it supports established administration principles, but package versions and commands must be checked on Debian 13 before implementation. Debian's community model does not automatically provide a contractual response time. NOSS2027 would need internal expertise or commercial support. Windows likewise requires checking purchased support arrangements rather than treating a lifecycle date as an incident-response guarantee.</w:t>
      </w:r>
    </w:p>
    <w:p w14:paraId="54978065" w14:textId="77777777" w:rsidR="00922C0F" w:rsidRPr="00A325CB" w:rsidRDefault="00922C0F" w:rsidP="00A325CB">
      <w:pPr>
        <w:jc w:val="both"/>
        <w:rPr>
          <w:rFonts w:ascii="Times New Roman" w:hAnsi="Times New Roman" w:cs="Times New Roman"/>
          <w:lang w:val="en-GB"/>
        </w:rPr>
      </w:pPr>
    </w:p>
    <w:p w14:paraId="5325878B" w14:textId="77777777"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lastRenderedPageBreak/>
        <w:t>Windows updates require managed testing, deployment and reboot planning. Debian uses APT for packages and dependencies; updating package indexes is distinct from installing upgrades. Its documentation recommends apt-get where scripts need a stable command interface [2]. Stable releases favour predictable changes, but some applications may require newer packages, creating a choice between backports, external repositories and application redesign. Both platforms need maintenance windows, rollback planning and application tests; automatic updating alone cannot guarantee service continuity.</w:t>
      </w:r>
    </w:p>
    <w:p w14:paraId="61CDCC11" w14:textId="77777777" w:rsidR="00922C0F" w:rsidRPr="00A325CB" w:rsidRDefault="00922C0F" w:rsidP="00A325CB">
      <w:pPr>
        <w:jc w:val="both"/>
        <w:rPr>
          <w:rFonts w:ascii="Times New Roman" w:hAnsi="Times New Roman" w:cs="Times New Roman"/>
          <w:lang w:val="en-GB"/>
        </w:rPr>
      </w:pPr>
    </w:p>
    <w:p w14:paraId="2F1A8995" w14:textId="77777777"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Hardware should be sized for roles rather than installation minima. CPU compatibility, memory, disk space and virtual network support must be checked before installing either platform. A minimal Debian installation usually requires fewer resources than a Windows installation with a desktop, although application workloads can reverse that comparison [1], [2]. Proposed laboratory allocations are two vCPUs, 4 GB RAM and 60 GB storage for Windows, and two vCPUs, 2 GB RAM and 30 GB storage for Debian. These are starting estimates requiring validation, not manufacturer recommendations or production capacity claims.</w:t>
      </w:r>
    </w:p>
    <w:p w14:paraId="281CF811" w14:textId="77777777" w:rsidR="00922C0F" w:rsidRPr="00A325CB" w:rsidRDefault="00922C0F" w:rsidP="00A325CB">
      <w:pPr>
        <w:jc w:val="both"/>
        <w:rPr>
          <w:rFonts w:ascii="Times New Roman" w:hAnsi="Times New Roman" w:cs="Times New Roman"/>
          <w:lang w:val="en-GB"/>
        </w:rPr>
      </w:pPr>
    </w:p>
    <w:p w14:paraId="7A655CF8" w14:textId="55F499DE"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 xml:space="preserve">Security depends on configuration and operation. Windows Server 2025 provides integrated defensive capabilities, including firewall and antivirus controls [1]. Debian supports granular permissions and </w:t>
      </w:r>
      <w:r w:rsidR="00645C40" w:rsidRPr="00A325CB">
        <w:rPr>
          <w:rFonts w:ascii="Times New Roman" w:hAnsi="Times New Roman" w:cs="Times New Roman"/>
          <w:lang w:val="en-GB"/>
        </w:rPr>
        <w:t>notables</w:t>
      </w:r>
      <w:r w:rsidRPr="00A325CB">
        <w:rPr>
          <w:rFonts w:ascii="Times New Roman" w:hAnsi="Times New Roman" w:cs="Times New Roman"/>
          <w:lang w:val="en-GB"/>
        </w:rPr>
        <w:t xml:space="preserve"> firewalling [3]. A minimal Debian installation can expose fewer </w:t>
      </w:r>
      <w:r w:rsidR="006F26EA" w:rsidRPr="00A325CB">
        <w:rPr>
          <w:rFonts w:ascii="Times New Roman" w:hAnsi="Times New Roman" w:cs="Times New Roman"/>
          <w:lang w:val="en-GB"/>
        </w:rPr>
        <w:t>services but</w:t>
      </w:r>
      <w:r w:rsidRPr="00A325CB">
        <w:rPr>
          <w:rFonts w:ascii="Times New Roman" w:hAnsi="Times New Roman" w:cs="Times New Roman"/>
          <w:lang w:val="en-GB"/>
        </w:rPr>
        <w:t xml:space="preserve"> </w:t>
      </w:r>
      <w:r w:rsidR="006F26EA" w:rsidRPr="00A325CB">
        <w:rPr>
          <w:rFonts w:ascii="Times New Roman" w:hAnsi="Times New Roman" w:cs="Times New Roman"/>
          <w:lang w:val="en-GB"/>
        </w:rPr>
        <w:t>install</w:t>
      </w:r>
      <w:r w:rsidRPr="00A325CB">
        <w:rPr>
          <w:rFonts w:ascii="Times New Roman" w:hAnsi="Times New Roman" w:cs="Times New Roman"/>
          <w:lang w:val="en-GB"/>
        </w:rPr>
        <w:t xml:space="preserve"> vulnerable applications or granting excessive </w:t>
      </w:r>
      <w:r w:rsidR="00645C40" w:rsidRPr="00A325CB">
        <w:rPr>
          <w:rFonts w:ascii="Times New Roman" w:hAnsi="Times New Roman" w:cs="Times New Roman"/>
          <w:lang w:val="en-GB"/>
        </w:rPr>
        <w:t>Sudo</w:t>
      </w:r>
      <w:r w:rsidRPr="00A325CB">
        <w:rPr>
          <w:rFonts w:ascii="Times New Roman" w:hAnsi="Times New Roman" w:cs="Times New Roman"/>
          <w:lang w:val="en-GB"/>
        </w:rPr>
        <w:t xml:space="preserve"> privileges removes that advantage. Windows integration can simplify policy enforcement while concentrating risk in privileged domain accounts. Neither platform is inherently secure simply because it is proprietary, open source or administered without a GUI.</w:t>
      </w:r>
    </w:p>
    <w:p w14:paraId="1DAC8A29" w14:textId="77777777" w:rsidR="00922C0F" w:rsidRPr="00A325CB" w:rsidRDefault="00922C0F" w:rsidP="00A325CB">
      <w:pPr>
        <w:jc w:val="both"/>
        <w:rPr>
          <w:rFonts w:ascii="Times New Roman" w:hAnsi="Times New Roman" w:cs="Times New Roman"/>
          <w:lang w:val="en-GB"/>
        </w:rPr>
      </w:pPr>
    </w:p>
    <w:p w14:paraId="36877A2E" w14:textId="345BB586" w:rsidR="00922C0F" w:rsidRPr="00A325CB" w:rsidRDefault="00922C0F" w:rsidP="00A325CB">
      <w:pPr>
        <w:jc w:val="both"/>
        <w:rPr>
          <w:rFonts w:ascii="Times New Roman" w:hAnsi="Times New Roman" w:cs="Times New Roman"/>
          <w:lang w:val="en-GB"/>
        </w:rPr>
      </w:pPr>
      <w:r w:rsidRPr="00A325CB">
        <w:rPr>
          <w:rFonts w:ascii="Times New Roman" w:hAnsi="Times New Roman" w:cs="Times New Roman"/>
          <w:lang w:val="en-GB"/>
        </w:rPr>
        <w:t>Both support automation, but their ecosystems differ. PowerShell fits Microsoft roles and object-based administration; shell scripts suit Linux utilities, with configuration management useful as the estate grows. Scripts should be reviewed, versioned and protected from embedded credentials. Windows remains the better fit for native Windows domain administration and applications requiring Microsoft server roles. Debian is well suited to Apache and interoperable services. Samba can join a Windows domain as a member server, but identity mapping</w:t>
      </w:r>
      <w:r w:rsidR="008F45FF" w:rsidRPr="00A325CB">
        <w:rPr>
          <w:rFonts w:ascii="Times New Roman" w:hAnsi="Times New Roman" w:cs="Times New Roman"/>
          <w:lang w:val="en-GB"/>
        </w:rPr>
        <w:t xml:space="preserve"> and p</w:t>
      </w:r>
      <w:r w:rsidR="00645C40" w:rsidRPr="00A325CB">
        <w:rPr>
          <w:rFonts w:ascii="Times New Roman" w:hAnsi="Times New Roman" w:cs="Times New Roman"/>
          <w:lang w:val="en-GB"/>
        </w:rPr>
        <w:t>ermissions require deliberate configuration [2]. The strongest choice is complementary deployment with clear ownership.</w:t>
      </w:r>
    </w:p>
    <w:p w14:paraId="4BC6EB8D" w14:textId="77777777" w:rsidR="00EE15EF" w:rsidRPr="00A325CB" w:rsidRDefault="00EE15EF" w:rsidP="00A325CB">
      <w:pPr>
        <w:jc w:val="both"/>
        <w:rPr>
          <w:rFonts w:ascii="Times New Roman" w:hAnsi="Times New Roman" w:cs="Times New Roman"/>
          <w:lang w:val="en-GB"/>
        </w:rPr>
      </w:pPr>
    </w:p>
    <w:p w14:paraId="324F82F9" w14:textId="77777777" w:rsidR="00A325CB" w:rsidRDefault="00A325CB" w:rsidP="00A325CB">
      <w:pPr>
        <w:jc w:val="both"/>
        <w:rPr>
          <w:rFonts w:ascii="Times New Roman" w:hAnsi="Times New Roman" w:cs="Times New Roman"/>
          <w:b/>
          <w:bCs/>
          <w:lang w:val="en-GB"/>
        </w:rPr>
      </w:pPr>
    </w:p>
    <w:p w14:paraId="1DBE42C3" w14:textId="77777777" w:rsidR="00A325CB" w:rsidRDefault="00A325CB" w:rsidP="00A325CB">
      <w:pPr>
        <w:jc w:val="both"/>
        <w:rPr>
          <w:rFonts w:ascii="Times New Roman" w:hAnsi="Times New Roman" w:cs="Times New Roman"/>
          <w:b/>
          <w:bCs/>
          <w:lang w:val="en-GB"/>
        </w:rPr>
      </w:pPr>
    </w:p>
    <w:p w14:paraId="30D00890" w14:textId="77777777" w:rsidR="005136A5" w:rsidRDefault="005136A5" w:rsidP="00A325CB">
      <w:pPr>
        <w:jc w:val="both"/>
        <w:rPr>
          <w:rFonts w:ascii="Times New Roman" w:hAnsi="Times New Roman" w:cs="Times New Roman"/>
          <w:b/>
          <w:bCs/>
          <w:lang w:val="en-GB"/>
        </w:rPr>
      </w:pPr>
    </w:p>
    <w:p w14:paraId="659E5E42" w14:textId="1F5C3E55" w:rsidR="00DF19D0" w:rsidRPr="00A325CB" w:rsidRDefault="00DF19D0"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lastRenderedPageBreak/>
        <w:t>3</w:t>
      </w:r>
      <w:r w:rsidR="00EE15EF" w:rsidRPr="00A325CB">
        <w:rPr>
          <w:rFonts w:ascii="Times New Roman" w:hAnsi="Times New Roman" w:cs="Times New Roman"/>
          <w:b/>
          <w:bCs/>
          <w:sz w:val="36"/>
          <w:szCs w:val="36"/>
          <w:lang w:val="en-GB"/>
        </w:rPr>
        <w:t>.</w:t>
      </w:r>
      <w:r w:rsidRPr="00A325CB">
        <w:rPr>
          <w:rFonts w:ascii="Times New Roman" w:hAnsi="Times New Roman" w:cs="Times New Roman"/>
          <w:b/>
          <w:bCs/>
          <w:sz w:val="36"/>
          <w:szCs w:val="36"/>
          <w:lang w:val="en-GB"/>
        </w:rPr>
        <w:t xml:space="preserve"> Network services and roles</w:t>
      </w:r>
    </w:p>
    <w:p w14:paraId="0792FA39" w14:textId="77777777" w:rsidR="00DF19D0" w:rsidRPr="00A325CB" w:rsidRDefault="00DF19D0" w:rsidP="00A325CB">
      <w:pPr>
        <w:jc w:val="both"/>
        <w:rPr>
          <w:rFonts w:ascii="Times New Roman" w:hAnsi="Times New Roman" w:cs="Times New Roman"/>
          <w:lang w:val="en-GB"/>
        </w:rPr>
      </w:pPr>
    </w:p>
    <w:p w14:paraId="2C9613EE" w14:textId="77777777"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DHCP</w:t>
      </w:r>
    </w:p>
    <w:p w14:paraId="14876648" w14:textId="77777777" w:rsidR="00DF19D0" w:rsidRPr="00A325CB" w:rsidRDefault="00DF19D0" w:rsidP="00A325CB">
      <w:pPr>
        <w:jc w:val="both"/>
        <w:rPr>
          <w:rFonts w:ascii="Times New Roman" w:hAnsi="Times New Roman" w:cs="Times New Roman"/>
          <w:lang w:val="en-GB"/>
        </w:rPr>
      </w:pPr>
    </w:p>
    <w:p w14:paraId="296BA350"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DHCP distributes addresses and options such as default gateways and DNS servers, reducing manual configuration errors [2]. Separate scopes should match each site subnet, with exclusions or reservations for infrastructure. Broadcast discovery does not normally cross routers, so London clients need a local service or correctly configured relay. Windows DHCP is suitable for the initial build because it integrates operationally with the Microsoft environment. Only one intended service should issue leases in each scope. Windows failover supports two partners and DHCPv4 scopes, so redundancy and IPv6 require separate planning [1].</w:t>
      </w:r>
    </w:p>
    <w:p w14:paraId="2164EEA9" w14:textId="77777777" w:rsidR="00DF19D0" w:rsidRPr="00A325CB" w:rsidRDefault="00DF19D0" w:rsidP="00A325CB">
      <w:pPr>
        <w:jc w:val="both"/>
        <w:rPr>
          <w:rFonts w:ascii="Times New Roman" w:hAnsi="Times New Roman" w:cs="Times New Roman"/>
          <w:lang w:val="en-GB"/>
        </w:rPr>
      </w:pPr>
    </w:p>
    <w:p w14:paraId="38247E85" w14:textId="77777777"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DNS</w:t>
      </w:r>
    </w:p>
    <w:p w14:paraId="6B1685D6" w14:textId="77777777" w:rsidR="00DF19D0" w:rsidRPr="00A325CB" w:rsidRDefault="00DF19D0" w:rsidP="00A325CB">
      <w:pPr>
        <w:jc w:val="both"/>
        <w:rPr>
          <w:rFonts w:ascii="Times New Roman" w:hAnsi="Times New Roman" w:cs="Times New Roman"/>
          <w:lang w:val="en-GB"/>
        </w:rPr>
      </w:pPr>
    </w:p>
    <w:p w14:paraId="5A19548F"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DNS translates names into addresses and publishes service records. AD DS depends on DNS for locating domain services; successful Internet browsing alone does not establish correct domain DNS operation [1], [4]. Clients should use the internal DNS server, which can forward suitable external requests. AD-integrated zones offer coordinated directory-based management, while Debian BIND provides a flexible alternative. For NOSS2027, Windows should remain authoritative for the AD namespace. Operating an unrelated duplicate zone on Debian would create inconsistent answers unless replication or delegation were explicitly designed.</w:t>
      </w:r>
    </w:p>
    <w:p w14:paraId="18CDC87E" w14:textId="77777777" w:rsidR="00DF19D0" w:rsidRPr="00A325CB" w:rsidRDefault="00DF19D0" w:rsidP="00A325CB">
      <w:pPr>
        <w:jc w:val="both"/>
        <w:rPr>
          <w:rFonts w:ascii="Times New Roman" w:hAnsi="Times New Roman" w:cs="Times New Roman"/>
          <w:lang w:val="en-GB"/>
        </w:rPr>
      </w:pPr>
    </w:p>
    <w:p w14:paraId="29915BBF" w14:textId="77777777"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Directory and domain services</w:t>
      </w:r>
    </w:p>
    <w:p w14:paraId="48797D49" w14:textId="77777777" w:rsidR="00DF19D0" w:rsidRPr="00A325CB" w:rsidRDefault="00DF19D0" w:rsidP="00A325CB">
      <w:pPr>
        <w:jc w:val="both"/>
        <w:rPr>
          <w:rFonts w:ascii="Times New Roman" w:hAnsi="Times New Roman" w:cs="Times New Roman"/>
          <w:lang w:val="en-GB"/>
        </w:rPr>
      </w:pPr>
    </w:p>
    <w:p w14:paraId="77C83D9F"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AD DS centrally organises users, computers and groups, enabling domain authentication and policy management [1]. Organisational units should reflect delegation and policy requirements; departmental groups should control resource access. Central identity simplifies onboarding and account removal, but domain-controller compromise can affect the entire organisation. Debian can use domain identities through an appropriate integration stack. Samba can also provide domain services, but this is a distinct design requiring compatibility testing. A Samba member server offers interoperability without assuming it delivers every Windows domain-controller feature [2].</w:t>
      </w:r>
    </w:p>
    <w:p w14:paraId="57F0F060" w14:textId="77777777" w:rsidR="00DF19D0" w:rsidRPr="00A325CB" w:rsidRDefault="00DF19D0" w:rsidP="00A325CB">
      <w:pPr>
        <w:jc w:val="both"/>
        <w:rPr>
          <w:rFonts w:ascii="Times New Roman" w:hAnsi="Times New Roman" w:cs="Times New Roman"/>
          <w:lang w:val="en-GB"/>
        </w:rPr>
      </w:pPr>
    </w:p>
    <w:p w14:paraId="73B9ACC0" w14:textId="77777777" w:rsidR="005136A5" w:rsidRDefault="005136A5" w:rsidP="00A325CB">
      <w:pPr>
        <w:jc w:val="both"/>
        <w:rPr>
          <w:rFonts w:ascii="Times New Roman" w:hAnsi="Times New Roman" w:cs="Times New Roman"/>
          <w:u w:val="single"/>
          <w:lang w:val="en-GB"/>
        </w:rPr>
      </w:pPr>
    </w:p>
    <w:p w14:paraId="51427734" w14:textId="37E5534E"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lastRenderedPageBreak/>
        <w:t>File sharing</w:t>
      </w:r>
    </w:p>
    <w:p w14:paraId="7DE3E80B" w14:textId="77777777" w:rsidR="00DF19D0" w:rsidRPr="00A325CB" w:rsidRDefault="00DF19D0" w:rsidP="00A325CB">
      <w:pPr>
        <w:jc w:val="both"/>
        <w:rPr>
          <w:rFonts w:ascii="Times New Roman" w:hAnsi="Times New Roman" w:cs="Times New Roman"/>
          <w:lang w:val="en-GB"/>
        </w:rPr>
      </w:pPr>
    </w:p>
    <w:p w14:paraId="2B49EC40"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Windows SMB sharing is the natural initial choice for Windows clients. Share permissions and filesystem permissions must both allow the required operation. Departmental security groups should receive access, with ordinary users denied access to other departments' confidential folders. Debian Samba can supply SMB shares using domain identities, while NFS is more natural for Linux-oriented workloads. Samba reduces dependence on Windows file-server licensing but adds identity mapping and ACL administration [2]. For the simulation, one departmental share with positive and negative access tests is more informative than many unrestricted folders.</w:t>
      </w:r>
    </w:p>
    <w:p w14:paraId="4DF92FA3" w14:textId="77777777" w:rsidR="00DF19D0" w:rsidRPr="00A325CB" w:rsidRDefault="00DF19D0" w:rsidP="00A325CB">
      <w:pPr>
        <w:jc w:val="both"/>
        <w:rPr>
          <w:rFonts w:ascii="Times New Roman" w:hAnsi="Times New Roman" w:cs="Times New Roman"/>
          <w:lang w:val="en-GB"/>
        </w:rPr>
      </w:pPr>
    </w:p>
    <w:p w14:paraId="6BA558A1" w14:textId="77777777"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Web services including IIS</w:t>
      </w:r>
    </w:p>
    <w:p w14:paraId="4145FF37" w14:textId="77777777" w:rsidR="00DF19D0" w:rsidRPr="00A325CB" w:rsidRDefault="00DF19D0" w:rsidP="00A325CB">
      <w:pPr>
        <w:jc w:val="both"/>
        <w:rPr>
          <w:rFonts w:ascii="Times New Roman" w:hAnsi="Times New Roman" w:cs="Times New Roman"/>
          <w:lang w:val="en-GB"/>
        </w:rPr>
      </w:pPr>
    </w:p>
    <w:p w14:paraId="355CBC05"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IIS supports Windows web applications through a modular architecture and isolated application pools [1]. Its management model suits Microsoft workloads, but unnecessary modules increase maintenance and exposure. Apache on Debian supports configurable virtual hosts and HTTPS and provides a useful CLI administration exercise [2]. NOSS2027 should select the platform according to application requirements rather than brand preference. A simple internal information page on Debian demonstrates HTTP services; IIS can be evaluated separately if required. Production web workloads should be separated from domain controllers to reduce the impact of application compromise.</w:t>
      </w:r>
    </w:p>
    <w:p w14:paraId="41A5D9E4" w14:textId="77777777" w:rsidR="00DF19D0" w:rsidRPr="00A325CB" w:rsidRDefault="00DF19D0" w:rsidP="00A325CB">
      <w:pPr>
        <w:jc w:val="both"/>
        <w:rPr>
          <w:rFonts w:ascii="Times New Roman" w:hAnsi="Times New Roman" w:cs="Times New Roman"/>
          <w:lang w:val="en-GB"/>
        </w:rPr>
      </w:pPr>
    </w:p>
    <w:p w14:paraId="12A4E403" w14:textId="77777777"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Remote access and RDS</w:t>
      </w:r>
    </w:p>
    <w:p w14:paraId="5ACBF4F2" w14:textId="77777777" w:rsidR="00DF19D0" w:rsidRPr="00A325CB" w:rsidRDefault="00DF19D0" w:rsidP="00A325CB">
      <w:pPr>
        <w:jc w:val="both"/>
        <w:rPr>
          <w:rFonts w:ascii="Times New Roman" w:hAnsi="Times New Roman" w:cs="Times New Roman"/>
          <w:lang w:val="en-GB"/>
        </w:rPr>
      </w:pPr>
    </w:p>
    <w:p w14:paraId="5D80C80C"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Remote administration and user application delivery are different requirements. SSH provides Debian CLI access, while restricted RDP can support Windows administration. RDS adds managed desktop or RemoteApp delivery using roles such as Session Host, Connection Broker and Gateway [1]. Centralised applications simplify updates but consume server resources and depend on connection quality. RDS licensing, application compatibility and user concurrency must be assessed before deployment. The baseline laboratory should demonstrate protected administrative access; a complete RDS deployment is a future option unless Component 2 specifically requires it.</w:t>
      </w:r>
    </w:p>
    <w:p w14:paraId="30874FEC" w14:textId="77777777" w:rsidR="00DF19D0" w:rsidRPr="00A325CB" w:rsidRDefault="00DF19D0" w:rsidP="00A325CB">
      <w:pPr>
        <w:jc w:val="both"/>
        <w:rPr>
          <w:rFonts w:ascii="Times New Roman" w:hAnsi="Times New Roman" w:cs="Times New Roman"/>
          <w:lang w:val="en-GB"/>
        </w:rPr>
      </w:pPr>
    </w:p>
    <w:p w14:paraId="71C77ABB" w14:textId="77777777" w:rsidR="005136A5" w:rsidRDefault="005136A5" w:rsidP="00A325CB">
      <w:pPr>
        <w:jc w:val="both"/>
        <w:rPr>
          <w:rFonts w:ascii="Times New Roman" w:hAnsi="Times New Roman" w:cs="Times New Roman"/>
          <w:u w:val="single"/>
          <w:lang w:val="en-GB"/>
        </w:rPr>
      </w:pPr>
    </w:p>
    <w:p w14:paraId="2C8BD6B5" w14:textId="77777777" w:rsidR="005136A5" w:rsidRDefault="005136A5" w:rsidP="00A325CB">
      <w:pPr>
        <w:jc w:val="both"/>
        <w:rPr>
          <w:rFonts w:ascii="Times New Roman" w:hAnsi="Times New Roman" w:cs="Times New Roman"/>
          <w:u w:val="single"/>
          <w:lang w:val="en-GB"/>
        </w:rPr>
      </w:pPr>
    </w:p>
    <w:p w14:paraId="46B047AD" w14:textId="77777777" w:rsidR="005136A5" w:rsidRDefault="005136A5" w:rsidP="00A325CB">
      <w:pPr>
        <w:jc w:val="both"/>
        <w:rPr>
          <w:rFonts w:ascii="Times New Roman" w:hAnsi="Times New Roman" w:cs="Times New Roman"/>
          <w:u w:val="single"/>
          <w:lang w:val="en-GB"/>
        </w:rPr>
      </w:pPr>
    </w:p>
    <w:p w14:paraId="5211E939" w14:textId="0BB8AC22"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lastRenderedPageBreak/>
        <w:t>Routing and VPN</w:t>
      </w:r>
    </w:p>
    <w:p w14:paraId="142D1D68" w14:textId="77777777" w:rsidR="00DF19D0" w:rsidRPr="00A325CB" w:rsidRDefault="00DF19D0" w:rsidP="00A325CB">
      <w:pPr>
        <w:jc w:val="both"/>
        <w:rPr>
          <w:rFonts w:ascii="Times New Roman" w:hAnsi="Times New Roman" w:cs="Times New Roman"/>
          <w:lang w:val="en-GB"/>
        </w:rPr>
      </w:pPr>
    </w:p>
    <w:p w14:paraId="21CDCF43" w14:textId="77777777" w:rsidR="00DF19D0"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Routing connects subnets; firewall policy decides which flows are permitted. Static routes are understandable for two simulated sites, although more offices may justify dynamic routing and centrally managed gateways. Windows Remote Access supports routing and VPN functions [1]; Debian can provide routing with packet forwarding and firewall rules. A dedicated gateway is preferable to making the domain controller the perimeter router. Site-to-site VPNs protect traffic crossing untrusted connectivity, while remote-access VPNs connect individual staff. Encryption does not make an infected endpoint trustworthy. NOSS2027 should therefore limit VPN access by identity, device condition and resource permissions.</w:t>
      </w:r>
    </w:p>
    <w:p w14:paraId="6F9504D2" w14:textId="77777777" w:rsidR="00DF19D0" w:rsidRPr="00A325CB" w:rsidRDefault="00DF19D0" w:rsidP="00A325CB">
      <w:pPr>
        <w:jc w:val="both"/>
        <w:rPr>
          <w:rFonts w:ascii="Times New Roman" w:hAnsi="Times New Roman" w:cs="Times New Roman"/>
          <w:lang w:val="en-GB"/>
        </w:rPr>
      </w:pPr>
    </w:p>
    <w:p w14:paraId="42E6D111" w14:textId="77777777" w:rsidR="00DF19D0" w:rsidRPr="00A325CB" w:rsidRDefault="00DF19D0"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Certificates</w:t>
      </w:r>
    </w:p>
    <w:p w14:paraId="2BEF5EDB" w14:textId="77777777" w:rsidR="00DF19D0" w:rsidRPr="00A325CB" w:rsidRDefault="00DF19D0" w:rsidP="00A325CB">
      <w:pPr>
        <w:jc w:val="both"/>
        <w:rPr>
          <w:rFonts w:ascii="Times New Roman" w:hAnsi="Times New Roman" w:cs="Times New Roman"/>
          <w:lang w:val="en-GB"/>
        </w:rPr>
      </w:pPr>
    </w:p>
    <w:p w14:paraId="6E8A3D8A" w14:textId="3CF2DF62" w:rsidR="00343FB3" w:rsidRPr="00A325CB" w:rsidRDefault="00DF19D0" w:rsidP="00A325CB">
      <w:pPr>
        <w:jc w:val="both"/>
        <w:rPr>
          <w:rFonts w:ascii="Times New Roman" w:hAnsi="Times New Roman" w:cs="Times New Roman"/>
          <w:lang w:val="en-GB"/>
        </w:rPr>
      </w:pPr>
      <w:r w:rsidRPr="00A325CB">
        <w:rPr>
          <w:rFonts w:ascii="Times New Roman" w:hAnsi="Times New Roman" w:cs="Times New Roman"/>
          <w:lang w:val="en-GB"/>
        </w:rPr>
        <w:t>Certificates bind identities to public keys and support authenticated TLS connections. AD CS issues and manages certificates for organisational services and authentication [1]. It is useful where domain enrolment</w:t>
      </w:r>
      <w:r w:rsidR="00343FB3" w:rsidRPr="00A325CB">
        <w:rPr>
          <w:rFonts w:ascii="Times New Roman" w:hAnsi="Times New Roman" w:cs="Times New Roman"/>
          <w:lang w:val="en-GB"/>
        </w:rPr>
        <w:t xml:space="preserve"> and internal trust are required, but operating a certificate authority introduces responsibility for issuance, renewal, revocation and private-key protection. For the simulation, a small laboratory CA can demonstrate HTTPS trust if resources permit. A self-signed service certificate can demonstrate </w:t>
      </w:r>
      <w:r w:rsidR="004B3094" w:rsidRPr="00A325CB">
        <w:rPr>
          <w:rFonts w:ascii="Times New Roman" w:hAnsi="Times New Roman" w:cs="Times New Roman"/>
          <w:lang w:val="en-GB"/>
        </w:rPr>
        <w:t>encryption but</w:t>
      </w:r>
      <w:r w:rsidR="00343FB3" w:rsidRPr="00A325CB">
        <w:rPr>
          <w:rFonts w:ascii="Times New Roman" w:hAnsi="Times New Roman" w:cs="Times New Roman"/>
          <w:lang w:val="en-GB"/>
        </w:rPr>
        <w:t xml:space="preserve"> does not establish trustworthy identity unless clients securely trust it. Production PKI should be designed separately from the simplest teaching configuration.</w:t>
      </w:r>
    </w:p>
    <w:p w14:paraId="4867D6CF" w14:textId="77777777" w:rsidR="00343FB3" w:rsidRPr="00A325CB" w:rsidRDefault="00343FB3" w:rsidP="00A325CB">
      <w:pPr>
        <w:jc w:val="both"/>
        <w:rPr>
          <w:rFonts w:ascii="Times New Roman" w:hAnsi="Times New Roman" w:cs="Times New Roman"/>
          <w:lang w:val="en-GB"/>
        </w:rPr>
      </w:pPr>
    </w:p>
    <w:p w14:paraId="52A8B0D2" w14:textId="77777777" w:rsidR="00343FB3" w:rsidRPr="00A325CB" w:rsidRDefault="00343FB3" w:rsidP="00A325CB">
      <w:pPr>
        <w:jc w:val="both"/>
        <w:rPr>
          <w:rFonts w:ascii="Times New Roman" w:hAnsi="Times New Roman" w:cs="Times New Roman"/>
          <w:u w:val="single"/>
          <w:lang w:val="en-GB"/>
        </w:rPr>
      </w:pPr>
      <w:r w:rsidRPr="00A325CB">
        <w:rPr>
          <w:rFonts w:ascii="Times New Roman" w:hAnsi="Times New Roman" w:cs="Times New Roman"/>
          <w:u w:val="single"/>
          <w:lang w:val="en-GB"/>
        </w:rPr>
        <w:t>Logging and monitoring</w:t>
      </w:r>
    </w:p>
    <w:p w14:paraId="2C94382A" w14:textId="77777777" w:rsidR="00343FB3" w:rsidRPr="00A325CB" w:rsidRDefault="00343FB3" w:rsidP="00A325CB">
      <w:pPr>
        <w:jc w:val="both"/>
        <w:rPr>
          <w:rFonts w:ascii="Times New Roman" w:hAnsi="Times New Roman" w:cs="Times New Roman"/>
          <w:lang w:val="en-GB"/>
        </w:rPr>
      </w:pPr>
    </w:p>
    <w:p w14:paraId="5346B06C" w14:textId="4D3B6EDC" w:rsidR="00DF19D0" w:rsidRPr="00A325CB" w:rsidRDefault="00343FB3" w:rsidP="00A325CB">
      <w:pPr>
        <w:jc w:val="both"/>
        <w:rPr>
          <w:rFonts w:ascii="Times New Roman" w:hAnsi="Times New Roman" w:cs="Times New Roman"/>
          <w:lang w:val="en-GB"/>
        </w:rPr>
      </w:pPr>
      <w:r w:rsidRPr="00A325CB">
        <w:rPr>
          <w:rFonts w:ascii="Times New Roman" w:hAnsi="Times New Roman" w:cs="Times New Roman"/>
          <w:lang w:val="en-GB"/>
        </w:rPr>
        <w:t>Logs provide evidence of authentication, errors and configuration changes; monitoring turns observations into actionable alerts. Windows provides event logs for system and service activity [1], while Debian offers system logging and service inspection through CLI tools [2]. Different formats require a collector or processing layer rather than assuming Windows events and Linux syslog are interchangeable. Monitor failed logons, service availability, disk capacity, backup results and certificate expiry. Excessive collection consumes storage and obscures useful signals. Retention, restricted access and synchronised clocks are necessary for reliable investigation across Swansea and London.</w:t>
      </w:r>
    </w:p>
    <w:p w14:paraId="11E2FE18" w14:textId="77777777" w:rsidR="004B3094" w:rsidRPr="00A325CB" w:rsidRDefault="004B3094" w:rsidP="00A325CB">
      <w:pPr>
        <w:jc w:val="both"/>
        <w:rPr>
          <w:rFonts w:ascii="Times New Roman" w:hAnsi="Times New Roman" w:cs="Times New Roman"/>
          <w:lang w:val="en-GB"/>
        </w:rPr>
      </w:pPr>
    </w:p>
    <w:p w14:paraId="0ABBC9CB" w14:textId="77777777" w:rsidR="00A325CB" w:rsidRDefault="00A325CB" w:rsidP="00A325CB">
      <w:pPr>
        <w:jc w:val="both"/>
        <w:rPr>
          <w:rFonts w:ascii="Times New Roman" w:hAnsi="Times New Roman" w:cs="Times New Roman"/>
          <w:b/>
          <w:bCs/>
          <w:lang w:val="en-GB"/>
        </w:rPr>
      </w:pPr>
    </w:p>
    <w:p w14:paraId="67DC1421" w14:textId="77777777" w:rsidR="00A325CB" w:rsidRDefault="00A325CB" w:rsidP="00A325CB">
      <w:pPr>
        <w:jc w:val="both"/>
        <w:rPr>
          <w:rFonts w:ascii="Times New Roman" w:hAnsi="Times New Roman" w:cs="Times New Roman"/>
          <w:b/>
          <w:bCs/>
          <w:lang w:val="en-GB"/>
        </w:rPr>
      </w:pPr>
    </w:p>
    <w:p w14:paraId="5FBCF9FC" w14:textId="77777777" w:rsidR="005136A5" w:rsidRDefault="005136A5" w:rsidP="00A325CB">
      <w:pPr>
        <w:jc w:val="both"/>
        <w:rPr>
          <w:rFonts w:ascii="Times New Roman" w:hAnsi="Times New Roman" w:cs="Times New Roman"/>
          <w:b/>
          <w:bCs/>
          <w:lang w:val="en-GB"/>
        </w:rPr>
      </w:pPr>
    </w:p>
    <w:p w14:paraId="0409A0DB" w14:textId="54A8832B" w:rsidR="00D508DF" w:rsidRPr="00A325CB" w:rsidRDefault="00D508DF"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lastRenderedPageBreak/>
        <w:t>4</w:t>
      </w:r>
      <w:r w:rsidR="004B3094" w:rsidRPr="00A325CB">
        <w:rPr>
          <w:rFonts w:ascii="Times New Roman" w:hAnsi="Times New Roman" w:cs="Times New Roman"/>
          <w:b/>
          <w:bCs/>
          <w:sz w:val="36"/>
          <w:szCs w:val="36"/>
          <w:lang w:val="en-GB"/>
        </w:rPr>
        <w:t>.</w:t>
      </w:r>
      <w:r w:rsidRPr="00A325CB">
        <w:rPr>
          <w:rFonts w:ascii="Times New Roman" w:hAnsi="Times New Roman" w:cs="Times New Roman"/>
          <w:b/>
          <w:bCs/>
          <w:sz w:val="36"/>
          <w:szCs w:val="36"/>
          <w:lang w:val="en-GB"/>
        </w:rPr>
        <w:t xml:space="preserve"> Basic information security considerations</w:t>
      </w:r>
    </w:p>
    <w:p w14:paraId="006CAE08" w14:textId="77777777" w:rsidR="00D508DF" w:rsidRPr="00A325CB" w:rsidRDefault="00D508DF" w:rsidP="00A325CB">
      <w:pPr>
        <w:jc w:val="both"/>
        <w:rPr>
          <w:rFonts w:ascii="Times New Roman" w:hAnsi="Times New Roman" w:cs="Times New Roman"/>
          <w:lang w:val="en-GB"/>
        </w:rPr>
      </w:pPr>
    </w:p>
    <w:p w14:paraId="645D0C6C" w14:textId="77777777"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 xml:space="preserve">Authentication verifies an identity; authorisation determines its permitted actions. NOSS2027 should use named accounts, group-based access and separate administrative credentials. Ordinary users should not be local or domain administrators. Debian administration should use a normal account with narrowly justified </w:t>
      </w:r>
      <w:proofErr w:type="spellStart"/>
      <w:r w:rsidRPr="00A325CB">
        <w:rPr>
          <w:rFonts w:ascii="Times New Roman" w:hAnsi="Times New Roman" w:cs="Times New Roman"/>
          <w:lang w:val="en-GB"/>
        </w:rPr>
        <w:t>sudo</w:t>
      </w:r>
      <w:proofErr w:type="spellEnd"/>
      <w:r w:rsidRPr="00A325CB">
        <w:rPr>
          <w:rFonts w:ascii="Times New Roman" w:hAnsi="Times New Roman" w:cs="Times New Roman"/>
          <w:lang w:val="en-GB"/>
        </w:rPr>
        <w:t xml:space="preserve"> access, rather than routine root login. Leavers' accounts and credentials must be revoked promptly. These introductory controls establish the baseline for Component 2's wider security discussion.</w:t>
      </w:r>
    </w:p>
    <w:p w14:paraId="60B268D2" w14:textId="77777777" w:rsidR="00D508DF" w:rsidRPr="00A325CB" w:rsidRDefault="00D508DF" w:rsidP="00A325CB">
      <w:pPr>
        <w:jc w:val="both"/>
        <w:rPr>
          <w:rFonts w:ascii="Times New Roman" w:hAnsi="Times New Roman" w:cs="Times New Roman"/>
          <w:lang w:val="en-GB"/>
        </w:rPr>
      </w:pPr>
    </w:p>
    <w:p w14:paraId="376C2093" w14:textId="10326799"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 xml:space="preserve">Passwords should be long, unique and protected through approved storage practices. Avoid shared administrator passwords, default credentials and secrets in scripts or screenshots. Multifactor authentication should protect remote access </w:t>
      </w:r>
      <w:r w:rsidR="006F26EA" w:rsidRPr="00A325CB">
        <w:rPr>
          <w:rFonts w:ascii="Times New Roman" w:hAnsi="Times New Roman" w:cs="Times New Roman"/>
          <w:lang w:val="en-GB"/>
        </w:rPr>
        <w:t>were</w:t>
      </w:r>
      <w:r w:rsidRPr="00A325CB">
        <w:rPr>
          <w:rFonts w:ascii="Times New Roman" w:hAnsi="Times New Roman" w:cs="Times New Roman"/>
          <w:lang w:val="en-GB"/>
        </w:rPr>
        <w:t xml:space="preserve"> supported by the chosen solution. SSH keys require protected private keys and verified host identities [2]. Account lockout and alert thresholds must balance attack detection against disruption, especially where an attacker could deliberately trigger lockouts.</w:t>
      </w:r>
    </w:p>
    <w:p w14:paraId="4A2A6A8A" w14:textId="77777777" w:rsidR="00D508DF" w:rsidRPr="00A325CB" w:rsidRDefault="00D508DF" w:rsidP="00A325CB">
      <w:pPr>
        <w:jc w:val="both"/>
        <w:rPr>
          <w:rFonts w:ascii="Times New Roman" w:hAnsi="Times New Roman" w:cs="Times New Roman"/>
          <w:lang w:val="en-GB"/>
        </w:rPr>
      </w:pPr>
    </w:p>
    <w:p w14:paraId="58460061" w14:textId="77777777"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Host and gateway firewalls should permit documented service flows and deny unnecessary access. HTTPS may be allowed to the web server, SMB to the file server and SSH only from the administration segment. AD requires several protocols, including dynamic RPC, so opening only DNS and Kerberos would be insufficient. Rules should follow verified service requirements and be tested without disabling the firewall. Segmentation should also restrict lateral movement; a trusted network location should not itself confer unrestricted access [3].</w:t>
      </w:r>
    </w:p>
    <w:p w14:paraId="108977B0" w14:textId="77777777" w:rsidR="00D508DF" w:rsidRPr="00A325CB" w:rsidRDefault="00D508DF" w:rsidP="00A325CB">
      <w:pPr>
        <w:jc w:val="both"/>
        <w:rPr>
          <w:rFonts w:ascii="Times New Roman" w:hAnsi="Times New Roman" w:cs="Times New Roman"/>
          <w:lang w:val="en-GB"/>
        </w:rPr>
      </w:pPr>
    </w:p>
    <w:p w14:paraId="04C14460" w14:textId="77777777" w:rsidR="00D508DF"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Patch both servers, clients and the hypervisor using a controlled schedule. Remove unused roles, verify downloaded installation media and protect administrative access to the virtualisation host. Keep the laboratory isolated from live organisational networks, particularly when testing DHCP or routing. Snapshots can assist controlled experiments but should not replace independent backups. Before changes, document the intended outcome and recovery method. Afterwards, test allowed and denied access and record results, providing practical evidence rather than claiming security solely from enabled settings.</w:t>
      </w:r>
    </w:p>
    <w:p w14:paraId="5D14715C" w14:textId="77777777" w:rsidR="001839FB" w:rsidRPr="00A325CB" w:rsidRDefault="001839FB" w:rsidP="00A325CB">
      <w:pPr>
        <w:jc w:val="both"/>
        <w:rPr>
          <w:rFonts w:ascii="Times New Roman" w:hAnsi="Times New Roman" w:cs="Times New Roman"/>
          <w:lang w:val="en-GB"/>
        </w:rPr>
      </w:pPr>
    </w:p>
    <w:p w14:paraId="0253BCAF" w14:textId="77777777" w:rsidR="00A325CB" w:rsidRDefault="00A325CB" w:rsidP="00A325CB">
      <w:pPr>
        <w:jc w:val="both"/>
        <w:rPr>
          <w:rFonts w:ascii="Times New Roman" w:hAnsi="Times New Roman" w:cs="Times New Roman"/>
          <w:b/>
          <w:bCs/>
          <w:lang w:val="en-GB"/>
        </w:rPr>
      </w:pPr>
    </w:p>
    <w:p w14:paraId="29A930DD" w14:textId="77777777" w:rsidR="00A325CB" w:rsidRDefault="00A325CB" w:rsidP="00A325CB">
      <w:pPr>
        <w:jc w:val="both"/>
        <w:rPr>
          <w:rFonts w:ascii="Times New Roman" w:hAnsi="Times New Roman" w:cs="Times New Roman"/>
          <w:b/>
          <w:bCs/>
          <w:lang w:val="en-GB"/>
        </w:rPr>
      </w:pPr>
    </w:p>
    <w:p w14:paraId="38F8A689" w14:textId="77777777" w:rsidR="00A325CB" w:rsidRDefault="00A325CB" w:rsidP="00A325CB">
      <w:pPr>
        <w:jc w:val="both"/>
        <w:rPr>
          <w:rFonts w:ascii="Times New Roman" w:hAnsi="Times New Roman" w:cs="Times New Roman"/>
          <w:b/>
          <w:bCs/>
          <w:lang w:val="en-GB"/>
        </w:rPr>
      </w:pPr>
    </w:p>
    <w:p w14:paraId="101FC01E" w14:textId="77777777" w:rsidR="00A325CB" w:rsidRDefault="00A325CB" w:rsidP="00A325CB">
      <w:pPr>
        <w:jc w:val="both"/>
        <w:rPr>
          <w:rFonts w:ascii="Times New Roman" w:hAnsi="Times New Roman" w:cs="Times New Roman"/>
          <w:b/>
          <w:bCs/>
          <w:lang w:val="en-GB"/>
        </w:rPr>
      </w:pPr>
    </w:p>
    <w:p w14:paraId="58BEAFAC" w14:textId="77777777" w:rsidR="00A325CB" w:rsidRDefault="00A325CB" w:rsidP="00A325CB">
      <w:pPr>
        <w:jc w:val="both"/>
        <w:rPr>
          <w:rFonts w:ascii="Times New Roman" w:hAnsi="Times New Roman" w:cs="Times New Roman"/>
          <w:b/>
          <w:bCs/>
          <w:lang w:val="en-GB"/>
        </w:rPr>
      </w:pPr>
    </w:p>
    <w:p w14:paraId="22B9F2C1" w14:textId="6E7DE972" w:rsidR="00D508DF" w:rsidRPr="00A325CB" w:rsidRDefault="00D508DF"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lastRenderedPageBreak/>
        <w:t>Conclusion</w:t>
      </w:r>
    </w:p>
    <w:p w14:paraId="52A29880" w14:textId="77777777" w:rsidR="00D508DF" w:rsidRPr="00A325CB" w:rsidRDefault="00D508DF" w:rsidP="00A325CB">
      <w:pPr>
        <w:jc w:val="both"/>
        <w:rPr>
          <w:rFonts w:ascii="Times New Roman" w:hAnsi="Times New Roman" w:cs="Times New Roman"/>
          <w:lang w:val="en-GB"/>
        </w:rPr>
      </w:pPr>
    </w:p>
    <w:p w14:paraId="31E6E025" w14:textId="42C13DCB" w:rsidR="009307FC" w:rsidRPr="00A325CB" w:rsidRDefault="00D508DF" w:rsidP="00A325CB">
      <w:pPr>
        <w:jc w:val="both"/>
        <w:rPr>
          <w:rFonts w:ascii="Times New Roman" w:hAnsi="Times New Roman" w:cs="Times New Roman"/>
          <w:lang w:val="en-GB"/>
        </w:rPr>
      </w:pPr>
      <w:r w:rsidRPr="00A325CB">
        <w:rPr>
          <w:rFonts w:ascii="Times New Roman" w:hAnsi="Times New Roman" w:cs="Times New Roman"/>
          <w:lang w:val="en-GB"/>
        </w:rPr>
        <w:t>NOSS2027 should build the simulation around Windows Server 2025 providing AD DS, DNS, DHCP and a controlled departmental file share, with Debian 13 installed without a desktop for Apache, SSH and Linux administration. Windows clients should join the domain and occupy distinct simulated site subnets connected through a controlled gateway. Validate lease allocation, domain DNS records, logon, group permissions, HTTPS trust, administrative restrictions and observable logs. Record the single-server and single-host limitations explicitly. Production expansion should prioritise local redundant identity services, resilient connectivity, protected backups and measured capacity. This approach meets the mixed-platform brief while creating a maintainable foundation for later security work.</w:t>
      </w:r>
    </w:p>
    <w:p w14:paraId="35B35743" w14:textId="77777777" w:rsidR="004A16FD" w:rsidRPr="00A325CB" w:rsidRDefault="004A16FD" w:rsidP="00A325CB">
      <w:pPr>
        <w:jc w:val="both"/>
        <w:rPr>
          <w:rFonts w:ascii="Times New Roman" w:hAnsi="Times New Roman" w:cs="Times New Roman"/>
          <w:lang w:val="en-GB"/>
        </w:rPr>
      </w:pPr>
    </w:p>
    <w:p w14:paraId="3D71FECB" w14:textId="77777777" w:rsidR="00A325CB" w:rsidRDefault="00A325CB" w:rsidP="00A325CB">
      <w:pPr>
        <w:jc w:val="both"/>
        <w:rPr>
          <w:rFonts w:ascii="Times New Roman" w:hAnsi="Times New Roman" w:cs="Times New Roman"/>
          <w:b/>
          <w:bCs/>
          <w:lang w:val="en-GB"/>
        </w:rPr>
      </w:pPr>
    </w:p>
    <w:p w14:paraId="4F8FE61F" w14:textId="77777777" w:rsidR="00A325CB" w:rsidRDefault="00A325CB" w:rsidP="00A325CB">
      <w:pPr>
        <w:jc w:val="both"/>
        <w:rPr>
          <w:rFonts w:ascii="Times New Roman" w:hAnsi="Times New Roman" w:cs="Times New Roman"/>
          <w:b/>
          <w:bCs/>
          <w:lang w:val="en-GB"/>
        </w:rPr>
      </w:pPr>
    </w:p>
    <w:p w14:paraId="56E75D70" w14:textId="77777777" w:rsidR="00A325CB" w:rsidRDefault="00A325CB" w:rsidP="00A325CB">
      <w:pPr>
        <w:jc w:val="both"/>
        <w:rPr>
          <w:rFonts w:ascii="Times New Roman" w:hAnsi="Times New Roman" w:cs="Times New Roman"/>
          <w:b/>
          <w:bCs/>
          <w:lang w:val="en-GB"/>
        </w:rPr>
      </w:pPr>
    </w:p>
    <w:p w14:paraId="498F8839" w14:textId="77777777" w:rsidR="00A325CB" w:rsidRDefault="00A325CB" w:rsidP="00A325CB">
      <w:pPr>
        <w:jc w:val="both"/>
        <w:rPr>
          <w:rFonts w:ascii="Times New Roman" w:hAnsi="Times New Roman" w:cs="Times New Roman"/>
          <w:b/>
          <w:bCs/>
          <w:lang w:val="en-GB"/>
        </w:rPr>
      </w:pPr>
    </w:p>
    <w:p w14:paraId="505A42B6" w14:textId="77777777" w:rsidR="00A325CB" w:rsidRDefault="00A325CB" w:rsidP="00A325CB">
      <w:pPr>
        <w:jc w:val="both"/>
        <w:rPr>
          <w:rFonts w:ascii="Times New Roman" w:hAnsi="Times New Roman" w:cs="Times New Roman"/>
          <w:b/>
          <w:bCs/>
          <w:lang w:val="en-GB"/>
        </w:rPr>
      </w:pPr>
    </w:p>
    <w:p w14:paraId="65D9B375" w14:textId="77777777" w:rsidR="00A325CB" w:rsidRDefault="00A325CB" w:rsidP="00A325CB">
      <w:pPr>
        <w:jc w:val="both"/>
        <w:rPr>
          <w:rFonts w:ascii="Times New Roman" w:hAnsi="Times New Roman" w:cs="Times New Roman"/>
          <w:b/>
          <w:bCs/>
          <w:lang w:val="en-GB"/>
        </w:rPr>
      </w:pPr>
    </w:p>
    <w:p w14:paraId="38A6E568" w14:textId="77777777" w:rsidR="00A325CB" w:rsidRDefault="00A325CB" w:rsidP="00A325CB">
      <w:pPr>
        <w:jc w:val="both"/>
        <w:rPr>
          <w:rFonts w:ascii="Times New Roman" w:hAnsi="Times New Roman" w:cs="Times New Roman"/>
          <w:b/>
          <w:bCs/>
          <w:lang w:val="en-GB"/>
        </w:rPr>
      </w:pPr>
    </w:p>
    <w:p w14:paraId="36816E4D" w14:textId="77777777" w:rsidR="00A325CB" w:rsidRDefault="00A325CB" w:rsidP="00A325CB">
      <w:pPr>
        <w:jc w:val="both"/>
        <w:rPr>
          <w:rFonts w:ascii="Times New Roman" w:hAnsi="Times New Roman" w:cs="Times New Roman"/>
          <w:b/>
          <w:bCs/>
          <w:lang w:val="en-GB"/>
        </w:rPr>
      </w:pPr>
    </w:p>
    <w:p w14:paraId="7D33565F" w14:textId="77777777" w:rsidR="00A325CB" w:rsidRDefault="00A325CB" w:rsidP="00A325CB">
      <w:pPr>
        <w:jc w:val="both"/>
        <w:rPr>
          <w:rFonts w:ascii="Times New Roman" w:hAnsi="Times New Roman" w:cs="Times New Roman"/>
          <w:b/>
          <w:bCs/>
          <w:lang w:val="en-GB"/>
        </w:rPr>
      </w:pPr>
    </w:p>
    <w:p w14:paraId="5974763F" w14:textId="77777777" w:rsidR="00A325CB" w:rsidRDefault="00A325CB" w:rsidP="00A325CB">
      <w:pPr>
        <w:jc w:val="both"/>
        <w:rPr>
          <w:rFonts w:ascii="Times New Roman" w:hAnsi="Times New Roman" w:cs="Times New Roman"/>
          <w:b/>
          <w:bCs/>
          <w:lang w:val="en-GB"/>
        </w:rPr>
      </w:pPr>
    </w:p>
    <w:p w14:paraId="071EE775" w14:textId="77777777" w:rsidR="00A325CB" w:rsidRDefault="00A325CB" w:rsidP="00A325CB">
      <w:pPr>
        <w:jc w:val="both"/>
        <w:rPr>
          <w:rFonts w:ascii="Times New Roman" w:hAnsi="Times New Roman" w:cs="Times New Roman"/>
          <w:b/>
          <w:bCs/>
          <w:lang w:val="en-GB"/>
        </w:rPr>
      </w:pPr>
    </w:p>
    <w:p w14:paraId="309EF54D" w14:textId="77777777" w:rsidR="00A325CB" w:rsidRDefault="00A325CB" w:rsidP="00A325CB">
      <w:pPr>
        <w:jc w:val="both"/>
        <w:rPr>
          <w:rFonts w:ascii="Times New Roman" w:hAnsi="Times New Roman" w:cs="Times New Roman"/>
          <w:b/>
          <w:bCs/>
          <w:lang w:val="en-GB"/>
        </w:rPr>
      </w:pPr>
    </w:p>
    <w:p w14:paraId="6055E02E" w14:textId="77777777" w:rsidR="00A325CB" w:rsidRDefault="00A325CB" w:rsidP="00A325CB">
      <w:pPr>
        <w:jc w:val="both"/>
        <w:rPr>
          <w:rFonts w:ascii="Times New Roman" w:hAnsi="Times New Roman" w:cs="Times New Roman"/>
          <w:b/>
          <w:bCs/>
          <w:lang w:val="en-GB"/>
        </w:rPr>
      </w:pPr>
    </w:p>
    <w:p w14:paraId="0934FA10" w14:textId="77777777" w:rsidR="00A325CB" w:rsidRDefault="00A325CB" w:rsidP="00A325CB">
      <w:pPr>
        <w:jc w:val="both"/>
        <w:rPr>
          <w:rFonts w:ascii="Times New Roman" w:hAnsi="Times New Roman" w:cs="Times New Roman"/>
          <w:b/>
          <w:bCs/>
          <w:lang w:val="en-GB"/>
        </w:rPr>
      </w:pPr>
    </w:p>
    <w:p w14:paraId="0A322A88" w14:textId="77777777" w:rsidR="00A325CB" w:rsidRDefault="00A325CB" w:rsidP="00A325CB">
      <w:pPr>
        <w:jc w:val="both"/>
        <w:rPr>
          <w:rFonts w:ascii="Times New Roman" w:hAnsi="Times New Roman" w:cs="Times New Roman"/>
          <w:b/>
          <w:bCs/>
          <w:lang w:val="en-GB"/>
        </w:rPr>
      </w:pPr>
    </w:p>
    <w:p w14:paraId="42336F62" w14:textId="77777777" w:rsidR="00A325CB" w:rsidRDefault="00A325CB" w:rsidP="00A325CB">
      <w:pPr>
        <w:jc w:val="both"/>
        <w:rPr>
          <w:rFonts w:ascii="Times New Roman" w:hAnsi="Times New Roman" w:cs="Times New Roman"/>
          <w:b/>
          <w:bCs/>
          <w:lang w:val="en-GB"/>
        </w:rPr>
      </w:pPr>
    </w:p>
    <w:p w14:paraId="4D511DAA" w14:textId="77777777" w:rsidR="00A325CB" w:rsidRDefault="00A325CB" w:rsidP="00A325CB">
      <w:pPr>
        <w:jc w:val="both"/>
        <w:rPr>
          <w:rFonts w:ascii="Times New Roman" w:hAnsi="Times New Roman" w:cs="Times New Roman"/>
          <w:b/>
          <w:bCs/>
          <w:lang w:val="en-GB"/>
        </w:rPr>
      </w:pPr>
    </w:p>
    <w:p w14:paraId="62D3C73E" w14:textId="77777777" w:rsidR="00A325CB" w:rsidRDefault="00A325CB" w:rsidP="00A325CB">
      <w:pPr>
        <w:jc w:val="both"/>
        <w:rPr>
          <w:rFonts w:ascii="Times New Roman" w:hAnsi="Times New Roman" w:cs="Times New Roman"/>
          <w:b/>
          <w:bCs/>
          <w:lang w:val="en-GB"/>
        </w:rPr>
      </w:pPr>
    </w:p>
    <w:p w14:paraId="2A78C8E0" w14:textId="77777777" w:rsidR="00A325CB" w:rsidRDefault="00A325CB" w:rsidP="00A325CB">
      <w:pPr>
        <w:jc w:val="both"/>
        <w:rPr>
          <w:rFonts w:ascii="Times New Roman" w:hAnsi="Times New Roman" w:cs="Times New Roman"/>
          <w:b/>
          <w:bCs/>
          <w:lang w:val="en-GB"/>
        </w:rPr>
      </w:pPr>
    </w:p>
    <w:p w14:paraId="1A1A849F" w14:textId="77777777" w:rsidR="00A325CB" w:rsidRDefault="00A325CB" w:rsidP="00A325CB">
      <w:pPr>
        <w:jc w:val="both"/>
        <w:rPr>
          <w:rFonts w:ascii="Times New Roman" w:hAnsi="Times New Roman" w:cs="Times New Roman"/>
          <w:b/>
          <w:bCs/>
          <w:lang w:val="en-GB"/>
        </w:rPr>
      </w:pPr>
    </w:p>
    <w:p w14:paraId="0A815D7B" w14:textId="76BF0B1E" w:rsidR="004A16FD" w:rsidRPr="00A325CB" w:rsidRDefault="004A16FD" w:rsidP="00C43127">
      <w:pPr>
        <w:jc w:val="center"/>
        <w:rPr>
          <w:rFonts w:ascii="Times New Roman" w:hAnsi="Times New Roman" w:cs="Times New Roman"/>
          <w:b/>
          <w:bCs/>
          <w:sz w:val="36"/>
          <w:szCs w:val="36"/>
          <w:lang w:val="en-GB"/>
        </w:rPr>
      </w:pPr>
      <w:r w:rsidRPr="00A325CB">
        <w:rPr>
          <w:rFonts w:ascii="Times New Roman" w:hAnsi="Times New Roman" w:cs="Times New Roman"/>
          <w:b/>
          <w:bCs/>
          <w:sz w:val="36"/>
          <w:szCs w:val="36"/>
          <w:lang w:val="en-GB"/>
        </w:rPr>
        <w:t>References</w:t>
      </w:r>
    </w:p>
    <w:p w14:paraId="1FEBDFB3" w14:textId="77777777" w:rsidR="004A16FD" w:rsidRPr="00A325CB" w:rsidRDefault="004A16FD" w:rsidP="00A325CB">
      <w:pPr>
        <w:jc w:val="both"/>
        <w:rPr>
          <w:rFonts w:ascii="Times New Roman" w:hAnsi="Times New Roman" w:cs="Times New Roman"/>
          <w:lang w:val="en-GB"/>
        </w:rPr>
      </w:pPr>
    </w:p>
    <w:p w14:paraId="3C7B6CB7" w14:textId="17222CDB" w:rsidR="00CA58E2" w:rsidRPr="00E010CF" w:rsidRDefault="004A16FD" w:rsidP="00A325CB">
      <w:pPr>
        <w:jc w:val="both"/>
        <w:rPr>
          <w:rFonts w:ascii="Times New Roman" w:hAnsi="Times New Roman" w:cs="Times New Roman"/>
          <w:sz w:val="28"/>
          <w:szCs w:val="28"/>
          <w:lang w:val="en-GB"/>
        </w:rPr>
      </w:pPr>
      <w:r w:rsidRPr="00E010CF">
        <w:rPr>
          <w:rFonts w:ascii="Times New Roman" w:hAnsi="Times New Roman" w:cs="Times New Roman"/>
          <w:sz w:val="28"/>
          <w:szCs w:val="28"/>
          <w:lang w:val="en-GB"/>
        </w:rPr>
        <w:t xml:space="preserve">[1] </w:t>
      </w:r>
      <w:r w:rsidR="00CA58E2" w:rsidRPr="00E010CF">
        <w:rPr>
          <w:rFonts w:ascii="Times New Roman" w:hAnsi="Times New Roman" w:cs="Times New Roman"/>
          <w:sz w:val="28"/>
          <w:szCs w:val="28"/>
          <w:lang w:val="en-GB"/>
        </w:rPr>
        <w:t xml:space="preserve">J. Krause, Mastering Windows Server 2025. </w:t>
      </w:r>
      <w:proofErr w:type="spellStart"/>
      <w:r w:rsidR="00CA58E2" w:rsidRPr="00E010CF">
        <w:rPr>
          <w:rFonts w:ascii="Times New Roman" w:hAnsi="Times New Roman" w:cs="Times New Roman"/>
          <w:sz w:val="28"/>
          <w:szCs w:val="28"/>
          <w:lang w:val="en-GB"/>
        </w:rPr>
        <w:t>Packt</w:t>
      </w:r>
      <w:proofErr w:type="spellEnd"/>
      <w:r w:rsidR="00CA58E2" w:rsidRPr="00E010CF">
        <w:rPr>
          <w:rFonts w:ascii="Times New Roman" w:hAnsi="Times New Roman" w:cs="Times New Roman"/>
          <w:sz w:val="28"/>
          <w:szCs w:val="28"/>
          <w:lang w:val="en-GB"/>
        </w:rPr>
        <w:t xml:space="preserve"> Publishing Ltd, 2025.</w:t>
      </w:r>
    </w:p>
    <w:p w14:paraId="6B2F2BCB" w14:textId="77777777" w:rsidR="004A16FD" w:rsidRPr="00E010CF" w:rsidRDefault="004A16FD" w:rsidP="00A325CB">
      <w:pPr>
        <w:jc w:val="both"/>
        <w:rPr>
          <w:rFonts w:ascii="Times New Roman" w:hAnsi="Times New Roman" w:cs="Times New Roman"/>
          <w:sz w:val="28"/>
          <w:szCs w:val="28"/>
          <w:lang w:val="en-GB"/>
        </w:rPr>
      </w:pPr>
    </w:p>
    <w:p w14:paraId="0BAFEC62" w14:textId="77777777" w:rsidR="004A16FD" w:rsidRPr="00E010CF" w:rsidRDefault="004A16FD" w:rsidP="00A325CB">
      <w:pPr>
        <w:jc w:val="both"/>
        <w:rPr>
          <w:rFonts w:ascii="Times New Roman" w:hAnsi="Times New Roman" w:cs="Times New Roman"/>
          <w:sz w:val="28"/>
          <w:szCs w:val="28"/>
          <w:lang w:val="en-GB"/>
        </w:rPr>
      </w:pPr>
      <w:r w:rsidRPr="00E010CF">
        <w:rPr>
          <w:rFonts w:ascii="Times New Roman" w:hAnsi="Times New Roman" w:cs="Times New Roman"/>
          <w:sz w:val="28"/>
          <w:szCs w:val="28"/>
          <w:lang w:val="en-GB"/>
        </w:rPr>
        <w:t xml:space="preserve">[2] R. Hertzog and R. Mas, The Debian Administrator's Handbook: Debian Bullseye from Discovery to Mastery. </w:t>
      </w:r>
      <w:proofErr w:type="spellStart"/>
      <w:r w:rsidRPr="00E010CF">
        <w:rPr>
          <w:rFonts w:ascii="Times New Roman" w:hAnsi="Times New Roman" w:cs="Times New Roman"/>
          <w:sz w:val="28"/>
          <w:szCs w:val="28"/>
          <w:lang w:val="en-GB"/>
        </w:rPr>
        <w:t>Freexian</w:t>
      </w:r>
      <w:proofErr w:type="spellEnd"/>
      <w:r w:rsidRPr="00E010CF">
        <w:rPr>
          <w:rFonts w:ascii="Times New Roman" w:hAnsi="Times New Roman" w:cs="Times New Roman"/>
          <w:sz w:val="28"/>
          <w:szCs w:val="28"/>
          <w:lang w:val="en-GB"/>
        </w:rPr>
        <w:t>, 2022. [Online]. Available: https://www.debian.org/doc/manuals/debian-handbook/. [Accessed: Oct. 11, 2026].</w:t>
      </w:r>
    </w:p>
    <w:p w14:paraId="770C12C9" w14:textId="77777777" w:rsidR="004A16FD" w:rsidRPr="00E010CF" w:rsidRDefault="004A16FD" w:rsidP="00A325CB">
      <w:pPr>
        <w:jc w:val="both"/>
        <w:rPr>
          <w:rFonts w:ascii="Times New Roman" w:hAnsi="Times New Roman" w:cs="Times New Roman"/>
          <w:sz w:val="28"/>
          <w:szCs w:val="28"/>
          <w:lang w:val="en-GB"/>
        </w:rPr>
      </w:pPr>
    </w:p>
    <w:p w14:paraId="29A33B72" w14:textId="1FAD390E" w:rsidR="004C58B4" w:rsidRPr="00E010CF" w:rsidRDefault="004A16FD" w:rsidP="00A325CB">
      <w:pPr>
        <w:jc w:val="both"/>
        <w:rPr>
          <w:rFonts w:ascii="Times New Roman" w:hAnsi="Times New Roman" w:cs="Times New Roman"/>
          <w:sz w:val="28"/>
          <w:szCs w:val="28"/>
          <w:lang w:val="en-GB"/>
        </w:rPr>
      </w:pPr>
      <w:r w:rsidRPr="00E010CF">
        <w:rPr>
          <w:rFonts w:ascii="Times New Roman" w:hAnsi="Times New Roman" w:cs="Times New Roman"/>
          <w:sz w:val="28"/>
          <w:szCs w:val="28"/>
          <w:lang w:val="en-GB"/>
        </w:rPr>
        <w:t xml:space="preserve">[3] </w:t>
      </w:r>
      <w:r w:rsidR="004C58B4" w:rsidRPr="00E010CF">
        <w:rPr>
          <w:rFonts w:ascii="Times New Roman" w:hAnsi="Times New Roman" w:cs="Times New Roman"/>
          <w:sz w:val="28"/>
          <w:szCs w:val="28"/>
          <w:lang w:val="en-GB"/>
        </w:rPr>
        <w:t xml:space="preserve">D. A. Tevault, Mastering Linux Security and Hardening: A Practical Guide to Protecting Your Linux System From Cyber Attacks. </w:t>
      </w:r>
      <w:proofErr w:type="spellStart"/>
      <w:r w:rsidR="004C58B4" w:rsidRPr="00E010CF">
        <w:rPr>
          <w:rFonts w:ascii="Times New Roman" w:hAnsi="Times New Roman" w:cs="Times New Roman"/>
          <w:sz w:val="28"/>
          <w:szCs w:val="28"/>
          <w:lang w:val="en-GB"/>
        </w:rPr>
        <w:t>Packt</w:t>
      </w:r>
      <w:proofErr w:type="spellEnd"/>
      <w:r w:rsidR="004C58B4" w:rsidRPr="00E010CF">
        <w:rPr>
          <w:rFonts w:ascii="Times New Roman" w:hAnsi="Times New Roman" w:cs="Times New Roman"/>
          <w:sz w:val="28"/>
          <w:szCs w:val="28"/>
          <w:lang w:val="en-GB"/>
        </w:rPr>
        <w:t xml:space="preserve"> Publishing, 2023.</w:t>
      </w:r>
    </w:p>
    <w:p w14:paraId="301AE1A9" w14:textId="77777777" w:rsidR="004A16FD" w:rsidRPr="00E010CF" w:rsidRDefault="004A16FD" w:rsidP="00A325CB">
      <w:pPr>
        <w:jc w:val="both"/>
        <w:rPr>
          <w:rFonts w:ascii="Times New Roman" w:hAnsi="Times New Roman" w:cs="Times New Roman"/>
          <w:sz w:val="28"/>
          <w:szCs w:val="28"/>
          <w:lang w:val="en-GB"/>
        </w:rPr>
      </w:pPr>
    </w:p>
    <w:p w14:paraId="4FDFB50F" w14:textId="124FD57B" w:rsidR="004A16FD" w:rsidRPr="00E010CF" w:rsidRDefault="004A16FD" w:rsidP="00A325CB">
      <w:pPr>
        <w:jc w:val="both"/>
        <w:rPr>
          <w:rFonts w:ascii="Times New Roman" w:hAnsi="Times New Roman" w:cs="Times New Roman"/>
          <w:sz w:val="28"/>
          <w:szCs w:val="28"/>
          <w:lang w:val="en-GB"/>
        </w:rPr>
      </w:pPr>
      <w:r w:rsidRPr="00E010CF">
        <w:rPr>
          <w:rFonts w:ascii="Times New Roman" w:hAnsi="Times New Roman" w:cs="Times New Roman"/>
          <w:sz w:val="28"/>
          <w:szCs w:val="28"/>
          <w:lang w:val="en-GB"/>
        </w:rPr>
        <w:t>[4] J. F. Kurose and K. W. Ross, Computer Networking: A Top-Down Approach, 8th ed., Global ed. Pearson, 2021.</w:t>
      </w:r>
    </w:p>
    <w:sectPr w:rsidR="004A16FD" w:rsidRPr="00E010C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93241" w14:textId="77777777" w:rsidR="00AF148C" w:rsidRDefault="00AF148C" w:rsidP="00F07DB1">
      <w:pPr>
        <w:spacing w:after="0" w:line="240" w:lineRule="auto"/>
      </w:pPr>
      <w:r>
        <w:separator/>
      </w:r>
    </w:p>
  </w:endnote>
  <w:endnote w:type="continuationSeparator" w:id="0">
    <w:p w14:paraId="1B6432C1" w14:textId="77777777" w:rsidR="00AF148C" w:rsidRDefault="00AF148C" w:rsidP="00F07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8806011"/>
      <w:docPartObj>
        <w:docPartGallery w:val="Page Numbers (Bottom of Page)"/>
        <w:docPartUnique/>
      </w:docPartObj>
    </w:sdtPr>
    <w:sdtEndPr>
      <w:rPr>
        <w:noProof/>
      </w:rPr>
    </w:sdtEndPr>
    <w:sdtContent>
      <w:p w14:paraId="6716BD38" w14:textId="381DAD03" w:rsidR="0016658D" w:rsidRDefault="001665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D21739" w14:textId="77777777" w:rsidR="0016658D" w:rsidRDefault="00166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BB444" w14:textId="77777777" w:rsidR="00AF148C" w:rsidRDefault="00AF148C" w:rsidP="00F07DB1">
      <w:pPr>
        <w:spacing w:after="0" w:line="240" w:lineRule="auto"/>
      </w:pPr>
      <w:r>
        <w:separator/>
      </w:r>
    </w:p>
  </w:footnote>
  <w:footnote w:type="continuationSeparator" w:id="0">
    <w:p w14:paraId="5552F382" w14:textId="77777777" w:rsidR="00AF148C" w:rsidRDefault="00AF148C" w:rsidP="00F07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52D96"/>
    <w:multiLevelType w:val="hybridMultilevel"/>
    <w:tmpl w:val="22F44434"/>
    <w:lvl w:ilvl="0" w:tplc="01A6A11A">
      <w:start w:val="1"/>
      <w:numFmt w:val="bullet"/>
      <w:lvlText w:val=""/>
      <w:lvlJc w:val="left"/>
      <w:pPr>
        <w:ind w:left="720" w:hanging="360"/>
      </w:pPr>
      <w:rPr>
        <w:rFonts w:ascii="Symbol" w:hAnsi="Symbol" w:hint="default"/>
      </w:rPr>
    </w:lvl>
    <w:lvl w:ilvl="1" w:tplc="D19ABBF8">
      <w:start w:val="1"/>
      <w:numFmt w:val="bullet"/>
      <w:lvlText w:val="o"/>
      <w:lvlJc w:val="left"/>
      <w:pPr>
        <w:ind w:left="1440" w:hanging="360"/>
      </w:pPr>
      <w:rPr>
        <w:rFonts w:ascii="Courier New" w:hAnsi="Courier New" w:hint="default"/>
      </w:rPr>
    </w:lvl>
    <w:lvl w:ilvl="2" w:tplc="A37A02B8">
      <w:start w:val="1"/>
      <w:numFmt w:val="bullet"/>
      <w:lvlText w:val=""/>
      <w:lvlJc w:val="left"/>
      <w:pPr>
        <w:ind w:left="2160" w:hanging="360"/>
      </w:pPr>
      <w:rPr>
        <w:rFonts w:ascii="Wingdings" w:hAnsi="Wingdings" w:hint="default"/>
      </w:rPr>
    </w:lvl>
    <w:lvl w:ilvl="3" w:tplc="9CC24D86">
      <w:start w:val="1"/>
      <w:numFmt w:val="bullet"/>
      <w:lvlText w:val=""/>
      <w:lvlJc w:val="left"/>
      <w:pPr>
        <w:ind w:left="2880" w:hanging="360"/>
      </w:pPr>
      <w:rPr>
        <w:rFonts w:ascii="Symbol" w:hAnsi="Symbol" w:hint="default"/>
      </w:rPr>
    </w:lvl>
    <w:lvl w:ilvl="4" w:tplc="9DCC21D6">
      <w:start w:val="1"/>
      <w:numFmt w:val="bullet"/>
      <w:lvlText w:val="o"/>
      <w:lvlJc w:val="left"/>
      <w:pPr>
        <w:ind w:left="3600" w:hanging="360"/>
      </w:pPr>
      <w:rPr>
        <w:rFonts w:ascii="Courier New" w:hAnsi="Courier New" w:hint="default"/>
      </w:rPr>
    </w:lvl>
    <w:lvl w:ilvl="5" w:tplc="7ED8AA12">
      <w:start w:val="1"/>
      <w:numFmt w:val="bullet"/>
      <w:lvlText w:val=""/>
      <w:lvlJc w:val="left"/>
      <w:pPr>
        <w:ind w:left="4320" w:hanging="360"/>
      </w:pPr>
      <w:rPr>
        <w:rFonts w:ascii="Wingdings" w:hAnsi="Wingdings" w:hint="default"/>
      </w:rPr>
    </w:lvl>
    <w:lvl w:ilvl="6" w:tplc="2A00B320">
      <w:start w:val="1"/>
      <w:numFmt w:val="bullet"/>
      <w:lvlText w:val=""/>
      <w:lvlJc w:val="left"/>
      <w:pPr>
        <w:ind w:left="5040" w:hanging="360"/>
      </w:pPr>
      <w:rPr>
        <w:rFonts w:ascii="Symbol" w:hAnsi="Symbol" w:hint="default"/>
      </w:rPr>
    </w:lvl>
    <w:lvl w:ilvl="7" w:tplc="7A9ACE68">
      <w:start w:val="1"/>
      <w:numFmt w:val="bullet"/>
      <w:lvlText w:val="o"/>
      <w:lvlJc w:val="left"/>
      <w:pPr>
        <w:ind w:left="5760" w:hanging="360"/>
      </w:pPr>
      <w:rPr>
        <w:rFonts w:ascii="Courier New" w:hAnsi="Courier New" w:hint="default"/>
      </w:rPr>
    </w:lvl>
    <w:lvl w:ilvl="8" w:tplc="14BE1A7E">
      <w:start w:val="1"/>
      <w:numFmt w:val="bullet"/>
      <w:lvlText w:val=""/>
      <w:lvlJc w:val="left"/>
      <w:pPr>
        <w:ind w:left="6480" w:hanging="360"/>
      </w:pPr>
      <w:rPr>
        <w:rFonts w:ascii="Wingdings" w:hAnsi="Wingdings" w:hint="default"/>
      </w:rPr>
    </w:lvl>
  </w:abstractNum>
  <w:num w:numId="1" w16cid:durableId="1246643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241"/>
    <w:rsid w:val="000F331D"/>
    <w:rsid w:val="0016658D"/>
    <w:rsid w:val="001839FB"/>
    <w:rsid w:val="001B1F80"/>
    <w:rsid w:val="001B3C95"/>
    <w:rsid w:val="001B4C27"/>
    <w:rsid w:val="001C6480"/>
    <w:rsid w:val="001D03DB"/>
    <w:rsid w:val="002D1FA1"/>
    <w:rsid w:val="00343702"/>
    <w:rsid w:val="00343FB3"/>
    <w:rsid w:val="00431F91"/>
    <w:rsid w:val="0047605B"/>
    <w:rsid w:val="004A16FD"/>
    <w:rsid w:val="004B3094"/>
    <w:rsid w:val="004C58B4"/>
    <w:rsid w:val="004E2C88"/>
    <w:rsid w:val="004E6AA9"/>
    <w:rsid w:val="005136A5"/>
    <w:rsid w:val="0059779A"/>
    <w:rsid w:val="005E1D0E"/>
    <w:rsid w:val="006018E6"/>
    <w:rsid w:val="00644C1F"/>
    <w:rsid w:val="00645C40"/>
    <w:rsid w:val="006F26EA"/>
    <w:rsid w:val="007033A8"/>
    <w:rsid w:val="007306F5"/>
    <w:rsid w:val="0075018F"/>
    <w:rsid w:val="00766DCB"/>
    <w:rsid w:val="007732F2"/>
    <w:rsid w:val="007B50A0"/>
    <w:rsid w:val="00810DFD"/>
    <w:rsid w:val="00833453"/>
    <w:rsid w:val="008416C0"/>
    <w:rsid w:val="00844C61"/>
    <w:rsid w:val="008810EE"/>
    <w:rsid w:val="008E243B"/>
    <w:rsid w:val="008F45FF"/>
    <w:rsid w:val="00922C0F"/>
    <w:rsid w:val="009307FC"/>
    <w:rsid w:val="0098463B"/>
    <w:rsid w:val="009B1026"/>
    <w:rsid w:val="009C6DE4"/>
    <w:rsid w:val="00A325CB"/>
    <w:rsid w:val="00A5696D"/>
    <w:rsid w:val="00AD68CB"/>
    <w:rsid w:val="00AF148C"/>
    <w:rsid w:val="00AF5327"/>
    <w:rsid w:val="00B12F16"/>
    <w:rsid w:val="00BD7F20"/>
    <w:rsid w:val="00BE74EC"/>
    <w:rsid w:val="00C1017A"/>
    <w:rsid w:val="00C30240"/>
    <w:rsid w:val="00C41FA3"/>
    <w:rsid w:val="00C43127"/>
    <w:rsid w:val="00C52F9A"/>
    <w:rsid w:val="00C86682"/>
    <w:rsid w:val="00C96840"/>
    <w:rsid w:val="00CA58E2"/>
    <w:rsid w:val="00D508DF"/>
    <w:rsid w:val="00DB42BA"/>
    <w:rsid w:val="00DF19D0"/>
    <w:rsid w:val="00E010CF"/>
    <w:rsid w:val="00E219F8"/>
    <w:rsid w:val="00E55241"/>
    <w:rsid w:val="00EE15EF"/>
    <w:rsid w:val="00EE5E01"/>
    <w:rsid w:val="00F07DB1"/>
    <w:rsid w:val="00F316B6"/>
    <w:rsid w:val="00F56C7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F2DEB"/>
  <w15:chartTrackingRefBased/>
  <w15:docId w15:val="{03E099BA-CFE1-4E75-8223-DCAECC448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241"/>
    <w:rPr>
      <w:rFonts w:eastAsiaTheme="majorEastAsia" w:cstheme="majorBidi"/>
      <w:color w:val="272727" w:themeColor="text1" w:themeTint="D8"/>
    </w:rPr>
  </w:style>
  <w:style w:type="paragraph" w:styleId="Title">
    <w:name w:val="Title"/>
    <w:basedOn w:val="Normal"/>
    <w:next w:val="Normal"/>
    <w:link w:val="TitleChar"/>
    <w:uiPriority w:val="10"/>
    <w:qFormat/>
    <w:rsid w:val="00E55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241"/>
    <w:pPr>
      <w:spacing w:before="160"/>
      <w:jc w:val="center"/>
    </w:pPr>
    <w:rPr>
      <w:i/>
      <w:iCs/>
      <w:color w:val="404040" w:themeColor="text1" w:themeTint="BF"/>
    </w:rPr>
  </w:style>
  <w:style w:type="character" w:customStyle="1" w:styleId="QuoteChar">
    <w:name w:val="Quote Char"/>
    <w:basedOn w:val="DefaultParagraphFont"/>
    <w:link w:val="Quote"/>
    <w:uiPriority w:val="29"/>
    <w:rsid w:val="00E55241"/>
    <w:rPr>
      <w:i/>
      <w:iCs/>
      <w:color w:val="404040" w:themeColor="text1" w:themeTint="BF"/>
    </w:rPr>
  </w:style>
  <w:style w:type="paragraph" w:styleId="ListParagraph">
    <w:name w:val="List Paragraph"/>
    <w:basedOn w:val="Normal"/>
    <w:uiPriority w:val="34"/>
    <w:qFormat/>
    <w:rsid w:val="00E55241"/>
    <w:pPr>
      <w:ind w:left="720"/>
      <w:contextualSpacing/>
    </w:pPr>
  </w:style>
  <w:style w:type="character" w:styleId="IntenseEmphasis">
    <w:name w:val="Intense Emphasis"/>
    <w:basedOn w:val="DefaultParagraphFont"/>
    <w:uiPriority w:val="21"/>
    <w:qFormat/>
    <w:rsid w:val="00E55241"/>
    <w:rPr>
      <w:i/>
      <w:iCs/>
      <w:color w:val="0F4761" w:themeColor="accent1" w:themeShade="BF"/>
    </w:rPr>
  </w:style>
  <w:style w:type="paragraph" w:styleId="IntenseQuote">
    <w:name w:val="Intense Quote"/>
    <w:basedOn w:val="Normal"/>
    <w:next w:val="Normal"/>
    <w:link w:val="IntenseQuoteChar"/>
    <w:uiPriority w:val="30"/>
    <w:qFormat/>
    <w:rsid w:val="00E55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241"/>
    <w:rPr>
      <w:i/>
      <w:iCs/>
      <w:color w:val="0F4761" w:themeColor="accent1" w:themeShade="BF"/>
    </w:rPr>
  </w:style>
  <w:style w:type="character" w:styleId="IntenseReference">
    <w:name w:val="Intense Reference"/>
    <w:basedOn w:val="DefaultParagraphFont"/>
    <w:uiPriority w:val="32"/>
    <w:qFormat/>
    <w:rsid w:val="00E55241"/>
    <w:rPr>
      <w:b/>
      <w:bCs/>
      <w:smallCaps/>
      <w:color w:val="0F4761" w:themeColor="accent1" w:themeShade="BF"/>
      <w:spacing w:val="5"/>
    </w:rPr>
  </w:style>
  <w:style w:type="paragraph" w:styleId="Header">
    <w:name w:val="header"/>
    <w:basedOn w:val="Normal"/>
    <w:link w:val="HeaderChar"/>
    <w:uiPriority w:val="99"/>
    <w:unhideWhenUsed/>
    <w:rsid w:val="00F07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DB1"/>
  </w:style>
  <w:style w:type="paragraph" w:styleId="Footer">
    <w:name w:val="footer"/>
    <w:basedOn w:val="Normal"/>
    <w:link w:val="FooterChar"/>
    <w:uiPriority w:val="99"/>
    <w:unhideWhenUsed/>
    <w:rsid w:val="00F07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3114</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 Ana</dc:creator>
  <cp:keywords/>
  <dc:description/>
  <cp:lastModifiedBy>Le Ana</cp:lastModifiedBy>
  <cp:revision>60</cp:revision>
  <dcterms:created xsi:type="dcterms:W3CDTF">2026-10-11T16:50:00Z</dcterms:created>
  <dcterms:modified xsi:type="dcterms:W3CDTF">2026-10-12T18:15:00Z</dcterms:modified>
</cp:coreProperties>
</file>