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5D8306" w14:textId="2026F976" w:rsidR="00C37CEB" w:rsidRDefault="00C37CEB" w:rsidP="00C37CEB">
      <w:pPr>
        <w:pStyle w:val="NormalWeb"/>
        <w:spacing w:before="0" w:beforeAutospacing="0" w:after="0" w:afterAutospacing="0"/>
        <w:ind w:left="-180" w:right="-334"/>
      </w:pPr>
      <w:r>
        <w:rPr>
          <w:noProof/>
        </w:rPr>
        <w:drawing>
          <wp:inline distT="0" distB="0" distL="0" distR="0" wp14:anchorId="5BE9E75B" wp14:editId="5D8DB35E">
            <wp:extent cx="1905000" cy="628650"/>
            <wp:effectExtent l="19050" t="19050" r="1905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28650"/>
                    </a:xfrm>
                    <a:prstGeom prst="rect">
                      <a:avLst/>
                    </a:prstGeom>
                    <a:noFill/>
                    <a:ln w="19050" cmpd="sng">
                      <a:solidFill>
                        <a:srgbClr val="000000"/>
                      </a:solidFill>
                      <a:miter lim="800000"/>
                      <a:headEnd/>
                      <a:tailEnd/>
                    </a:ln>
                    <a:effectLst/>
                  </pic:spPr>
                </pic:pic>
              </a:graphicData>
            </a:graphic>
          </wp:inline>
        </w:drawing>
      </w:r>
    </w:p>
    <w:p w14:paraId="1978456A" w14:textId="77777777" w:rsidR="00C37CEB" w:rsidRDefault="00C37CEB" w:rsidP="00C37CEB">
      <w:pPr>
        <w:pStyle w:val="NormalWeb"/>
        <w:spacing w:before="0" w:beforeAutospacing="0" w:after="0" w:afterAutospacing="0"/>
        <w:ind w:left="-180" w:right="-334"/>
      </w:pPr>
    </w:p>
    <w:p w14:paraId="360BAAE1" w14:textId="77777777" w:rsidR="00C37CEB" w:rsidRDefault="00C37CEB" w:rsidP="00C37CEB">
      <w:pPr>
        <w:pStyle w:val="NormalWeb"/>
        <w:spacing w:before="0" w:beforeAutospacing="0" w:after="0" w:afterAutospacing="0"/>
        <w:ind w:left="-180" w:right="-334"/>
      </w:pPr>
    </w:p>
    <w:p w14:paraId="78A75C7E" w14:textId="77777777" w:rsidR="00C37CEB" w:rsidRDefault="00C37CEB" w:rsidP="00C37CEB">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4794370C" w14:textId="77777777" w:rsidR="00C37CEB" w:rsidRDefault="00C37CEB" w:rsidP="00C37CEB">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1C10A925" w14:textId="77777777" w:rsidR="00C37CEB" w:rsidRDefault="00C37CEB" w:rsidP="00C37CEB">
      <w:pPr>
        <w:rPr>
          <w:rFonts w:ascii="Arial" w:hAnsi="Arial" w:cs="Arial"/>
          <w:sz w:val="28"/>
          <w:szCs w:val="28"/>
          <w:lang w:val="cy-GB"/>
        </w:rPr>
      </w:pPr>
    </w:p>
    <w:p w14:paraId="4635A57E" w14:textId="77777777" w:rsidR="00C37CEB" w:rsidRDefault="00C37CEB" w:rsidP="00C37CEB">
      <w:pPr>
        <w:pStyle w:val="Heading3"/>
        <w:jc w:val="center"/>
        <w:rPr>
          <w:lang w:val="cy-GB"/>
        </w:rPr>
      </w:pPr>
      <w:r>
        <w:rPr>
          <w:lang w:val="cy-GB"/>
        </w:rPr>
        <w:t>THIS SHEET MUST BE THE FIRST PAGE OF THE ASSIGNMENT YOU ARE SUBMITTING  (DO NOT SEND AS A SEPARATE FILE)</w:t>
      </w:r>
    </w:p>
    <w:p w14:paraId="131A9D55" w14:textId="77777777" w:rsidR="00C37CEB" w:rsidRDefault="00C37CEB" w:rsidP="00C37CEB">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37CEB" w14:paraId="013C9B74" w14:textId="77777777" w:rsidTr="00C37CEB">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7F126F16" w14:textId="77777777" w:rsidR="00C37CEB" w:rsidRDefault="00C37CEB">
            <w:pPr>
              <w:pStyle w:val="NormalWeb"/>
              <w:spacing w:before="0" w:beforeAutospacing="0" w:after="0" w:afterAutospacing="0" w:line="256" w:lineRule="auto"/>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C37CEB" w14:paraId="105032D5" w14:textId="77777777" w:rsidTr="00C37CEB">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0D245961" w14:textId="77777777" w:rsidR="00C37CEB" w:rsidRDefault="00C37CEB">
            <w:pPr>
              <w:pStyle w:val="NormalWeb"/>
              <w:spacing w:before="0" w:beforeAutospacing="0" w:after="0" w:afterAutospacing="0" w:line="256" w:lineRule="auto"/>
              <w:ind w:right="34"/>
              <w:rPr>
                <w:rFonts w:ascii="Arial" w:hAnsi="Arial" w:cs="Arial"/>
                <w:sz w:val="22"/>
                <w:szCs w:val="22"/>
              </w:rPr>
            </w:pPr>
            <w:r>
              <w:rPr>
                <w:rFonts w:ascii="Arial" w:hAnsi="Arial" w:cs="Arial"/>
                <w:sz w:val="22"/>
                <w:szCs w:val="22"/>
              </w:rPr>
              <w:t>Student Name: Charlotte Harris</w:t>
            </w:r>
          </w:p>
          <w:p w14:paraId="4685A678" w14:textId="77777777" w:rsidR="00C37CEB" w:rsidRDefault="00C37CEB">
            <w:pPr>
              <w:pStyle w:val="NormalWeb"/>
              <w:spacing w:before="0" w:beforeAutospacing="0" w:after="0" w:afterAutospacing="0" w:line="256" w:lineRule="auto"/>
              <w:ind w:right="34"/>
              <w:rPr>
                <w:rFonts w:ascii="Arial" w:hAnsi="Arial" w:cs="Arial"/>
                <w:sz w:val="22"/>
                <w:szCs w:val="22"/>
              </w:rPr>
            </w:pPr>
          </w:p>
        </w:tc>
      </w:tr>
      <w:tr w:rsidR="00C37CEB" w14:paraId="11D67672" w14:textId="77777777" w:rsidTr="00C37CEB">
        <w:trPr>
          <w:trHeight w:val="849"/>
        </w:trPr>
        <w:tc>
          <w:tcPr>
            <w:tcW w:w="4788" w:type="dxa"/>
            <w:tcBorders>
              <w:top w:val="single" w:sz="4" w:space="0" w:color="000000"/>
              <w:left w:val="single" w:sz="4" w:space="0" w:color="000000"/>
              <w:bottom w:val="single" w:sz="4" w:space="0" w:color="000000"/>
              <w:right w:val="single" w:sz="4" w:space="0" w:color="000000"/>
            </w:tcBorders>
          </w:tcPr>
          <w:p w14:paraId="6FBAE074" w14:textId="77777777" w:rsidR="00C37CEB" w:rsidRDefault="00C37CEB">
            <w:pPr>
              <w:pStyle w:val="NormalWeb"/>
              <w:spacing w:before="0" w:beforeAutospacing="0" w:after="0" w:afterAutospacing="0" w:line="256" w:lineRule="auto"/>
              <w:ind w:right="34"/>
              <w:rPr>
                <w:rFonts w:ascii="Arial" w:hAnsi="Arial" w:cs="Arial"/>
                <w:sz w:val="22"/>
                <w:szCs w:val="22"/>
              </w:rPr>
            </w:pPr>
            <w:r>
              <w:rPr>
                <w:rFonts w:ascii="Arial" w:hAnsi="Arial" w:cs="Arial"/>
                <w:sz w:val="22"/>
                <w:szCs w:val="22"/>
              </w:rPr>
              <w:t>Module code: AHHI7016</w:t>
            </w:r>
          </w:p>
          <w:p w14:paraId="6F41C27D" w14:textId="77777777" w:rsidR="00C37CEB" w:rsidRDefault="00C37CEB">
            <w:pPr>
              <w:pStyle w:val="NormalWeb"/>
              <w:spacing w:before="0" w:beforeAutospacing="0" w:after="0" w:afterAutospacing="0" w:line="256" w:lineRule="auto"/>
              <w:ind w:right="34"/>
              <w:rPr>
                <w:rFonts w:ascii="Arial" w:hAnsi="Arial" w:cs="Arial"/>
                <w:sz w:val="22"/>
                <w:szCs w:val="22"/>
              </w:rPr>
            </w:pPr>
          </w:p>
          <w:p w14:paraId="48CF3B75" w14:textId="77777777" w:rsidR="00C37CEB" w:rsidRDefault="00C37CEB">
            <w:pPr>
              <w:pStyle w:val="NormalWeb"/>
              <w:spacing w:before="0" w:beforeAutospacing="0" w:after="0" w:afterAutospacing="0" w:line="256" w:lineRule="auto"/>
              <w:ind w:right="34"/>
              <w:rPr>
                <w:rFonts w:ascii="Arial" w:hAnsi="Arial" w:cs="Arial"/>
                <w:sz w:val="22"/>
                <w:szCs w:val="22"/>
              </w:rPr>
            </w:pPr>
            <w:r>
              <w:rPr>
                <w:rFonts w:ascii="Arial" w:hAnsi="Arial" w:cs="Arial"/>
                <w:sz w:val="22"/>
                <w:szCs w:val="22"/>
              </w:rPr>
              <w:t>Module title: Studying the Medieval: Manuscripts and Records</w:t>
            </w:r>
          </w:p>
          <w:p w14:paraId="5128CFB2" w14:textId="77777777" w:rsidR="00C37CEB" w:rsidRDefault="00C37CEB">
            <w:pPr>
              <w:pStyle w:val="NormalWeb"/>
              <w:spacing w:before="0" w:beforeAutospacing="0" w:after="0" w:afterAutospacing="0" w:line="256" w:lineRule="auto"/>
              <w:ind w:right="34"/>
              <w:rPr>
                <w:rFonts w:ascii="Arial" w:hAnsi="Arial" w:cs="Arial"/>
                <w:sz w:val="22"/>
                <w:szCs w:val="22"/>
              </w:rPr>
            </w:pPr>
          </w:p>
          <w:p w14:paraId="25B4B17D" w14:textId="77777777" w:rsidR="00C37CEB" w:rsidRDefault="00C37CEB">
            <w:pPr>
              <w:pStyle w:val="NormalWeb"/>
              <w:spacing w:before="0" w:beforeAutospacing="0" w:after="0" w:afterAutospacing="0" w:line="256" w:lineRule="auto"/>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2009C960" w14:textId="77777777" w:rsidR="00C37CEB" w:rsidRDefault="00C37CEB">
            <w:pPr>
              <w:pStyle w:val="NormalWeb"/>
              <w:spacing w:before="0" w:beforeAutospacing="0" w:after="0" w:afterAutospacing="0" w:line="256" w:lineRule="auto"/>
              <w:ind w:right="34"/>
              <w:rPr>
                <w:rFonts w:ascii="Arial" w:hAnsi="Arial" w:cs="Arial"/>
                <w:sz w:val="22"/>
                <w:szCs w:val="22"/>
              </w:rPr>
            </w:pPr>
            <w:r>
              <w:rPr>
                <w:rFonts w:ascii="Arial" w:hAnsi="Arial" w:cs="Arial"/>
                <w:sz w:val="22"/>
                <w:szCs w:val="22"/>
              </w:rPr>
              <w:t>Student ID number:</w:t>
            </w:r>
          </w:p>
          <w:p w14:paraId="327F2DDC" w14:textId="77777777" w:rsidR="00C37CEB" w:rsidRDefault="00C37CEB">
            <w:pPr>
              <w:pStyle w:val="NormalWeb"/>
              <w:spacing w:before="0" w:beforeAutospacing="0" w:after="0" w:afterAutospacing="0" w:line="256" w:lineRule="auto"/>
              <w:ind w:right="34"/>
              <w:rPr>
                <w:rFonts w:ascii="Arial" w:hAnsi="Arial" w:cs="Arial"/>
                <w:sz w:val="22"/>
                <w:szCs w:val="22"/>
              </w:rPr>
            </w:pPr>
            <w:r>
              <w:rPr>
                <w:rFonts w:ascii="Arial" w:hAnsi="Arial" w:cs="Arial"/>
                <w:sz w:val="22"/>
                <w:szCs w:val="22"/>
              </w:rPr>
              <w:t>1500391</w:t>
            </w:r>
          </w:p>
        </w:tc>
        <w:tc>
          <w:tcPr>
            <w:tcW w:w="1802" w:type="dxa"/>
            <w:tcBorders>
              <w:top w:val="single" w:sz="4" w:space="0" w:color="000000"/>
              <w:left w:val="single" w:sz="4" w:space="0" w:color="000000"/>
              <w:bottom w:val="single" w:sz="4" w:space="0" w:color="000000"/>
              <w:right w:val="single" w:sz="4" w:space="0" w:color="000000"/>
            </w:tcBorders>
            <w:hideMark/>
          </w:tcPr>
          <w:p w14:paraId="540F1D6C" w14:textId="77777777" w:rsidR="00C37CEB" w:rsidRDefault="00C37CEB">
            <w:pPr>
              <w:pStyle w:val="NormalWeb"/>
              <w:spacing w:before="0" w:beforeAutospacing="0" w:after="0" w:afterAutospacing="0" w:line="256" w:lineRule="auto"/>
              <w:ind w:right="34"/>
              <w:rPr>
                <w:rFonts w:ascii="Arial" w:hAnsi="Arial" w:cs="Arial"/>
                <w:sz w:val="22"/>
                <w:szCs w:val="22"/>
              </w:rPr>
            </w:pPr>
            <w:r>
              <w:rPr>
                <w:rFonts w:ascii="Arial" w:hAnsi="Arial" w:cs="Arial"/>
                <w:sz w:val="22"/>
                <w:szCs w:val="22"/>
              </w:rPr>
              <w:t>Educational support needs:</w:t>
            </w:r>
          </w:p>
          <w:p w14:paraId="62E8A388" w14:textId="77777777" w:rsidR="00C37CEB" w:rsidRDefault="00C37CEB">
            <w:pPr>
              <w:pStyle w:val="NormalWeb"/>
              <w:spacing w:before="0" w:beforeAutospacing="0" w:after="0" w:afterAutospacing="0" w:line="256" w:lineRule="auto"/>
              <w:ind w:right="34"/>
              <w:rPr>
                <w:rFonts w:ascii="Arial" w:hAnsi="Arial" w:cs="Arial"/>
                <w:sz w:val="22"/>
                <w:szCs w:val="22"/>
              </w:rPr>
            </w:pPr>
            <w:r>
              <w:rPr>
                <w:rFonts w:ascii="Arial" w:hAnsi="Arial" w:cs="Arial"/>
                <w:b/>
                <w:bCs/>
                <w:sz w:val="22"/>
                <w:szCs w:val="22"/>
              </w:rPr>
              <w:t>Yes</w:t>
            </w:r>
            <w:r>
              <w:rPr>
                <w:rFonts w:ascii="Arial" w:hAnsi="Arial" w:cs="Arial"/>
                <w:sz w:val="22"/>
                <w:szCs w:val="22"/>
              </w:rPr>
              <w:t>/No</w:t>
            </w:r>
          </w:p>
        </w:tc>
      </w:tr>
      <w:tr w:rsidR="00C37CEB" w14:paraId="474109FB" w14:textId="77777777" w:rsidTr="00C37CEB">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6B8AA550" w14:textId="77777777" w:rsidR="00C37CEB" w:rsidRDefault="00C37CEB">
            <w:pPr>
              <w:pStyle w:val="NormalWeb"/>
              <w:spacing w:before="0" w:beforeAutospacing="0" w:after="0" w:afterAutospacing="0" w:line="256" w:lineRule="auto"/>
              <w:ind w:right="34"/>
              <w:rPr>
                <w:rFonts w:ascii="Arial" w:hAnsi="Arial" w:cs="Arial"/>
                <w:sz w:val="22"/>
                <w:szCs w:val="22"/>
              </w:rPr>
            </w:pPr>
            <w:r>
              <w:rPr>
                <w:rFonts w:ascii="Arial" w:hAnsi="Arial" w:cs="Arial"/>
                <w:sz w:val="22"/>
                <w:szCs w:val="22"/>
              </w:rPr>
              <w:t>Module tutor: Janet Burton</w:t>
            </w:r>
          </w:p>
          <w:p w14:paraId="40F4ED37" w14:textId="77777777" w:rsidR="00C37CEB" w:rsidRDefault="00C37CEB">
            <w:pPr>
              <w:pStyle w:val="NormalWeb"/>
              <w:spacing w:before="0" w:beforeAutospacing="0" w:after="0" w:afterAutospacing="0" w:line="256" w:lineRule="auto"/>
              <w:ind w:right="34"/>
              <w:rPr>
                <w:rFonts w:ascii="Arial" w:hAnsi="Arial" w:cs="Arial"/>
                <w:sz w:val="22"/>
                <w:szCs w:val="22"/>
              </w:rPr>
            </w:pPr>
          </w:p>
          <w:p w14:paraId="0F3D3A44" w14:textId="77777777" w:rsidR="00C37CEB" w:rsidRDefault="00C37CEB">
            <w:pPr>
              <w:pStyle w:val="NormalWeb"/>
              <w:spacing w:before="0" w:beforeAutospacing="0" w:after="0" w:afterAutospacing="0" w:line="256" w:lineRule="auto"/>
              <w:ind w:right="34"/>
              <w:rPr>
                <w:rFonts w:ascii="Arial" w:hAnsi="Arial" w:cs="Arial"/>
                <w:sz w:val="22"/>
                <w:szCs w:val="22"/>
              </w:rPr>
            </w:pPr>
          </w:p>
          <w:p w14:paraId="3AF0E9AB" w14:textId="3943CA22" w:rsidR="00C37CEB" w:rsidRDefault="00C37CEB">
            <w:pPr>
              <w:pStyle w:val="NormalWeb"/>
              <w:spacing w:before="0" w:beforeAutospacing="0" w:after="0" w:afterAutospacing="0" w:line="256" w:lineRule="auto"/>
              <w:ind w:right="34"/>
              <w:rPr>
                <w:rFonts w:ascii="Arial" w:hAnsi="Arial" w:cs="Arial"/>
                <w:sz w:val="22"/>
                <w:szCs w:val="22"/>
              </w:rPr>
            </w:pPr>
            <w:r>
              <w:rPr>
                <w:rFonts w:ascii="Arial" w:hAnsi="Arial" w:cs="Arial"/>
                <w:sz w:val="22"/>
                <w:szCs w:val="22"/>
              </w:rPr>
              <w:t xml:space="preserve">Assignment due date: </w:t>
            </w:r>
            <w:r>
              <w:rPr>
                <w:rFonts w:ascii="Arial" w:hAnsi="Arial" w:cs="Arial"/>
                <w:sz w:val="22"/>
                <w:szCs w:val="22"/>
              </w:rPr>
              <w:t>12/6/20</w:t>
            </w:r>
          </w:p>
        </w:tc>
      </w:tr>
      <w:tr w:rsidR="00C37CEB" w14:paraId="29C80037" w14:textId="77777777" w:rsidTr="00C37CEB">
        <w:trPr>
          <w:trHeight w:val="978"/>
        </w:trPr>
        <w:tc>
          <w:tcPr>
            <w:tcW w:w="8856" w:type="dxa"/>
            <w:gridSpan w:val="5"/>
            <w:tcBorders>
              <w:top w:val="single" w:sz="4" w:space="0" w:color="000000"/>
              <w:left w:val="single" w:sz="4" w:space="0" w:color="000000"/>
              <w:bottom w:val="single" w:sz="4" w:space="0" w:color="000000"/>
              <w:right w:val="single" w:sz="4" w:space="0" w:color="000000"/>
            </w:tcBorders>
          </w:tcPr>
          <w:p w14:paraId="2528B941" w14:textId="77777777" w:rsidR="00C37CEB" w:rsidRDefault="00C37CEB">
            <w:pPr>
              <w:rPr>
                <w:rFonts w:ascii="Arial" w:hAnsi="Arial" w:cs="Arial"/>
                <w:sz w:val="22"/>
                <w:szCs w:val="22"/>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2657A8A3" w14:textId="77777777" w:rsidR="00C37CEB" w:rsidRDefault="00C37CEB">
            <w:pPr>
              <w:rPr>
                <w:rFonts w:ascii="Arial" w:hAnsi="Arial" w:cs="Arial"/>
              </w:rPr>
            </w:pPr>
          </w:p>
          <w:p w14:paraId="0BED4DA2" w14:textId="43430D3C" w:rsidR="00C37CEB" w:rsidRDefault="00C37CEB">
            <w:pPr>
              <w:rPr>
                <w:rFonts w:ascii="Arial" w:hAnsi="Arial" w:cs="Arial"/>
              </w:rPr>
            </w:pPr>
            <w:r>
              <w:rPr>
                <w:rFonts w:ascii="Arial" w:hAnsi="Arial" w:cs="Arial"/>
              </w:rPr>
              <w:t>1</w:t>
            </w:r>
            <w:r>
              <w:rPr>
                <w:rFonts w:ascii="Arial" w:hAnsi="Arial" w:cs="Arial"/>
                <w:vertAlign w:val="superscript"/>
              </w:rPr>
              <w:t xml:space="preserve">st </w:t>
            </w:r>
            <w:r>
              <w:rPr>
                <w:rFonts w:ascii="Arial" w:hAnsi="Arial" w:cs="Arial"/>
              </w:rPr>
              <w:fldChar w:fldCharType="begin">
                <w:ffData>
                  <w:name w:val="Check13"/>
                  <w:enabled/>
                  <w:calcOnExit w:val="0"/>
                  <w:checkBox>
                    <w:sizeAuto/>
                    <w:default w:val="0"/>
                  </w:checkBox>
                </w:ffData>
              </w:fldChar>
            </w:r>
            <w:bookmarkStart w:id="0" w:name="Check13"/>
            <w:r>
              <w:rPr>
                <w:rFonts w:ascii="Arial" w:hAnsi="Arial" w:cs="Arial"/>
              </w:rPr>
              <w:instrText xml:space="preserve"> FORMCHECKBOX </w:instrText>
            </w:r>
            <w:r>
              <w:rPr>
                <w:rFonts w:ascii="Arial" w:hAnsi="Arial" w:cs="Arial"/>
              </w:rPr>
            </w:r>
            <w:r>
              <w:rPr>
                <w:rFonts w:ascii="Arial" w:hAnsi="Arial" w:cs="Arial"/>
              </w:rPr>
              <w:fldChar w:fldCharType="separate"/>
            </w:r>
            <w:r>
              <w:rPr>
                <w:rFonts w:asciiTheme="minorHAnsi" w:hAnsiTheme="minorHAnsi" w:cstheme="minorBidi"/>
              </w:rPr>
              <w:fldChar w:fldCharType="end"/>
            </w:r>
            <w:bookmarkEnd w:id="0"/>
            <w:r>
              <w:rPr>
                <w:rFonts w:ascii="Arial" w:hAnsi="Arial" w:cs="Arial"/>
              </w:rPr>
              <w:t xml:space="preserve">    2</w:t>
            </w:r>
            <w:r>
              <w:rPr>
                <w:rFonts w:ascii="Arial" w:hAnsi="Arial" w:cs="Arial"/>
                <w:vertAlign w:val="superscript"/>
              </w:rPr>
              <w:t>nd</w:t>
            </w:r>
            <w:r>
              <w:rPr>
                <w:rFonts w:ascii="Arial" w:hAnsi="Arial" w:cs="Arial"/>
              </w:rPr>
              <w:t xml:space="preserve">  </w:t>
            </w:r>
            <w:r>
              <w:rPr>
                <w:rFonts w:ascii="Arial" w:hAnsi="Arial" w:cs="Arial"/>
              </w:rPr>
              <w:fldChar w:fldCharType="begin">
                <w:ffData>
                  <w:name w:val="Check14"/>
                  <w:enabled/>
                  <w:calcOnExit w:val="0"/>
                  <w:checkBox>
                    <w:sizeAuto/>
                    <w:default w:val="0"/>
                  </w:checkBox>
                </w:ffData>
              </w:fldChar>
            </w:r>
            <w:bookmarkStart w:id="1" w:name="Check14"/>
            <w:r>
              <w:rPr>
                <w:rFonts w:ascii="Arial" w:hAnsi="Arial" w:cs="Arial"/>
              </w:rPr>
              <w:instrText xml:space="preserve"> FORMCHECKBOX </w:instrText>
            </w:r>
            <w:r>
              <w:rPr>
                <w:rFonts w:ascii="Arial" w:hAnsi="Arial" w:cs="Arial"/>
              </w:rPr>
            </w:r>
            <w:r>
              <w:rPr>
                <w:rFonts w:ascii="Arial" w:hAnsi="Arial" w:cs="Arial"/>
              </w:rPr>
              <w:fldChar w:fldCharType="separate"/>
            </w:r>
            <w:r>
              <w:rPr>
                <w:rFonts w:asciiTheme="minorHAnsi" w:hAnsiTheme="minorHAnsi" w:cstheme="minorBidi"/>
              </w:rPr>
              <w:fldChar w:fldCharType="end"/>
            </w:r>
            <w:bookmarkEnd w:id="1"/>
            <w:r>
              <w:rPr>
                <w:rFonts w:ascii="Arial" w:hAnsi="Arial" w:cs="Arial"/>
              </w:rPr>
              <w:t xml:space="preserve">     3</w:t>
            </w:r>
            <w:r>
              <w:rPr>
                <w:rFonts w:ascii="Arial" w:hAnsi="Arial" w:cs="Arial"/>
                <w:vertAlign w:val="superscript"/>
              </w:rPr>
              <w:t>rd</w:t>
            </w:r>
            <w:r>
              <w:rPr>
                <w:rFonts w:ascii="Arial" w:hAnsi="Arial" w:cs="Arial"/>
              </w:rPr>
              <w:t xml:space="preserve"> </w:t>
            </w:r>
            <w:r>
              <w:rPr>
                <w:rFonts w:ascii="Arial" w:hAnsi="Arial" w:cs="Arial"/>
              </w:rPr>
              <w:t>x</w:t>
            </w:r>
            <w:r>
              <w:rPr>
                <w:rFonts w:ascii="Arial" w:hAnsi="Arial" w:cs="Arial"/>
              </w:rPr>
              <w:t xml:space="preserve"> </w:t>
            </w:r>
            <w:r>
              <w:rPr>
                <w:rFonts w:ascii="Arial" w:hAnsi="Arial" w:cs="Arial"/>
              </w:rPr>
              <w:fldChar w:fldCharType="begin">
                <w:ffData>
                  <w:name w:val="Check15"/>
                  <w:enabled/>
                  <w:calcOnExit w:val="0"/>
                  <w:checkBox>
                    <w:sizeAuto/>
                    <w:default w:val="0"/>
                  </w:checkBox>
                </w:ffData>
              </w:fldChar>
            </w:r>
            <w:bookmarkStart w:id="2" w:name="Check15"/>
            <w:r>
              <w:rPr>
                <w:rFonts w:ascii="Arial" w:hAnsi="Arial" w:cs="Arial"/>
              </w:rPr>
              <w:instrText xml:space="preserve"> FORMCHECKBOX </w:instrText>
            </w:r>
            <w:r>
              <w:rPr>
                <w:rFonts w:ascii="Arial" w:hAnsi="Arial" w:cs="Arial"/>
              </w:rPr>
            </w:r>
            <w:r>
              <w:rPr>
                <w:rFonts w:ascii="Arial" w:hAnsi="Arial" w:cs="Arial"/>
              </w:rPr>
              <w:fldChar w:fldCharType="separate"/>
            </w:r>
            <w:r>
              <w:rPr>
                <w:rFonts w:asciiTheme="minorHAnsi" w:hAnsiTheme="minorHAnsi" w:cstheme="minorBidi"/>
              </w:rPr>
              <w:fldChar w:fldCharType="end"/>
            </w:r>
            <w:bookmarkEnd w:id="2"/>
            <w:r>
              <w:rPr>
                <w:rFonts w:ascii="Arial" w:hAnsi="Arial" w:cs="Arial"/>
              </w:rPr>
              <w:t xml:space="preserve">      4</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6"/>
                  <w:enabled/>
                  <w:calcOnExit w:val="0"/>
                  <w:checkBox>
                    <w:sizeAuto/>
                    <w:default w:val="0"/>
                  </w:checkBox>
                </w:ffData>
              </w:fldChar>
            </w:r>
            <w:bookmarkStart w:id="3" w:name="Check16"/>
            <w:r>
              <w:rPr>
                <w:rFonts w:ascii="Arial" w:hAnsi="Arial" w:cs="Arial"/>
              </w:rPr>
              <w:instrText xml:space="preserve"> FORMCHECKBOX </w:instrText>
            </w:r>
            <w:r>
              <w:rPr>
                <w:rFonts w:ascii="Arial" w:hAnsi="Arial" w:cs="Arial"/>
              </w:rPr>
            </w:r>
            <w:r>
              <w:rPr>
                <w:rFonts w:ascii="Arial" w:hAnsi="Arial" w:cs="Arial"/>
              </w:rPr>
              <w:fldChar w:fldCharType="separate"/>
            </w:r>
            <w:r>
              <w:rPr>
                <w:rFonts w:asciiTheme="minorHAnsi" w:hAnsiTheme="minorHAnsi" w:cstheme="minorBidi"/>
              </w:rPr>
              <w:fldChar w:fldCharType="end"/>
            </w:r>
            <w:bookmarkEnd w:id="3"/>
            <w:r>
              <w:rPr>
                <w:rFonts w:ascii="Arial" w:hAnsi="Arial" w:cs="Arial"/>
              </w:rPr>
              <w:t xml:space="preserve">      5</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7"/>
                  <w:enabled/>
                  <w:calcOnExit w:val="0"/>
                  <w:checkBox>
                    <w:sizeAuto/>
                    <w:default w:val="0"/>
                  </w:checkBox>
                </w:ffData>
              </w:fldChar>
            </w:r>
            <w:bookmarkStart w:id="4" w:name="Check17"/>
            <w:r>
              <w:rPr>
                <w:rFonts w:ascii="Arial" w:hAnsi="Arial" w:cs="Arial"/>
              </w:rPr>
              <w:instrText xml:space="preserve"> FORMCHECKBOX </w:instrText>
            </w:r>
            <w:r>
              <w:rPr>
                <w:rFonts w:ascii="Arial" w:hAnsi="Arial" w:cs="Arial"/>
              </w:rPr>
            </w:r>
            <w:r>
              <w:rPr>
                <w:rFonts w:ascii="Arial" w:hAnsi="Arial" w:cs="Arial"/>
              </w:rPr>
              <w:fldChar w:fldCharType="separate"/>
            </w:r>
            <w:r>
              <w:rPr>
                <w:rFonts w:asciiTheme="minorHAnsi" w:hAnsiTheme="minorHAnsi" w:cstheme="minorBidi"/>
              </w:rPr>
              <w:fldChar w:fldCharType="end"/>
            </w:r>
            <w:bookmarkEnd w:id="4"/>
            <w:r>
              <w:rPr>
                <w:rFonts w:ascii="Arial" w:hAnsi="Arial" w:cs="Arial"/>
              </w:rPr>
              <w:t xml:space="preserve">      6</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8"/>
                  <w:enabled/>
                  <w:calcOnExit w:val="0"/>
                  <w:checkBox>
                    <w:sizeAuto/>
                    <w:default w:val="0"/>
                  </w:checkBox>
                </w:ffData>
              </w:fldChar>
            </w:r>
            <w:bookmarkStart w:id="5" w:name="Check18"/>
            <w:r>
              <w:rPr>
                <w:rFonts w:ascii="Arial" w:hAnsi="Arial" w:cs="Arial"/>
              </w:rPr>
              <w:instrText xml:space="preserve"> FORMCHECKBOX </w:instrText>
            </w:r>
            <w:r>
              <w:rPr>
                <w:rFonts w:ascii="Arial" w:hAnsi="Arial" w:cs="Arial"/>
              </w:rPr>
            </w:r>
            <w:r>
              <w:rPr>
                <w:rFonts w:ascii="Arial" w:hAnsi="Arial" w:cs="Arial"/>
              </w:rPr>
              <w:fldChar w:fldCharType="separate"/>
            </w:r>
            <w:r>
              <w:rPr>
                <w:rFonts w:asciiTheme="minorHAnsi" w:hAnsiTheme="minorHAnsi" w:cstheme="minorBidi"/>
              </w:rPr>
              <w:fldChar w:fldCharType="end"/>
            </w:r>
            <w:bookmarkEnd w:id="5"/>
          </w:p>
        </w:tc>
      </w:tr>
      <w:tr w:rsidR="00C37CEB" w14:paraId="2C3D4792" w14:textId="77777777" w:rsidTr="00C37CEB">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78BD18F1" w14:textId="77777777" w:rsidR="00C37CEB" w:rsidRDefault="00C37CEB">
            <w:pPr>
              <w:pStyle w:val="NormalWeb"/>
              <w:spacing w:before="0" w:beforeAutospacing="0" w:after="0" w:afterAutospacing="0" w:line="256" w:lineRule="auto"/>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0972C306" w14:textId="77777777" w:rsidR="00C37CEB" w:rsidRDefault="00C37CEB">
            <w:pPr>
              <w:pStyle w:val="NormalWeb"/>
              <w:spacing w:before="0" w:beforeAutospacing="0" w:after="0" w:afterAutospacing="0" w:line="256" w:lineRule="auto"/>
              <w:ind w:right="34"/>
              <w:rPr>
                <w:rFonts w:ascii="Arial" w:hAnsi="Arial" w:cs="Arial"/>
                <w:sz w:val="22"/>
                <w:szCs w:val="22"/>
              </w:rPr>
            </w:pPr>
            <w:r>
              <w:rPr>
                <w:rFonts w:ascii="Arial" w:hAnsi="Arial" w:cs="Arial"/>
                <w:sz w:val="22"/>
                <w:szCs w:val="22"/>
              </w:rPr>
              <w:t>Signed Charlotte Harris……………………………………………………………</w:t>
            </w:r>
          </w:p>
          <w:p w14:paraId="12B07F32" w14:textId="7E5F816C" w:rsidR="00C37CEB" w:rsidRDefault="00C37CEB">
            <w:pPr>
              <w:pStyle w:val="NormalWeb"/>
              <w:spacing w:before="0" w:beforeAutospacing="0" w:after="0" w:afterAutospacing="0" w:line="256" w:lineRule="auto"/>
              <w:ind w:right="34"/>
              <w:rPr>
                <w:rFonts w:ascii="Calibri" w:hAnsi="Calibri" w:cs="Calibri"/>
                <w:b/>
                <w:sz w:val="44"/>
                <w:szCs w:val="44"/>
              </w:rPr>
            </w:pPr>
            <w:r>
              <w:rPr>
                <w:rFonts w:ascii="Calibri" w:hAnsi="Calibri" w:cs="Tahoma"/>
                <w:b/>
                <w:sz w:val="24"/>
                <w:szCs w:val="24"/>
              </w:rPr>
              <w:t xml:space="preserve">Email submission: if you are submitting this form via email, please tick this box </w:t>
            </w:r>
            <w:r>
              <w:rPr>
                <w:rFonts w:ascii="Calibri" w:hAnsi="Calibri" w:cs="Tahoma"/>
                <w:b/>
                <w:sz w:val="24"/>
                <w:szCs w:val="24"/>
              </w:rPr>
              <w:t>x</w:t>
            </w:r>
            <w:r>
              <w:rPr>
                <w:rFonts w:ascii="Calibri" w:hAnsi="Calibri" w:cs="Calibri"/>
                <w:b/>
                <w:sz w:val="44"/>
                <w:szCs w:val="44"/>
              </w:rPr>
              <w:t>□</w:t>
            </w:r>
          </w:p>
          <w:p w14:paraId="180C559E" w14:textId="77777777" w:rsidR="00C37CEB" w:rsidRDefault="00C37CEB">
            <w:pPr>
              <w:pStyle w:val="NormalWeb"/>
              <w:spacing w:before="0" w:beforeAutospacing="0" w:after="0" w:afterAutospacing="0" w:line="256" w:lineRule="auto"/>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C37CEB" w14:paraId="6892EEB4" w14:textId="77777777" w:rsidTr="00C37CEB">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45EF7638" w14:textId="77777777" w:rsidR="00C37CEB" w:rsidRDefault="00C37CEB">
            <w:pPr>
              <w:rPr>
                <w:rFonts w:ascii="Arial" w:hAnsi="Arial" w:cstheme="minorBidi"/>
                <w:b/>
                <w:sz w:val="22"/>
                <w:szCs w:val="22"/>
              </w:rPr>
            </w:pPr>
          </w:p>
          <w:p w14:paraId="0E971571" w14:textId="77777777" w:rsidR="00C37CEB" w:rsidRDefault="00C37CEB">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37CEB" w14:paraId="06DD82DD" w14:textId="77777777">
              <w:tc>
                <w:tcPr>
                  <w:tcW w:w="6970" w:type="dxa"/>
                  <w:tcBorders>
                    <w:top w:val="single" w:sz="4" w:space="0" w:color="auto"/>
                    <w:left w:val="single" w:sz="4" w:space="0" w:color="auto"/>
                    <w:bottom w:val="single" w:sz="4" w:space="0" w:color="auto"/>
                    <w:right w:val="single" w:sz="4" w:space="0" w:color="auto"/>
                  </w:tcBorders>
                </w:tcPr>
                <w:p w14:paraId="551E5462" w14:textId="77777777" w:rsidR="00C37CEB" w:rsidRDefault="00C37CEB">
                  <w:pPr>
                    <w:rPr>
                      <w:rFonts w:ascii="Arial" w:hAnsi="Arial"/>
                    </w:rPr>
                  </w:pPr>
                </w:p>
                <w:p w14:paraId="0798269F" w14:textId="77777777" w:rsidR="00C37CEB" w:rsidRDefault="00C37CEB">
                  <w:pPr>
                    <w:rPr>
                      <w:rFonts w:ascii="Arial" w:hAnsi="Arial"/>
                    </w:rPr>
                  </w:pPr>
                  <w:r>
                    <w:rPr>
                      <w:rFonts w:ascii="Arial" w:hAnsi="Arial"/>
                    </w:rPr>
                    <w:t>1</w:t>
                  </w:r>
                  <w:r>
                    <w:rPr>
                      <w:rFonts w:ascii="Arial" w:hAnsi="Arial"/>
                      <w:vertAlign w:val="superscript"/>
                    </w:rPr>
                    <w:t>st</w:t>
                  </w:r>
                  <w:r>
                    <w:rPr>
                      <w:rFonts w:ascii="Arial" w:hAnsi="Arial"/>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730E4E44" w14:textId="77777777" w:rsidR="00C37CEB" w:rsidRDefault="00C37CEB">
                  <w:pPr>
                    <w:rPr>
                      <w:rFonts w:ascii="Arial" w:hAnsi="Arial"/>
                    </w:rPr>
                  </w:pPr>
                </w:p>
              </w:tc>
            </w:tr>
            <w:tr w:rsidR="00C37CEB" w14:paraId="0AD5AC62" w14:textId="77777777">
              <w:tc>
                <w:tcPr>
                  <w:tcW w:w="6970" w:type="dxa"/>
                  <w:tcBorders>
                    <w:top w:val="single" w:sz="4" w:space="0" w:color="auto"/>
                    <w:left w:val="single" w:sz="4" w:space="0" w:color="auto"/>
                    <w:bottom w:val="single" w:sz="4" w:space="0" w:color="auto"/>
                    <w:right w:val="single" w:sz="4" w:space="0" w:color="auto"/>
                  </w:tcBorders>
                </w:tcPr>
                <w:p w14:paraId="7AF20B02" w14:textId="77777777" w:rsidR="00C37CEB" w:rsidRDefault="00C37CEB">
                  <w:pPr>
                    <w:rPr>
                      <w:rFonts w:ascii="Arial" w:hAnsi="Arial"/>
                    </w:rPr>
                  </w:pPr>
                </w:p>
                <w:p w14:paraId="329D4ACE" w14:textId="77777777" w:rsidR="00C37CEB" w:rsidRDefault="00C37CEB">
                  <w:pPr>
                    <w:rPr>
                      <w:rFonts w:ascii="Arial" w:hAnsi="Arial"/>
                    </w:rPr>
                  </w:pPr>
                  <w:r>
                    <w:rPr>
                      <w:rFonts w:ascii="Arial" w:hAnsi="Arial"/>
                    </w:rPr>
                    <w:t>2</w:t>
                  </w:r>
                  <w:r>
                    <w:rPr>
                      <w:rFonts w:ascii="Arial" w:hAnsi="Arial"/>
                      <w:vertAlign w:val="superscript"/>
                    </w:rPr>
                    <w:t>nd</w:t>
                  </w:r>
                  <w:r>
                    <w:rPr>
                      <w:rFonts w:ascii="Arial" w:hAnsi="Arial"/>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574B9D12" w14:textId="77777777" w:rsidR="00C37CEB" w:rsidRDefault="00C37CEB">
                  <w:pPr>
                    <w:rPr>
                      <w:rFonts w:ascii="Arial" w:hAnsi="Arial"/>
                    </w:rPr>
                  </w:pPr>
                </w:p>
              </w:tc>
            </w:tr>
            <w:tr w:rsidR="00C37CEB" w14:paraId="4F4F902C" w14:textId="77777777">
              <w:tc>
                <w:tcPr>
                  <w:tcW w:w="6970" w:type="dxa"/>
                  <w:tcBorders>
                    <w:top w:val="single" w:sz="4" w:space="0" w:color="auto"/>
                    <w:left w:val="single" w:sz="4" w:space="0" w:color="auto"/>
                    <w:bottom w:val="single" w:sz="4" w:space="0" w:color="auto"/>
                    <w:right w:val="single" w:sz="4" w:space="0" w:color="auto"/>
                  </w:tcBorders>
                </w:tcPr>
                <w:p w14:paraId="4242F435" w14:textId="77777777" w:rsidR="00C37CEB" w:rsidRDefault="00C37CEB">
                  <w:pPr>
                    <w:rPr>
                      <w:rFonts w:ascii="Arial" w:hAnsi="Arial"/>
                    </w:rPr>
                  </w:pPr>
                </w:p>
                <w:p w14:paraId="1D9F6F78" w14:textId="77777777" w:rsidR="00C37CEB" w:rsidRDefault="00C37CEB">
                  <w:pPr>
                    <w:rPr>
                      <w:rFonts w:ascii="Arial" w:hAnsi="Arial"/>
                    </w:rPr>
                  </w:pPr>
                  <w:r>
                    <w:rPr>
                      <w:rFonts w:ascii="Arial" w:hAnsi="Arial"/>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08841CBF" w14:textId="77777777" w:rsidR="00C37CEB" w:rsidRDefault="00C37CEB">
                  <w:pPr>
                    <w:rPr>
                      <w:rFonts w:ascii="Arial" w:hAnsi="Arial"/>
                    </w:rPr>
                  </w:pPr>
                </w:p>
              </w:tc>
            </w:tr>
            <w:tr w:rsidR="00C37CEB" w14:paraId="569B12FD" w14:textId="77777777">
              <w:tc>
                <w:tcPr>
                  <w:tcW w:w="6970" w:type="dxa"/>
                  <w:tcBorders>
                    <w:top w:val="single" w:sz="4" w:space="0" w:color="auto"/>
                    <w:left w:val="single" w:sz="4" w:space="0" w:color="auto"/>
                    <w:bottom w:val="single" w:sz="4" w:space="0" w:color="auto"/>
                    <w:right w:val="single" w:sz="4" w:space="0" w:color="auto"/>
                  </w:tcBorders>
                </w:tcPr>
                <w:p w14:paraId="3A5AB815" w14:textId="77777777" w:rsidR="00C37CEB" w:rsidRDefault="00C37CEB">
                  <w:pPr>
                    <w:rPr>
                      <w:rFonts w:ascii="Arial" w:hAnsi="Arial"/>
                    </w:rPr>
                  </w:pPr>
                </w:p>
                <w:p w14:paraId="4554DE23" w14:textId="77777777" w:rsidR="00C37CEB" w:rsidRDefault="00C37CEB">
                  <w:pPr>
                    <w:rPr>
                      <w:rFonts w:ascii="Arial" w:hAnsi="Arial"/>
                      <w:b/>
                    </w:rPr>
                  </w:pPr>
                  <w:r>
                    <w:rPr>
                      <w:rFonts w:ascii="Arial" w:hAnsi="Arial"/>
                      <w:b/>
                    </w:rPr>
                    <w:t>Final Mark</w:t>
                  </w:r>
                </w:p>
                <w:p w14:paraId="63DABCC1" w14:textId="77777777" w:rsidR="00C37CEB" w:rsidRDefault="00C37CEB">
                  <w:pPr>
                    <w:rPr>
                      <w:rFonts w:ascii="Arial" w:hAnsi="Arial"/>
                    </w:rPr>
                  </w:pPr>
                </w:p>
              </w:tc>
              <w:tc>
                <w:tcPr>
                  <w:tcW w:w="1660" w:type="dxa"/>
                  <w:tcBorders>
                    <w:top w:val="single" w:sz="4" w:space="0" w:color="auto"/>
                    <w:left w:val="single" w:sz="4" w:space="0" w:color="auto"/>
                    <w:bottom w:val="single" w:sz="4" w:space="0" w:color="auto"/>
                    <w:right w:val="single" w:sz="4" w:space="0" w:color="auto"/>
                  </w:tcBorders>
                </w:tcPr>
                <w:p w14:paraId="5988225C" w14:textId="77777777" w:rsidR="00C37CEB" w:rsidRDefault="00C37CEB">
                  <w:pPr>
                    <w:rPr>
                      <w:rFonts w:ascii="Arial" w:hAnsi="Arial"/>
                    </w:rPr>
                  </w:pPr>
                </w:p>
              </w:tc>
            </w:tr>
          </w:tbl>
          <w:p w14:paraId="16345F83" w14:textId="77777777" w:rsidR="00C37CEB" w:rsidRDefault="00C37CEB">
            <w:pPr>
              <w:pStyle w:val="NormalWeb"/>
              <w:spacing w:before="0" w:beforeAutospacing="0" w:after="0" w:afterAutospacing="0" w:line="256" w:lineRule="auto"/>
              <w:ind w:left="142" w:right="34"/>
              <w:rPr>
                <w:rFonts w:ascii="Arial" w:hAnsi="Arial" w:cs="Arial"/>
                <w:b/>
                <w:sz w:val="22"/>
                <w:szCs w:val="22"/>
              </w:rPr>
            </w:pPr>
          </w:p>
          <w:p w14:paraId="7240D1C5" w14:textId="77777777" w:rsidR="00C37CEB" w:rsidRDefault="00C37CEB">
            <w:pPr>
              <w:pStyle w:val="NormalWeb"/>
              <w:spacing w:before="0" w:beforeAutospacing="0" w:after="0" w:afterAutospacing="0" w:line="256" w:lineRule="auto"/>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3BBC60B6" w14:textId="77777777" w:rsidR="00C37CEB" w:rsidRDefault="00C37CEB">
            <w:pPr>
              <w:pStyle w:val="NormalWeb"/>
              <w:spacing w:before="0" w:beforeAutospacing="0" w:after="0" w:afterAutospacing="0" w:line="256" w:lineRule="auto"/>
              <w:rPr>
                <w:rFonts w:ascii="Arial" w:hAnsi="Arial" w:cs="Arial"/>
                <w:b/>
                <w:sz w:val="22"/>
                <w:szCs w:val="22"/>
              </w:rPr>
            </w:pPr>
          </w:p>
          <w:p w14:paraId="44D7008E" w14:textId="77777777" w:rsidR="00C37CEB" w:rsidRDefault="00C37CEB">
            <w:pPr>
              <w:pStyle w:val="NormalWeb"/>
              <w:spacing w:before="0" w:beforeAutospacing="0" w:after="0" w:afterAutospacing="0" w:line="256" w:lineRule="auto"/>
              <w:rPr>
                <w:rFonts w:ascii="Arial" w:hAnsi="Arial" w:cs="Arial"/>
                <w:b/>
                <w:sz w:val="22"/>
                <w:szCs w:val="22"/>
              </w:rPr>
            </w:pPr>
          </w:p>
          <w:p w14:paraId="073D2AA5" w14:textId="77777777" w:rsidR="00C37CEB" w:rsidRDefault="00C37CEB">
            <w:pPr>
              <w:pStyle w:val="NormalWeb"/>
              <w:spacing w:before="0" w:beforeAutospacing="0" w:after="0" w:afterAutospacing="0" w:line="256" w:lineRule="auto"/>
              <w:rPr>
                <w:rFonts w:ascii="Arial" w:hAnsi="Arial" w:cs="Arial"/>
                <w:b/>
                <w:sz w:val="22"/>
                <w:szCs w:val="22"/>
              </w:rPr>
            </w:pPr>
          </w:p>
          <w:p w14:paraId="5099B45D" w14:textId="77777777" w:rsidR="00C37CEB" w:rsidRDefault="00C37CEB">
            <w:pPr>
              <w:pStyle w:val="NormalWeb"/>
              <w:spacing w:before="0" w:beforeAutospacing="0" w:after="0" w:afterAutospacing="0" w:line="256" w:lineRule="auto"/>
              <w:rPr>
                <w:rFonts w:ascii="Arial" w:hAnsi="Arial" w:cs="Arial"/>
                <w:b/>
                <w:sz w:val="22"/>
                <w:szCs w:val="22"/>
              </w:rPr>
            </w:pPr>
          </w:p>
          <w:p w14:paraId="33A92502" w14:textId="77777777" w:rsidR="00C37CEB" w:rsidRDefault="00C37CEB">
            <w:pPr>
              <w:pStyle w:val="NormalWeb"/>
              <w:spacing w:before="0" w:beforeAutospacing="0" w:after="0" w:afterAutospacing="0" w:line="256" w:lineRule="auto"/>
              <w:rPr>
                <w:rFonts w:ascii="Arial" w:hAnsi="Arial" w:cs="Arial"/>
                <w:b/>
                <w:sz w:val="22"/>
                <w:szCs w:val="22"/>
              </w:rPr>
            </w:pPr>
          </w:p>
          <w:p w14:paraId="7AFD93AB" w14:textId="77777777" w:rsidR="00C37CEB" w:rsidRDefault="00C37CEB">
            <w:pPr>
              <w:pStyle w:val="NormalWeb"/>
              <w:spacing w:before="0" w:beforeAutospacing="0" w:after="0" w:afterAutospacing="0" w:line="256" w:lineRule="auto"/>
              <w:rPr>
                <w:rFonts w:ascii="Arial" w:hAnsi="Arial" w:cs="Arial"/>
                <w:b/>
                <w:sz w:val="22"/>
                <w:szCs w:val="22"/>
              </w:rPr>
            </w:pPr>
            <w:r>
              <w:rPr>
                <w:rFonts w:ascii="Arial" w:hAnsi="Arial" w:cs="Arial"/>
                <w:b/>
                <w:sz w:val="22"/>
                <w:szCs w:val="22"/>
              </w:rPr>
              <w:t xml:space="preserve">For completion by Marker </w:t>
            </w:r>
            <w:proofErr w:type="gramStart"/>
            <w:r>
              <w:rPr>
                <w:rFonts w:ascii="Arial" w:hAnsi="Arial" w:cs="Arial"/>
                <w:b/>
                <w:sz w:val="22"/>
                <w:szCs w:val="22"/>
              </w:rPr>
              <w:t>1 :</w:t>
            </w:r>
            <w:proofErr w:type="gramEnd"/>
          </w:p>
          <w:p w14:paraId="6D16EE12" w14:textId="77777777" w:rsidR="00C37CEB" w:rsidRDefault="00C37CEB">
            <w:pPr>
              <w:pStyle w:val="NormalWeb"/>
              <w:spacing w:line="256" w:lineRule="auto"/>
              <w:rPr>
                <w:rFonts w:ascii="Arial" w:hAnsi="Arial" w:cs="Arial"/>
                <w:sz w:val="22"/>
                <w:szCs w:val="22"/>
              </w:rPr>
            </w:pPr>
            <w:r>
              <w:rPr>
                <w:rFonts w:ascii="Arial" w:hAnsi="Arial" w:cs="Arial"/>
                <w:sz w:val="22"/>
                <w:szCs w:val="22"/>
              </w:rPr>
              <w:t>Comments:</w:t>
            </w:r>
          </w:p>
          <w:p w14:paraId="23B8188F" w14:textId="77777777" w:rsidR="00C37CEB" w:rsidRDefault="00C37CEB">
            <w:pPr>
              <w:pStyle w:val="NormalWeb"/>
              <w:spacing w:line="256" w:lineRule="auto"/>
              <w:rPr>
                <w:rFonts w:ascii="Arial" w:hAnsi="Arial" w:cs="Arial"/>
                <w:sz w:val="22"/>
                <w:szCs w:val="22"/>
              </w:rPr>
            </w:pPr>
          </w:p>
        </w:tc>
      </w:tr>
      <w:tr w:rsidR="00C37CEB" w14:paraId="14689C51" w14:textId="77777777" w:rsidTr="00C37CEB">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67DC578A" w14:textId="77777777" w:rsidR="00C37CEB" w:rsidRDefault="00C37CEB">
            <w:pPr>
              <w:pStyle w:val="NormalWeb"/>
              <w:spacing w:beforeAutospacing="0" w:afterAutospacing="0" w:line="256" w:lineRule="auto"/>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0B173568" w14:textId="77777777" w:rsidR="00C37CEB" w:rsidRDefault="00C37CEB">
            <w:pPr>
              <w:pStyle w:val="NormalWeb"/>
              <w:spacing w:beforeAutospacing="0" w:after="0" w:afterAutospacing="0" w:line="256" w:lineRule="auto"/>
              <w:ind w:left="142" w:right="34"/>
              <w:rPr>
                <w:rFonts w:ascii="Arial" w:hAnsi="Arial" w:cs="Arial"/>
                <w:sz w:val="22"/>
                <w:szCs w:val="22"/>
              </w:rPr>
            </w:pPr>
            <w:r>
              <w:rPr>
                <w:rFonts w:ascii="Arial" w:hAnsi="Arial" w:cs="Arial"/>
                <w:sz w:val="22"/>
                <w:szCs w:val="22"/>
              </w:rPr>
              <w:t>Date:</w:t>
            </w:r>
          </w:p>
        </w:tc>
      </w:tr>
      <w:tr w:rsidR="00C37CEB" w14:paraId="76DD7CF2" w14:textId="77777777" w:rsidTr="00C37CEB">
        <w:tc>
          <w:tcPr>
            <w:tcW w:w="8856" w:type="dxa"/>
            <w:gridSpan w:val="5"/>
            <w:tcBorders>
              <w:top w:val="single" w:sz="4" w:space="0" w:color="000000"/>
              <w:left w:val="single" w:sz="4" w:space="0" w:color="000000"/>
              <w:bottom w:val="single" w:sz="4" w:space="0" w:color="000000"/>
              <w:right w:val="single" w:sz="4" w:space="0" w:color="000000"/>
            </w:tcBorders>
          </w:tcPr>
          <w:p w14:paraId="0C41987C" w14:textId="77777777" w:rsidR="00C37CEB" w:rsidRDefault="00C37CEB">
            <w:pPr>
              <w:pStyle w:val="NormalWeb"/>
              <w:spacing w:before="0" w:beforeAutospacing="0" w:after="0" w:afterAutospacing="0" w:line="256" w:lineRule="auto"/>
              <w:ind w:right="-334"/>
              <w:rPr>
                <w:rFonts w:ascii="Arial" w:hAnsi="Arial" w:cs="Arial"/>
                <w:bCs/>
                <w:i/>
                <w:sz w:val="22"/>
                <w:szCs w:val="22"/>
              </w:rPr>
            </w:pPr>
          </w:p>
          <w:p w14:paraId="4B838458" w14:textId="77777777" w:rsidR="00C37CEB" w:rsidRDefault="00C37CEB">
            <w:pPr>
              <w:pStyle w:val="NormalWeb"/>
              <w:spacing w:before="0" w:beforeAutospacing="0" w:after="0" w:afterAutospacing="0" w:line="256" w:lineRule="auto"/>
              <w:ind w:right="-334"/>
              <w:rPr>
                <w:rFonts w:ascii="Arial" w:hAnsi="Arial" w:cs="Arial"/>
                <w:b/>
                <w:bCs/>
                <w:sz w:val="22"/>
                <w:szCs w:val="22"/>
              </w:rPr>
            </w:pPr>
            <w:r>
              <w:rPr>
                <w:rFonts w:ascii="Arial" w:hAnsi="Arial" w:cs="Arial"/>
                <w:b/>
                <w:bCs/>
                <w:sz w:val="22"/>
                <w:szCs w:val="22"/>
              </w:rPr>
              <w:t>For completion by Marker 2/Moderator:</w:t>
            </w:r>
          </w:p>
          <w:p w14:paraId="0F78FFC2" w14:textId="77777777" w:rsidR="00C37CEB" w:rsidRDefault="00C37CEB">
            <w:pPr>
              <w:pStyle w:val="NormalWeb"/>
              <w:spacing w:before="0" w:beforeAutospacing="0" w:after="0" w:afterAutospacing="0" w:line="256" w:lineRule="auto"/>
              <w:ind w:right="-334"/>
              <w:rPr>
                <w:rFonts w:ascii="Arial" w:hAnsi="Arial" w:cs="Arial"/>
                <w:b/>
                <w:bCs/>
                <w:sz w:val="22"/>
                <w:szCs w:val="22"/>
              </w:rPr>
            </w:pPr>
          </w:p>
          <w:p w14:paraId="2FF87C83" w14:textId="77777777" w:rsidR="00C37CEB" w:rsidRDefault="00C37CEB">
            <w:pPr>
              <w:pStyle w:val="NormalWeb"/>
              <w:spacing w:before="0" w:beforeAutospacing="0" w:after="0" w:afterAutospacing="0" w:line="256" w:lineRule="auto"/>
              <w:ind w:right="-334"/>
              <w:rPr>
                <w:rFonts w:ascii="Arial" w:hAnsi="Arial" w:cs="Arial"/>
                <w:bCs/>
                <w:sz w:val="22"/>
                <w:szCs w:val="22"/>
              </w:rPr>
            </w:pPr>
            <w:r>
              <w:rPr>
                <w:rFonts w:ascii="Arial" w:hAnsi="Arial" w:cs="Arial"/>
                <w:bCs/>
                <w:sz w:val="22"/>
                <w:szCs w:val="22"/>
              </w:rPr>
              <w:t>Comments:</w:t>
            </w:r>
          </w:p>
          <w:p w14:paraId="6ACD688E" w14:textId="77777777" w:rsidR="00C37CEB" w:rsidRDefault="00C37CEB">
            <w:pPr>
              <w:pStyle w:val="NormalWeb"/>
              <w:spacing w:before="0" w:beforeAutospacing="0" w:after="0" w:afterAutospacing="0" w:line="256" w:lineRule="auto"/>
              <w:ind w:right="-334"/>
              <w:rPr>
                <w:rFonts w:ascii="Arial" w:hAnsi="Arial" w:cs="Arial"/>
                <w:bCs/>
                <w:sz w:val="22"/>
                <w:szCs w:val="22"/>
              </w:rPr>
            </w:pPr>
          </w:p>
          <w:p w14:paraId="65310DEA" w14:textId="77777777" w:rsidR="00C37CEB" w:rsidRDefault="00C37CEB">
            <w:pPr>
              <w:pStyle w:val="NormalWeb"/>
              <w:spacing w:before="0" w:beforeAutospacing="0" w:after="0" w:afterAutospacing="0" w:line="256" w:lineRule="auto"/>
              <w:ind w:right="-334"/>
              <w:rPr>
                <w:rFonts w:ascii="Arial" w:hAnsi="Arial" w:cs="Arial"/>
                <w:bCs/>
                <w:sz w:val="22"/>
                <w:szCs w:val="22"/>
              </w:rPr>
            </w:pPr>
          </w:p>
          <w:p w14:paraId="25EFAD71" w14:textId="77777777" w:rsidR="00C37CEB" w:rsidRDefault="00C37CEB">
            <w:pPr>
              <w:pStyle w:val="NormalWeb"/>
              <w:spacing w:before="0" w:beforeAutospacing="0" w:after="0" w:afterAutospacing="0" w:line="256" w:lineRule="auto"/>
              <w:ind w:right="-334"/>
              <w:rPr>
                <w:rFonts w:ascii="Arial" w:hAnsi="Arial" w:cs="Arial"/>
                <w:bCs/>
                <w:sz w:val="22"/>
                <w:szCs w:val="22"/>
              </w:rPr>
            </w:pPr>
          </w:p>
        </w:tc>
      </w:tr>
      <w:tr w:rsidR="00C37CEB" w14:paraId="13F3F0F7" w14:textId="77777777" w:rsidTr="00C37CEB">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2A0F5942" w14:textId="77777777" w:rsidR="00C37CEB" w:rsidRDefault="00C37CEB">
            <w:pPr>
              <w:pStyle w:val="NormalWeb"/>
              <w:spacing w:before="0" w:beforeAutospacing="0" w:after="0" w:afterAutospacing="0" w:line="256" w:lineRule="auto"/>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29E010DE" w14:textId="77777777" w:rsidR="00C37CEB" w:rsidRDefault="00C37CEB">
            <w:pPr>
              <w:pStyle w:val="NormalWeb"/>
              <w:spacing w:before="0" w:beforeAutospacing="0" w:after="0" w:afterAutospacing="0" w:line="256" w:lineRule="auto"/>
              <w:ind w:right="-334"/>
              <w:rPr>
                <w:rFonts w:ascii="Arial" w:hAnsi="Arial" w:cs="Arial"/>
                <w:bCs/>
                <w:sz w:val="22"/>
                <w:szCs w:val="22"/>
              </w:rPr>
            </w:pPr>
            <w:r>
              <w:rPr>
                <w:rFonts w:ascii="Arial" w:hAnsi="Arial" w:cs="Arial"/>
                <w:bCs/>
                <w:sz w:val="22"/>
                <w:szCs w:val="22"/>
              </w:rPr>
              <w:t>Date:</w:t>
            </w:r>
          </w:p>
        </w:tc>
      </w:tr>
      <w:tr w:rsidR="00C37CEB" w14:paraId="24782AA4" w14:textId="77777777" w:rsidTr="00C37CEB">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106FDED1" w14:textId="77777777" w:rsidR="00C37CEB" w:rsidRDefault="00C37CEB">
            <w:pPr>
              <w:rPr>
                <w:rFonts w:ascii="Arial" w:hAnsi="Arial" w:cs="Arial"/>
                <w:b/>
                <w:sz w:val="22"/>
                <w:szCs w:val="22"/>
              </w:rPr>
            </w:pPr>
            <w:r>
              <w:rPr>
                <w:rFonts w:ascii="Arial" w:hAnsi="Arial" w:cs="Arial"/>
                <w:b/>
              </w:rPr>
              <w:t>External Examiner’s comments (if relevant)</w:t>
            </w:r>
          </w:p>
          <w:p w14:paraId="2EC3BC69" w14:textId="77777777" w:rsidR="00C37CEB" w:rsidRDefault="00C37CEB">
            <w:pPr>
              <w:pStyle w:val="NormalWeb"/>
              <w:spacing w:before="0" w:beforeAutospacing="0" w:after="0" w:afterAutospacing="0" w:line="256" w:lineRule="auto"/>
              <w:ind w:right="-334"/>
              <w:rPr>
                <w:rFonts w:ascii="Arial" w:hAnsi="Arial" w:cs="Arial"/>
                <w:bCs/>
                <w:sz w:val="22"/>
                <w:szCs w:val="22"/>
              </w:rPr>
            </w:pPr>
          </w:p>
          <w:p w14:paraId="261FE2BC" w14:textId="77777777" w:rsidR="00C37CEB" w:rsidRDefault="00C37CEB">
            <w:pPr>
              <w:pStyle w:val="NormalWeb"/>
              <w:spacing w:before="0" w:beforeAutospacing="0" w:after="0" w:afterAutospacing="0" w:line="256" w:lineRule="auto"/>
              <w:ind w:right="-334"/>
              <w:rPr>
                <w:rFonts w:ascii="Arial" w:hAnsi="Arial" w:cs="Arial"/>
                <w:bCs/>
                <w:sz w:val="22"/>
                <w:szCs w:val="22"/>
              </w:rPr>
            </w:pPr>
          </w:p>
          <w:p w14:paraId="304A10ED" w14:textId="77777777" w:rsidR="00C37CEB" w:rsidRDefault="00C37CEB">
            <w:pPr>
              <w:pStyle w:val="NormalWeb"/>
              <w:spacing w:before="0" w:beforeAutospacing="0" w:after="0" w:afterAutospacing="0" w:line="256" w:lineRule="auto"/>
              <w:ind w:right="-334"/>
              <w:rPr>
                <w:rFonts w:ascii="Arial" w:hAnsi="Arial" w:cs="Arial"/>
                <w:bCs/>
                <w:sz w:val="22"/>
                <w:szCs w:val="22"/>
              </w:rPr>
            </w:pPr>
          </w:p>
        </w:tc>
      </w:tr>
      <w:tr w:rsidR="00C37CEB" w14:paraId="7C1BD85D" w14:textId="77777777" w:rsidTr="00C37CEB">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3108A78D" w14:textId="77777777" w:rsidR="00C37CEB" w:rsidRDefault="00C37CEB">
            <w:pPr>
              <w:rPr>
                <w:rFonts w:ascii="Arial" w:hAnsi="Arial" w:cs="Arial"/>
                <w:sz w:val="22"/>
                <w:szCs w:val="22"/>
              </w:rPr>
            </w:pPr>
            <w:r>
              <w:rPr>
                <w:rFonts w:ascii="Arial" w:hAnsi="Arial" w:cs="Arial"/>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34109B20" w14:textId="77777777" w:rsidR="00C37CEB" w:rsidRDefault="00C37CEB">
            <w:pPr>
              <w:rPr>
                <w:rFonts w:ascii="Arial" w:hAnsi="Arial" w:cs="Arial"/>
              </w:rPr>
            </w:pPr>
            <w:r>
              <w:rPr>
                <w:rFonts w:ascii="Arial" w:hAnsi="Arial" w:cs="Arial"/>
              </w:rPr>
              <w:t>Date:</w:t>
            </w:r>
          </w:p>
        </w:tc>
      </w:tr>
    </w:tbl>
    <w:p w14:paraId="341E1664" w14:textId="77777777" w:rsidR="00BF64D5" w:rsidRPr="00402154" w:rsidRDefault="00BF64D5" w:rsidP="00BF64D5">
      <w:pPr>
        <w:tabs>
          <w:tab w:val="left" w:pos="0"/>
        </w:tabs>
        <w:suppressAutoHyphens/>
        <w:ind w:firstLine="142"/>
        <w:jc w:val="both"/>
        <w:rPr>
          <w:rFonts w:asciiTheme="minorHAnsi" w:hAnsiTheme="minorHAnsi"/>
          <w:b/>
          <w:spacing w:val="-3"/>
          <w:sz w:val="28"/>
          <w:szCs w:val="28"/>
        </w:rPr>
      </w:pPr>
    </w:p>
    <w:p w14:paraId="014DCC3B" w14:textId="7FB5B649" w:rsidR="00BF64D5" w:rsidRPr="001653EC" w:rsidRDefault="000A1096" w:rsidP="0084625B">
      <w:pPr>
        <w:pStyle w:val="ListParagraph"/>
        <w:tabs>
          <w:tab w:val="left" w:pos="0"/>
        </w:tabs>
        <w:suppressAutoHyphens/>
        <w:spacing w:after="0" w:line="240" w:lineRule="auto"/>
        <w:ind w:left="0"/>
        <w:jc w:val="both"/>
        <w:rPr>
          <w:rFonts w:asciiTheme="minorHAnsi" w:hAnsiTheme="minorHAnsi" w:cs="Times New Roman"/>
          <w:b/>
          <w:bCs/>
          <w:spacing w:val="-3"/>
          <w:sz w:val="28"/>
          <w:szCs w:val="28"/>
        </w:rPr>
      </w:pPr>
      <w:r w:rsidRPr="001653EC">
        <w:rPr>
          <w:rFonts w:asciiTheme="minorHAnsi" w:hAnsiTheme="minorHAnsi" w:cstheme="minorHAnsi"/>
          <w:b/>
          <w:bCs/>
          <w:noProof/>
        </w:rPr>
        <w:lastRenderedPageBreak/>
        <mc:AlternateContent>
          <mc:Choice Requires="wps">
            <w:drawing>
              <wp:anchor distT="45720" distB="45720" distL="114300" distR="114300" simplePos="0" relativeHeight="251659264" behindDoc="0" locked="0" layoutInCell="1" allowOverlap="1" wp14:anchorId="2D42081A" wp14:editId="4D6B1DEE">
                <wp:simplePos x="0" y="0"/>
                <wp:positionH relativeFrom="margin">
                  <wp:align>right</wp:align>
                </wp:positionH>
                <wp:positionV relativeFrom="paragraph">
                  <wp:posOffset>532130</wp:posOffset>
                </wp:positionV>
                <wp:extent cx="5707380" cy="1404620"/>
                <wp:effectExtent l="0" t="0" r="26670"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7380" cy="1404620"/>
                        </a:xfrm>
                        <a:prstGeom prst="rect">
                          <a:avLst/>
                        </a:prstGeom>
                        <a:solidFill>
                          <a:srgbClr val="FFFFFF"/>
                        </a:solidFill>
                        <a:ln w="9525">
                          <a:solidFill>
                            <a:srgbClr val="000000"/>
                          </a:solidFill>
                          <a:miter lim="800000"/>
                          <a:headEnd/>
                          <a:tailEnd/>
                        </a:ln>
                      </wps:spPr>
                      <wps:txbx>
                        <w:txbxContent>
                          <w:p w14:paraId="04AD2573" w14:textId="77777777" w:rsidR="000A1096" w:rsidRPr="000A1096" w:rsidRDefault="000A1096" w:rsidP="000A1096">
                            <w:pPr>
                              <w:tabs>
                                <w:tab w:val="left" w:pos="0"/>
                              </w:tabs>
                              <w:suppressAutoHyphens/>
                              <w:jc w:val="both"/>
                              <w:rPr>
                                <w:rFonts w:asciiTheme="minorHAnsi" w:hAnsiTheme="minorHAnsi" w:cstheme="minorHAnsi"/>
                                <w:sz w:val="22"/>
                                <w:szCs w:val="22"/>
                              </w:rPr>
                            </w:pPr>
                            <w:r w:rsidRPr="000A1096">
                              <w:rPr>
                                <w:rFonts w:asciiTheme="minorHAnsi" w:hAnsiTheme="minorHAnsi" w:cstheme="minorHAnsi"/>
                                <w:sz w:val="22"/>
                                <w:szCs w:val="22"/>
                              </w:rPr>
                              <w:t>“But we at the same time obtained from the king the confirmation of the charters of King Henry I and King Richard, together with the following addition:</w:t>
                            </w:r>
                          </w:p>
                          <w:p w14:paraId="01827251" w14:textId="77777777" w:rsidR="000A1096" w:rsidRPr="000A1096" w:rsidRDefault="000A1096" w:rsidP="000A1096">
                            <w:pPr>
                              <w:tabs>
                                <w:tab w:val="left" w:pos="0"/>
                              </w:tabs>
                              <w:suppressAutoHyphens/>
                              <w:jc w:val="both"/>
                              <w:rPr>
                                <w:rFonts w:asciiTheme="minorHAnsi" w:hAnsiTheme="minorHAnsi" w:cstheme="minorHAnsi"/>
                                <w:i/>
                                <w:iCs/>
                                <w:sz w:val="22"/>
                                <w:szCs w:val="22"/>
                              </w:rPr>
                            </w:pPr>
                            <w:r w:rsidRPr="000A1096">
                              <w:rPr>
                                <w:rFonts w:asciiTheme="minorHAnsi" w:hAnsiTheme="minorHAnsi" w:cstheme="minorHAnsi"/>
                                <w:i/>
                                <w:iCs/>
                                <w:sz w:val="22"/>
                                <w:szCs w:val="22"/>
                              </w:rPr>
                              <w:t>We have granted to the same prior and his canons that they themselves should have and hold in perpetuity the town of Dunstable and the townsmen of Dunstable and their belongings, as fully and completely in respect of aid, punishments, obligations, services and customary practices just as if we or our heirs should have and hold them, if the said town of Dunstable and the said townsmen were ours and in our hands.</w:t>
                            </w:r>
                          </w:p>
                          <w:p w14:paraId="6DE6DCC6" w14:textId="2C0ACC90" w:rsidR="000A1096" w:rsidRPr="000A1096" w:rsidRDefault="000A1096" w:rsidP="000A1096">
                            <w:pPr>
                              <w:tabs>
                                <w:tab w:val="left" w:pos="0"/>
                              </w:tabs>
                              <w:suppressAutoHyphens/>
                              <w:jc w:val="both"/>
                              <w:rPr>
                                <w:rFonts w:asciiTheme="minorHAnsi" w:hAnsiTheme="minorHAnsi" w:cstheme="minorHAnsi"/>
                                <w:i/>
                                <w:iCs/>
                                <w:sz w:val="22"/>
                                <w:szCs w:val="22"/>
                              </w:rPr>
                            </w:pPr>
                            <w:r w:rsidRPr="000A1096">
                              <w:rPr>
                                <w:rFonts w:asciiTheme="minorHAnsi" w:hAnsiTheme="minorHAnsi" w:cstheme="minorHAnsi"/>
                                <w:i/>
                                <w:iCs/>
                                <w:sz w:val="22"/>
                                <w:szCs w:val="22"/>
                              </w:rPr>
                              <w:t xml:space="preserve">Nor let the fact that for whatever reason the prior and canons have so far not made full use of the aforesaid aid, punishment, obligations, services, and customary practices be any obstacle to the prior and the canons themselves having these rights in the same way as we would have them if the aforesaid town and townspeople were ours and in our hands.” </w:t>
                            </w:r>
                            <w:r w:rsidRPr="000A1096">
                              <w:rPr>
                                <w:rFonts w:asciiTheme="minorHAnsi" w:hAnsiTheme="minorHAnsi" w:cstheme="minorHAnsi"/>
                                <w:sz w:val="22"/>
                                <w:szCs w:val="22"/>
                              </w:rPr>
                              <w:t xml:space="preserve">[Webster, H (eds). Trans. </w:t>
                            </w:r>
                            <w:proofErr w:type="spellStart"/>
                            <w:r w:rsidRPr="000A1096">
                              <w:rPr>
                                <w:rFonts w:asciiTheme="minorHAnsi" w:hAnsiTheme="minorHAnsi" w:cstheme="minorHAnsi"/>
                                <w:sz w:val="22"/>
                                <w:szCs w:val="22"/>
                              </w:rPr>
                              <w:t>Preest</w:t>
                            </w:r>
                            <w:proofErr w:type="spellEnd"/>
                            <w:r w:rsidRPr="000A1096">
                              <w:rPr>
                                <w:rFonts w:asciiTheme="minorHAnsi" w:hAnsiTheme="minorHAnsi" w:cstheme="minorHAnsi"/>
                                <w:sz w:val="22"/>
                                <w:szCs w:val="22"/>
                              </w:rPr>
                              <w:t>, D. The Annals of Dunstable Priory.2018</w:t>
                            </w:r>
                            <w:r w:rsidRPr="000A1096">
                              <w:rPr>
                                <w:rFonts w:asciiTheme="minorHAnsi" w:hAnsiTheme="minorHAnsi" w:cstheme="minorHAnsi"/>
                                <w:i/>
                                <w:iCs/>
                                <w:sz w:val="22"/>
                                <w:szCs w:val="22"/>
                              </w:rPr>
                              <w:t xml:space="preserve">. Boydell Press, Woodbridge. </w:t>
                            </w:r>
                            <w:r w:rsidRPr="000A1096">
                              <w:rPr>
                                <w:rFonts w:asciiTheme="minorHAnsi" w:hAnsiTheme="minorHAnsi" w:cstheme="minorHAnsi"/>
                                <w:sz w:val="22"/>
                                <w:szCs w:val="22"/>
                              </w:rPr>
                              <w:t>P68.]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D42081A" id="_x0000_t202" coordsize="21600,21600" o:spt="202" path="m,l,21600r21600,l21600,xe">
                <v:stroke joinstyle="miter"/>
                <v:path gradientshapeok="t" o:connecttype="rect"/>
              </v:shapetype>
              <v:shape id="Text Box 2" o:spid="_x0000_s1026" type="#_x0000_t202" style="position:absolute;left:0;text-align:left;margin-left:398.2pt;margin-top:41.9pt;width:449.4pt;height:110.6pt;z-index:25165926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">
                <v:textbox style="mso-fit-shape-to-text:t">
                  <w:txbxContent>
                    <w:p w14:paraId="04AD2573" w14:textId="77777777" w:rsidR="000A1096" w:rsidRPr="000A1096" w:rsidRDefault="000A1096" w:rsidP="000A1096">
                      <w:pPr>
                        <w:tabs>
                          <w:tab w:val="left" w:pos="0"/>
                        </w:tabs>
                        <w:suppressAutoHyphens/>
                        <w:jc w:val="both"/>
                        <w:rPr>
                          <w:rFonts w:asciiTheme="minorHAnsi" w:hAnsiTheme="minorHAnsi" w:cstheme="minorHAnsi"/>
                          <w:sz w:val="22"/>
                          <w:szCs w:val="22"/>
                        </w:rPr>
                      </w:pPr>
                      <w:r w:rsidRPr="000A1096">
                        <w:rPr>
                          <w:rFonts w:asciiTheme="minorHAnsi" w:hAnsiTheme="minorHAnsi" w:cstheme="minorHAnsi"/>
                          <w:sz w:val="22"/>
                          <w:szCs w:val="22"/>
                        </w:rPr>
                        <w:t>“But we at the same time obtained from the king the confirmation of the charters of King Henry I and King Richard, together with the following addition:</w:t>
                      </w:r>
                    </w:p>
                    <w:p w14:paraId="01827251" w14:textId="77777777" w:rsidR="000A1096" w:rsidRPr="000A1096" w:rsidRDefault="000A1096" w:rsidP="000A1096">
                      <w:pPr>
                        <w:tabs>
                          <w:tab w:val="left" w:pos="0"/>
                        </w:tabs>
                        <w:suppressAutoHyphens/>
                        <w:jc w:val="both"/>
                        <w:rPr>
                          <w:rFonts w:asciiTheme="minorHAnsi" w:hAnsiTheme="minorHAnsi" w:cstheme="minorHAnsi"/>
                          <w:i/>
                          <w:iCs/>
                          <w:sz w:val="22"/>
                          <w:szCs w:val="22"/>
                        </w:rPr>
                      </w:pPr>
                      <w:r w:rsidRPr="000A1096">
                        <w:rPr>
                          <w:rFonts w:asciiTheme="minorHAnsi" w:hAnsiTheme="minorHAnsi" w:cstheme="minorHAnsi"/>
                          <w:i/>
                          <w:iCs/>
                          <w:sz w:val="22"/>
                          <w:szCs w:val="22"/>
                        </w:rPr>
                        <w:t>We have granted to the same prior and his canons that they themselves should have and hold in perpetuity the town of Dunstable and the townsmen of Dunstable and their belongings, as fully and completely in respect of aid, punishments, obligations, services and customary practices just as if we or our heirs should have and hold them, if the said town of Dunstable and the said townsmen were ours and in our hands.</w:t>
                      </w:r>
                    </w:p>
                    <w:p w14:paraId="6DE6DCC6" w14:textId="2C0ACC90" w:rsidR="000A1096" w:rsidRPr="000A1096" w:rsidRDefault="000A1096" w:rsidP="000A1096">
                      <w:pPr>
                        <w:tabs>
                          <w:tab w:val="left" w:pos="0"/>
                        </w:tabs>
                        <w:suppressAutoHyphens/>
                        <w:jc w:val="both"/>
                        <w:rPr>
                          <w:rFonts w:asciiTheme="minorHAnsi" w:hAnsiTheme="minorHAnsi" w:cstheme="minorHAnsi"/>
                          <w:i/>
                          <w:iCs/>
                          <w:sz w:val="22"/>
                          <w:szCs w:val="22"/>
                        </w:rPr>
                      </w:pPr>
                      <w:r w:rsidRPr="000A1096">
                        <w:rPr>
                          <w:rFonts w:asciiTheme="minorHAnsi" w:hAnsiTheme="minorHAnsi" w:cstheme="minorHAnsi"/>
                          <w:i/>
                          <w:iCs/>
                          <w:sz w:val="22"/>
                          <w:szCs w:val="22"/>
                        </w:rPr>
                        <w:t xml:space="preserve">Nor let the fact that for whatever reason the prior and canons have so far not made full use of the aforesaid aid, punishment, obligations, services, and customary practices be any obstacle to the prior and the canons themselves having these rights in the same way as we would have them if the aforesaid town and townspeople were ours and in our hands.” </w:t>
                      </w:r>
                      <w:r w:rsidRPr="000A1096">
                        <w:rPr>
                          <w:rFonts w:asciiTheme="minorHAnsi" w:hAnsiTheme="minorHAnsi" w:cstheme="minorHAnsi"/>
                          <w:sz w:val="22"/>
                          <w:szCs w:val="22"/>
                        </w:rPr>
                        <w:t xml:space="preserve">[Webster, H (eds). Trans. </w:t>
                      </w:r>
                      <w:proofErr w:type="spellStart"/>
                      <w:r w:rsidRPr="000A1096">
                        <w:rPr>
                          <w:rFonts w:asciiTheme="minorHAnsi" w:hAnsiTheme="minorHAnsi" w:cstheme="minorHAnsi"/>
                          <w:sz w:val="22"/>
                          <w:szCs w:val="22"/>
                        </w:rPr>
                        <w:t>Preest</w:t>
                      </w:r>
                      <w:proofErr w:type="spellEnd"/>
                      <w:r w:rsidRPr="000A1096">
                        <w:rPr>
                          <w:rFonts w:asciiTheme="minorHAnsi" w:hAnsiTheme="minorHAnsi" w:cstheme="minorHAnsi"/>
                          <w:sz w:val="22"/>
                          <w:szCs w:val="22"/>
                        </w:rPr>
                        <w:t>, D. The Annals of Dunstable Priory.2018</w:t>
                      </w:r>
                      <w:r w:rsidRPr="000A1096">
                        <w:rPr>
                          <w:rFonts w:asciiTheme="minorHAnsi" w:hAnsiTheme="minorHAnsi" w:cstheme="minorHAnsi"/>
                          <w:i/>
                          <w:iCs/>
                          <w:sz w:val="22"/>
                          <w:szCs w:val="22"/>
                        </w:rPr>
                        <w:t xml:space="preserve">. Boydell Press, Woodbridge. </w:t>
                      </w:r>
                      <w:r w:rsidRPr="000A1096">
                        <w:rPr>
                          <w:rFonts w:asciiTheme="minorHAnsi" w:hAnsiTheme="minorHAnsi" w:cstheme="minorHAnsi"/>
                          <w:sz w:val="22"/>
                          <w:szCs w:val="22"/>
                        </w:rPr>
                        <w:t>P68.]</w:t>
                      </w:r>
                    </w:p>
                  </w:txbxContent>
                </v:textbox>
                <w10:wrap type="square" anchorx="margin"/>
              </v:shape>
            </w:pict>
          </mc:Fallback>
        </mc:AlternateContent>
      </w:r>
    </w:p>
    <w:p w14:paraId="30BECA0B" w14:textId="7C8C3F9D" w:rsidR="000A1096" w:rsidRPr="001653EC" w:rsidRDefault="000A1096" w:rsidP="0084625B">
      <w:pPr>
        <w:pStyle w:val="ListParagraph"/>
        <w:tabs>
          <w:tab w:val="left" w:pos="0"/>
        </w:tabs>
        <w:suppressAutoHyphens/>
        <w:spacing w:after="0" w:line="240" w:lineRule="auto"/>
        <w:ind w:left="0"/>
        <w:jc w:val="both"/>
        <w:rPr>
          <w:rFonts w:asciiTheme="minorHAnsi" w:hAnsiTheme="minorHAnsi" w:cs="Times New Roman"/>
          <w:spacing w:val="-3"/>
          <w:sz w:val="28"/>
          <w:szCs w:val="28"/>
          <w:highlight w:val="yellow"/>
        </w:rPr>
      </w:pPr>
    </w:p>
    <w:p w14:paraId="2B71716F" w14:textId="38BDBDAC" w:rsidR="000A1096" w:rsidRPr="001653EC" w:rsidRDefault="000A1096" w:rsidP="0084625B">
      <w:pPr>
        <w:pStyle w:val="ListParagraph"/>
        <w:tabs>
          <w:tab w:val="left" w:pos="0"/>
        </w:tabs>
        <w:suppressAutoHyphens/>
        <w:spacing w:after="0" w:line="240" w:lineRule="auto"/>
        <w:ind w:left="0"/>
        <w:jc w:val="both"/>
        <w:rPr>
          <w:rFonts w:asciiTheme="minorHAnsi" w:hAnsiTheme="minorHAnsi" w:cs="Times New Roman"/>
          <w:b/>
          <w:spacing w:val="-3"/>
          <w:sz w:val="28"/>
          <w:szCs w:val="28"/>
          <w:highlight w:val="yellow"/>
        </w:rPr>
      </w:pPr>
    </w:p>
    <w:p w14:paraId="0F88FEAB" w14:textId="26E9C5B5" w:rsidR="000D1337" w:rsidRPr="001653EC" w:rsidRDefault="000D1337" w:rsidP="005033A7">
      <w:pPr>
        <w:spacing w:line="480" w:lineRule="auto"/>
        <w:rPr>
          <w:rFonts w:asciiTheme="minorHAnsi" w:hAnsiTheme="minorHAnsi"/>
          <w:b/>
          <w:spacing w:val="-3"/>
          <w:sz w:val="28"/>
          <w:szCs w:val="28"/>
          <w:highlight w:val="yellow"/>
        </w:rPr>
      </w:pPr>
    </w:p>
    <w:p w14:paraId="09EC7583" w14:textId="7E321638" w:rsidR="0084625B" w:rsidRDefault="000A1096" w:rsidP="005033A7">
      <w:pPr>
        <w:tabs>
          <w:tab w:val="left" w:pos="0"/>
        </w:tabs>
        <w:suppressAutoHyphens/>
        <w:spacing w:line="480" w:lineRule="auto"/>
        <w:jc w:val="both"/>
        <w:rPr>
          <w:rFonts w:asciiTheme="minorHAnsi" w:hAnsiTheme="minorHAnsi" w:cstheme="minorHAnsi"/>
          <w:sz w:val="22"/>
          <w:szCs w:val="22"/>
        </w:rPr>
      </w:pPr>
      <w:r>
        <w:rPr>
          <w:rFonts w:asciiTheme="minorHAnsi" w:hAnsiTheme="minorHAnsi" w:cstheme="minorHAnsi"/>
          <w:sz w:val="22"/>
          <w:szCs w:val="22"/>
        </w:rPr>
        <w:t>Th</w:t>
      </w:r>
      <w:r w:rsidR="00DB4307">
        <w:rPr>
          <w:rFonts w:asciiTheme="minorHAnsi" w:hAnsiTheme="minorHAnsi" w:cstheme="minorHAnsi"/>
          <w:sz w:val="22"/>
          <w:szCs w:val="22"/>
        </w:rPr>
        <w:t>e above</w:t>
      </w:r>
      <w:r>
        <w:rPr>
          <w:rFonts w:asciiTheme="minorHAnsi" w:hAnsiTheme="minorHAnsi" w:cstheme="minorHAnsi"/>
          <w:sz w:val="22"/>
          <w:szCs w:val="22"/>
        </w:rPr>
        <w:t xml:space="preserve"> extract comes from the Dunstable Annals</w:t>
      </w:r>
      <w:r w:rsidR="003D12E1">
        <w:rPr>
          <w:rFonts w:asciiTheme="minorHAnsi" w:hAnsiTheme="minorHAnsi" w:cstheme="minorHAnsi"/>
          <w:sz w:val="22"/>
          <w:szCs w:val="22"/>
        </w:rPr>
        <w:t xml:space="preserve"> written by the Augustinian Canons of Dunstable Priory from the birth of Christ to the ending of the Annals </w:t>
      </w:r>
      <w:r w:rsidR="001653EC">
        <w:rPr>
          <w:rFonts w:asciiTheme="minorHAnsi" w:hAnsiTheme="minorHAnsi" w:cstheme="minorHAnsi"/>
          <w:sz w:val="22"/>
          <w:szCs w:val="22"/>
        </w:rPr>
        <w:t xml:space="preserve">in </w:t>
      </w:r>
      <w:r w:rsidR="003D12E1">
        <w:rPr>
          <w:rFonts w:asciiTheme="minorHAnsi" w:hAnsiTheme="minorHAnsi" w:cstheme="minorHAnsi"/>
          <w:sz w:val="22"/>
          <w:szCs w:val="22"/>
        </w:rPr>
        <w:t>1297. It is a valuable source providing us with an insight into the life of the Priory and those within it, as well as those outside. It also allows us to follow and study various historical events recorded in the Annals, that were not necessarily connected to the Priory but considered important enough to be included.</w:t>
      </w:r>
      <w:r w:rsidR="005277E5">
        <w:rPr>
          <w:rStyle w:val="FootnoteReference"/>
          <w:rFonts w:asciiTheme="minorHAnsi" w:hAnsiTheme="minorHAnsi" w:cstheme="minorHAnsi"/>
          <w:sz w:val="22"/>
          <w:szCs w:val="22"/>
        </w:rPr>
        <w:footnoteReference w:id="1"/>
      </w:r>
      <w:r w:rsidR="00D9767D">
        <w:rPr>
          <w:rFonts w:asciiTheme="minorHAnsi" w:hAnsiTheme="minorHAnsi" w:cstheme="minorHAnsi"/>
          <w:sz w:val="22"/>
          <w:szCs w:val="22"/>
        </w:rPr>
        <w:t xml:space="preserve"> The charter referenced in the a</w:t>
      </w:r>
      <w:r w:rsidR="00DB4307">
        <w:rPr>
          <w:rFonts w:asciiTheme="minorHAnsi" w:hAnsiTheme="minorHAnsi" w:cstheme="minorHAnsi"/>
          <w:sz w:val="22"/>
          <w:szCs w:val="22"/>
        </w:rPr>
        <w:t>forementioned</w:t>
      </w:r>
      <w:r w:rsidR="00D9767D">
        <w:rPr>
          <w:rFonts w:asciiTheme="minorHAnsi" w:hAnsiTheme="minorHAnsi" w:cstheme="minorHAnsi"/>
          <w:sz w:val="22"/>
          <w:szCs w:val="22"/>
        </w:rPr>
        <w:t xml:space="preserve"> extract is that given to the Priory of Dunstable at its foundation. This enables the Priory to provide itself with an income and the powers </w:t>
      </w:r>
      <w:r w:rsidR="001055AD">
        <w:rPr>
          <w:rFonts w:asciiTheme="minorHAnsi" w:hAnsiTheme="minorHAnsi" w:cstheme="minorHAnsi"/>
          <w:sz w:val="22"/>
          <w:szCs w:val="22"/>
        </w:rPr>
        <w:t xml:space="preserve">of control </w:t>
      </w:r>
      <w:r w:rsidR="00D9767D">
        <w:rPr>
          <w:rFonts w:asciiTheme="minorHAnsi" w:hAnsiTheme="minorHAnsi" w:cstheme="minorHAnsi"/>
          <w:sz w:val="22"/>
          <w:szCs w:val="22"/>
        </w:rPr>
        <w:t>with which to enforce law</w:t>
      </w:r>
      <w:r w:rsidR="00DB4307">
        <w:rPr>
          <w:rFonts w:asciiTheme="minorHAnsi" w:hAnsiTheme="minorHAnsi" w:cstheme="minorHAnsi"/>
          <w:sz w:val="22"/>
          <w:szCs w:val="22"/>
        </w:rPr>
        <w:t xml:space="preserve"> and</w:t>
      </w:r>
      <w:r w:rsidR="00D9767D">
        <w:rPr>
          <w:rFonts w:asciiTheme="minorHAnsi" w:hAnsiTheme="minorHAnsi" w:cstheme="minorHAnsi"/>
          <w:sz w:val="22"/>
          <w:szCs w:val="22"/>
        </w:rPr>
        <w:t xml:space="preserve"> order</w:t>
      </w:r>
      <w:r w:rsidR="001055AD">
        <w:rPr>
          <w:rFonts w:asciiTheme="minorHAnsi" w:hAnsiTheme="minorHAnsi" w:cstheme="minorHAnsi"/>
          <w:sz w:val="22"/>
          <w:szCs w:val="22"/>
        </w:rPr>
        <w:t>,</w:t>
      </w:r>
      <w:r w:rsidR="00D9767D">
        <w:rPr>
          <w:rFonts w:asciiTheme="minorHAnsi" w:hAnsiTheme="minorHAnsi" w:cstheme="minorHAnsi"/>
          <w:sz w:val="22"/>
          <w:szCs w:val="22"/>
        </w:rPr>
        <w:t xml:space="preserve"> </w:t>
      </w:r>
      <w:r w:rsidR="007B37C4">
        <w:rPr>
          <w:rFonts w:asciiTheme="minorHAnsi" w:hAnsiTheme="minorHAnsi" w:cstheme="minorHAnsi"/>
          <w:sz w:val="22"/>
          <w:szCs w:val="22"/>
        </w:rPr>
        <w:t>to</w:t>
      </w:r>
      <w:r w:rsidR="00D9767D">
        <w:rPr>
          <w:rFonts w:asciiTheme="minorHAnsi" w:hAnsiTheme="minorHAnsi" w:cstheme="minorHAnsi"/>
          <w:sz w:val="22"/>
          <w:szCs w:val="22"/>
        </w:rPr>
        <w:t xml:space="preserve"> provide for itself</w:t>
      </w:r>
      <w:r w:rsidR="00DB4307">
        <w:rPr>
          <w:rFonts w:asciiTheme="minorHAnsi" w:hAnsiTheme="minorHAnsi" w:cstheme="minorHAnsi"/>
          <w:sz w:val="22"/>
          <w:szCs w:val="22"/>
        </w:rPr>
        <w:t xml:space="preserve"> and those under its protection</w:t>
      </w:r>
      <w:r w:rsidR="00D9767D">
        <w:rPr>
          <w:rFonts w:asciiTheme="minorHAnsi" w:hAnsiTheme="minorHAnsi" w:cstheme="minorHAnsi"/>
          <w:sz w:val="22"/>
          <w:szCs w:val="22"/>
        </w:rPr>
        <w:t>; tolls, taxes, rent</w:t>
      </w:r>
      <w:r w:rsidR="007B37C4">
        <w:rPr>
          <w:rFonts w:asciiTheme="minorHAnsi" w:hAnsiTheme="minorHAnsi" w:cstheme="minorHAnsi"/>
          <w:sz w:val="22"/>
          <w:szCs w:val="22"/>
        </w:rPr>
        <w:t xml:space="preserve">, grazing rights, quarrying, </w:t>
      </w:r>
      <w:r w:rsidR="00DB4307">
        <w:rPr>
          <w:rFonts w:asciiTheme="minorHAnsi" w:hAnsiTheme="minorHAnsi" w:cstheme="minorHAnsi"/>
          <w:sz w:val="22"/>
          <w:szCs w:val="22"/>
        </w:rPr>
        <w:t xml:space="preserve">control of crime, </w:t>
      </w:r>
      <w:r w:rsidR="007B37C4">
        <w:rPr>
          <w:rFonts w:asciiTheme="minorHAnsi" w:hAnsiTheme="minorHAnsi" w:cstheme="minorHAnsi"/>
          <w:sz w:val="22"/>
          <w:szCs w:val="22"/>
        </w:rPr>
        <w:t>for example. The charter</w:t>
      </w:r>
      <w:r w:rsidR="00DB4307">
        <w:rPr>
          <w:rFonts w:asciiTheme="minorHAnsi" w:hAnsiTheme="minorHAnsi" w:cstheme="minorHAnsi"/>
          <w:sz w:val="22"/>
          <w:szCs w:val="22"/>
        </w:rPr>
        <w:t xml:space="preserve"> has been re-enforced on three occasions, by Henry I, King Richard an</w:t>
      </w:r>
      <w:r w:rsidR="001055AD">
        <w:rPr>
          <w:rFonts w:asciiTheme="minorHAnsi" w:hAnsiTheme="minorHAnsi" w:cstheme="minorHAnsi"/>
          <w:sz w:val="22"/>
          <w:szCs w:val="22"/>
        </w:rPr>
        <w:t>d in</w:t>
      </w:r>
      <w:r w:rsidR="00DB4307">
        <w:rPr>
          <w:rFonts w:asciiTheme="minorHAnsi" w:hAnsiTheme="minorHAnsi" w:cstheme="minorHAnsi"/>
          <w:sz w:val="22"/>
          <w:szCs w:val="22"/>
        </w:rPr>
        <w:t xml:space="preserve"> the above form by Henry III</w:t>
      </w:r>
      <w:r w:rsidR="007B37C4">
        <w:rPr>
          <w:rFonts w:asciiTheme="minorHAnsi" w:hAnsiTheme="minorHAnsi" w:cstheme="minorHAnsi"/>
          <w:sz w:val="22"/>
          <w:szCs w:val="22"/>
        </w:rPr>
        <w:t>.</w:t>
      </w:r>
      <w:r w:rsidR="00D95842">
        <w:rPr>
          <w:rStyle w:val="FootnoteReference"/>
          <w:rFonts w:asciiTheme="minorHAnsi" w:hAnsiTheme="minorHAnsi" w:cstheme="minorHAnsi"/>
          <w:sz w:val="22"/>
          <w:szCs w:val="22"/>
        </w:rPr>
        <w:footnoteReference w:id="2"/>
      </w:r>
      <w:r w:rsidR="009C5382">
        <w:rPr>
          <w:rFonts w:asciiTheme="minorHAnsi" w:hAnsiTheme="minorHAnsi" w:cstheme="minorHAnsi"/>
          <w:sz w:val="22"/>
          <w:szCs w:val="22"/>
        </w:rPr>
        <w:t xml:space="preserve"> It is also worth noting the date at which this Charter is mentioned (1227). This is within the r</w:t>
      </w:r>
      <w:r w:rsidR="001055AD">
        <w:rPr>
          <w:rFonts w:asciiTheme="minorHAnsi" w:hAnsiTheme="minorHAnsi" w:cstheme="minorHAnsi"/>
          <w:sz w:val="22"/>
          <w:szCs w:val="22"/>
        </w:rPr>
        <w:t>eign</w:t>
      </w:r>
      <w:r w:rsidR="009C5382">
        <w:rPr>
          <w:rFonts w:asciiTheme="minorHAnsi" w:hAnsiTheme="minorHAnsi" w:cstheme="minorHAnsi"/>
          <w:sz w:val="22"/>
          <w:szCs w:val="22"/>
        </w:rPr>
        <w:t xml:space="preserve"> of Henry III, under which charters were increasingly used and Henry </w:t>
      </w:r>
      <w:proofErr w:type="spellStart"/>
      <w:r w:rsidR="009C5382">
        <w:rPr>
          <w:rFonts w:asciiTheme="minorHAnsi" w:hAnsiTheme="minorHAnsi" w:cstheme="minorHAnsi"/>
          <w:sz w:val="22"/>
          <w:szCs w:val="22"/>
        </w:rPr>
        <w:t>Bracton’s</w:t>
      </w:r>
      <w:proofErr w:type="spellEnd"/>
      <w:r w:rsidR="009C5382">
        <w:rPr>
          <w:rFonts w:asciiTheme="minorHAnsi" w:hAnsiTheme="minorHAnsi" w:cstheme="minorHAnsi"/>
          <w:sz w:val="22"/>
          <w:szCs w:val="22"/>
        </w:rPr>
        <w:t xml:space="preserve"> first treatise of English law was composed. Therefore</w:t>
      </w:r>
      <w:r w:rsidR="009A75B0">
        <w:rPr>
          <w:rFonts w:asciiTheme="minorHAnsi" w:hAnsiTheme="minorHAnsi" w:cstheme="minorHAnsi"/>
          <w:sz w:val="22"/>
          <w:szCs w:val="22"/>
        </w:rPr>
        <w:t>,</w:t>
      </w:r>
      <w:r w:rsidR="009C5382">
        <w:rPr>
          <w:rFonts w:asciiTheme="minorHAnsi" w:hAnsiTheme="minorHAnsi" w:cstheme="minorHAnsi"/>
          <w:sz w:val="22"/>
          <w:szCs w:val="22"/>
        </w:rPr>
        <w:t xml:space="preserve"> Dunstable would not be the only Abbey within this period looking to reassert it legal rights, as they</w:t>
      </w:r>
      <w:r w:rsidR="001055AD">
        <w:rPr>
          <w:rFonts w:asciiTheme="minorHAnsi" w:hAnsiTheme="minorHAnsi" w:cstheme="minorHAnsi"/>
          <w:sz w:val="22"/>
          <w:szCs w:val="22"/>
        </w:rPr>
        <w:t xml:space="preserve"> gradually</w:t>
      </w:r>
      <w:r w:rsidR="009C5382">
        <w:rPr>
          <w:rFonts w:asciiTheme="minorHAnsi" w:hAnsiTheme="minorHAnsi" w:cstheme="minorHAnsi"/>
          <w:sz w:val="22"/>
          <w:szCs w:val="22"/>
        </w:rPr>
        <w:t xml:space="preserve"> became more engrained.</w:t>
      </w:r>
      <w:r w:rsidR="009C5382">
        <w:rPr>
          <w:rStyle w:val="FootnoteReference"/>
          <w:rFonts w:asciiTheme="minorHAnsi" w:hAnsiTheme="minorHAnsi" w:cstheme="minorHAnsi"/>
          <w:sz w:val="22"/>
          <w:szCs w:val="22"/>
        </w:rPr>
        <w:footnoteReference w:id="3"/>
      </w:r>
    </w:p>
    <w:p w14:paraId="5891A1C3" w14:textId="63F15FF4" w:rsidR="009D05F4" w:rsidRDefault="009D05F4" w:rsidP="005033A7">
      <w:pPr>
        <w:tabs>
          <w:tab w:val="left" w:pos="0"/>
        </w:tabs>
        <w:suppressAutoHyphens/>
        <w:spacing w:line="480" w:lineRule="auto"/>
        <w:jc w:val="both"/>
        <w:rPr>
          <w:rFonts w:asciiTheme="minorHAnsi" w:hAnsiTheme="minorHAnsi" w:cstheme="minorHAnsi"/>
          <w:sz w:val="22"/>
          <w:szCs w:val="22"/>
        </w:rPr>
      </w:pPr>
    </w:p>
    <w:p w14:paraId="30FC2FA2" w14:textId="6CB0599B" w:rsidR="009D05F4" w:rsidRDefault="009D05F4" w:rsidP="005033A7">
      <w:pPr>
        <w:tabs>
          <w:tab w:val="left" w:pos="0"/>
        </w:tabs>
        <w:suppressAutoHyphens/>
        <w:spacing w:line="480" w:lineRule="auto"/>
        <w:jc w:val="both"/>
        <w:rPr>
          <w:rFonts w:asciiTheme="minorHAnsi" w:hAnsiTheme="minorHAnsi" w:cstheme="minorHAnsi"/>
          <w:sz w:val="22"/>
          <w:szCs w:val="22"/>
        </w:rPr>
      </w:pPr>
      <w:r>
        <w:rPr>
          <w:rFonts w:asciiTheme="minorHAnsi" w:hAnsiTheme="minorHAnsi" w:cstheme="minorHAnsi"/>
          <w:sz w:val="22"/>
          <w:szCs w:val="22"/>
        </w:rPr>
        <w:t>This extract</w:t>
      </w:r>
      <w:r w:rsidR="00C94964">
        <w:rPr>
          <w:rFonts w:asciiTheme="minorHAnsi" w:hAnsiTheme="minorHAnsi" w:cstheme="minorHAnsi"/>
          <w:sz w:val="22"/>
          <w:szCs w:val="22"/>
        </w:rPr>
        <w:t xml:space="preserve"> from 1227</w:t>
      </w:r>
      <w:r>
        <w:rPr>
          <w:rFonts w:asciiTheme="minorHAnsi" w:hAnsiTheme="minorHAnsi" w:cstheme="minorHAnsi"/>
          <w:sz w:val="22"/>
          <w:szCs w:val="22"/>
        </w:rPr>
        <w:t xml:space="preserve"> gives us an example of the </w:t>
      </w:r>
      <w:r w:rsidR="001055AD">
        <w:rPr>
          <w:rFonts w:asciiTheme="minorHAnsi" w:hAnsiTheme="minorHAnsi" w:cstheme="minorHAnsi"/>
          <w:sz w:val="22"/>
          <w:szCs w:val="22"/>
        </w:rPr>
        <w:t>legal and practical</w:t>
      </w:r>
      <w:r>
        <w:rPr>
          <w:rFonts w:asciiTheme="minorHAnsi" w:hAnsiTheme="minorHAnsi" w:cstheme="minorHAnsi"/>
          <w:sz w:val="22"/>
          <w:szCs w:val="22"/>
        </w:rPr>
        <w:t xml:space="preserve"> importance of charters in the period. The priory had already had t</w:t>
      </w:r>
      <w:r w:rsidR="005C5106">
        <w:rPr>
          <w:rFonts w:asciiTheme="minorHAnsi" w:hAnsiTheme="minorHAnsi" w:cstheme="minorHAnsi"/>
          <w:sz w:val="22"/>
          <w:szCs w:val="22"/>
        </w:rPr>
        <w:t>he charter ratified by two monarchs to ensure its rights,</w:t>
      </w:r>
      <w:r>
        <w:rPr>
          <w:rFonts w:asciiTheme="minorHAnsi" w:hAnsiTheme="minorHAnsi" w:cstheme="minorHAnsi"/>
          <w:sz w:val="22"/>
          <w:szCs w:val="22"/>
        </w:rPr>
        <w:t xml:space="preserve"> and then </w:t>
      </w:r>
      <w:r w:rsidR="005C5106">
        <w:rPr>
          <w:rFonts w:asciiTheme="minorHAnsi" w:hAnsiTheme="minorHAnsi" w:cstheme="minorHAnsi"/>
          <w:sz w:val="22"/>
          <w:szCs w:val="22"/>
        </w:rPr>
        <w:t>the third</w:t>
      </w:r>
      <w:r>
        <w:rPr>
          <w:rFonts w:asciiTheme="minorHAnsi" w:hAnsiTheme="minorHAnsi" w:cstheme="minorHAnsi"/>
          <w:sz w:val="22"/>
          <w:szCs w:val="22"/>
        </w:rPr>
        <w:t xml:space="preserve"> </w:t>
      </w:r>
      <w:r w:rsidR="005C5106">
        <w:rPr>
          <w:rFonts w:asciiTheme="minorHAnsi" w:hAnsiTheme="minorHAnsi" w:cstheme="minorHAnsi"/>
          <w:sz w:val="22"/>
          <w:szCs w:val="22"/>
        </w:rPr>
        <w:t xml:space="preserve">acting as </w:t>
      </w:r>
      <w:r>
        <w:rPr>
          <w:rFonts w:asciiTheme="minorHAnsi" w:hAnsiTheme="minorHAnsi" w:cstheme="minorHAnsi"/>
          <w:sz w:val="22"/>
          <w:szCs w:val="22"/>
        </w:rPr>
        <w:t>confirmation of the</w:t>
      </w:r>
      <w:r w:rsidR="005C5106">
        <w:rPr>
          <w:rFonts w:asciiTheme="minorHAnsi" w:hAnsiTheme="minorHAnsi" w:cstheme="minorHAnsi"/>
          <w:sz w:val="22"/>
          <w:szCs w:val="22"/>
        </w:rPr>
        <w:t xml:space="preserve"> previous versions</w:t>
      </w:r>
      <w:r w:rsidR="00253BB3">
        <w:rPr>
          <w:rFonts w:asciiTheme="minorHAnsi" w:hAnsiTheme="minorHAnsi" w:cstheme="minorHAnsi"/>
          <w:sz w:val="22"/>
          <w:szCs w:val="22"/>
        </w:rPr>
        <w:t xml:space="preserve"> and Dunstable’s royal connotations</w:t>
      </w:r>
      <w:r>
        <w:rPr>
          <w:rFonts w:asciiTheme="minorHAnsi" w:hAnsiTheme="minorHAnsi" w:cstheme="minorHAnsi"/>
          <w:sz w:val="22"/>
          <w:szCs w:val="22"/>
        </w:rPr>
        <w:t>. This was not uncommon practice</w:t>
      </w:r>
      <w:r w:rsidR="00253BB3">
        <w:rPr>
          <w:rFonts w:asciiTheme="minorHAnsi" w:hAnsiTheme="minorHAnsi" w:cstheme="minorHAnsi"/>
          <w:sz w:val="22"/>
          <w:szCs w:val="22"/>
        </w:rPr>
        <w:t>; the repeated confirmation of charters</w:t>
      </w:r>
      <w:r>
        <w:rPr>
          <w:rFonts w:asciiTheme="minorHAnsi" w:hAnsiTheme="minorHAnsi" w:cstheme="minorHAnsi"/>
          <w:sz w:val="22"/>
          <w:szCs w:val="22"/>
        </w:rPr>
        <w:t xml:space="preserve"> served as a process in which the charters and thus rights of a foundation were re-enforced and augmented</w:t>
      </w:r>
      <w:r w:rsidR="00253BB3">
        <w:rPr>
          <w:rFonts w:asciiTheme="minorHAnsi" w:hAnsiTheme="minorHAnsi" w:cstheme="minorHAnsi"/>
          <w:sz w:val="22"/>
          <w:szCs w:val="22"/>
        </w:rPr>
        <w:t>,</w:t>
      </w:r>
      <w:r>
        <w:rPr>
          <w:rFonts w:asciiTheme="minorHAnsi" w:hAnsiTheme="minorHAnsi" w:cstheme="minorHAnsi"/>
          <w:sz w:val="22"/>
          <w:szCs w:val="22"/>
        </w:rPr>
        <w:t xml:space="preserve"> as we see here. The priory </w:t>
      </w:r>
      <w:r w:rsidR="00253BB3">
        <w:rPr>
          <w:rFonts w:asciiTheme="minorHAnsi" w:hAnsiTheme="minorHAnsi" w:cstheme="minorHAnsi"/>
          <w:sz w:val="22"/>
          <w:szCs w:val="22"/>
        </w:rPr>
        <w:t>in this extract</w:t>
      </w:r>
      <w:r>
        <w:rPr>
          <w:rFonts w:asciiTheme="minorHAnsi" w:hAnsiTheme="minorHAnsi" w:cstheme="minorHAnsi"/>
          <w:sz w:val="22"/>
          <w:szCs w:val="22"/>
        </w:rPr>
        <w:t>, appears to be provided with similar powers</w:t>
      </w:r>
      <w:r w:rsidR="00A94A13">
        <w:rPr>
          <w:rFonts w:asciiTheme="minorHAnsi" w:hAnsiTheme="minorHAnsi" w:cstheme="minorHAnsi"/>
          <w:sz w:val="22"/>
          <w:szCs w:val="22"/>
        </w:rPr>
        <w:t>, if not the same as</w:t>
      </w:r>
      <w:r>
        <w:rPr>
          <w:rFonts w:asciiTheme="minorHAnsi" w:hAnsiTheme="minorHAnsi" w:cstheme="minorHAnsi"/>
          <w:sz w:val="22"/>
          <w:szCs w:val="22"/>
        </w:rPr>
        <w:t xml:space="preserve"> that we would expect</w:t>
      </w:r>
      <w:r w:rsidR="004303E2">
        <w:rPr>
          <w:rFonts w:asciiTheme="minorHAnsi" w:hAnsiTheme="minorHAnsi" w:cstheme="minorHAnsi"/>
          <w:sz w:val="22"/>
          <w:szCs w:val="22"/>
        </w:rPr>
        <w:t xml:space="preserve"> royalty</w:t>
      </w:r>
      <w:r w:rsidR="00495E05">
        <w:rPr>
          <w:rFonts w:asciiTheme="minorHAnsi" w:hAnsiTheme="minorHAnsi" w:cstheme="minorHAnsi"/>
          <w:sz w:val="22"/>
          <w:szCs w:val="22"/>
        </w:rPr>
        <w:t xml:space="preserve"> to hold: “…as fully…as if we or our heirs should have and hold them…said townsmen were ours and in our hands”</w:t>
      </w:r>
      <w:r>
        <w:rPr>
          <w:rFonts w:asciiTheme="minorHAnsi" w:hAnsiTheme="minorHAnsi" w:cstheme="minorHAnsi"/>
          <w:sz w:val="22"/>
          <w:szCs w:val="22"/>
        </w:rPr>
        <w:t>. The rights of service</w:t>
      </w:r>
      <w:r w:rsidR="00122D79">
        <w:rPr>
          <w:rFonts w:asciiTheme="minorHAnsi" w:hAnsiTheme="minorHAnsi" w:cstheme="minorHAnsi"/>
          <w:sz w:val="22"/>
          <w:szCs w:val="22"/>
        </w:rPr>
        <w:t>, punishment, aid</w:t>
      </w:r>
      <w:r w:rsidR="005C5106">
        <w:rPr>
          <w:rFonts w:asciiTheme="minorHAnsi" w:hAnsiTheme="minorHAnsi" w:cstheme="minorHAnsi"/>
          <w:sz w:val="22"/>
          <w:szCs w:val="22"/>
        </w:rPr>
        <w:t xml:space="preserve">, </w:t>
      </w:r>
      <w:r w:rsidR="00A94A13">
        <w:rPr>
          <w:rFonts w:asciiTheme="minorHAnsi" w:hAnsiTheme="minorHAnsi" w:cstheme="minorHAnsi"/>
          <w:sz w:val="22"/>
          <w:szCs w:val="22"/>
        </w:rPr>
        <w:t>obligations</w:t>
      </w:r>
      <w:r w:rsidR="005C5106">
        <w:rPr>
          <w:rFonts w:asciiTheme="minorHAnsi" w:hAnsiTheme="minorHAnsi" w:cstheme="minorHAnsi"/>
          <w:sz w:val="22"/>
          <w:szCs w:val="22"/>
        </w:rPr>
        <w:t>,</w:t>
      </w:r>
      <w:r w:rsidR="00122D79">
        <w:rPr>
          <w:rFonts w:asciiTheme="minorHAnsi" w:hAnsiTheme="minorHAnsi" w:cstheme="minorHAnsi"/>
          <w:sz w:val="22"/>
          <w:szCs w:val="22"/>
        </w:rPr>
        <w:t xml:space="preserve"> and so on. The priory is being given, or rather having reaffirmed, it’s authority over the town and townspeople.</w:t>
      </w:r>
      <w:r w:rsidR="004303E2">
        <w:rPr>
          <w:rFonts w:asciiTheme="minorHAnsi" w:hAnsiTheme="minorHAnsi" w:cstheme="minorHAnsi"/>
          <w:sz w:val="22"/>
          <w:szCs w:val="22"/>
        </w:rPr>
        <w:t xml:space="preserve"> </w:t>
      </w:r>
      <w:r w:rsidR="004303E2">
        <w:rPr>
          <w:rStyle w:val="FootnoteReference"/>
          <w:rFonts w:asciiTheme="minorHAnsi" w:hAnsiTheme="minorHAnsi" w:cstheme="minorHAnsi"/>
          <w:sz w:val="22"/>
          <w:szCs w:val="22"/>
        </w:rPr>
        <w:footnoteReference w:id="4"/>
      </w:r>
      <w:r w:rsidR="005C5106">
        <w:rPr>
          <w:rFonts w:asciiTheme="minorHAnsi" w:hAnsiTheme="minorHAnsi" w:cstheme="minorHAnsi"/>
          <w:sz w:val="22"/>
          <w:szCs w:val="22"/>
        </w:rPr>
        <w:t xml:space="preserve"> </w:t>
      </w:r>
      <w:r w:rsidR="004303E2">
        <w:rPr>
          <w:rFonts w:asciiTheme="minorHAnsi" w:hAnsiTheme="minorHAnsi" w:cstheme="minorHAnsi"/>
          <w:sz w:val="22"/>
          <w:szCs w:val="22"/>
        </w:rPr>
        <w:t xml:space="preserve">The charters allow the </w:t>
      </w:r>
      <w:r w:rsidR="004A3FE4">
        <w:rPr>
          <w:rFonts w:asciiTheme="minorHAnsi" w:hAnsiTheme="minorHAnsi" w:cstheme="minorHAnsi"/>
          <w:sz w:val="22"/>
          <w:szCs w:val="22"/>
        </w:rPr>
        <w:t>P</w:t>
      </w:r>
      <w:r w:rsidR="004303E2">
        <w:rPr>
          <w:rFonts w:asciiTheme="minorHAnsi" w:hAnsiTheme="minorHAnsi" w:cstheme="minorHAnsi"/>
          <w:sz w:val="22"/>
          <w:szCs w:val="22"/>
        </w:rPr>
        <w:t xml:space="preserve">rior exemption from interference by borough </w:t>
      </w:r>
      <w:r w:rsidR="00C94964">
        <w:rPr>
          <w:rFonts w:asciiTheme="minorHAnsi" w:hAnsiTheme="minorHAnsi" w:cstheme="minorHAnsi"/>
          <w:sz w:val="22"/>
          <w:szCs w:val="22"/>
        </w:rPr>
        <w:t>officials and</w:t>
      </w:r>
      <w:r w:rsidR="004303E2">
        <w:rPr>
          <w:rFonts w:asciiTheme="minorHAnsi" w:hAnsiTheme="minorHAnsi" w:cstheme="minorHAnsi"/>
          <w:sz w:val="22"/>
          <w:szCs w:val="22"/>
        </w:rPr>
        <w:t xml:space="preserve"> put the Prior’s control above that of the coroner</w:t>
      </w:r>
      <w:r w:rsidR="004A3FE4">
        <w:rPr>
          <w:rFonts w:asciiTheme="minorHAnsi" w:hAnsiTheme="minorHAnsi" w:cstheme="minorHAnsi"/>
          <w:sz w:val="22"/>
          <w:szCs w:val="22"/>
        </w:rPr>
        <w:t>,</w:t>
      </w:r>
      <w:r w:rsidR="004303E2">
        <w:rPr>
          <w:rFonts w:asciiTheme="minorHAnsi" w:hAnsiTheme="minorHAnsi" w:cstheme="minorHAnsi"/>
          <w:sz w:val="22"/>
          <w:szCs w:val="22"/>
        </w:rPr>
        <w:t xml:space="preserve"> </w:t>
      </w:r>
      <w:r w:rsidR="004303E2" w:rsidRPr="001B0BD6">
        <w:rPr>
          <w:rFonts w:asciiTheme="minorHAnsi" w:hAnsiTheme="minorHAnsi" w:cstheme="minorHAnsi"/>
          <w:i/>
          <w:sz w:val="22"/>
          <w:szCs w:val="22"/>
        </w:rPr>
        <w:t>unless</w:t>
      </w:r>
      <w:r w:rsidR="004303E2">
        <w:rPr>
          <w:rFonts w:asciiTheme="minorHAnsi" w:hAnsiTheme="minorHAnsi" w:cstheme="minorHAnsi"/>
          <w:sz w:val="22"/>
          <w:szCs w:val="22"/>
        </w:rPr>
        <w:t xml:space="preserve"> court was held before the King or Justices of the bench. </w:t>
      </w:r>
      <w:r w:rsidR="005C5106">
        <w:rPr>
          <w:rFonts w:asciiTheme="minorHAnsi" w:hAnsiTheme="minorHAnsi" w:cstheme="minorHAnsi"/>
          <w:sz w:val="22"/>
          <w:szCs w:val="22"/>
        </w:rPr>
        <w:t>In addition, it</w:t>
      </w:r>
      <w:r w:rsidR="004303E2">
        <w:rPr>
          <w:rFonts w:asciiTheme="minorHAnsi" w:hAnsiTheme="minorHAnsi" w:cstheme="minorHAnsi"/>
          <w:sz w:val="22"/>
          <w:szCs w:val="22"/>
        </w:rPr>
        <w:t xml:space="preserve"> allowed the Priory to hold custody of prisoners, fugitives and their chattels. Unlike the local sheriff, the Prior had the power to act in the case of </w:t>
      </w:r>
      <w:r w:rsidR="00ED5F4A">
        <w:rPr>
          <w:rFonts w:asciiTheme="minorHAnsi" w:hAnsiTheme="minorHAnsi" w:cstheme="minorHAnsi"/>
          <w:sz w:val="22"/>
          <w:szCs w:val="22"/>
        </w:rPr>
        <w:t>returns of writs (authority to execute royal prerogative)</w:t>
      </w:r>
      <w:r w:rsidR="00D52B27">
        <w:rPr>
          <w:rFonts w:asciiTheme="minorHAnsi" w:hAnsiTheme="minorHAnsi" w:cstheme="minorHAnsi"/>
          <w:sz w:val="22"/>
          <w:szCs w:val="22"/>
        </w:rPr>
        <w:t xml:space="preserve">, </w:t>
      </w:r>
      <w:r w:rsidR="004303E2">
        <w:rPr>
          <w:rFonts w:asciiTheme="minorHAnsi" w:hAnsiTheme="minorHAnsi" w:cstheme="minorHAnsi"/>
          <w:sz w:val="22"/>
          <w:szCs w:val="22"/>
        </w:rPr>
        <w:t xml:space="preserve">murder, assault or a breach of peace. </w:t>
      </w:r>
      <w:r w:rsidR="00C94964">
        <w:rPr>
          <w:rFonts w:asciiTheme="minorHAnsi" w:hAnsiTheme="minorHAnsi" w:cstheme="minorHAnsi"/>
          <w:sz w:val="22"/>
          <w:szCs w:val="22"/>
        </w:rPr>
        <w:t xml:space="preserve">The ability to claim all fines from their men and royal privilege of </w:t>
      </w:r>
      <w:proofErr w:type="spellStart"/>
      <w:r w:rsidR="00C94964">
        <w:rPr>
          <w:rFonts w:asciiTheme="minorHAnsi" w:hAnsiTheme="minorHAnsi" w:cstheme="minorHAnsi"/>
          <w:sz w:val="22"/>
          <w:szCs w:val="22"/>
        </w:rPr>
        <w:t>tallage</w:t>
      </w:r>
      <w:proofErr w:type="spellEnd"/>
      <w:r w:rsidR="00C94964">
        <w:rPr>
          <w:rFonts w:asciiTheme="minorHAnsi" w:hAnsiTheme="minorHAnsi" w:cstheme="minorHAnsi"/>
          <w:sz w:val="22"/>
          <w:szCs w:val="22"/>
        </w:rPr>
        <w:t xml:space="preserve"> tax</w:t>
      </w:r>
      <w:r w:rsidR="00D52B27">
        <w:rPr>
          <w:rFonts w:asciiTheme="minorHAnsi" w:hAnsiTheme="minorHAnsi" w:cstheme="minorHAnsi"/>
          <w:sz w:val="22"/>
          <w:szCs w:val="22"/>
        </w:rPr>
        <w:t xml:space="preserve"> (land ownership or occupancy)</w:t>
      </w:r>
      <w:r w:rsidR="00C94964">
        <w:rPr>
          <w:rFonts w:asciiTheme="minorHAnsi" w:hAnsiTheme="minorHAnsi" w:cstheme="minorHAnsi"/>
          <w:sz w:val="22"/>
          <w:szCs w:val="22"/>
        </w:rPr>
        <w:t xml:space="preserve"> also</w:t>
      </w:r>
      <w:r w:rsidR="004303E2">
        <w:rPr>
          <w:rFonts w:asciiTheme="minorHAnsi" w:hAnsiTheme="minorHAnsi" w:cstheme="minorHAnsi"/>
          <w:sz w:val="22"/>
          <w:szCs w:val="22"/>
        </w:rPr>
        <w:t xml:space="preserve"> put local </w:t>
      </w:r>
      <w:r w:rsidR="00D12425">
        <w:rPr>
          <w:rFonts w:asciiTheme="minorHAnsi" w:hAnsiTheme="minorHAnsi" w:cstheme="minorHAnsi"/>
          <w:sz w:val="22"/>
          <w:szCs w:val="22"/>
        </w:rPr>
        <w:t xml:space="preserve">lay </w:t>
      </w:r>
      <w:r w:rsidR="004303E2">
        <w:rPr>
          <w:rFonts w:asciiTheme="minorHAnsi" w:hAnsiTheme="minorHAnsi" w:cstheme="minorHAnsi"/>
          <w:sz w:val="22"/>
          <w:szCs w:val="22"/>
        </w:rPr>
        <w:t>authority and ecclesiastical power at loggerheads</w:t>
      </w:r>
      <w:r w:rsidR="00C94964">
        <w:rPr>
          <w:rFonts w:asciiTheme="minorHAnsi" w:hAnsiTheme="minorHAnsi" w:cstheme="minorHAnsi"/>
          <w:sz w:val="22"/>
          <w:szCs w:val="22"/>
        </w:rPr>
        <w:t>.</w:t>
      </w:r>
      <w:r w:rsidR="00C94964">
        <w:rPr>
          <w:rStyle w:val="FootnoteReference"/>
          <w:rFonts w:asciiTheme="minorHAnsi" w:hAnsiTheme="minorHAnsi" w:cstheme="minorHAnsi"/>
          <w:sz w:val="22"/>
          <w:szCs w:val="22"/>
        </w:rPr>
        <w:footnoteReference w:id="5"/>
      </w:r>
    </w:p>
    <w:p w14:paraId="71CDB93A" w14:textId="7C47EB37" w:rsidR="00122D79" w:rsidRDefault="00122D79" w:rsidP="005033A7">
      <w:pPr>
        <w:tabs>
          <w:tab w:val="left" w:pos="0"/>
        </w:tabs>
        <w:suppressAutoHyphens/>
        <w:spacing w:line="480" w:lineRule="auto"/>
        <w:jc w:val="both"/>
        <w:rPr>
          <w:rFonts w:asciiTheme="minorHAnsi" w:hAnsiTheme="minorHAnsi" w:cstheme="minorHAnsi"/>
          <w:sz w:val="22"/>
          <w:szCs w:val="22"/>
        </w:rPr>
      </w:pPr>
    </w:p>
    <w:p w14:paraId="6E1794A3" w14:textId="0E649F6C" w:rsidR="00122D79" w:rsidRDefault="00122D79" w:rsidP="005033A7">
      <w:pPr>
        <w:tabs>
          <w:tab w:val="left" w:pos="0"/>
        </w:tabs>
        <w:suppressAutoHyphens/>
        <w:spacing w:line="480" w:lineRule="auto"/>
        <w:jc w:val="both"/>
        <w:rPr>
          <w:rFonts w:asciiTheme="minorHAnsi" w:hAnsiTheme="minorHAnsi" w:cstheme="minorHAnsi"/>
          <w:sz w:val="22"/>
          <w:szCs w:val="22"/>
        </w:rPr>
      </w:pPr>
      <w:r>
        <w:rPr>
          <w:rFonts w:asciiTheme="minorHAnsi" w:hAnsiTheme="minorHAnsi" w:cstheme="minorHAnsi"/>
          <w:sz w:val="22"/>
          <w:szCs w:val="22"/>
        </w:rPr>
        <w:t>“Nor let the fact that for whatever reason the prior and canons have so far not made full use….” This statement, although seemingly inert, is interesting. The fact that it has been written</w:t>
      </w:r>
      <w:r w:rsidR="00CF5549">
        <w:rPr>
          <w:rFonts w:asciiTheme="minorHAnsi" w:hAnsiTheme="minorHAnsi" w:cstheme="minorHAnsi"/>
          <w:sz w:val="22"/>
          <w:szCs w:val="22"/>
        </w:rPr>
        <w:t xml:space="preserve"> into</w:t>
      </w:r>
      <w:r>
        <w:rPr>
          <w:rFonts w:asciiTheme="minorHAnsi" w:hAnsiTheme="minorHAnsi" w:cstheme="minorHAnsi"/>
          <w:sz w:val="22"/>
          <w:szCs w:val="22"/>
        </w:rPr>
        <w:t xml:space="preserve"> </w:t>
      </w:r>
      <w:r w:rsidR="00CF5549">
        <w:rPr>
          <w:rFonts w:asciiTheme="minorHAnsi" w:hAnsiTheme="minorHAnsi" w:cstheme="minorHAnsi"/>
          <w:sz w:val="22"/>
          <w:szCs w:val="22"/>
        </w:rPr>
        <w:t xml:space="preserve">to the </w:t>
      </w:r>
      <w:r>
        <w:rPr>
          <w:rFonts w:asciiTheme="minorHAnsi" w:hAnsiTheme="minorHAnsi" w:cstheme="minorHAnsi"/>
          <w:sz w:val="22"/>
          <w:szCs w:val="22"/>
        </w:rPr>
        <w:t xml:space="preserve">confirmation </w:t>
      </w:r>
      <w:r w:rsidR="00CF5549">
        <w:rPr>
          <w:rFonts w:asciiTheme="minorHAnsi" w:hAnsiTheme="minorHAnsi" w:cstheme="minorHAnsi"/>
          <w:sz w:val="22"/>
          <w:szCs w:val="22"/>
        </w:rPr>
        <w:t xml:space="preserve">charter </w:t>
      </w:r>
      <w:r>
        <w:rPr>
          <w:rFonts w:asciiTheme="minorHAnsi" w:hAnsiTheme="minorHAnsi" w:cstheme="minorHAnsi"/>
          <w:sz w:val="22"/>
          <w:szCs w:val="22"/>
        </w:rPr>
        <w:t xml:space="preserve">suggests that there has been issues with the Priory asserting </w:t>
      </w:r>
      <w:r w:rsidR="00CF5549">
        <w:rPr>
          <w:rFonts w:asciiTheme="minorHAnsi" w:hAnsiTheme="minorHAnsi" w:cstheme="minorHAnsi"/>
          <w:sz w:val="22"/>
          <w:szCs w:val="22"/>
        </w:rPr>
        <w:t xml:space="preserve">or making use of </w:t>
      </w:r>
      <w:r>
        <w:rPr>
          <w:rFonts w:asciiTheme="minorHAnsi" w:hAnsiTheme="minorHAnsi" w:cstheme="minorHAnsi"/>
          <w:sz w:val="22"/>
          <w:szCs w:val="22"/>
        </w:rPr>
        <w:t xml:space="preserve">its rights, perhaps </w:t>
      </w:r>
      <w:r w:rsidRPr="00CF5549">
        <w:rPr>
          <w:rFonts w:asciiTheme="minorHAnsi" w:hAnsiTheme="minorHAnsi" w:cstheme="minorHAnsi"/>
          <w:i/>
          <w:iCs/>
          <w:sz w:val="22"/>
          <w:szCs w:val="22"/>
        </w:rPr>
        <w:t>because</w:t>
      </w:r>
      <w:r>
        <w:rPr>
          <w:rFonts w:asciiTheme="minorHAnsi" w:hAnsiTheme="minorHAnsi" w:cstheme="minorHAnsi"/>
          <w:sz w:val="22"/>
          <w:szCs w:val="22"/>
        </w:rPr>
        <w:t xml:space="preserve"> it has not done so, or done so rarely in the past. Orders and rules are often written not because something needs to be done, but because something that shouldn’t has.</w:t>
      </w:r>
      <w:r w:rsidR="00CF5549">
        <w:rPr>
          <w:rFonts w:asciiTheme="minorHAnsi" w:hAnsiTheme="minorHAnsi" w:cstheme="minorHAnsi"/>
          <w:i/>
          <w:iCs/>
          <w:sz w:val="22"/>
          <w:szCs w:val="22"/>
        </w:rPr>
        <w:t xml:space="preserve"> </w:t>
      </w:r>
      <w:r w:rsidR="007F4EB3">
        <w:rPr>
          <w:rFonts w:asciiTheme="minorHAnsi" w:hAnsiTheme="minorHAnsi" w:cstheme="minorHAnsi"/>
          <w:sz w:val="22"/>
          <w:szCs w:val="22"/>
        </w:rPr>
        <w:t xml:space="preserve">A </w:t>
      </w:r>
      <w:r w:rsidR="007F4EB3">
        <w:rPr>
          <w:rFonts w:asciiTheme="minorHAnsi" w:hAnsiTheme="minorHAnsi" w:cstheme="minorHAnsi"/>
          <w:sz w:val="22"/>
          <w:szCs w:val="22"/>
        </w:rPr>
        <w:lastRenderedPageBreak/>
        <w:t>confirmation re-enforces previous charters, so this would suggest that the Priory has previously underused its powers and has therefore caused itself a problem</w:t>
      </w:r>
      <w:r w:rsidR="00D12425">
        <w:rPr>
          <w:rFonts w:asciiTheme="minorHAnsi" w:hAnsiTheme="minorHAnsi" w:cstheme="minorHAnsi"/>
          <w:sz w:val="22"/>
          <w:szCs w:val="22"/>
        </w:rPr>
        <w:t>. The under use of chartered rights has therefore</w:t>
      </w:r>
      <w:r w:rsidR="007F4EB3">
        <w:rPr>
          <w:rFonts w:asciiTheme="minorHAnsi" w:hAnsiTheme="minorHAnsi" w:cstheme="minorHAnsi"/>
          <w:sz w:val="22"/>
          <w:szCs w:val="22"/>
        </w:rPr>
        <w:t xml:space="preserve"> led to a need </w:t>
      </w:r>
      <w:r w:rsidR="000A4F5B">
        <w:rPr>
          <w:rFonts w:asciiTheme="minorHAnsi" w:hAnsiTheme="minorHAnsi" w:cstheme="minorHAnsi"/>
          <w:sz w:val="22"/>
          <w:szCs w:val="22"/>
        </w:rPr>
        <w:t xml:space="preserve">for the priory </w:t>
      </w:r>
      <w:r w:rsidR="007F4EB3">
        <w:rPr>
          <w:rFonts w:asciiTheme="minorHAnsi" w:hAnsiTheme="minorHAnsi" w:cstheme="minorHAnsi"/>
          <w:sz w:val="22"/>
          <w:szCs w:val="22"/>
        </w:rPr>
        <w:t>to re-establish its authority over the town.</w:t>
      </w:r>
      <w:r w:rsidR="008C4C07">
        <w:rPr>
          <w:rStyle w:val="FootnoteReference"/>
          <w:rFonts w:asciiTheme="minorHAnsi" w:hAnsiTheme="minorHAnsi" w:cstheme="minorHAnsi"/>
          <w:sz w:val="22"/>
          <w:szCs w:val="22"/>
        </w:rPr>
        <w:footnoteReference w:id="6"/>
      </w:r>
      <w:r w:rsidR="00C94964">
        <w:rPr>
          <w:rFonts w:asciiTheme="minorHAnsi" w:hAnsiTheme="minorHAnsi" w:cstheme="minorHAnsi"/>
          <w:sz w:val="22"/>
          <w:szCs w:val="22"/>
        </w:rPr>
        <w:t xml:space="preserve"> This was p</w:t>
      </w:r>
      <w:r w:rsidR="000A4F5B">
        <w:rPr>
          <w:rFonts w:asciiTheme="minorHAnsi" w:hAnsiTheme="minorHAnsi" w:cstheme="minorHAnsi"/>
          <w:sz w:val="22"/>
          <w:szCs w:val="22"/>
        </w:rPr>
        <w:t>otentially</w:t>
      </w:r>
      <w:r w:rsidR="00C94964">
        <w:rPr>
          <w:rFonts w:asciiTheme="minorHAnsi" w:hAnsiTheme="minorHAnsi" w:cstheme="minorHAnsi"/>
          <w:sz w:val="22"/>
          <w:szCs w:val="22"/>
        </w:rPr>
        <w:t xml:space="preserve"> exacerbated by the conflict between local and ecclesiastical authority. The sheriff did not always accept the exemptions</w:t>
      </w:r>
      <w:r w:rsidR="004A3FE4">
        <w:rPr>
          <w:rFonts w:asciiTheme="minorHAnsi" w:hAnsiTheme="minorHAnsi" w:cstheme="minorHAnsi"/>
          <w:sz w:val="22"/>
          <w:szCs w:val="22"/>
        </w:rPr>
        <w:t xml:space="preserve"> and restrictions</w:t>
      </w:r>
      <w:r w:rsidR="00C94964">
        <w:rPr>
          <w:rFonts w:asciiTheme="minorHAnsi" w:hAnsiTheme="minorHAnsi" w:cstheme="minorHAnsi"/>
          <w:sz w:val="22"/>
          <w:szCs w:val="22"/>
        </w:rPr>
        <w:t xml:space="preserve"> of ecclesiastical authority</w:t>
      </w:r>
      <w:r w:rsidR="000A4F5B">
        <w:rPr>
          <w:rFonts w:asciiTheme="minorHAnsi" w:hAnsiTheme="minorHAnsi" w:cstheme="minorHAnsi"/>
          <w:sz w:val="22"/>
          <w:szCs w:val="22"/>
        </w:rPr>
        <w:t>, thus threating ecclesiastical authority</w:t>
      </w:r>
      <w:r w:rsidR="00C94964">
        <w:rPr>
          <w:rFonts w:asciiTheme="minorHAnsi" w:hAnsiTheme="minorHAnsi" w:cstheme="minorHAnsi"/>
          <w:sz w:val="22"/>
          <w:szCs w:val="22"/>
        </w:rPr>
        <w:t>. In 1228, a year later than the aforementioned extract, Henry III is forced to intervene after calls from the Prior to reinforce their control of murder charges</w:t>
      </w:r>
      <w:r w:rsidR="00E3317E">
        <w:rPr>
          <w:rFonts w:asciiTheme="minorHAnsi" w:hAnsiTheme="minorHAnsi" w:cstheme="minorHAnsi"/>
          <w:sz w:val="22"/>
          <w:szCs w:val="22"/>
        </w:rPr>
        <w:t xml:space="preserve"> due to interference</w:t>
      </w:r>
      <w:r w:rsidR="00C94964">
        <w:rPr>
          <w:rFonts w:asciiTheme="minorHAnsi" w:hAnsiTheme="minorHAnsi" w:cstheme="minorHAnsi"/>
          <w:sz w:val="22"/>
          <w:szCs w:val="22"/>
        </w:rPr>
        <w:t>.</w:t>
      </w:r>
      <w:r w:rsidR="00C94964">
        <w:rPr>
          <w:rStyle w:val="FootnoteReference"/>
          <w:rFonts w:asciiTheme="minorHAnsi" w:hAnsiTheme="minorHAnsi" w:cstheme="minorHAnsi"/>
          <w:sz w:val="22"/>
          <w:szCs w:val="22"/>
        </w:rPr>
        <w:footnoteReference w:id="7"/>
      </w:r>
      <w:r w:rsidR="00EA3D98">
        <w:rPr>
          <w:rFonts w:asciiTheme="minorHAnsi" w:hAnsiTheme="minorHAnsi" w:cstheme="minorHAnsi"/>
          <w:sz w:val="22"/>
          <w:szCs w:val="22"/>
        </w:rPr>
        <w:t xml:space="preserve"> Again in 1229, the right of the </w:t>
      </w:r>
      <w:r w:rsidR="004A3FE4">
        <w:rPr>
          <w:rFonts w:asciiTheme="minorHAnsi" w:hAnsiTheme="minorHAnsi" w:cstheme="minorHAnsi"/>
          <w:sz w:val="22"/>
          <w:szCs w:val="22"/>
        </w:rPr>
        <w:t>P</w:t>
      </w:r>
      <w:r w:rsidR="00EA3D98">
        <w:rPr>
          <w:rFonts w:asciiTheme="minorHAnsi" w:hAnsiTheme="minorHAnsi" w:cstheme="minorHAnsi"/>
          <w:sz w:val="22"/>
          <w:szCs w:val="22"/>
        </w:rPr>
        <w:t>riory were</w:t>
      </w:r>
      <w:r w:rsidR="004A3FE4">
        <w:rPr>
          <w:rFonts w:asciiTheme="minorHAnsi" w:hAnsiTheme="minorHAnsi" w:cstheme="minorHAnsi"/>
          <w:sz w:val="22"/>
          <w:szCs w:val="22"/>
        </w:rPr>
        <w:t xml:space="preserve"> </w:t>
      </w:r>
      <w:r w:rsidR="00E3317E">
        <w:rPr>
          <w:rFonts w:asciiTheme="minorHAnsi" w:hAnsiTheme="minorHAnsi" w:cstheme="minorHAnsi"/>
          <w:sz w:val="22"/>
          <w:szCs w:val="22"/>
        </w:rPr>
        <w:t xml:space="preserve">once </w:t>
      </w:r>
      <w:r w:rsidR="004A3FE4">
        <w:rPr>
          <w:rFonts w:asciiTheme="minorHAnsi" w:hAnsiTheme="minorHAnsi" w:cstheme="minorHAnsi"/>
          <w:sz w:val="22"/>
          <w:szCs w:val="22"/>
        </w:rPr>
        <w:t>again</w:t>
      </w:r>
      <w:r w:rsidR="00EA3D98">
        <w:rPr>
          <w:rFonts w:asciiTheme="minorHAnsi" w:hAnsiTheme="minorHAnsi" w:cstheme="minorHAnsi"/>
          <w:sz w:val="22"/>
          <w:szCs w:val="22"/>
        </w:rPr>
        <w:t xml:space="preserve"> being challenged and the King asked to settle the dispute between the Priory and town. The </w:t>
      </w:r>
      <w:r w:rsidR="004A3FE4">
        <w:rPr>
          <w:rFonts w:asciiTheme="minorHAnsi" w:hAnsiTheme="minorHAnsi" w:cstheme="minorHAnsi"/>
          <w:sz w:val="22"/>
          <w:szCs w:val="22"/>
        </w:rPr>
        <w:t>P</w:t>
      </w:r>
      <w:r w:rsidR="00EA3D98">
        <w:rPr>
          <w:rFonts w:asciiTheme="minorHAnsi" w:hAnsiTheme="minorHAnsi" w:cstheme="minorHAnsi"/>
          <w:sz w:val="22"/>
          <w:szCs w:val="22"/>
        </w:rPr>
        <w:t xml:space="preserve">riory </w:t>
      </w:r>
      <w:r w:rsidR="008E3EB4">
        <w:rPr>
          <w:rFonts w:asciiTheme="minorHAnsi" w:hAnsiTheme="minorHAnsi" w:cstheme="minorHAnsi"/>
          <w:sz w:val="22"/>
          <w:szCs w:val="22"/>
        </w:rPr>
        <w:t xml:space="preserve">was </w:t>
      </w:r>
      <w:r w:rsidR="00EA3D98">
        <w:rPr>
          <w:rFonts w:asciiTheme="minorHAnsi" w:hAnsiTheme="minorHAnsi" w:cstheme="minorHAnsi"/>
          <w:sz w:val="22"/>
          <w:szCs w:val="22"/>
        </w:rPr>
        <w:t xml:space="preserve">accused of preventing the townspeople from using their rights, given by the king. An agreement was signed but then </w:t>
      </w:r>
      <w:r w:rsidR="005033A7">
        <w:rPr>
          <w:rFonts w:asciiTheme="minorHAnsi" w:hAnsiTheme="minorHAnsi" w:cstheme="minorHAnsi"/>
          <w:sz w:val="22"/>
          <w:szCs w:val="22"/>
        </w:rPr>
        <w:t>dissolved and</w:t>
      </w:r>
      <w:r w:rsidR="00EA3D98">
        <w:rPr>
          <w:rFonts w:asciiTheme="minorHAnsi" w:hAnsiTheme="minorHAnsi" w:cstheme="minorHAnsi"/>
          <w:sz w:val="22"/>
          <w:szCs w:val="22"/>
        </w:rPr>
        <w:t xml:space="preserve"> recurred repeatedly</w:t>
      </w:r>
      <w:r w:rsidR="004A3FE4">
        <w:rPr>
          <w:rFonts w:asciiTheme="minorHAnsi" w:hAnsiTheme="minorHAnsi" w:cstheme="minorHAnsi"/>
          <w:sz w:val="22"/>
          <w:szCs w:val="22"/>
        </w:rPr>
        <w:t>,</w:t>
      </w:r>
      <w:r w:rsidR="00EA3D98">
        <w:rPr>
          <w:rFonts w:asciiTheme="minorHAnsi" w:hAnsiTheme="minorHAnsi" w:cstheme="minorHAnsi"/>
          <w:sz w:val="22"/>
          <w:szCs w:val="22"/>
        </w:rPr>
        <w:t xml:space="preserve"> ending with the Prior allowing the townspeople</w:t>
      </w:r>
      <w:r w:rsidR="00E3317E">
        <w:rPr>
          <w:rFonts w:asciiTheme="minorHAnsi" w:hAnsiTheme="minorHAnsi" w:cstheme="minorHAnsi"/>
          <w:sz w:val="22"/>
          <w:szCs w:val="22"/>
        </w:rPr>
        <w:t xml:space="preserve"> to exercise</w:t>
      </w:r>
      <w:r w:rsidR="00EA3D98">
        <w:rPr>
          <w:rFonts w:asciiTheme="minorHAnsi" w:hAnsiTheme="minorHAnsi" w:cstheme="minorHAnsi"/>
          <w:sz w:val="22"/>
          <w:szCs w:val="22"/>
        </w:rPr>
        <w:t xml:space="preserve"> their rights for £60.</w:t>
      </w:r>
      <w:r w:rsidR="00EA3D98">
        <w:rPr>
          <w:rStyle w:val="FootnoteReference"/>
          <w:rFonts w:asciiTheme="minorHAnsi" w:hAnsiTheme="minorHAnsi" w:cstheme="minorHAnsi"/>
          <w:sz w:val="22"/>
          <w:szCs w:val="22"/>
        </w:rPr>
        <w:footnoteReference w:id="8"/>
      </w:r>
      <w:r w:rsidR="00CC35C3">
        <w:rPr>
          <w:rFonts w:asciiTheme="minorHAnsi" w:hAnsiTheme="minorHAnsi" w:cstheme="minorHAnsi"/>
          <w:sz w:val="22"/>
          <w:szCs w:val="22"/>
        </w:rPr>
        <w:t xml:space="preserve"> Thus despite having its powers repeatedly confirmed</w:t>
      </w:r>
      <w:r w:rsidR="007865FF">
        <w:rPr>
          <w:rFonts w:asciiTheme="minorHAnsi" w:hAnsiTheme="minorHAnsi" w:cstheme="minorHAnsi"/>
          <w:sz w:val="22"/>
          <w:szCs w:val="22"/>
        </w:rPr>
        <w:t>,</w:t>
      </w:r>
      <w:r w:rsidR="00CC35C3">
        <w:rPr>
          <w:rFonts w:asciiTheme="minorHAnsi" w:hAnsiTheme="minorHAnsi" w:cstheme="minorHAnsi"/>
          <w:sz w:val="22"/>
          <w:szCs w:val="22"/>
        </w:rPr>
        <w:t xml:space="preserve"> through </w:t>
      </w:r>
      <w:r w:rsidR="007865FF">
        <w:rPr>
          <w:rFonts w:asciiTheme="minorHAnsi" w:hAnsiTheme="minorHAnsi" w:cstheme="minorHAnsi"/>
          <w:sz w:val="22"/>
          <w:szCs w:val="22"/>
        </w:rPr>
        <w:t>conflict</w:t>
      </w:r>
      <w:r w:rsidR="00CC35C3">
        <w:rPr>
          <w:rFonts w:asciiTheme="minorHAnsi" w:hAnsiTheme="minorHAnsi" w:cstheme="minorHAnsi"/>
          <w:sz w:val="22"/>
          <w:szCs w:val="22"/>
        </w:rPr>
        <w:t xml:space="preserve"> between authority structures and misuse</w:t>
      </w:r>
      <w:r w:rsidR="007865FF">
        <w:rPr>
          <w:rFonts w:asciiTheme="minorHAnsi" w:hAnsiTheme="minorHAnsi" w:cstheme="minorHAnsi"/>
          <w:sz w:val="22"/>
          <w:szCs w:val="22"/>
        </w:rPr>
        <w:t xml:space="preserve"> which</w:t>
      </w:r>
      <w:r w:rsidR="00CC35C3">
        <w:rPr>
          <w:rFonts w:asciiTheme="minorHAnsi" w:hAnsiTheme="minorHAnsi" w:cstheme="minorHAnsi"/>
          <w:sz w:val="22"/>
          <w:szCs w:val="22"/>
        </w:rPr>
        <w:t xml:space="preserve"> perhaps even </w:t>
      </w:r>
      <w:r w:rsidR="007865FF">
        <w:rPr>
          <w:rFonts w:asciiTheme="minorHAnsi" w:hAnsiTheme="minorHAnsi" w:cstheme="minorHAnsi"/>
          <w:sz w:val="22"/>
          <w:szCs w:val="22"/>
        </w:rPr>
        <w:t>generated</w:t>
      </w:r>
      <w:r w:rsidR="00CC35C3">
        <w:rPr>
          <w:rFonts w:asciiTheme="minorHAnsi" w:hAnsiTheme="minorHAnsi" w:cstheme="minorHAnsi"/>
          <w:sz w:val="22"/>
          <w:szCs w:val="22"/>
        </w:rPr>
        <w:t xml:space="preserve"> </w:t>
      </w:r>
      <w:r w:rsidR="007865FF">
        <w:rPr>
          <w:rFonts w:asciiTheme="minorHAnsi" w:hAnsiTheme="minorHAnsi" w:cstheme="minorHAnsi"/>
          <w:sz w:val="22"/>
          <w:szCs w:val="22"/>
        </w:rPr>
        <w:t>a negative image</w:t>
      </w:r>
      <w:r w:rsidR="00CC35C3">
        <w:rPr>
          <w:rFonts w:asciiTheme="minorHAnsi" w:hAnsiTheme="minorHAnsi" w:cstheme="minorHAnsi"/>
          <w:sz w:val="22"/>
          <w:szCs w:val="22"/>
        </w:rPr>
        <w:t xml:space="preserve"> of the Priory’s operation, meant that friction appears to be a constant for Dunstable’s Priory. </w:t>
      </w:r>
      <w:r w:rsidR="005B6153">
        <w:rPr>
          <w:rStyle w:val="FootnoteReference"/>
          <w:rFonts w:asciiTheme="minorHAnsi" w:hAnsiTheme="minorHAnsi" w:cstheme="minorHAnsi"/>
          <w:sz w:val="22"/>
          <w:szCs w:val="22"/>
        </w:rPr>
        <w:footnoteReference w:id="9"/>
      </w:r>
    </w:p>
    <w:p w14:paraId="0C82D50D" w14:textId="1234051B" w:rsidR="00CD24C3" w:rsidRDefault="00CD24C3" w:rsidP="005033A7">
      <w:pPr>
        <w:tabs>
          <w:tab w:val="left" w:pos="0"/>
        </w:tabs>
        <w:suppressAutoHyphens/>
        <w:spacing w:line="480" w:lineRule="auto"/>
        <w:jc w:val="both"/>
        <w:rPr>
          <w:rFonts w:asciiTheme="minorHAnsi" w:hAnsiTheme="minorHAnsi" w:cstheme="minorHAnsi"/>
          <w:sz w:val="22"/>
          <w:szCs w:val="22"/>
        </w:rPr>
      </w:pPr>
    </w:p>
    <w:p w14:paraId="70B484D1" w14:textId="5065D933" w:rsidR="00CD24C3" w:rsidRDefault="00CD24C3" w:rsidP="005033A7">
      <w:pPr>
        <w:tabs>
          <w:tab w:val="left" w:pos="0"/>
        </w:tabs>
        <w:suppressAutoHyphens/>
        <w:spacing w:line="480" w:lineRule="auto"/>
        <w:jc w:val="both"/>
        <w:rPr>
          <w:rFonts w:asciiTheme="minorHAnsi" w:hAnsiTheme="minorHAnsi" w:cstheme="minorHAnsi"/>
          <w:sz w:val="22"/>
          <w:szCs w:val="22"/>
        </w:rPr>
      </w:pPr>
      <w:r>
        <w:rPr>
          <w:rFonts w:asciiTheme="minorHAnsi" w:hAnsiTheme="minorHAnsi" w:cstheme="minorHAnsi"/>
          <w:sz w:val="22"/>
          <w:szCs w:val="22"/>
        </w:rPr>
        <w:t xml:space="preserve">Friction between town and Priory due to powers provided by ecclesiastical status and </w:t>
      </w:r>
      <w:r w:rsidR="00754592">
        <w:rPr>
          <w:rFonts w:asciiTheme="minorHAnsi" w:hAnsiTheme="minorHAnsi" w:cstheme="minorHAnsi"/>
          <w:sz w:val="22"/>
          <w:szCs w:val="22"/>
        </w:rPr>
        <w:t>charters is not uncommon</w:t>
      </w:r>
      <w:r w:rsidR="008D68EA">
        <w:rPr>
          <w:rFonts w:asciiTheme="minorHAnsi" w:hAnsiTheme="minorHAnsi" w:cstheme="minorHAnsi"/>
          <w:sz w:val="22"/>
          <w:szCs w:val="22"/>
        </w:rPr>
        <w:t>. Ecclesiastical and lay authority structures often clashed and fought for control</w:t>
      </w:r>
      <w:r w:rsidR="00754592">
        <w:rPr>
          <w:rFonts w:asciiTheme="minorHAnsi" w:hAnsiTheme="minorHAnsi" w:cstheme="minorHAnsi"/>
          <w:sz w:val="22"/>
          <w:szCs w:val="22"/>
        </w:rPr>
        <w:t xml:space="preserve">. </w:t>
      </w:r>
      <w:r w:rsidR="008D0164">
        <w:rPr>
          <w:rFonts w:asciiTheme="minorHAnsi" w:hAnsiTheme="minorHAnsi" w:cstheme="minorHAnsi"/>
          <w:sz w:val="22"/>
          <w:szCs w:val="22"/>
        </w:rPr>
        <w:t>The conflict between S</w:t>
      </w:r>
      <w:r w:rsidR="009569C6">
        <w:rPr>
          <w:rFonts w:asciiTheme="minorHAnsi" w:hAnsiTheme="minorHAnsi" w:cstheme="minorHAnsi"/>
          <w:sz w:val="22"/>
          <w:szCs w:val="22"/>
        </w:rPr>
        <w:t>t</w:t>
      </w:r>
      <w:r w:rsidR="008D0164">
        <w:rPr>
          <w:rFonts w:asciiTheme="minorHAnsi" w:hAnsiTheme="minorHAnsi" w:cstheme="minorHAnsi"/>
          <w:sz w:val="22"/>
          <w:szCs w:val="22"/>
        </w:rPr>
        <w:t xml:space="preserve"> Augustine</w:t>
      </w:r>
      <w:r w:rsidR="005C1272">
        <w:rPr>
          <w:rFonts w:asciiTheme="minorHAnsi" w:hAnsiTheme="minorHAnsi" w:cstheme="minorHAnsi"/>
          <w:sz w:val="22"/>
          <w:szCs w:val="22"/>
        </w:rPr>
        <w:t>’s Abbey</w:t>
      </w:r>
      <w:r w:rsidR="008D0164">
        <w:rPr>
          <w:rFonts w:asciiTheme="minorHAnsi" w:hAnsiTheme="minorHAnsi" w:cstheme="minorHAnsi"/>
          <w:sz w:val="22"/>
          <w:szCs w:val="22"/>
        </w:rPr>
        <w:t xml:space="preserve"> and the town and county of Bristol due to </w:t>
      </w:r>
      <w:r w:rsidR="008B3541">
        <w:rPr>
          <w:rFonts w:asciiTheme="minorHAnsi" w:hAnsiTheme="minorHAnsi" w:cstheme="minorHAnsi"/>
          <w:sz w:val="22"/>
          <w:szCs w:val="22"/>
        </w:rPr>
        <w:t>an error in the foundation charter</w:t>
      </w:r>
      <w:r w:rsidR="009E3596">
        <w:rPr>
          <w:rFonts w:asciiTheme="minorHAnsi" w:hAnsiTheme="minorHAnsi" w:cstheme="minorHAnsi"/>
          <w:sz w:val="22"/>
          <w:szCs w:val="22"/>
        </w:rPr>
        <w:t xml:space="preserve"> of the county</w:t>
      </w:r>
      <w:r w:rsidR="008B3541">
        <w:rPr>
          <w:rFonts w:asciiTheme="minorHAnsi" w:hAnsiTheme="minorHAnsi" w:cstheme="minorHAnsi"/>
          <w:sz w:val="22"/>
          <w:szCs w:val="22"/>
        </w:rPr>
        <w:t xml:space="preserve"> (1373) provides us with another example</w:t>
      </w:r>
      <w:r w:rsidR="00754592">
        <w:rPr>
          <w:rFonts w:asciiTheme="minorHAnsi" w:hAnsiTheme="minorHAnsi" w:cstheme="minorHAnsi"/>
          <w:sz w:val="22"/>
          <w:szCs w:val="22"/>
        </w:rPr>
        <w:t>.</w:t>
      </w:r>
      <w:r w:rsidR="009569C6">
        <w:rPr>
          <w:rFonts w:asciiTheme="minorHAnsi" w:hAnsiTheme="minorHAnsi" w:cstheme="minorHAnsi"/>
          <w:sz w:val="22"/>
          <w:szCs w:val="22"/>
        </w:rPr>
        <w:t xml:space="preserve"> </w:t>
      </w:r>
      <w:r w:rsidR="005C1272">
        <w:rPr>
          <w:rFonts w:asciiTheme="minorHAnsi" w:hAnsiTheme="minorHAnsi" w:cstheme="minorHAnsi"/>
          <w:sz w:val="22"/>
          <w:szCs w:val="22"/>
        </w:rPr>
        <w:t xml:space="preserve">The county charter did not </w:t>
      </w:r>
      <w:r w:rsidR="005C1272">
        <w:rPr>
          <w:rFonts w:asciiTheme="minorHAnsi" w:hAnsiTheme="minorHAnsi" w:cstheme="minorHAnsi"/>
          <w:sz w:val="22"/>
          <w:szCs w:val="22"/>
        </w:rPr>
        <w:lastRenderedPageBreak/>
        <w:t xml:space="preserve">recognize the independence of the Abbey thereby creating a clash in jurisdiction. </w:t>
      </w:r>
      <w:r w:rsidR="009569C6">
        <w:rPr>
          <w:rFonts w:asciiTheme="minorHAnsi" w:hAnsiTheme="minorHAnsi" w:cstheme="minorHAnsi"/>
          <w:sz w:val="22"/>
          <w:szCs w:val="22"/>
        </w:rPr>
        <w:t xml:space="preserve">This error eventually </w:t>
      </w:r>
      <w:r w:rsidR="001A0F6D">
        <w:rPr>
          <w:rFonts w:asciiTheme="minorHAnsi" w:hAnsiTheme="minorHAnsi" w:cstheme="minorHAnsi"/>
          <w:sz w:val="22"/>
          <w:szCs w:val="22"/>
        </w:rPr>
        <w:t>created</w:t>
      </w:r>
      <w:r w:rsidR="009569C6">
        <w:rPr>
          <w:rFonts w:asciiTheme="minorHAnsi" w:hAnsiTheme="minorHAnsi" w:cstheme="minorHAnsi"/>
          <w:sz w:val="22"/>
          <w:szCs w:val="22"/>
        </w:rPr>
        <w:t xml:space="preserve"> disputes settled by legal proceedings. Although this is different in nature to the disputes in Dunstable it affirms the importance of charters in the way an </w:t>
      </w:r>
      <w:r w:rsidR="00AC09B0">
        <w:rPr>
          <w:rFonts w:asciiTheme="minorHAnsi" w:hAnsiTheme="minorHAnsi" w:cstheme="minorHAnsi"/>
          <w:sz w:val="22"/>
          <w:szCs w:val="22"/>
        </w:rPr>
        <w:t>a</w:t>
      </w:r>
      <w:r w:rsidR="009569C6">
        <w:rPr>
          <w:rFonts w:asciiTheme="minorHAnsi" w:hAnsiTheme="minorHAnsi" w:cstheme="minorHAnsi"/>
          <w:sz w:val="22"/>
          <w:szCs w:val="22"/>
        </w:rPr>
        <w:t xml:space="preserve">bbey interacts within </w:t>
      </w:r>
      <w:r w:rsidR="009E3596">
        <w:rPr>
          <w:rFonts w:asciiTheme="minorHAnsi" w:hAnsiTheme="minorHAnsi" w:cstheme="minorHAnsi"/>
          <w:sz w:val="22"/>
          <w:szCs w:val="22"/>
        </w:rPr>
        <w:t>its</w:t>
      </w:r>
      <w:r w:rsidR="009569C6">
        <w:rPr>
          <w:rFonts w:asciiTheme="minorHAnsi" w:hAnsiTheme="minorHAnsi" w:cstheme="minorHAnsi"/>
          <w:sz w:val="22"/>
          <w:szCs w:val="22"/>
        </w:rPr>
        <w:t xml:space="preserve"> surrounding area, and the importance of how i</w:t>
      </w:r>
      <w:r w:rsidR="00F2357C">
        <w:rPr>
          <w:rFonts w:asciiTheme="minorHAnsi" w:hAnsiTheme="minorHAnsi" w:cstheme="minorHAnsi"/>
          <w:sz w:val="22"/>
          <w:szCs w:val="22"/>
        </w:rPr>
        <w:t>ts charters define its actions</w:t>
      </w:r>
      <w:r w:rsidR="009569C6">
        <w:rPr>
          <w:rFonts w:asciiTheme="minorHAnsi" w:hAnsiTheme="minorHAnsi" w:cstheme="minorHAnsi"/>
          <w:sz w:val="22"/>
          <w:szCs w:val="22"/>
        </w:rPr>
        <w:t>.</w:t>
      </w:r>
      <w:r w:rsidR="00F2357C">
        <w:rPr>
          <w:rFonts w:asciiTheme="minorHAnsi" w:hAnsiTheme="minorHAnsi" w:cstheme="minorHAnsi"/>
          <w:sz w:val="22"/>
          <w:szCs w:val="22"/>
        </w:rPr>
        <w:t xml:space="preserve"> </w:t>
      </w:r>
      <w:r w:rsidR="001A0F6D">
        <w:rPr>
          <w:rFonts w:asciiTheme="minorHAnsi" w:hAnsiTheme="minorHAnsi" w:cstheme="minorHAnsi"/>
          <w:sz w:val="22"/>
          <w:szCs w:val="22"/>
        </w:rPr>
        <w:t>S</w:t>
      </w:r>
      <w:r w:rsidR="00914113">
        <w:rPr>
          <w:rFonts w:asciiTheme="minorHAnsi" w:hAnsiTheme="minorHAnsi" w:cstheme="minorHAnsi"/>
          <w:sz w:val="22"/>
          <w:szCs w:val="22"/>
        </w:rPr>
        <w:t>t</w:t>
      </w:r>
      <w:r w:rsidR="001A0F6D">
        <w:rPr>
          <w:rFonts w:asciiTheme="minorHAnsi" w:hAnsiTheme="minorHAnsi" w:cstheme="minorHAnsi"/>
          <w:sz w:val="22"/>
          <w:szCs w:val="22"/>
        </w:rPr>
        <w:t xml:space="preserve"> Augustine’s charter also included a more unusual aspect, a special right of sanctuary which meant that those within </w:t>
      </w:r>
      <w:r w:rsidR="0020265E">
        <w:rPr>
          <w:rFonts w:asciiTheme="minorHAnsi" w:hAnsiTheme="minorHAnsi" w:cstheme="minorHAnsi"/>
          <w:sz w:val="22"/>
          <w:szCs w:val="22"/>
        </w:rPr>
        <w:t>its</w:t>
      </w:r>
      <w:r w:rsidR="001A0F6D">
        <w:rPr>
          <w:rFonts w:asciiTheme="minorHAnsi" w:hAnsiTheme="minorHAnsi" w:cstheme="minorHAnsi"/>
          <w:sz w:val="22"/>
          <w:szCs w:val="22"/>
        </w:rPr>
        <w:t xml:space="preserve"> boundaries were protected indefinitely.</w:t>
      </w:r>
      <w:r w:rsidR="000D7140">
        <w:rPr>
          <w:rFonts w:asciiTheme="minorHAnsi" w:hAnsiTheme="minorHAnsi" w:cstheme="minorHAnsi"/>
          <w:sz w:val="22"/>
          <w:szCs w:val="22"/>
        </w:rPr>
        <w:t xml:space="preserve"> This allowed someone running from secular law the right to protection for however long they were within St Augustine’s boundaries.</w:t>
      </w:r>
      <w:r w:rsidR="001A0F6D">
        <w:rPr>
          <w:rFonts w:asciiTheme="minorHAnsi" w:hAnsiTheme="minorHAnsi" w:cstheme="minorHAnsi"/>
          <w:sz w:val="22"/>
          <w:szCs w:val="22"/>
        </w:rPr>
        <w:t xml:space="preserve"> </w:t>
      </w:r>
      <w:r w:rsidR="00D10215">
        <w:rPr>
          <w:rStyle w:val="FootnoteReference"/>
          <w:rFonts w:asciiTheme="minorHAnsi" w:hAnsiTheme="minorHAnsi" w:cstheme="minorHAnsi"/>
          <w:sz w:val="22"/>
          <w:szCs w:val="22"/>
        </w:rPr>
        <w:footnoteReference w:id="10"/>
      </w:r>
    </w:p>
    <w:p w14:paraId="2D49300F" w14:textId="198E4A31" w:rsidR="00386D42" w:rsidRDefault="00386D42" w:rsidP="005033A7">
      <w:pPr>
        <w:tabs>
          <w:tab w:val="left" w:pos="0"/>
        </w:tabs>
        <w:suppressAutoHyphens/>
        <w:spacing w:line="480" w:lineRule="auto"/>
        <w:jc w:val="both"/>
        <w:rPr>
          <w:rFonts w:asciiTheme="minorHAnsi" w:hAnsiTheme="minorHAnsi" w:cstheme="minorHAnsi"/>
          <w:sz w:val="22"/>
          <w:szCs w:val="22"/>
        </w:rPr>
      </w:pPr>
    </w:p>
    <w:p w14:paraId="02C101F6" w14:textId="485495AA" w:rsidR="00386D42" w:rsidRDefault="00386D42" w:rsidP="005033A7">
      <w:pPr>
        <w:tabs>
          <w:tab w:val="left" w:pos="0"/>
        </w:tabs>
        <w:suppressAutoHyphens/>
        <w:spacing w:line="480" w:lineRule="auto"/>
        <w:jc w:val="both"/>
        <w:rPr>
          <w:rFonts w:asciiTheme="minorHAnsi" w:hAnsiTheme="minorHAnsi" w:cstheme="minorHAnsi"/>
          <w:sz w:val="22"/>
          <w:szCs w:val="22"/>
        </w:rPr>
      </w:pPr>
      <w:r>
        <w:rPr>
          <w:rFonts w:asciiTheme="minorHAnsi" w:hAnsiTheme="minorHAnsi" w:cstheme="minorHAnsi"/>
          <w:sz w:val="22"/>
          <w:szCs w:val="22"/>
        </w:rPr>
        <w:t xml:space="preserve">According to </w:t>
      </w:r>
      <w:proofErr w:type="spellStart"/>
      <w:r>
        <w:rPr>
          <w:rFonts w:asciiTheme="minorHAnsi" w:hAnsiTheme="minorHAnsi" w:cstheme="minorHAnsi"/>
          <w:sz w:val="22"/>
          <w:szCs w:val="22"/>
        </w:rPr>
        <w:t>Attreed</w:t>
      </w:r>
      <w:proofErr w:type="spellEnd"/>
      <w:r>
        <w:rPr>
          <w:rFonts w:asciiTheme="minorHAnsi" w:hAnsiTheme="minorHAnsi" w:cstheme="minorHAnsi"/>
          <w:sz w:val="22"/>
          <w:szCs w:val="22"/>
        </w:rPr>
        <w:t xml:space="preserve">, </w:t>
      </w:r>
      <w:r w:rsidR="0020265E">
        <w:rPr>
          <w:rFonts w:asciiTheme="minorHAnsi" w:hAnsiTheme="minorHAnsi" w:cstheme="minorHAnsi"/>
          <w:sz w:val="22"/>
          <w:szCs w:val="22"/>
        </w:rPr>
        <w:t xml:space="preserve">towns would often use their charters to enforce privileges. It allowed them to define the town as a distinct entity from ecclesiastical power.  Both the town </w:t>
      </w:r>
      <w:r w:rsidR="009B2F9D">
        <w:rPr>
          <w:rFonts w:asciiTheme="minorHAnsi" w:hAnsiTheme="minorHAnsi" w:cstheme="minorHAnsi"/>
          <w:sz w:val="22"/>
          <w:szCs w:val="22"/>
        </w:rPr>
        <w:t xml:space="preserve">of Dunstable </w:t>
      </w:r>
      <w:r w:rsidR="0020265E">
        <w:rPr>
          <w:rFonts w:asciiTheme="minorHAnsi" w:hAnsiTheme="minorHAnsi" w:cstheme="minorHAnsi"/>
          <w:sz w:val="22"/>
          <w:szCs w:val="22"/>
        </w:rPr>
        <w:t>and</w:t>
      </w:r>
      <w:r w:rsidR="009B2F9D">
        <w:rPr>
          <w:rFonts w:asciiTheme="minorHAnsi" w:hAnsiTheme="minorHAnsi" w:cstheme="minorHAnsi"/>
          <w:sz w:val="22"/>
          <w:szCs w:val="22"/>
        </w:rPr>
        <w:t xml:space="preserve"> the</w:t>
      </w:r>
      <w:r w:rsidR="0020265E">
        <w:rPr>
          <w:rFonts w:asciiTheme="minorHAnsi" w:hAnsiTheme="minorHAnsi" w:cstheme="minorHAnsi"/>
          <w:sz w:val="22"/>
          <w:szCs w:val="22"/>
        </w:rPr>
        <w:t xml:space="preserve"> Priory were royal foundations and thus had privilege granted based on this fact</w:t>
      </w:r>
      <w:r w:rsidR="009B2F9D">
        <w:rPr>
          <w:rFonts w:asciiTheme="minorHAnsi" w:hAnsiTheme="minorHAnsi" w:cstheme="minorHAnsi"/>
          <w:sz w:val="22"/>
          <w:szCs w:val="22"/>
        </w:rPr>
        <w:t>,</w:t>
      </w:r>
      <w:r w:rsidR="00260528">
        <w:rPr>
          <w:rFonts w:asciiTheme="minorHAnsi" w:hAnsiTheme="minorHAnsi" w:cstheme="minorHAnsi"/>
          <w:sz w:val="22"/>
          <w:szCs w:val="22"/>
        </w:rPr>
        <w:t xml:space="preserve"> which ca</w:t>
      </w:r>
      <w:r w:rsidR="005C1272">
        <w:rPr>
          <w:rFonts w:asciiTheme="minorHAnsi" w:hAnsiTheme="minorHAnsi" w:cstheme="minorHAnsi"/>
          <w:sz w:val="22"/>
          <w:szCs w:val="22"/>
        </w:rPr>
        <w:t>u</w:t>
      </w:r>
      <w:r w:rsidR="00260528">
        <w:rPr>
          <w:rFonts w:asciiTheme="minorHAnsi" w:hAnsiTheme="minorHAnsi" w:cstheme="minorHAnsi"/>
          <w:sz w:val="22"/>
          <w:szCs w:val="22"/>
        </w:rPr>
        <w:t xml:space="preserve">sed friction within an urban context. </w:t>
      </w:r>
      <w:r w:rsidR="009B2F9D">
        <w:rPr>
          <w:rFonts w:asciiTheme="minorHAnsi" w:hAnsiTheme="minorHAnsi" w:cstheme="minorHAnsi"/>
          <w:sz w:val="22"/>
          <w:szCs w:val="22"/>
        </w:rPr>
        <w:t xml:space="preserve">Another example, </w:t>
      </w:r>
      <w:r w:rsidR="00D270F2">
        <w:rPr>
          <w:rFonts w:asciiTheme="minorHAnsi" w:hAnsiTheme="minorHAnsi" w:cstheme="minorHAnsi"/>
          <w:sz w:val="22"/>
          <w:szCs w:val="22"/>
        </w:rPr>
        <w:t xml:space="preserve">Exeter Cathedral, </w:t>
      </w:r>
      <w:proofErr w:type="spellStart"/>
      <w:r w:rsidR="00D270F2">
        <w:rPr>
          <w:rFonts w:asciiTheme="minorHAnsi" w:hAnsiTheme="minorHAnsi" w:cstheme="minorHAnsi"/>
          <w:sz w:val="22"/>
          <w:szCs w:val="22"/>
        </w:rPr>
        <w:t>Attreed</w:t>
      </w:r>
      <w:proofErr w:type="spellEnd"/>
      <w:r w:rsidR="00D270F2">
        <w:rPr>
          <w:rFonts w:asciiTheme="minorHAnsi" w:hAnsiTheme="minorHAnsi" w:cstheme="minorHAnsi"/>
          <w:sz w:val="22"/>
          <w:szCs w:val="22"/>
        </w:rPr>
        <w:t xml:space="preserve"> tells us, </w:t>
      </w:r>
      <w:r w:rsidR="008854E7">
        <w:rPr>
          <w:rFonts w:asciiTheme="minorHAnsi" w:hAnsiTheme="minorHAnsi" w:cstheme="minorHAnsi"/>
          <w:sz w:val="22"/>
          <w:szCs w:val="22"/>
        </w:rPr>
        <w:t xml:space="preserve">also </w:t>
      </w:r>
      <w:r w:rsidR="00D270F2">
        <w:rPr>
          <w:rFonts w:asciiTheme="minorHAnsi" w:hAnsiTheme="minorHAnsi" w:cstheme="minorHAnsi"/>
          <w:sz w:val="22"/>
          <w:szCs w:val="22"/>
        </w:rPr>
        <w:t>had disputes with the surrounding town based around charters.</w:t>
      </w:r>
      <w:r w:rsidR="008854E7">
        <w:rPr>
          <w:rFonts w:asciiTheme="minorHAnsi" w:hAnsiTheme="minorHAnsi" w:cstheme="minorHAnsi"/>
          <w:sz w:val="22"/>
          <w:szCs w:val="22"/>
        </w:rPr>
        <w:t xml:space="preserve"> Civic authority held the right to arrest, assess </w:t>
      </w:r>
      <w:proofErr w:type="spellStart"/>
      <w:r w:rsidR="008854E7">
        <w:rPr>
          <w:rFonts w:asciiTheme="minorHAnsi" w:hAnsiTheme="minorHAnsi" w:cstheme="minorHAnsi"/>
          <w:sz w:val="22"/>
          <w:szCs w:val="22"/>
        </w:rPr>
        <w:t>tallage</w:t>
      </w:r>
      <w:proofErr w:type="spellEnd"/>
      <w:r w:rsidR="008854E7">
        <w:rPr>
          <w:rFonts w:asciiTheme="minorHAnsi" w:hAnsiTheme="minorHAnsi" w:cstheme="minorHAnsi"/>
          <w:sz w:val="22"/>
          <w:szCs w:val="22"/>
        </w:rPr>
        <w:t xml:space="preserve"> </w:t>
      </w:r>
      <w:r w:rsidR="009B2F9D">
        <w:rPr>
          <w:rFonts w:asciiTheme="minorHAnsi" w:hAnsiTheme="minorHAnsi" w:cstheme="minorHAnsi"/>
          <w:sz w:val="22"/>
          <w:szCs w:val="22"/>
        </w:rPr>
        <w:t xml:space="preserve">(land ownership tax) </w:t>
      </w:r>
      <w:r w:rsidR="008854E7">
        <w:rPr>
          <w:rFonts w:asciiTheme="minorHAnsi" w:hAnsiTheme="minorHAnsi" w:cstheme="minorHAnsi"/>
          <w:sz w:val="22"/>
          <w:szCs w:val="22"/>
        </w:rPr>
        <w:t>and collect customs North East of the city walls. During the thirteenth Century the Dean and chapter began resisting this</w:t>
      </w:r>
      <w:r w:rsidR="00893B44">
        <w:rPr>
          <w:rFonts w:asciiTheme="minorHAnsi" w:hAnsiTheme="minorHAnsi" w:cstheme="minorHAnsi"/>
          <w:sz w:val="22"/>
          <w:szCs w:val="22"/>
        </w:rPr>
        <w:t xml:space="preserve"> due to liberties in their charter and the Cathedral’s property. The dispute was diffused </w:t>
      </w:r>
      <w:r w:rsidR="009B2F9D">
        <w:rPr>
          <w:rFonts w:asciiTheme="minorHAnsi" w:hAnsiTheme="minorHAnsi" w:cstheme="minorHAnsi"/>
          <w:sz w:val="22"/>
          <w:szCs w:val="22"/>
        </w:rPr>
        <w:t>i</w:t>
      </w:r>
      <w:r w:rsidR="00893B44">
        <w:rPr>
          <w:rFonts w:asciiTheme="minorHAnsi" w:hAnsiTheme="minorHAnsi" w:cstheme="minorHAnsi"/>
          <w:sz w:val="22"/>
          <w:szCs w:val="22"/>
        </w:rPr>
        <w:t xml:space="preserve">n 1436 via parliament. Another issue caused by </w:t>
      </w:r>
      <w:r w:rsidR="009B2F9D">
        <w:rPr>
          <w:rFonts w:asciiTheme="minorHAnsi" w:hAnsiTheme="minorHAnsi" w:cstheme="minorHAnsi"/>
          <w:sz w:val="22"/>
          <w:szCs w:val="22"/>
        </w:rPr>
        <w:t xml:space="preserve">the cathedral charters, like that of St Augustine’s, </w:t>
      </w:r>
      <w:r w:rsidR="00893B44">
        <w:rPr>
          <w:rFonts w:asciiTheme="minorHAnsi" w:hAnsiTheme="minorHAnsi" w:cstheme="minorHAnsi"/>
          <w:sz w:val="22"/>
          <w:szCs w:val="22"/>
        </w:rPr>
        <w:t xml:space="preserve">was that those who were running from the law could, in places, simply cross the road or enter the cathedral grounds in order to protect themselves from arrest. </w:t>
      </w:r>
      <w:r w:rsidR="00512EE5">
        <w:rPr>
          <w:rFonts w:asciiTheme="minorHAnsi" w:hAnsiTheme="minorHAnsi" w:cstheme="minorHAnsi"/>
          <w:sz w:val="22"/>
          <w:szCs w:val="22"/>
        </w:rPr>
        <w:t>This also affected merchants, as those based within the cathedral liberty were not subject to externa</w:t>
      </w:r>
      <w:r w:rsidR="009B2F9D">
        <w:rPr>
          <w:rFonts w:asciiTheme="minorHAnsi" w:hAnsiTheme="minorHAnsi" w:cstheme="minorHAnsi"/>
          <w:sz w:val="22"/>
          <w:szCs w:val="22"/>
        </w:rPr>
        <w:t>l</w:t>
      </w:r>
      <w:r w:rsidR="00512EE5">
        <w:rPr>
          <w:rFonts w:asciiTheme="minorHAnsi" w:hAnsiTheme="minorHAnsi" w:cstheme="minorHAnsi"/>
          <w:sz w:val="22"/>
          <w:szCs w:val="22"/>
        </w:rPr>
        <w:t xml:space="preserve"> </w:t>
      </w:r>
      <w:r w:rsidR="009B2F9D">
        <w:rPr>
          <w:rFonts w:asciiTheme="minorHAnsi" w:hAnsiTheme="minorHAnsi" w:cstheme="minorHAnsi"/>
          <w:sz w:val="22"/>
          <w:szCs w:val="22"/>
        </w:rPr>
        <w:t>permission</w:t>
      </w:r>
      <w:r w:rsidR="00512EE5">
        <w:rPr>
          <w:rFonts w:asciiTheme="minorHAnsi" w:hAnsiTheme="minorHAnsi" w:cstheme="minorHAnsi"/>
          <w:sz w:val="22"/>
          <w:szCs w:val="22"/>
        </w:rPr>
        <w:t>s and quality checks. This came to a head in 1445</w:t>
      </w:r>
      <w:r w:rsidR="009B2F9D">
        <w:rPr>
          <w:rFonts w:asciiTheme="minorHAnsi" w:hAnsiTheme="minorHAnsi" w:cstheme="minorHAnsi"/>
          <w:sz w:val="22"/>
          <w:szCs w:val="22"/>
        </w:rPr>
        <w:t xml:space="preserve"> with the Bishop</w:t>
      </w:r>
      <w:r w:rsidR="00512EE5">
        <w:rPr>
          <w:rFonts w:asciiTheme="minorHAnsi" w:hAnsiTheme="minorHAnsi" w:cstheme="minorHAnsi"/>
          <w:sz w:val="22"/>
          <w:szCs w:val="22"/>
        </w:rPr>
        <w:t xml:space="preserve"> ask</w:t>
      </w:r>
      <w:r w:rsidR="009B2F9D">
        <w:rPr>
          <w:rFonts w:asciiTheme="minorHAnsi" w:hAnsiTheme="minorHAnsi" w:cstheme="minorHAnsi"/>
          <w:sz w:val="22"/>
          <w:szCs w:val="22"/>
        </w:rPr>
        <w:t>ing</w:t>
      </w:r>
      <w:r w:rsidR="00512EE5">
        <w:rPr>
          <w:rFonts w:asciiTheme="minorHAnsi" w:hAnsiTheme="minorHAnsi" w:cstheme="minorHAnsi"/>
          <w:sz w:val="22"/>
          <w:szCs w:val="22"/>
        </w:rPr>
        <w:t xml:space="preserve"> the King to reassert the Bishop’s (and thus Cathedral’s) rights within the cathedral liberty. The charter the King granted gave the cathedral</w:t>
      </w:r>
      <w:r w:rsidR="00804832">
        <w:rPr>
          <w:rFonts w:asciiTheme="minorHAnsi" w:hAnsiTheme="minorHAnsi" w:cstheme="minorHAnsi"/>
          <w:sz w:val="22"/>
          <w:szCs w:val="22"/>
        </w:rPr>
        <w:t xml:space="preserve"> more control over legal pleas and court</w:t>
      </w:r>
      <w:r w:rsidR="009B2F9D">
        <w:rPr>
          <w:rFonts w:asciiTheme="minorHAnsi" w:hAnsiTheme="minorHAnsi" w:cstheme="minorHAnsi"/>
          <w:sz w:val="22"/>
          <w:szCs w:val="22"/>
        </w:rPr>
        <w:t>s</w:t>
      </w:r>
      <w:r w:rsidR="00804832">
        <w:rPr>
          <w:rFonts w:asciiTheme="minorHAnsi" w:hAnsiTheme="minorHAnsi" w:cstheme="minorHAnsi"/>
          <w:sz w:val="22"/>
          <w:szCs w:val="22"/>
        </w:rPr>
        <w:t xml:space="preserve">, followed by a later re-enforcement meaning civic </w:t>
      </w:r>
      <w:r w:rsidR="00512EE5">
        <w:rPr>
          <w:rFonts w:asciiTheme="minorHAnsi" w:hAnsiTheme="minorHAnsi" w:cstheme="minorHAnsi"/>
          <w:sz w:val="22"/>
          <w:szCs w:val="22"/>
        </w:rPr>
        <w:t>authority’s interference</w:t>
      </w:r>
      <w:r w:rsidR="00804832">
        <w:rPr>
          <w:rFonts w:asciiTheme="minorHAnsi" w:hAnsiTheme="minorHAnsi" w:cstheme="minorHAnsi"/>
          <w:sz w:val="22"/>
          <w:szCs w:val="22"/>
        </w:rPr>
        <w:t xml:space="preserve"> was effectively blocked</w:t>
      </w:r>
      <w:r w:rsidR="00512EE5">
        <w:rPr>
          <w:rFonts w:asciiTheme="minorHAnsi" w:hAnsiTheme="minorHAnsi" w:cstheme="minorHAnsi"/>
          <w:sz w:val="22"/>
          <w:szCs w:val="22"/>
        </w:rPr>
        <w:t>.</w:t>
      </w:r>
      <w:r w:rsidR="0013667D">
        <w:rPr>
          <w:rFonts w:asciiTheme="minorHAnsi" w:hAnsiTheme="minorHAnsi" w:cstheme="minorHAnsi"/>
          <w:sz w:val="22"/>
          <w:szCs w:val="22"/>
        </w:rPr>
        <w:t xml:space="preserve"> Eventually the case went to court again (1448) and leant heavily in the Bishop’</w:t>
      </w:r>
      <w:r w:rsidR="0048727A">
        <w:rPr>
          <w:rFonts w:asciiTheme="minorHAnsi" w:hAnsiTheme="minorHAnsi" w:cstheme="minorHAnsi"/>
          <w:sz w:val="22"/>
          <w:szCs w:val="22"/>
        </w:rPr>
        <w:t>s</w:t>
      </w:r>
      <w:r w:rsidR="0013667D">
        <w:rPr>
          <w:rFonts w:asciiTheme="minorHAnsi" w:hAnsiTheme="minorHAnsi" w:cstheme="minorHAnsi"/>
          <w:sz w:val="22"/>
          <w:szCs w:val="22"/>
        </w:rPr>
        <w:t xml:space="preserve"> </w:t>
      </w:r>
      <w:proofErr w:type="spellStart"/>
      <w:r w:rsidR="0013667D">
        <w:rPr>
          <w:rFonts w:asciiTheme="minorHAnsi" w:hAnsiTheme="minorHAnsi" w:cstheme="minorHAnsi"/>
          <w:sz w:val="22"/>
          <w:szCs w:val="22"/>
        </w:rPr>
        <w:t>favour</w:t>
      </w:r>
      <w:proofErr w:type="spellEnd"/>
      <w:r w:rsidR="0013667D">
        <w:rPr>
          <w:rFonts w:asciiTheme="minorHAnsi" w:hAnsiTheme="minorHAnsi" w:cstheme="minorHAnsi"/>
          <w:sz w:val="22"/>
          <w:szCs w:val="22"/>
        </w:rPr>
        <w:t xml:space="preserve">, however cathedral tenants now had to take part in keeping watch </w:t>
      </w:r>
      <w:r w:rsidR="0013667D">
        <w:rPr>
          <w:rFonts w:asciiTheme="minorHAnsi" w:hAnsiTheme="minorHAnsi" w:cstheme="minorHAnsi"/>
          <w:sz w:val="22"/>
          <w:szCs w:val="22"/>
        </w:rPr>
        <w:lastRenderedPageBreak/>
        <w:t xml:space="preserve">and paying the </w:t>
      </w:r>
      <w:r w:rsidR="00651F93">
        <w:rPr>
          <w:rFonts w:asciiTheme="minorHAnsi" w:hAnsiTheme="minorHAnsi" w:cstheme="minorHAnsi"/>
          <w:sz w:val="22"/>
          <w:szCs w:val="22"/>
        </w:rPr>
        <w:t>K</w:t>
      </w:r>
      <w:r w:rsidR="0013667D">
        <w:rPr>
          <w:rFonts w:asciiTheme="minorHAnsi" w:hAnsiTheme="minorHAnsi" w:cstheme="minorHAnsi"/>
          <w:sz w:val="22"/>
          <w:szCs w:val="22"/>
        </w:rPr>
        <w:t>ing’s taxes</w:t>
      </w:r>
      <w:r w:rsidR="00E25C14">
        <w:rPr>
          <w:rFonts w:asciiTheme="minorHAnsi" w:hAnsiTheme="minorHAnsi" w:cstheme="minorHAnsi"/>
          <w:sz w:val="22"/>
          <w:szCs w:val="22"/>
        </w:rPr>
        <w:t>. Symbolically, the wearing of maces, granted by the King to the town was allowed within the Cathedral liberty</w:t>
      </w:r>
      <w:r w:rsidR="0013667D">
        <w:rPr>
          <w:rFonts w:asciiTheme="minorHAnsi" w:hAnsiTheme="minorHAnsi" w:cstheme="minorHAnsi"/>
          <w:sz w:val="22"/>
          <w:szCs w:val="22"/>
        </w:rPr>
        <w:t>. Th</w:t>
      </w:r>
      <w:r w:rsidR="005F6ABA">
        <w:rPr>
          <w:rFonts w:asciiTheme="minorHAnsi" w:hAnsiTheme="minorHAnsi" w:cstheme="minorHAnsi"/>
          <w:sz w:val="22"/>
          <w:szCs w:val="22"/>
        </w:rPr>
        <w:t>erefore,</w:t>
      </w:r>
      <w:r w:rsidR="0013667D">
        <w:rPr>
          <w:rFonts w:asciiTheme="minorHAnsi" w:hAnsiTheme="minorHAnsi" w:cstheme="minorHAnsi"/>
          <w:sz w:val="22"/>
          <w:szCs w:val="22"/>
        </w:rPr>
        <w:t xml:space="preserve"> both the Cathedral and town charters were recognized to varying degrees.</w:t>
      </w:r>
      <w:r w:rsidR="0013667D">
        <w:rPr>
          <w:rStyle w:val="FootnoteReference"/>
          <w:rFonts w:asciiTheme="minorHAnsi" w:hAnsiTheme="minorHAnsi" w:cstheme="minorHAnsi"/>
          <w:sz w:val="22"/>
          <w:szCs w:val="22"/>
        </w:rPr>
        <w:footnoteReference w:id="11"/>
      </w:r>
    </w:p>
    <w:p w14:paraId="72D40409" w14:textId="08CF8E13" w:rsidR="00FB4C93" w:rsidRDefault="00FB4C93" w:rsidP="005033A7">
      <w:pPr>
        <w:tabs>
          <w:tab w:val="left" w:pos="0"/>
        </w:tabs>
        <w:suppressAutoHyphens/>
        <w:spacing w:line="480" w:lineRule="auto"/>
        <w:jc w:val="both"/>
        <w:rPr>
          <w:rFonts w:asciiTheme="minorHAnsi" w:hAnsiTheme="minorHAnsi" w:cstheme="minorHAnsi"/>
          <w:sz w:val="22"/>
          <w:szCs w:val="22"/>
        </w:rPr>
      </w:pPr>
    </w:p>
    <w:p w14:paraId="1D8A3171" w14:textId="371C4D61" w:rsidR="00FB4C93" w:rsidRDefault="009B2F9D" w:rsidP="005033A7">
      <w:pPr>
        <w:tabs>
          <w:tab w:val="left" w:pos="0"/>
        </w:tabs>
        <w:suppressAutoHyphens/>
        <w:spacing w:line="480" w:lineRule="auto"/>
        <w:jc w:val="both"/>
        <w:rPr>
          <w:rFonts w:asciiTheme="minorHAnsi" w:hAnsiTheme="minorHAnsi" w:cstheme="minorHAnsi"/>
          <w:sz w:val="22"/>
          <w:szCs w:val="22"/>
        </w:rPr>
      </w:pPr>
      <w:r>
        <w:rPr>
          <w:rFonts w:asciiTheme="minorHAnsi" w:hAnsiTheme="minorHAnsi" w:cstheme="minorHAnsi"/>
          <w:sz w:val="22"/>
          <w:szCs w:val="22"/>
        </w:rPr>
        <w:t>Overall, we see the importance of charters in delineating power</w:t>
      </w:r>
      <w:r w:rsidR="00250525">
        <w:rPr>
          <w:rFonts w:asciiTheme="minorHAnsi" w:hAnsiTheme="minorHAnsi" w:cstheme="minorHAnsi"/>
          <w:sz w:val="22"/>
          <w:szCs w:val="22"/>
        </w:rPr>
        <w:t>,</w:t>
      </w:r>
      <w:r>
        <w:rPr>
          <w:rFonts w:asciiTheme="minorHAnsi" w:hAnsiTheme="minorHAnsi" w:cstheme="minorHAnsi"/>
          <w:sz w:val="22"/>
          <w:szCs w:val="22"/>
        </w:rPr>
        <w:t xml:space="preserve"> whether ecclesiastical or otherwise. In Dunstable it appears to be </w:t>
      </w:r>
      <w:r w:rsidR="00250525">
        <w:rPr>
          <w:rFonts w:asciiTheme="minorHAnsi" w:hAnsiTheme="minorHAnsi" w:cstheme="minorHAnsi"/>
          <w:sz w:val="22"/>
          <w:szCs w:val="22"/>
        </w:rPr>
        <w:t>caused by</w:t>
      </w:r>
      <w:r>
        <w:rPr>
          <w:rFonts w:asciiTheme="minorHAnsi" w:hAnsiTheme="minorHAnsi" w:cstheme="minorHAnsi"/>
          <w:sz w:val="22"/>
          <w:szCs w:val="22"/>
        </w:rPr>
        <w:t xml:space="preserve"> either misuse or lax usage. However, as we can see in the other examples provided, charters of ecclesiastical foundations were often re-confirmed in order to strengthen their position and augment their power. Charters and their powers</w:t>
      </w:r>
      <w:r w:rsidR="00250525">
        <w:rPr>
          <w:rFonts w:asciiTheme="minorHAnsi" w:hAnsiTheme="minorHAnsi" w:cstheme="minorHAnsi"/>
          <w:sz w:val="22"/>
          <w:szCs w:val="22"/>
        </w:rPr>
        <w:t>,</w:t>
      </w:r>
      <w:r>
        <w:rPr>
          <w:rFonts w:asciiTheme="minorHAnsi" w:hAnsiTheme="minorHAnsi" w:cstheme="minorHAnsi"/>
          <w:sz w:val="22"/>
          <w:szCs w:val="22"/>
        </w:rPr>
        <w:t xml:space="preserve"> as </w:t>
      </w:r>
      <w:r w:rsidR="00250525">
        <w:rPr>
          <w:rFonts w:asciiTheme="minorHAnsi" w:hAnsiTheme="minorHAnsi" w:cstheme="minorHAnsi"/>
          <w:sz w:val="22"/>
          <w:szCs w:val="22"/>
        </w:rPr>
        <w:t xml:space="preserve">in </w:t>
      </w:r>
      <w:r>
        <w:rPr>
          <w:rFonts w:asciiTheme="minorHAnsi" w:hAnsiTheme="minorHAnsi" w:cstheme="minorHAnsi"/>
          <w:sz w:val="22"/>
          <w:szCs w:val="22"/>
        </w:rPr>
        <w:t>all these cases</w:t>
      </w:r>
      <w:r w:rsidR="00250525">
        <w:rPr>
          <w:rFonts w:asciiTheme="minorHAnsi" w:hAnsiTheme="minorHAnsi" w:cstheme="minorHAnsi"/>
          <w:sz w:val="22"/>
          <w:szCs w:val="22"/>
        </w:rPr>
        <w:t>,</w:t>
      </w:r>
      <w:r>
        <w:rPr>
          <w:rFonts w:asciiTheme="minorHAnsi" w:hAnsiTheme="minorHAnsi" w:cstheme="minorHAnsi"/>
          <w:sz w:val="22"/>
          <w:szCs w:val="22"/>
        </w:rPr>
        <w:t xml:space="preserve"> came with their own problems as well, with friction between authority system</w:t>
      </w:r>
      <w:r w:rsidR="00250525">
        <w:rPr>
          <w:rFonts w:asciiTheme="minorHAnsi" w:hAnsiTheme="minorHAnsi" w:cstheme="minorHAnsi"/>
          <w:sz w:val="22"/>
          <w:szCs w:val="22"/>
        </w:rPr>
        <w:t>s</w:t>
      </w:r>
      <w:r>
        <w:rPr>
          <w:rFonts w:asciiTheme="minorHAnsi" w:hAnsiTheme="minorHAnsi" w:cstheme="minorHAnsi"/>
          <w:sz w:val="22"/>
          <w:szCs w:val="22"/>
        </w:rPr>
        <w:t xml:space="preserve"> due to the rights </w:t>
      </w:r>
      <w:r w:rsidR="00250525">
        <w:rPr>
          <w:rFonts w:asciiTheme="minorHAnsi" w:hAnsiTheme="minorHAnsi" w:cstheme="minorHAnsi"/>
          <w:sz w:val="22"/>
          <w:szCs w:val="22"/>
        </w:rPr>
        <w:t xml:space="preserve">and </w:t>
      </w:r>
      <w:r>
        <w:rPr>
          <w:rFonts w:asciiTheme="minorHAnsi" w:hAnsiTheme="minorHAnsi" w:cstheme="minorHAnsi"/>
          <w:sz w:val="22"/>
          <w:szCs w:val="22"/>
        </w:rPr>
        <w:t xml:space="preserve">charters </w:t>
      </w:r>
      <w:r w:rsidR="004646B3">
        <w:rPr>
          <w:rFonts w:asciiTheme="minorHAnsi" w:hAnsiTheme="minorHAnsi" w:cstheme="minorHAnsi"/>
          <w:sz w:val="22"/>
          <w:szCs w:val="22"/>
        </w:rPr>
        <w:t>confirmed</w:t>
      </w:r>
      <w:r>
        <w:rPr>
          <w:rFonts w:asciiTheme="minorHAnsi" w:hAnsiTheme="minorHAnsi" w:cstheme="minorHAnsi"/>
          <w:sz w:val="22"/>
          <w:szCs w:val="22"/>
        </w:rPr>
        <w:t xml:space="preserve"> and provided.</w:t>
      </w:r>
      <w:r w:rsidR="004646B3">
        <w:rPr>
          <w:rFonts w:asciiTheme="minorHAnsi" w:hAnsiTheme="minorHAnsi" w:cstheme="minorHAnsi"/>
          <w:sz w:val="22"/>
          <w:szCs w:val="22"/>
        </w:rPr>
        <w:t xml:space="preserve"> It is also worth noting that</w:t>
      </w:r>
      <w:r w:rsidR="00570AAC">
        <w:rPr>
          <w:rFonts w:asciiTheme="minorHAnsi" w:hAnsiTheme="minorHAnsi" w:cstheme="minorHAnsi"/>
          <w:sz w:val="22"/>
          <w:szCs w:val="22"/>
        </w:rPr>
        <w:t xml:space="preserve"> the</w:t>
      </w:r>
      <w:r w:rsidR="004646B3">
        <w:rPr>
          <w:rFonts w:asciiTheme="minorHAnsi" w:hAnsiTheme="minorHAnsi" w:cstheme="minorHAnsi"/>
          <w:sz w:val="22"/>
          <w:szCs w:val="22"/>
        </w:rPr>
        <w:t xml:space="preserve"> three examples had extended periods of conflict over their chartered rights and often needed the monarch to intervene </w:t>
      </w:r>
      <w:proofErr w:type="gramStart"/>
      <w:r w:rsidR="004646B3">
        <w:rPr>
          <w:rFonts w:asciiTheme="minorHAnsi" w:hAnsiTheme="minorHAnsi" w:cstheme="minorHAnsi"/>
          <w:sz w:val="22"/>
          <w:szCs w:val="22"/>
        </w:rPr>
        <w:t>in an attempt to</w:t>
      </w:r>
      <w:proofErr w:type="gramEnd"/>
      <w:r w:rsidR="004646B3">
        <w:rPr>
          <w:rFonts w:asciiTheme="minorHAnsi" w:hAnsiTheme="minorHAnsi" w:cstheme="minorHAnsi"/>
          <w:sz w:val="22"/>
          <w:szCs w:val="22"/>
        </w:rPr>
        <w:t xml:space="preserve"> prevent escalation. Thus</w:t>
      </w:r>
      <w:r w:rsidR="00A251EB">
        <w:rPr>
          <w:rFonts w:asciiTheme="minorHAnsi" w:hAnsiTheme="minorHAnsi" w:cstheme="minorHAnsi"/>
          <w:sz w:val="22"/>
          <w:szCs w:val="22"/>
        </w:rPr>
        <w:t>,</w:t>
      </w:r>
      <w:r w:rsidR="004646B3">
        <w:rPr>
          <w:rFonts w:asciiTheme="minorHAnsi" w:hAnsiTheme="minorHAnsi" w:cstheme="minorHAnsi"/>
          <w:sz w:val="22"/>
          <w:szCs w:val="22"/>
        </w:rPr>
        <w:t xml:space="preserve"> the wording of charters, </w:t>
      </w:r>
      <w:r w:rsidR="00570AAC">
        <w:rPr>
          <w:rFonts w:asciiTheme="minorHAnsi" w:hAnsiTheme="minorHAnsi" w:cstheme="minorHAnsi"/>
          <w:sz w:val="22"/>
          <w:szCs w:val="22"/>
        </w:rPr>
        <w:t>as noted in the extract at the beginning of this essay</w:t>
      </w:r>
      <w:r w:rsidR="004646B3">
        <w:rPr>
          <w:rFonts w:asciiTheme="minorHAnsi" w:hAnsiTheme="minorHAnsi" w:cstheme="minorHAnsi"/>
          <w:sz w:val="22"/>
          <w:szCs w:val="22"/>
        </w:rPr>
        <w:t xml:space="preserve"> were important in setting out what an ecclesiastical foundation such as Dunstable could and could</w:t>
      </w:r>
      <w:r w:rsidR="00570AAC">
        <w:rPr>
          <w:rFonts w:asciiTheme="minorHAnsi" w:hAnsiTheme="minorHAnsi" w:cstheme="minorHAnsi"/>
          <w:sz w:val="22"/>
          <w:szCs w:val="22"/>
        </w:rPr>
        <w:t xml:space="preserve"> no</w:t>
      </w:r>
      <w:r w:rsidR="004646B3">
        <w:rPr>
          <w:rFonts w:asciiTheme="minorHAnsi" w:hAnsiTheme="minorHAnsi" w:cstheme="minorHAnsi"/>
          <w:sz w:val="22"/>
          <w:szCs w:val="22"/>
        </w:rPr>
        <w:t>t do.</w:t>
      </w:r>
      <w:r w:rsidR="005C26D4">
        <w:rPr>
          <w:rFonts w:asciiTheme="minorHAnsi" w:hAnsiTheme="minorHAnsi" w:cstheme="minorHAnsi"/>
          <w:sz w:val="22"/>
          <w:szCs w:val="22"/>
        </w:rPr>
        <w:t xml:space="preserve"> The charter provided a foundation </w:t>
      </w:r>
      <w:r w:rsidR="00A251EB">
        <w:rPr>
          <w:rFonts w:asciiTheme="minorHAnsi" w:hAnsiTheme="minorHAnsi" w:cstheme="minorHAnsi"/>
          <w:sz w:val="22"/>
          <w:szCs w:val="22"/>
        </w:rPr>
        <w:t>for</w:t>
      </w:r>
      <w:r w:rsidR="005C26D4">
        <w:rPr>
          <w:rFonts w:asciiTheme="minorHAnsi" w:hAnsiTheme="minorHAnsi" w:cstheme="minorHAnsi"/>
          <w:sz w:val="22"/>
          <w:szCs w:val="22"/>
        </w:rPr>
        <w:t xml:space="preserve"> its law and precedents</w:t>
      </w:r>
      <w:r w:rsidR="009A35B2">
        <w:rPr>
          <w:rFonts w:asciiTheme="minorHAnsi" w:hAnsiTheme="minorHAnsi" w:cstheme="minorHAnsi"/>
          <w:sz w:val="22"/>
          <w:szCs w:val="22"/>
        </w:rPr>
        <w:t>,</w:t>
      </w:r>
      <w:r w:rsidR="005C26D4">
        <w:rPr>
          <w:rFonts w:asciiTheme="minorHAnsi" w:hAnsiTheme="minorHAnsi" w:cstheme="minorHAnsi"/>
          <w:sz w:val="22"/>
          <w:szCs w:val="22"/>
        </w:rPr>
        <w:t xml:space="preserve"> which it seems Dunstable Prior may not always have used to its advantage.</w:t>
      </w:r>
      <w:r w:rsidR="00213BC5">
        <w:rPr>
          <w:rStyle w:val="FootnoteReference"/>
          <w:rFonts w:asciiTheme="minorHAnsi" w:hAnsiTheme="minorHAnsi" w:cstheme="minorHAnsi"/>
          <w:sz w:val="22"/>
          <w:szCs w:val="22"/>
        </w:rPr>
        <w:footnoteReference w:id="12"/>
      </w:r>
    </w:p>
    <w:p w14:paraId="53D151F6" w14:textId="20422E66" w:rsidR="0041698E" w:rsidRDefault="0041698E" w:rsidP="005033A7">
      <w:pPr>
        <w:tabs>
          <w:tab w:val="left" w:pos="0"/>
        </w:tabs>
        <w:suppressAutoHyphens/>
        <w:spacing w:line="480" w:lineRule="auto"/>
        <w:jc w:val="both"/>
        <w:rPr>
          <w:rFonts w:asciiTheme="minorHAnsi" w:hAnsiTheme="minorHAnsi" w:cstheme="minorHAnsi"/>
          <w:sz w:val="22"/>
          <w:szCs w:val="22"/>
        </w:rPr>
      </w:pPr>
    </w:p>
    <w:p w14:paraId="25FAC557" w14:textId="34395126" w:rsidR="0041698E" w:rsidRDefault="0041698E" w:rsidP="005033A7">
      <w:pPr>
        <w:tabs>
          <w:tab w:val="left" w:pos="0"/>
        </w:tabs>
        <w:suppressAutoHyphens/>
        <w:spacing w:line="480" w:lineRule="auto"/>
        <w:jc w:val="both"/>
        <w:rPr>
          <w:rFonts w:asciiTheme="minorHAnsi" w:hAnsiTheme="minorHAnsi" w:cstheme="minorHAnsi"/>
          <w:sz w:val="22"/>
          <w:szCs w:val="22"/>
        </w:rPr>
      </w:pPr>
      <w:r>
        <w:rPr>
          <w:rFonts w:asciiTheme="minorHAnsi" w:hAnsiTheme="minorHAnsi" w:cstheme="minorHAnsi"/>
          <w:sz w:val="22"/>
          <w:szCs w:val="22"/>
        </w:rPr>
        <w:t>Word Count: 140</w:t>
      </w:r>
      <w:r w:rsidR="00BD2663">
        <w:rPr>
          <w:rFonts w:asciiTheme="minorHAnsi" w:hAnsiTheme="minorHAnsi" w:cstheme="minorHAnsi"/>
          <w:sz w:val="22"/>
          <w:szCs w:val="22"/>
        </w:rPr>
        <w:t>5</w:t>
      </w:r>
      <w:r>
        <w:rPr>
          <w:rFonts w:asciiTheme="minorHAnsi" w:hAnsiTheme="minorHAnsi" w:cstheme="minorHAnsi"/>
          <w:sz w:val="22"/>
          <w:szCs w:val="22"/>
        </w:rPr>
        <w:t>.</w:t>
      </w:r>
    </w:p>
    <w:p w14:paraId="51F6F4E1" w14:textId="1F1E0DCF" w:rsidR="00213BC5" w:rsidRDefault="00213BC5" w:rsidP="005033A7">
      <w:pPr>
        <w:tabs>
          <w:tab w:val="left" w:pos="0"/>
        </w:tabs>
        <w:suppressAutoHyphens/>
        <w:spacing w:line="480" w:lineRule="auto"/>
        <w:jc w:val="both"/>
        <w:rPr>
          <w:rFonts w:asciiTheme="minorHAnsi" w:hAnsiTheme="minorHAnsi" w:cstheme="minorHAnsi"/>
          <w:sz w:val="22"/>
          <w:szCs w:val="22"/>
        </w:rPr>
      </w:pPr>
    </w:p>
    <w:p w14:paraId="5F048EBF" w14:textId="4752E16B" w:rsidR="00213BC5" w:rsidRDefault="00213BC5" w:rsidP="005033A7">
      <w:pPr>
        <w:tabs>
          <w:tab w:val="left" w:pos="0"/>
        </w:tabs>
        <w:suppressAutoHyphens/>
        <w:spacing w:line="480" w:lineRule="auto"/>
        <w:jc w:val="both"/>
        <w:rPr>
          <w:rFonts w:asciiTheme="minorHAnsi" w:hAnsiTheme="minorHAnsi" w:cstheme="minorHAnsi"/>
          <w:sz w:val="22"/>
          <w:szCs w:val="22"/>
        </w:rPr>
      </w:pPr>
      <w:r>
        <w:rPr>
          <w:rFonts w:asciiTheme="minorHAnsi" w:hAnsiTheme="minorHAnsi" w:cstheme="minorHAnsi"/>
          <w:sz w:val="22"/>
          <w:szCs w:val="22"/>
        </w:rPr>
        <w:t>Bibliography:</w:t>
      </w:r>
    </w:p>
    <w:p w14:paraId="4F7B629B" w14:textId="07220180" w:rsidR="00163DB3" w:rsidRPr="00163DB3" w:rsidRDefault="00163DB3" w:rsidP="00163DB3">
      <w:pPr>
        <w:pStyle w:val="Default"/>
        <w:rPr>
          <w:rFonts w:asciiTheme="minorHAnsi" w:hAnsiTheme="minorHAnsi" w:cstheme="minorHAnsi"/>
          <w:sz w:val="22"/>
          <w:szCs w:val="22"/>
        </w:rPr>
      </w:pPr>
      <w:r w:rsidRPr="00163DB3">
        <w:rPr>
          <w:rFonts w:asciiTheme="minorHAnsi" w:hAnsiTheme="minorHAnsi" w:cstheme="minorHAnsi"/>
          <w:sz w:val="22"/>
          <w:szCs w:val="22"/>
        </w:rPr>
        <w:t>Fleming</w:t>
      </w:r>
      <w:r w:rsidRPr="00163DB3">
        <w:rPr>
          <w:rFonts w:asciiTheme="minorHAnsi" w:hAnsiTheme="minorHAnsi" w:cstheme="minorHAnsi"/>
          <w:sz w:val="22"/>
          <w:szCs w:val="22"/>
        </w:rPr>
        <w:t>, P</w:t>
      </w:r>
      <w:r w:rsidRPr="00163DB3">
        <w:rPr>
          <w:rFonts w:asciiTheme="minorHAnsi" w:hAnsiTheme="minorHAnsi" w:cstheme="minorHAnsi"/>
          <w:sz w:val="22"/>
          <w:szCs w:val="22"/>
        </w:rPr>
        <w:t xml:space="preserve">. Conflict and urban govt in later medieval England: St Augustine’s Abbey and Bristol. </w:t>
      </w:r>
      <w:r w:rsidRPr="00163DB3">
        <w:rPr>
          <w:rFonts w:asciiTheme="minorHAnsi" w:hAnsiTheme="minorHAnsi" w:cstheme="minorHAnsi"/>
          <w:i/>
          <w:iCs/>
          <w:sz w:val="22"/>
          <w:szCs w:val="22"/>
        </w:rPr>
        <w:t>Urban History</w:t>
      </w:r>
      <w:r w:rsidRPr="00163DB3">
        <w:rPr>
          <w:rFonts w:asciiTheme="minorHAnsi" w:hAnsiTheme="minorHAnsi" w:cstheme="minorHAnsi"/>
          <w:sz w:val="22"/>
          <w:szCs w:val="22"/>
        </w:rPr>
        <w:t xml:space="preserve">. Vol. 27. No. 3(December 2000) Pp325-343.Available from: </w:t>
      </w:r>
    </w:p>
    <w:p w14:paraId="519EADB9" w14:textId="4B82AA53" w:rsidR="00163DB3" w:rsidRPr="00163DB3" w:rsidRDefault="00163DB3" w:rsidP="00163DB3">
      <w:pPr>
        <w:tabs>
          <w:tab w:val="left" w:pos="0"/>
        </w:tabs>
        <w:suppressAutoHyphens/>
        <w:spacing w:line="480" w:lineRule="auto"/>
        <w:jc w:val="both"/>
        <w:rPr>
          <w:rFonts w:asciiTheme="minorHAnsi" w:hAnsiTheme="minorHAnsi" w:cstheme="minorHAnsi"/>
          <w:sz w:val="24"/>
          <w:szCs w:val="24"/>
        </w:rPr>
      </w:pPr>
      <w:r w:rsidRPr="00163DB3">
        <w:rPr>
          <w:rFonts w:asciiTheme="minorHAnsi" w:hAnsiTheme="minorHAnsi" w:cstheme="minorHAnsi"/>
          <w:sz w:val="22"/>
          <w:szCs w:val="22"/>
        </w:rPr>
        <w:lastRenderedPageBreak/>
        <w:t xml:space="preserve"> </w:t>
      </w:r>
      <w:hyperlink r:id="rId9" w:history="1">
        <w:r w:rsidRPr="00163DB3">
          <w:rPr>
            <w:rStyle w:val="Hyperlink"/>
            <w:rFonts w:asciiTheme="minorHAnsi" w:hAnsiTheme="minorHAnsi" w:cstheme="minorHAnsi"/>
            <w:sz w:val="22"/>
            <w:szCs w:val="22"/>
          </w:rPr>
          <w:t>https://www.jstor.org/stable/44613171</w:t>
        </w:r>
      </w:hyperlink>
      <w:r w:rsidRPr="00163DB3">
        <w:rPr>
          <w:rFonts w:asciiTheme="minorHAnsi" w:hAnsiTheme="minorHAnsi" w:cstheme="minorHAnsi"/>
          <w:sz w:val="22"/>
          <w:szCs w:val="22"/>
        </w:rPr>
        <w:t xml:space="preserve"> [Accessed: 6/5/2020]</w:t>
      </w:r>
    </w:p>
    <w:p w14:paraId="7A50E875" w14:textId="1B054746" w:rsidR="00213BC5" w:rsidRDefault="00B01277" w:rsidP="005033A7">
      <w:pPr>
        <w:tabs>
          <w:tab w:val="left" w:pos="0"/>
        </w:tabs>
        <w:suppressAutoHyphens/>
        <w:spacing w:line="480" w:lineRule="auto"/>
        <w:jc w:val="both"/>
        <w:rPr>
          <w:rFonts w:asciiTheme="minorHAnsi" w:hAnsiTheme="minorHAnsi" w:cstheme="minorHAnsi"/>
          <w:sz w:val="22"/>
          <w:szCs w:val="22"/>
        </w:rPr>
      </w:pPr>
      <w:r w:rsidRPr="00B01277">
        <w:rPr>
          <w:rFonts w:asciiTheme="minorHAnsi" w:hAnsiTheme="minorHAnsi" w:cstheme="minorHAnsi"/>
          <w:sz w:val="22"/>
          <w:szCs w:val="22"/>
        </w:rPr>
        <w:t xml:space="preserve">History </w:t>
      </w:r>
      <w:proofErr w:type="gramStart"/>
      <w:r w:rsidRPr="00B01277">
        <w:rPr>
          <w:rFonts w:asciiTheme="minorHAnsi" w:hAnsiTheme="minorHAnsi" w:cstheme="minorHAnsi"/>
          <w:sz w:val="22"/>
          <w:szCs w:val="22"/>
        </w:rPr>
        <w:t>in Deed</w:t>
      </w:r>
      <w:proofErr w:type="gramEnd"/>
      <w:r w:rsidRPr="00B01277">
        <w:rPr>
          <w:rFonts w:asciiTheme="minorHAnsi" w:hAnsiTheme="minorHAnsi" w:cstheme="minorHAnsi"/>
          <w:sz w:val="22"/>
          <w:szCs w:val="22"/>
        </w:rPr>
        <w:t xml:space="preserve">: Medieval Society &amp; The Law in England, 1100-1600. </w:t>
      </w:r>
      <w:proofErr w:type="spellStart"/>
      <w:r w:rsidRPr="00B01277">
        <w:rPr>
          <w:rFonts w:asciiTheme="minorHAnsi" w:hAnsiTheme="minorHAnsi" w:cstheme="minorHAnsi"/>
          <w:sz w:val="22"/>
          <w:szCs w:val="22"/>
        </w:rPr>
        <w:t>Havard</w:t>
      </w:r>
      <w:proofErr w:type="spellEnd"/>
      <w:r w:rsidRPr="00B01277">
        <w:rPr>
          <w:rFonts w:asciiTheme="minorHAnsi" w:hAnsiTheme="minorHAnsi" w:cstheme="minorHAnsi"/>
          <w:sz w:val="22"/>
          <w:szCs w:val="22"/>
        </w:rPr>
        <w:t xml:space="preserve"> Law School. 2020. Available from: </w:t>
      </w:r>
      <w:hyperlink r:id="rId10" w:history="1">
        <w:r w:rsidRPr="00B01277">
          <w:rPr>
            <w:rStyle w:val="Hyperlink"/>
            <w:rFonts w:asciiTheme="minorHAnsi" w:hAnsiTheme="minorHAnsi" w:cstheme="minorHAnsi"/>
            <w:sz w:val="22"/>
            <w:szCs w:val="22"/>
          </w:rPr>
          <w:t>https://hls.harvard.edu/library/historical-special-collections/exhibits/history-in-deed-medieval-society-the-law-in-england-1100-1600/</w:t>
        </w:r>
      </w:hyperlink>
      <w:r w:rsidRPr="00B01277">
        <w:rPr>
          <w:rFonts w:asciiTheme="minorHAnsi" w:hAnsiTheme="minorHAnsi" w:cstheme="minorHAnsi"/>
          <w:sz w:val="22"/>
          <w:szCs w:val="22"/>
        </w:rPr>
        <w:t>. [Accessed: 2/5/20]</w:t>
      </w:r>
    </w:p>
    <w:p w14:paraId="348C1622" w14:textId="7D39D7B0" w:rsidR="00CB1CE5" w:rsidRPr="00CB1CE5" w:rsidRDefault="00CB1CE5" w:rsidP="005033A7">
      <w:pPr>
        <w:tabs>
          <w:tab w:val="left" w:pos="0"/>
        </w:tabs>
        <w:suppressAutoHyphens/>
        <w:spacing w:line="480" w:lineRule="auto"/>
        <w:jc w:val="both"/>
        <w:rPr>
          <w:rFonts w:asciiTheme="minorHAnsi" w:hAnsiTheme="minorHAnsi" w:cstheme="minorHAnsi"/>
          <w:sz w:val="28"/>
          <w:szCs w:val="28"/>
        </w:rPr>
      </w:pPr>
      <w:r w:rsidRPr="00CB1CE5">
        <w:rPr>
          <w:rFonts w:asciiTheme="minorHAnsi" w:hAnsiTheme="minorHAnsi" w:cstheme="minorHAnsi"/>
          <w:sz w:val="22"/>
          <w:szCs w:val="22"/>
        </w:rPr>
        <w:t xml:space="preserve">Lorraine </w:t>
      </w:r>
      <w:proofErr w:type="spellStart"/>
      <w:r w:rsidRPr="00CB1CE5">
        <w:rPr>
          <w:rFonts w:asciiTheme="minorHAnsi" w:hAnsiTheme="minorHAnsi" w:cstheme="minorHAnsi"/>
          <w:sz w:val="22"/>
          <w:szCs w:val="22"/>
        </w:rPr>
        <w:t>Attreed</w:t>
      </w:r>
      <w:proofErr w:type="spellEnd"/>
      <w:r w:rsidRPr="00CB1CE5">
        <w:rPr>
          <w:rFonts w:asciiTheme="minorHAnsi" w:hAnsiTheme="minorHAnsi" w:cstheme="minorHAnsi"/>
          <w:sz w:val="22"/>
          <w:szCs w:val="22"/>
        </w:rPr>
        <w:t xml:space="preserve">. Urban Identity in Medieval English Towns. </w:t>
      </w:r>
      <w:r w:rsidRPr="00CB1CE5">
        <w:rPr>
          <w:rFonts w:asciiTheme="minorHAnsi" w:hAnsiTheme="minorHAnsi" w:cstheme="minorHAnsi"/>
          <w:i/>
          <w:iCs/>
          <w:sz w:val="22"/>
          <w:szCs w:val="22"/>
        </w:rPr>
        <w:t xml:space="preserve">The Journal of Interdisciplinary History. </w:t>
      </w:r>
      <w:r w:rsidRPr="00CB1CE5">
        <w:rPr>
          <w:rFonts w:asciiTheme="minorHAnsi" w:hAnsiTheme="minorHAnsi" w:cstheme="minorHAnsi"/>
          <w:sz w:val="22"/>
          <w:szCs w:val="22"/>
        </w:rPr>
        <w:t>Vol. 32. No.4, The Productivity of Urban Space in Northern Europe (Spring 2002) Pp 571-577</w:t>
      </w:r>
    </w:p>
    <w:p w14:paraId="58F5D03E" w14:textId="6942C452" w:rsidR="00213BC5" w:rsidRPr="00B01277" w:rsidRDefault="00213BC5" w:rsidP="005033A7">
      <w:pPr>
        <w:tabs>
          <w:tab w:val="left" w:pos="0"/>
        </w:tabs>
        <w:suppressAutoHyphens/>
        <w:spacing w:line="480" w:lineRule="auto"/>
        <w:jc w:val="both"/>
        <w:rPr>
          <w:rFonts w:asciiTheme="minorHAnsi" w:hAnsiTheme="minorHAnsi" w:cstheme="minorHAnsi"/>
          <w:sz w:val="24"/>
          <w:szCs w:val="24"/>
        </w:rPr>
      </w:pPr>
      <w:r w:rsidRPr="00B01277">
        <w:rPr>
          <w:rFonts w:asciiTheme="minorHAnsi" w:hAnsiTheme="minorHAnsi" w:cstheme="minorHAnsi"/>
          <w:sz w:val="22"/>
          <w:szCs w:val="22"/>
        </w:rPr>
        <w:t xml:space="preserve">Medieval Dunstable. Joan Curran. N.d. Available </w:t>
      </w:r>
      <w:proofErr w:type="spellStart"/>
      <w:r w:rsidRPr="00B01277">
        <w:rPr>
          <w:rFonts w:asciiTheme="minorHAnsi" w:hAnsiTheme="minorHAnsi" w:cstheme="minorHAnsi"/>
          <w:sz w:val="22"/>
          <w:szCs w:val="22"/>
        </w:rPr>
        <w:t>from:</w:t>
      </w:r>
      <w:hyperlink r:id="rId11" w:history="1">
        <w:r w:rsidRPr="00B01277">
          <w:rPr>
            <w:rStyle w:val="Hyperlink"/>
            <w:rFonts w:asciiTheme="minorHAnsi" w:hAnsiTheme="minorHAnsi" w:cstheme="minorHAnsi"/>
            <w:sz w:val="22"/>
            <w:szCs w:val="22"/>
          </w:rPr>
          <w:t>http</w:t>
        </w:r>
        <w:proofErr w:type="spellEnd"/>
        <w:r w:rsidRPr="00B01277">
          <w:rPr>
            <w:rStyle w:val="Hyperlink"/>
            <w:rFonts w:asciiTheme="minorHAnsi" w:hAnsiTheme="minorHAnsi" w:cstheme="minorHAnsi"/>
            <w:sz w:val="22"/>
            <w:szCs w:val="22"/>
          </w:rPr>
          <w:t>://medievaldunstable.org.uk/thistory.html</w:t>
        </w:r>
      </w:hyperlink>
      <w:r w:rsidRPr="00B01277">
        <w:rPr>
          <w:rStyle w:val="Hyperlink"/>
          <w:rFonts w:asciiTheme="minorHAnsi" w:hAnsiTheme="minorHAnsi" w:cstheme="minorHAnsi"/>
          <w:sz w:val="22"/>
          <w:szCs w:val="22"/>
        </w:rPr>
        <w:t>. [Accessed: 1/5/20]</w:t>
      </w:r>
    </w:p>
    <w:p w14:paraId="45DC55A2" w14:textId="77777777" w:rsidR="00163DB3" w:rsidRPr="00163DB3" w:rsidRDefault="00163DB3" w:rsidP="00163DB3">
      <w:pPr>
        <w:tabs>
          <w:tab w:val="left" w:pos="0"/>
        </w:tabs>
        <w:suppressAutoHyphens/>
        <w:spacing w:line="480" w:lineRule="auto"/>
        <w:jc w:val="both"/>
        <w:rPr>
          <w:rFonts w:asciiTheme="minorHAnsi" w:hAnsiTheme="minorHAnsi" w:cstheme="minorHAnsi"/>
          <w:sz w:val="24"/>
          <w:szCs w:val="24"/>
        </w:rPr>
      </w:pPr>
      <w:r w:rsidRPr="00163DB3">
        <w:rPr>
          <w:rFonts w:asciiTheme="minorHAnsi" w:hAnsiTheme="minorHAnsi" w:cstheme="minorHAnsi"/>
          <w:sz w:val="22"/>
          <w:szCs w:val="22"/>
        </w:rPr>
        <w:t xml:space="preserve">Page, W. Parishes: Dunstable. In: A History of the County of Bedford. Victoria County History, London, 1912. Vol. 3. Pp349-368. Available from: </w:t>
      </w:r>
      <w:hyperlink r:id="rId12" w:history="1">
        <w:r w:rsidRPr="00163DB3">
          <w:rPr>
            <w:rStyle w:val="Hyperlink"/>
            <w:rFonts w:asciiTheme="minorHAnsi" w:hAnsiTheme="minorHAnsi" w:cstheme="minorHAnsi"/>
            <w:sz w:val="22"/>
            <w:szCs w:val="22"/>
          </w:rPr>
          <w:t>https://www.british-history.ac.uk/vch/beds/vol3/pp349-368</w:t>
        </w:r>
      </w:hyperlink>
      <w:r w:rsidRPr="00163DB3">
        <w:rPr>
          <w:rFonts w:asciiTheme="minorHAnsi" w:hAnsiTheme="minorHAnsi" w:cstheme="minorHAnsi"/>
          <w:sz w:val="22"/>
          <w:szCs w:val="22"/>
        </w:rPr>
        <w:t xml:space="preserve"> [Accessed: 4/5/20]</w:t>
      </w:r>
    </w:p>
    <w:p w14:paraId="07770DCC" w14:textId="1D4D3BFF" w:rsidR="00B01277" w:rsidRDefault="00B01277" w:rsidP="00B01277">
      <w:pPr>
        <w:tabs>
          <w:tab w:val="left" w:pos="0"/>
        </w:tabs>
        <w:suppressAutoHyphens/>
        <w:spacing w:line="480" w:lineRule="auto"/>
        <w:jc w:val="both"/>
        <w:rPr>
          <w:rFonts w:asciiTheme="minorHAnsi" w:hAnsiTheme="minorHAnsi" w:cstheme="minorHAnsi"/>
          <w:sz w:val="22"/>
          <w:szCs w:val="22"/>
        </w:rPr>
      </w:pPr>
      <w:r w:rsidRPr="000A1096">
        <w:rPr>
          <w:rFonts w:asciiTheme="minorHAnsi" w:hAnsiTheme="minorHAnsi" w:cstheme="minorHAnsi"/>
          <w:sz w:val="22"/>
          <w:szCs w:val="22"/>
        </w:rPr>
        <w:t xml:space="preserve">Webster, H (eds). Trans. </w:t>
      </w:r>
      <w:proofErr w:type="spellStart"/>
      <w:r w:rsidRPr="000A1096">
        <w:rPr>
          <w:rFonts w:asciiTheme="minorHAnsi" w:hAnsiTheme="minorHAnsi" w:cstheme="minorHAnsi"/>
          <w:sz w:val="22"/>
          <w:szCs w:val="22"/>
        </w:rPr>
        <w:t>Preest</w:t>
      </w:r>
      <w:proofErr w:type="spellEnd"/>
      <w:r w:rsidRPr="000A1096">
        <w:rPr>
          <w:rFonts w:asciiTheme="minorHAnsi" w:hAnsiTheme="minorHAnsi" w:cstheme="minorHAnsi"/>
          <w:sz w:val="22"/>
          <w:szCs w:val="22"/>
        </w:rPr>
        <w:t>, D. The Annals of Dunstable Priory.2018</w:t>
      </w:r>
      <w:r w:rsidRPr="000A1096">
        <w:rPr>
          <w:rFonts w:asciiTheme="minorHAnsi" w:hAnsiTheme="minorHAnsi" w:cstheme="minorHAnsi"/>
          <w:i/>
          <w:iCs/>
          <w:sz w:val="22"/>
          <w:szCs w:val="22"/>
        </w:rPr>
        <w:t xml:space="preserve">. Boydell Press, Woodbridge. </w:t>
      </w:r>
      <w:r w:rsidRPr="000A1096">
        <w:rPr>
          <w:rFonts w:asciiTheme="minorHAnsi" w:hAnsiTheme="minorHAnsi" w:cstheme="minorHAnsi"/>
          <w:sz w:val="22"/>
          <w:szCs w:val="22"/>
        </w:rPr>
        <w:t>P68.</w:t>
      </w:r>
    </w:p>
    <w:p w14:paraId="32CE8EB7" w14:textId="3945D341" w:rsidR="00163DB3" w:rsidRDefault="00163DB3" w:rsidP="00B01277">
      <w:pPr>
        <w:tabs>
          <w:tab w:val="left" w:pos="0"/>
        </w:tabs>
        <w:suppressAutoHyphens/>
        <w:spacing w:line="480" w:lineRule="auto"/>
        <w:jc w:val="both"/>
        <w:rPr>
          <w:rFonts w:asciiTheme="minorHAnsi" w:hAnsiTheme="minorHAnsi" w:cstheme="minorHAnsi"/>
          <w:sz w:val="22"/>
          <w:szCs w:val="22"/>
        </w:rPr>
      </w:pPr>
    </w:p>
    <w:p w14:paraId="46C6371C" w14:textId="6CFFC597" w:rsidR="00163DB3" w:rsidRPr="00163DB3" w:rsidRDefault="00163DB3" w:rsidP="00B01277">
      <w:pPr>
        <w:tabs>
          <w:tab w:val="left" w:pos="0"/>
        </w:tabs>
        <w:suppressAutoHyphens/>
        <w:spacing w:line="480" w:lineRule="auto"/>
        <w:jc w:val="both"/>
        <w:rPr>
          <w:rFonts w:asciiTheme="minorHAnsi" w:hAnsiTheme="minorHAnsi" w:cstheme="minorHAnsi"/>
          <w:sz w:val="22"/>
          <w:szCs w:val="22"/>
        </w:rPr>
      </w:pPr>
      <w:r w:rsidRPr="00163DB3">
        <w:rPr>
          <w:sz w:val="22"/>
          <w:szCs w:val="22"/>
        </w:rPr>
        <w:t xml:space="preserve">5. </w:t>
      </w:r>
      <w:r w:rsidRPr="00163DB3">
        <w:rPr>
          <w:rFonts w:asciiTheme="minorHAnsi" w:hAnsiTheme="minorHAnsi" w:cstheme="minorHAnsi"/>
          <w:sz w:val="22"/>
          <w:szCs w:val="22"/>
        </w:rPr>
        <w:t>Confirmations:</w:t>
      </w:r>
      <w:r>
        <w:rPr>
          <w:rFonts w:asciiTheme="minorHAnsi" w:hAnsiTheme="minorHAnsi" w:cstheme="minorHAnsi"/>
          <w:sz w:val="22"/>
          <w:szCs w:val="22"/>
        </w:rPr>
        <w:t xml:space="preserve"> </w:t>
      </w:r>
      <w:r w:rsidRPr="00163DB3">
        <w:rPr>
          <w:rFonts w:asciiTheme="minorHAnsi" w:hAnsiTheme="minorHAnsi" w:cstheme="minorHAnsi"/>
          <w:sz w:val="22"/>
          <w:szCs w:val="22"/>
        </w:rPr>
        <w:t>In: Early Medieval Charters: A guide for Students. The making of Charlemagne’s Europe. N.d. Available from:</w:t>
      </w:r>
      <w:hyperlink r:id="rId13" w:history="1">
        <w:r w:rsidRPr="00163DB3">
          <w:rPr>
            <w:rStyle w:val="Hyperlink"/>
            <w:rFonts w:asciiTheme="minorHAnsi" w:hAnsiTheme="minorHAnsi" w:cstheme="minorHAnsi"/>
            <w:sz w:val="22"/>
            <w:szCs w:val="22"/>
          </w:rPr>
          <w:t>http://www.charlemagneseurope.ac.uk/charter-basics/#confirmations</w:t>
        </w:r>
      </w:hyperlink>
      <w:r w:rsidRPr="00163DB3">
        <w:rPr>
          <w:rFonts w:asciiTheme="minorHAnsi" w:hAnsiTheme="minorHAnsi" w:cstheme="minorHAnsi"/>
          <w:sz w:val="22"/>
          <w:szCs w:val="22"/>
        </w:rPr>
        <w:t>. [Accessed: 4/5/20</w:t>
      </w:r>
      <w:r w:rsidRPr="00163DB3">
        <w:rPr>
          <w:rFonts w:asciiTheme="minorHAnsi" w:hAnsiTheme="minorHAnsi" w:cstheme="minorHAnsi"/>
          <w:sz w:val="22"/>
          <w:szCs w:val="22"/>
        </w:rPr>
        <w:t>]</w:t>
      </w:r>
    </w:p>
    <w:p w14:paraId="72F6E56D" w14:textId="77777777" w:rsidR="00FB4C93" w:rsidRDefault="00FB4C93" w:rsidP="005033A7">
      <w:pPr>
        <w:tabs>
          <w:tab w:val="left" w:pos="0"/>
        </w:tabs>
        <w:suppressAutoHyphens/>
        <w:spacing w:line="480" w:lineRule="auto"/>
        <w:jc w:val="both"/>
        <w:rPr>
          <w:rFonts w:asciiTheme="minorHAnsi" w:hAnsiTheme="minorHAnsi" w:cstheme="minorHAnsi"/>
          <w:sz w:val="22"/>
          <w:szCs w:val="22"/>
        </w:rPr>
      </w:pPr>
    </w:p>
    <w:p w14:paraId="68806195" w14:textId="77777777" w:rsidR="00FE60E0" w:rsidRDefault="00FE60E0" w:rsidP="005033A7">
      <w:pPr>
        <w:tabs>
          <w:tab w:val="left" w:pos="0"/>
        </w:tabs>
        <w:suppressAutoHyphens/>
        <w:spacing w:line="480" w:lineRule="auto"/>
        <w:jc w:val="both"/>
        <w:rPr>
          <w:rFonts w:ascii="Helvetica" w:hAnsi="Helvetica" w:cs="Helvetica"/>
          <w:color w:val="333333"/>
          <w:sz w:val="18"/>
          <w:szCs w:val="18"/>
          <w:shd w:val="clear" w:color="auto" w:fill="FFFFFF"/>
        </w:rPr>
      </w:pPr>
    </w:p>
    <w:p w14:paraId="647AAD78" w14:textId="77777777" w:rsidR="00FE60E0" w:rsidRDefault="00FE60E0" w:rsidP="0084625B">
      <w:pPr>
        <w:tabs>
          <w:tab w:val="left" w:pos="0"/>
        </w:tabs>
        <w:suppressAutoHyphens/>
        <w:jc w:val="both"/>
        <w:rPr>
          <w:rFonts w:ascii="Helvetica" w:hAnsi="Helvetica" w:cs="Helvetica"/>
          <w:color w:val="333333"/>
          <w:sz w:val="18"/>
          <w:szCs w:val="18"/>
          <w:shd w:val="clear" w:color="auto" w:fill="FFFFFF"/>
        </w:rPr>
      </w:pPr>
    </w:p>
    <w:p w14:paraId="6D8F2224" w14:textId="271DB46B" w:rsidR="00FE60E0" w:rsidRDefault="00FE60E0" w:rsidP="0084625B">
      <w:pPr>
        <w:tabs>
          <w:tab w:val="left" w:pos="0"/>
        </w:tabs>
        <w:suppressAutoHyphens/>
        <w:jc w:val="both"/>
      </w:pPr>
    </w:p>
    <w:p w14:paraId="0E722D66" w14:textId="4D444A5E" w:rsidR="007A1E48" w:rsidRDefault="007A1E48" w:rsidP="0084625B">
      <w:pPr>
        <w:tabs>
          <w:tab w:val="left" w:pos="0"/>
        </w:tabs>
        <w:suppressAutoHyphens/>
        <w:jc w:val="both"/>
      </w:pPr>
    </w:p>
    <w:p w14:paraId="4FE5C759" w14:textId="43FD1C7E" w:rsidR="007A1E48" w:rsidRPr="000A1096" w:rsidRDefault="007A1E48" w:rsidP="0084625B">
      <w:pPr>
        <w:tabs>
          <w:tab w:val="left" w:pos="0"/>
        </w:tabs>
        <w:suppressAutoHyphens/>
        <w:jc w:val="both"/>
        <w:rPr>
          <w:rFonts w:asciiTheme="minorHAnsi" w:hAnsiTheme="minorHAnsi" w:cstheme="minorHAnsi"/>
          <w:sz w:val="22"/>
          <w:szCs w:val="22"/>
        </w:rPr>
      </w:pPr>
    </w:p>
    <w:sectPr w:rsidR="007A1E48" w:rsidRPr="000A1096">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7023D2" w14:textId="77777777" w:rsidR="009D3EDE" w:rsidRDefault="009D3EDE" w:rsidP="0084625B">
      <w:r>
        <w:separator/>
      </w:r>
    </w:p>
  </w:endnote>
  <w:endnote w:type="continuationSeparator" w:id="0">
    <w:p w14:paraId="78C8E8CA" w14:textId="77777777" w:rsidR="009D3EDE" w:rsidRDefault="009D3EDE" w:rsidP="008462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ode">
    <w:altName w:val="Calibri"/>
    <w:panose1 w:val="00000000000000000000"/>
    <w:charset w:val="00"/>
    <w:family w:val="swiss"/>
    <w:notTrueType/>
    <w:pitch w:val="default"/>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7801C4" w14:textId="77777777" w:rsidR="009D3EDE" w:rsidRDefault="009D3EDE" w:rsidP="0084625B">
      <w:r>
        <w:separator/>
      </w:r>
    </w:p>
  </w:footnote>
  <w:footnote w:type="continuationSeparator" w:id="0">
    <w:p w14:paraId="380A9E98" w14:textId="77777777" w:rsidR="009D3EDE" w:rsidRDefault="009D3EDE" w:rsidP="0084625B">
      <w:r>
        <w:continuationSeparator/>
      </w:r>
    </w:p>
  </w:footnote>
  <w:footnote w:id="1">
    <w:p w14:paraId="3DDB6679" w14:textId="75D9314C" w:rsidR="005277E5" w:rsidRDefault="005277E5">
      <w:pPr>
        <w:pStyle w:val="FootnoteText"/>
      </w:pPr>
      <w:r>
        <w:rPr>
          <w:rStyle w:val="FootnoteReference"/>
        </w:rPr>
        <w:footnoteRef/>
      </w:r>
      <w:r>
        <w:t xml:space="preserve"> </w:t>
      </w:r>
      <w:r w:rsidRPr="005277E5">
        <w:rPr>
          <w:rFonts w:asciiTheme="minorHAnsi" w:hAnsiTheme="minorHAnsi" w:cstheme="minorHAnsi"/>
          <w:sz w:val="18"/>
          <w:szCs w:val="18"/>
        </w:rPr>
        <w:t xml:space="preserve">Webster, H (eds). Trans. </w:t>
      </w:r>
      <w:proofErr w:type="spellStart"/>
      <w:r w:rsidRPr="005277E5">
        <w:rPr>
          <w:rFonts w:asciiTheme="minorHAnsi" w:hAnsiTheme="minorHAnsi" w:cstheme="minorHAnsi"/>
          <w:sz w:val="18"/>
          <w:szCs w:val="18"/>
        </w:rPr>
        <w:t>Preest</w:t>
      </w:r>
      <w:proofErr w:type="spellEnd"/>
      <w:r w:rsidRPr="005277E5">
        <w:rPr>
          <w:rFonts w:asciiTheme="minorHAnsi" w:hAnsiTheme="minorHAnsi" w:cstheme="minorHAnsi"/>
          <w:sz w:val="18"/>
          <w:szCs w:val="18"/>
        </w:rPr>
        <w:t>, D. The Annals of Dunstable Priory.2018</w:t>
      </w:r>
      <w:r w:rsidRPr="005277E5">
        <w:rPr>
          <w:rFonts w:asciiTheme="minorHAnsi" w:hAnsiTheme="minorHAnsi" w:cstheme="minorHAnsi"/>
          <w:i/>
          <w:iCs/>
          <w:sz w:val="18"/>
          <w:szCs w:val="18"/>
        </w:rPr>
        <w:t xml:space="preserve">. Boydell Press, Woodbridge. </w:t>
      </w:r>
      <w:r w:rsidRPr="005277E5">
        <w:rPr>
          <w:rFonts w:asciiTheme="minorHAnsi" w:hAnsiTheme="minorHAnsi" w:cstheme="minorHAnsi"/>
          <w:sz w:val="18"/>
          <w:szCs w:val="18"/>
        </w:rPr>
        <w:t>P</w:t>
      </w:r>
      <w:r>
        <w:rPr>
          <w:rFonts w:asciiTheme="minorHAnsi" w:hAnsiTheme="minorHAnsi" w:cstheme="minorHAnsi"/>
          <w:sz w:val="18"/>
          <w:szCs w:val="18"/>
        </w:rPr>
        <w:t xml:space="preserve"> IX-Xiii.</w:t>
      </w:r>
    </w:p>
  </w:footnote>
  <w:footnote w:id="2">
    <w:p w14:paraId="20472DD8" w14:textId="256CB229" w:rsidR="00D95842" w:rsidRPr="00213BC5" w:rsidRDefault="00D95842">
      <w:pPr>
        <w:pStyle w:val="FootnoteText"/>
        <w:rPr>
          <w:rFonts w:asciiTheme="minorHAnsi" w:hAnsiTheme="minorHAnsi" w:cstheme="minorHAnsi"/>
        </w:rPr>
      </w:pPr>
      <w:r>
        <w:rPr>
          <w:rStyle w:val="FootnoteReference"/>
        </w:rPr>
        <w:footnoteRef/>
      </w:r>
      <w:r>
        <w:t xml:space="preserve"> </w:t>
      </w:r>
      <w:r w:rsidR="00213BC5" w:rsidRPr="00213BC5">
        <w:rPr>
          <w:rFonts w:asciiTheme="minorHAnsi" w:hAnsiTheme="minorHAnsi" w:cstheme="minorHAnsi"/>
        </w:rPr>
        <w:t>Medieval Dunstable. Joan Curran. N.d. Available from:</w:t>
      </w:r>
      <w:r w:rsidR="00163DB3">
        <w:rPr>
          <w:rFonts w:asciiTheme="minorHAnsi" w:hAnsiTheme="minorHAnsi" w:cstheme="minorHAnsi"/>
        </w:rPr>
        <w:t xml:space="preserve"> </w:t>
      </w:r>
      <w:hyperlink r:id="rId1" w:history="1">
        <w:r w:rsidR="00213BC5" w:rsidRPr="00213BC5">
          <w:rPr>
            <w:rStyle w:val="Hyperlink"/>
            <w:rFonts w:asciiTheme="minorHAnsi" w:hAnsiTheme="minorHAnsi" w:cstheme="minorHAnsi"/>
          </w:rPr>
          <w:t>http://medievaldunstable.org.uk/thistory.html</w:t>
        </w:r>
      </w:hyperlink>
      <w:r w:rsidR="00213BC5" w:rsidRPr="00213BC5">
        <w:rPr>
          <w:rStyle w:val="Hyperlink"/>
          <w:rFonts w:asciiTheme="minorHAnsi" w:hAnsiTheme="minorHAnsi" w:cstheme="minorHAnsi"/>
        </w:rPr>
        <w:t xml:space="preserve">. </w:t>
      </w:r>
      <w:r w:rsidR="00213BC5" w:rsidRPr="00B01277">
        <w:rPr>
          <w:rStyle w:val="Hyperlink"/>
          <w:rFonts w:asciiTheme="minorHAnsi" w:hAnsiTheme="minorHAnsi" w:cstheme="minorHAnsi"/>
          <w:color w:val="auto"/>
          <w:u w:val="none"/>
        </w:rPr>
        <w:t>[Accessed: 1/5/20]</w:t>
      </w:r>
    </w:p>
  </w:footnote>
  <w:footnote w:id="3">
    <w:p w14:paraId="6E94C068" w14:textId="36225239" w:rsidR="009C5382" w:rsidRDefault="009C5382">
      <w:pPr>
        <w:pStyle w:val="FootnoteText"/>
      </w:pPr>
      <w:r w:rsidRPr="00213BC5">
        <w:rPr>
          <w:rStyle w:val="FootnoteReference"/>
          <w:rFonts w:asciiTheme="minorHAnsi" w:hAnsiTheme="minorHAnsi" w:cstheme="minorHAnsi"/>
        </w:rPr>
        <w:footnoteRef/>
      </w:r>
      <w:r w:rsidRPr="00213BC5">
        <w:rPr>
          <w:rFonts w:asciiTheme="minorHAnsi" w:hAnsiTheme="minorHAnsi" w:cstheme="minorHAnsi"/>
        </w:rPr>
        <w:t xml:space="preserve"> </w:t>
      </w:r>
      <w:r w:rsidR="00B01277">
        <w:rPr>
          <w:rFonts w:asciiTheme="minorHAnsi" w:hAnsiTheme="minorHAnsi" w:cstheme="minorHAnsi"/>
        </w:rPr>
        <w:t xml:space="preserve">History </w:t>
      </w:r>
      <w:proofErr w:type="gramStart"/>
      <w:r w:rsidR="00B01277">
        <w:rPr>
          <w:rFonts w:asciiTheme="minorHAnsi" w:hAnsiTheme="minorHAnsi" w:cstheme="minorHAnsi"/>
        </w:rPr>
        <w:t>in Deed</w:t>
      </w:r>
      <w:proofErr w:type="gramEnd"/>
      <w:r w:rsidR="00B01277">
        <w:rPr>
          <w:rFonts w:asciiTheme="minorHAnsi" w:hAnsiTheme="minorHAnsi" w:cstheme="minorHAnsi"/>
        </w:rPr>
        <w:t xml:space="preserve">: Medieval Society &amp; The Law in England, 1100-1600. </w:t>
      </w:r>
      <w:proofErr w:type="spellStart"/>
      <w:r w:rsidR="00B01277">
        <w:rPr>
          <w:rFonts w:asciiTheme="minorHAnsi" w:hAnsiTheme="minorHAnsi" w:cstheme="minorHAnsi"/>
        </w:rPr>
        <w:t>Havard</w:t>
      </w:r>
      <w:proofErr w:type="spellEnd"/>
      <w:r w:rsidR="00B01277">
        <w:rPr>
          <w:rFonts w:asciiTheme="minorHAnsi" w:hAnsiTheme="minorHAnsi" w:cstheme="minorHAnsi"/>
        </w:rPr>
        <w:t xml:space="preserve"> Law School. 2020. Available from: </w:t>
      </w:r>
      <w:hyperlink r:id="rId2" w:history="1">
        <w:r w:rsidR="00B01277" w:rsidRPr="00A04CED">
          <w:rPr>
            <w:rStyle w:val="Hyperlink"/>
            <w:rFonts w:asciiTheme="minorHAnsi" w:hAnsiTheme="minorHAnsi" w:cstheme="minorHAnsi"/>
          </w:rPr>
          <w:t>https://hls.harvard.edu/library/historical-special-collections/exh</w:t>
        </w:r>
        <w:r w:rsidR="00B01277" w:rsidRPr="00A04CED">
          <w:rPr>
            <w:rStyle w:val="Hyperlink"/>
            <w:rFonts w:asciiTheme="minorHAnsi" w:hAnsiTheme="minorHAnsi" w:cstheme="minorHAnsi"/>
          </w:rPr>
          <w:t>i</w:t>
        </w:r>
        <w:r w:rsidR="00B01277" w:rsidRPr="00A04CED">
          <w:rPr>
            <w:rStyle w:val="Hyperlink"/>
            <w:rFonts w:asciiTheme="minorHAnsi" w:hAnsiTheme="minorHAnsi" w:cstheme="minorHAnsi"/>
          </w:rPr>
          <w:t>bits/history-in-deed-medieval-society-the-law-in-england-1100-1600/</w:t>
        </w:r>
      </w:hyperlink>
      <w:r w:rsidR="00B01277">
        <w:rPr>
          <w:rFonts w:asciiTheme="minorHAnsi" w:hAnsiTheme="minorHAnsi" w:cstheme="minorHAnsi"/>
        </w:rPr>
        <w:t>. [Accessed: 2/5/20]</w:t>
      </w:r>
    </w:p>
  </w:footnote>
  <w:footnote w:id="4">
    <w:p w14:paraId="08E8C1FD" w14:textId="28F8F8E8" w:rsidR="004303E2" w:rsidRDefault="004303E2" w:rsidP="004303E2">
      <w:pPr>
        <w:pStyle w:val="FootnoteText"/>
      </w:pPr>
      <w:r>
        <w:rPr>
          <w:rStyle w:val="FootnoteReference"/>
        </w:rPr>
        <w:footnoteRef/>
      </w:r>
      <w:r>
        <w:t xml:space="preserve"> </w:t>
      </w:r>
      <w:r w:rsidR="00D95842" w:rsidRPr="005277E5">
        <w:rPr>
          <w:rFonts w:asciiTheme="minorHAnsi" w:hAnsiTheme="minorHAnsi" w:cstheme="minorHAnsi"/>
          <w:sz w:val="18"/>
          <w:szCs w:val="18"/>
        </w:rPr>
        <w:t xml:space="preserve">Webster, H (eds). Trans. </w:t>
      </w:r>
      <w:proofErr w:type="spellStart"/>
      <w:r w:rsidR="00D95842" w:rsidRPr="005277E5">
        <w:rPr>
          <w:rFonts w:asciiTheme="minorHAnsi" w:hAnsiTheme="minorHAnsi" w:cstheme="minorHAnsi"/>
          <w:sz w:val="18"/>
          <w:szCs w:val="18"/>
        </w:rPr>
        <w:t>Preest</w:t>
      </w:r>
      <w:proofErr w:type="spellEnd"/>
      <w:r w:rsidR="00D95842" w:rsidRPr="005277E5">
        <w:rPr>
          <w:rFonts w:asciiTheme="minorHAnsi" w:hAnsiTheme="minorHAnsi" w:cstheme="minorHAnsi"/>
          <w:sz w:val="18"/>
          <w:szCs w:val="18"/>
        </w:rPr>
        <w:t>, D. The Annals of Dunstable Priory.2018</w:t>
      </w:r>
      <w:r w:rsidR="00D95842" w:rsidRPr="005277E5">
        <w:rPr>
          <w:rFonts w:asciiTheme="minorHAnsi" w:hAnsiTheme="minorHAnsi" w:cstheme="minorHAnsi"/>
          <w:i/>
          <w:iCs/>
          <w:sz w:val="18"/>
          <w:szCs w:val="18"/>
        </w:rPr>
        <w:t>. Boydell Press, Woodbridge.</w:t>
      </w:r>
      <w:r w:rsidR="00D95842">
        <w:rPr>
          <w:rFonts w:asciiTheme="minorHAnsi" w:hAnsiTheme="minorHAnsi" w:cstheme="minorHAnsi"/>
          <w:i/>
          <w:iCs/>
          <w:sz w:val="18"/>
          <w:szCs w:val="18"/>
        </w:rPr>
        <w:t xml:space="preserve"> P68.</w:t>
      </w:r>
    </w:p>
  </w:footnote>
  <w:footnote w:id="5">
    <w:p w14:paraId="16B11996" w14:textId="2770C285" w:rsidR="00C94964" w:rsidRDefault="00C94964" w:rsidP="00C94964">
      <w:pPr>
        <w:tabs>
          <w:tab w:val="left" w:pos="0"/>
        </w:tabs>
        <w:suppressAutoHyphens/>
        <w:jc w:val="both"/>
      </w:pPr>
      <w:r>
        <w:rPr>
          <w:rStyle w:val="FootnoteReference"/>
        </w:rPr>
        <w:footnoteRef/>
      </w:r>
      <w:r>
        <w:t xml:space="preserve"> </w:t>
      </w:r>
      <w:r w:rsidR="00163DB3">
        <w:rPr>
          <w:rFonts w:asciiTheme="minorHAnsi" w:hAnsiTheme="minorHAnsi" w:cstheme="minorHAnsi"/>
        </w:rPr>
        <w:t xml:space="preserve">William Page. Parishes: Dunstable. In: A History of the County of Bedford. Victoria County History, London, 1912. Vol. 3. Pp349-368. Available from: </w:t>
      </w:r>
      <w:hyperlink r:id="rId3" w:history="1">
        <w:r w:rsidR="00163DB3" w:rsidRPr="00A04CED">
          <w:rPr>
            <w:rStyle w:val="Hyperlink"/>
            <w:rFonts w:asciiTheme="minorHAnsi" w:hAnsiTheme="minorHAnsi" w:cstheme="minorHAnsi"/>
          </w:rPr>
          <w:t>https://www.british-history.ac.uk/vch/beds/vol3/pp349-368</w:t>
        </w:r>
      </w:hyperlink>
      <w:r w:rsidR="00163DB3">
        <w:rPr>
          <w:rFonts w:asciiTheme="minorHAnsi" w:hAnsiTheme="minorHAnsi" w:cstheme="minorHAnsi"/>
        </w:rPr>
        <w:t xml:space="preserve"> [Accessed: 4/5/20]</w:t>
      </w:r>
    </w:p>
    <w:p w14:paraId="34CA286E" w14:textId="232F42F8" w:rsidR="00C94964" w:rsidRDefault="00C94964">
      <w:pPr>
        <w:pStyle w:val="FootnoteText"/>
      </w:pPr>
    </w:p>
  </w:footnote>
  <w:footnote w:id="6">
    <w:p w14:paraId="3E86A14F" w14:textId="01F7DB9C" w:rsidR="008C4C07" w:rsidRPr="005B64F7" w:rsidRDefault="008C4C07">
      <w:pPr>
        <w:pStyle w:val="FootnoteText"/>
        <w:rPr>
          <w:rFonts w:asciiTheme="minorHAnsi" w:hAnsiTheme="minorHAnsi" w:cstheme="minorHAnsi"/>
        </w:rPr>
      </w:pPr>
      <w:r>
        <w:rPr>
          <w:rStyle w:val="FootnoteReference"/>
        </w:rPr>
        <w:footnoteRef/>
      </w:r>
      <w:r>
        <w:t xml:space="preserve"> </w:t>
      </w:r>
      <w:r w:rsidR="005B64F7">
        <w:t xml:space="preserve">5. </w:t>
      </w:r>
      <w:proofErr w:type="gramStart"/>
      <w:r w:rsidR="005B64F7" w:rsidRPr="005B64F7">
        <w:rPr>
          <w:rFonts w:asciiTheme="minorHAnsi" w:hAnsiTheme="minorHAnsi" w:cstheme="minorHAnsi"/>
        </w:rPr>
        <w:t>Confirmations :In</w:t>
      </w:r>
      <w:proofErr w:type="gramEnd"/>
      <w:r w:rsidR="005B64F7" w:rsidRPr="005B64F7">
        <w:rPr>
          <w:rFonts w:asciiTheme="minorHAnsi" w:hAnsiTheme="minorHAnsi" w:cstheme="minorHAnsi"/>
        </w:rPr>
        <w:t>: Early Medieval Charters: A guide for Students. The making of Charlemagne’s Europe. N.d. Available from:</w:t>
      </w:r>
      <w:hyperlink r:id="rId4" w:history="1">
        <w:r w:rsidR="005B64F7" w:rsidRPr="005B64F7">
          <w:rPr>
            <w:rStyle w:val="Hyperlink"/>
            <w:rFonts w:asciiTheme="minorHAnsi" w:hAnsiTheme="minorHAnsi" w:cstheme="minorHAnsi"/>
          </w:rPr>
          <w:t>http://www.charlemagneseurope.ac.uk/charter-basic</w:t>
        </w:r>
        <w:r w:rsidR="005B64F7" w:rsidRPr="005B64F7">
          <w:rPr>
            <w:rStyle w:val="Hyperlink"/>
            <w:rFonts w:asciiTheme="minorHAnsi" w:hAnsiTheme="minorHAnsi" w:cstheme="minorHAnsi"/>
          </w:rPr>
          <w:t>s</w:t>
        </w:r>
        <w:r w:rsidR="005B64F7" w:rsidRPr="005B64F7">
          <w:rPr>
            <w:rStyle w:val="Hyperlink"/>
            <w:rFonts w:asciiTheme="minorHAnsi" w:hAnsiTheme="minorHAnsi" w:cstheme="minorHAnsi"/>
          </w:rPr>
          <w:t>/#confirmations</w:t>
        </w:r>
      </w:hyperlink>
      <w:r w:rsidR="005B64F7" w:rsidRPr="005B64F7">
        <w:rPr>
          <w:rFonts w:asciiTheme="minorHAnsi" w:hAnsiTheme="minorHAnsi" w:cstheme="minorHAnsi"/>
        </w:rPr>
        <w:t>. [Accessed: 4/5/20]</w:t>
      </w:r>
    </w:p>
  </w:footnote>
  <w:footnote w:id="7">
    <w:p w14:paraId="0B365C9E" w14:textId="1BD3EEEB" w:rsidR="00C94964" w:rsidRPr="005B64F7" w:rsidRDefault="00C94964">
      <w:pPr>
        <w:pStyle w:val="FootnoteText"/>
        <w:rPr>
          <w:rFonts w:asciiTheme="minorHAnsi" w:hAnsiTheme="minorHAnsi" w:cstheme="minorHAnsi"/>
        </w:rPr>
      </w:pPr>
      <w:r w:rsidRPr="005B64F7">
        <w:rPr>
          <w:rStyle w:val="FootnoteReference"/>
          <w:rFonts w:asciiTheme="minorHAnsi" w:hAnsiTheme="minorHAnsi" w:cstheme="minorHAnsi"/>
        </w:rPr>
        <w:footnoteRef/>
      </w:r>
      <w:r w:rsidRPr="005B64F7">
        <w:rPr>
          <w:rFonts w:asciiTheme="minorHAnsi" w:hAnsiTheme="minorHAnsi" w:cstheme="minorHAnsi"/>
        </w:rPr>
        <w:t xml:space="preserve"> </w:t>
      </w:r>
      <w:r w:rsidR="00163DB3">
        <w:rPr>
          <w:rFonts w:asciiTheme="minorHAnsi" w:hAnsiTheme="minorHAnsi" w:cstheme="minorHAnsi"/>
        </w:rPr>
        <w:t xml:space="preserve">William Page. </w:t>
      </w:r>
      <w:r w:rsidR="005B64F7">
        <w:rPr>
          <w:rFonts w:asciiTheme="minorHAnsi" w:hAnsiTheme="minorHAnsi" w:cstheme="minorHAnsi"/>
        </w:rPr>
        <w:t xml:space="preserve">Parishes: Dunstable. In: A History of the County of Bedford. Victoria County History, London, 1912. Vol. 3. Pp349-368. Available from: </w:t>
      </w:r>
      <w:hyperlink r:id="rId5" w:history="1">
        <w:r w:rsidR="005B64F7" w:rsidRPr="00A04CED">
          <w:rPr>
            <w:rStyle w:val="Hyperlink"/>
            <w:rFonts w:asciiTheme="minorHAnsi" w:hAnsiTheme="minorHAnsi" w:cstheme="minorHAnsi"/>
          </w:rPr>
          <w:t>https://www.british-history.ac.uk/vch/beds/vol3/pp349-3</w:t>
        </w:r>
        <w:r w:rsidR="005B64F7" w:rsidRPr="00A04CED">
          <w:rPr>
            <w:rStyle w:val="Hyperlink"/>
            <w:rFonts w:asciiTheme="minorHAnsi" w:hAnsiTheme="minorHAnsi" w:cstheme="minorHAnsi"/>
          </w:rPr>
          <w:t>6</w:t>
        </w:r>
        <w:r w:rsidR="005B64F7" w:rsidRPr="00A04CED">
          <w:rPr>
            <w:rStyle w:val="Hyperlink"/>
            <w:rFonts w:asciiTheme="minorHAnsi" w:hAnsiTheme="minorHAnsi" w:cstheme="minorHAnsi"/>
          </w:rPr>
          <w:t>8</w:t>
        </w:r>
      </w:hyperlink>
      <w:r w:rsidR="00163DB3">
        <w:rPr>
          <w:rFonts w:asciiTheme="minorHAnsi" w:hAnsiTheme="minorHAnsi" w:cstheme="minorHAnsi"/>
        </w:rPr>
        <w:t xml:space="preserve"> [Accessed: 4/5/20]</w:t>
      </w:r>
    </w:p>
  </w:footnote>
  <w:footnote w:id="8">
    <w:p w14:paraId="1F78BD44" w14:textId="03B53F9B" w:rsidR="00163DB3" w:rsidRPr="00213BC5" w:rsidRDefault="00EA3D98" w:rsidP="00163DB3">
      <w:pPr>
        <w:pStyle w:val="FootnoteText"/>
        <w:rPr>
          <w:rFonts w:asciiTheme="minorHAnsi" w:hAnsiTheme="minorHAnsi" w:cstheme="minorHAnsi"/>
        </w:rPr>
      </w:pPr>
      <w:r w:rsidRPr="005B64F7">
        <w:rPr>
          <w:rStyle w:val="FootnoteReference"/>
          <w:rFonts w:asciiTheme="minorHAnsi" w:hAnsiTheme="minorHAnsi" w:cstheme="minorHAnsi"/>
        </w:rPr>
        <w:footnoteRef/>
      </w:r>
      <w:r w:rsidR="00163DB3" w:rsidRPr="00213BC5">
        <w:rPr>
          <w:rFonts w:asciiTheme="minorHAnsi" w:hAnsiTheme="minorHAnsi" w:cstheme="minorHAnsi"/>
        </w:rPr>
        <w:t>Medieval Dunstable. Joan Curran. N.d. Available from:</w:t>
      </w:r>
      <w:r w:rsidR="00163DB3">
        <w:rPr>
          <w:rFonts w:asciiTheme="minorHAnsi" w:hAnsiTheme="minorHAnsi" w:cstheme="minorHAnsi"/>
        </w:rPr>
        <w:t xml:space="preserve"> </w:t>
      </w:r>
      <w:hyperlink r:id="rId6" w:history="1">
        <w:r w:rsidR="00163DB3" w:rsidRPr="00213BC5">
          <w:rPr>
            <w:rStyle w:val="Hyperlink"/>
            <w:rFonts w:asciiTheme="minorHAnsi" w:hAnsiTheme="minorHAnsi" w:cstheme="minorHAnsi"/>
          </w:rPr>
          <w:t>http://medievaldunstable.org.uk/thistory.html</w:t>
        </w:r>
      </w:hyperlink>
      <w:r w:rsidR="00163DB3" w:rsidRPr="00213BC5">
        <w:rPr>
          <w:rStyle w:val="Hyperlink"/>
          <w:rFonts w:asciiTheme="minorHAnsi" w:hAnsiTheme="minorHAnsi" w:cstheme="minorHAnsi"/>
        </w:rPr>
        <w:t xml:space="preserve">. </w:t>
      </w:r>
      <w:r w:rsidR="00163DB3" w:rsidRPr="00B01277">
        <w:rPr>
          <w:rStyle w:val="Hyperlink"/>
          <w:rFonts w:asciiTheme="minorHAnsi" w:hAnsiTheme="minorHAnsi" w:cstheme="minorHAnsi"/>
          <w:color w:val="auto"/>
          <w:u w:val="none"/>
        </w:rPr>
        <w:t>[Accessed: 1/5/20]</w:t>
      </w:r>
    </w:p>
    <w:p w14:paraId="6BFCA93E" w14:textId="76018E00" w:rsidR="00EA3D98" w:rsidRPr="005B64F7" w:rsidRDefault="00EA3D98">
      <w:pPr>
        <w:pStyle w:val="FootnoteText"/>
        <w:rPr>
          <w:rFonts w:asciiTheme="minorHAnsi" w:hAnsiTheme="minorHAnsi" w:cstheme="minorHAnsi"/>
        </w:rPr>
      </w:pPr>
    </w:p>
  </w:footnote>
  <w:footnote w:id="9">
    <w:p w14:paraId="30194EF7" w14:textId="77777777" w:rsidR="00F653EC" w:rsidRPr="005B64F7" w:rsidRDefault="005B6153" w:rsidP="00F653EC">
      <w:pPr>
        <w:pStyle w:val="FootnoteText"/>
        <w:rPr>
          <w:rFonts w:asciiTheme="minorHAnsi" w:hAnsiTheme="minorHAnsi" w:cstheme="minorHAnsi"/>
        </w:rPr>
      </w:pPr>
      <w:r w:rsidRPr="005B64F7">
        <w:rPr>
          <w:rStyle w:val="FootnoteReference"/>
          <w:rFonts w:asciiTheme="minorHAnsi" w:hAnsiTheme="minorHAnsi" w:cstheme="minorHAnsi"/>
        </w:rPr>
        <w:footnoteRef/>
      </w:r>
      <w:r w:rsidRPr="005B64F7">
        <w:rPr>
          <w:rFonts w:asciiTheme="minorHAnsi" w:hAnsiTheme="minorHAnsi" w:cstheme="minorHAnsi"/>
        </w:rPr>
        <w:t xml:space="preserve"> </w:t>
      </w:r>
      <w:proofErr w:type="spellStart"/>
      <w:r w:rsidRPr="005B64F7">
        <w:rPr>
          <w:rFonts w:asciiTheme="minorHAnsi" w:hAnsiTheme="minorHAnsi" w:cstheme="minorHAnsi"/>
          <w:i/>
          <w:iCs/>
        </w:rPr>
        <w:t>Ibid.</w:t>
      </w:r>
      <w:r w:rsidR="005B64F7" w:rsidRPr="005B64F7">
        <w:rPr>
          <w:rFonts w:asciiTheme="minorHAnsi" w:hAnsiTheme="minorHAnsi" w:cstheme="minorHAnsi"/>
        </w:rPr>
        <w:t>And</w:t>
      </w:r>
      <w:proofErr w:type="spellEnd"/>
      <w:r w:rsidR="005B64F7" w:rsidRPr="005B64F7">
        <w:rPr>
          <w:rFonts w:asciiTheme="minorHAnsi" w:hAnsiTheme="minorHAnsi" w:cstheme="minorHAnsi"/>
        </w:rPr>
        <w:t xml:space="preserve">: </w:t>
      </w:r>
      <w:r w:rsidR="005B64F7" w:rsidRPr="005B64F7">
        <w:rPr>
          <w:rFonts w:asciiTheme="minorHAnsi" w:hAnsiTheme="minorHAnsi" w:cstheme="minorHAnsi"/>
        </w:rPr>
        <w:t xml:space="preserve">Webster, H (eds). Trans. </w:t>
      </w:r>
      <w:proofErr w:type="spellStart"/>
      <w:r w:rsidR="005B64F7" w:rsidRPr="005B64F7">
        <w:rPr>
          <w:rFonts w:asciiTheme="minorHAnsi" w:hAnsiTheme="minorHAnsi" w:cstheme="minorHAnsi"/>
        </w:rPr>
        <w:t>Preest</w:t>
      </w:r>
      <w:proofErr w:type="spellEnd"/>
      <w:r w:rsidR="005B64F7" w:rsidRPr="005B64F7">
        <w:rPr>
          <w:rFonts w:asciiTheme="minorHAnsi" w:hAnsiTheme="minorHAnsi" w:cstheme="minorHAnsi"/>
        </w:rPr>
        <w:t>, D. The Annals of Dunstable Priory.2018</w:t>
      </w:r>
      <w:r w:rsidR="005B64F7" w:rsidRPr="005B64F7">
        <w:rPr>
          <w:rFonts w:asciiTheme="minorHAnsi" w:hAnsiTheme="minorHAnsi" w:cstheme="minorHAnsi"/>
          <w:i/>
          <w:iCs/>
        </w:rPr>
        <w:t xml:space="preserve">. Boydell Press, Woodbridge. </w:t>
      </w:r>
      <w:r w:rsidR="005B64F7" w:rsidRPr="005B64F7">
        <w:rPr>
          <w:rFonts w:asciiTheme="minorHAnsi" w:hAnsiTheme="minorHAnsi" w:cstheme="minorHAnsi"/>
        </w:rPr>
        <w:t>P6</w:t>
      </w:r>
      <w:r w:rsidR="005B64F7" w:rsidRPr="005B64F7">
        <w:rPr>
          <w:rFonts w:asciiTheme="minorHAnsi" w:hAnsiTheme="minorHAnsi" w:cstheme="minorHAnsi"/>
        </w:rPr>
        <w:t>9-73</w:t>
      </w:r>
      <w:r w:rsidR="00F653EC">
        <w:rPr>
          <w:rFonts w:asciiTheme="minorHAnsi" w:hAnsiTheme="minorHAnsi" w:cstheme="minorHAnsi"/>
        </w:rPr>
        <w:t xml:space="preserve"> And: </w:t>
      </w:r>
      <w:r w:rsidR="00F653EC">
        <w:t xml:space="preserve">5. </w:t>
      </w:r>
      <w:proofErr w:type="gramStart"/>
      <w:r w:rsidR="00F653EC" w:rsidRPr="005B64F7">
        <w:rPr>
          <w:rFonts w:asciiTheme="minorHAnsi" w:hAnsiTheme="minorHAnsi" w:cstheme="minorHAnsi"/>
        </w:rPr>
        <w:t>Confirmations :In</w:t>
      </w:r>
      <w:proofErr w:type="gramEnd"/>
      <w:r w:rsidR="00F653EC" w:rsidRPr="005B64F7">
        <w:rPr>
          <w:rFonts w:asciiTheme="minorHAnsi" w:hAnsiTheme="minorHAnsi" w:cstheme="minorHAnsi"/>
        </w:rPr>
        <w:t>: Early Medieval Charters: A guide for Students. The making of Charlemagne’s Europe. N.d. Available from:</w:t>
      </w:r>
      <w:hyperlink r:id="rId7" w:history="1">
        <w:r w:rsidR="00F653EC" w:rsidRPr="005B64F7">
          <w:rPr>
            <w:rStyle w:val="Hyperlink"/>
            <w:rFonts w:asciiTheme="minorHAnsi" w:hAnsiTheme="minorHAnsi" w:cstheme="minorHAnsi"/>
          </w:rPr>
          <w:t>http://www.charlemagneseurope.ac.uk/charter-basics/#confirmations</w:t>
        </w:r>
      </w:hyperlink>
      <w:r w:rsidR="00F653EC" w:rsidRPr="005B64F7">
        <w:rPr>
          <w:rFonts w:asciiTheme="minorHAnsi" w:hAnsiTheme="minorHAnsi" w:cstheme="minorHAnsi"/>
        </w:rPr>
        <w:t>. [Accessed: 4/5/20]</w:t>
      </w:r>
    </w:p>
    <w:p w14:paraId="3F5A6A93" w14:textId="55F714D9" w:rsidR="005B6153" w:rsidRPr="005B64F7" w:rsidRDefault="005B6153">
      <w:pPr>
        <w:pStyle w:val="FootnoteText"/>
        <w:rPr>
          <w:b/>
          <w:bCs/>
        </w:rPr>
      </w:pPr>
      <w:bookmarkStart w:id="6" w:name="_GoBack"/>
      <w:bookmarkEnd w:id="6"/>
    </w:p>
  </w:footnote>
  <w:footnote w:id="10">
    <w:p w14:paraId="7E307251" w14:textId="77777777" w:rsidR="00163DB3" w:rsidRPr="00163DB3" w:rsidRDefault="00D10215" w:rsidP="00163DB3">
      <w:pPr>
        <w:pStyle w:val="Default"/>
        <w:rPr>
          <w:rFonts w:asciiTheme="minorHAnsi" w:hAnsiTheme="minorHAnsi" w:cstheme="minorHAnsi"/>
          <w:sz w:val="20"/>
          <w:szCs w:val="20"/>
        </w:rPr>
      </w:pPr>
      <w:r>
        <w:rPr>
          <w:rStyle w:val="FootnoteReference"/>
        </w:rPr>
        <w:footnoteRef/>
      </w:r>
      <w:r>
        <w:t xml:space="preserve"> </w:t>
      </w:r>
      <w:r w:rsidR="00163DB3" w:rsidRPr="00163DB3">
        <w:rPr>
          <w:rFonts w:asciiTheme="minorHAnsi" w:hAnsiTheme="minorHAnsi" w:cstheme="minorHAnsi"/>
          <w:sz w:val="20"/>
          <w:szCs w:val="20"/>
        </w:rPr>
        <w:t xml:space="preserve">Peter Fleming. </w:t>
      </w:r>
      <w:r w:rsidRPr="00163DB3">
        <w:rPr>
          <w:rFonts w:asciiTheme="minorHAnsi" w:hAnsiTheme="minorHAnsi" w:cstheme="minorHAnsi"/>
          <w:sz w:val="20"/>
          <w:szCs w:val="20"/>
        </w:rPr>
        <w:t>Conflict and urban govt in later medieval England: S</w:t>
      </w:r>
      <w:r w:rsidR="00163DB3" w:rsidRPr="00163DB3">
        <w:rPr>
          <w:rFonts w:asciiTheme="minorHAnsi" w:hAnsiTheme="minorHAnsi" w:cstheme="minorHAnsi"/>
          <w:sz w:val="20"/>
          <w:szCs w:val="20"/>
        </w:rPr>
        <w:t>t</w:t>
      </w:r>
      <w:r w:rsidRPr="00163DB3">
        <w:rPr>
          <w:rFonts w:asciiTheme="minorHAnsi" w:hAnsiTheme="minorHAnsi" w:cstheme="minorHAnsi"/>
          <w:sz w:val="20"/>
          <w:szCs w:val="20"/>
        </w:rPr>
        <w:t xml:space="preserve"> Augustine</w:t>
      </w:r>
      <w:r w:rsidR="00E25C14" w:rsidRPr="00163DB3">
        <w:rPr>
          <w:rFonts w:asciiTheme="minorHAnsi" w:hAnsiTheme="minorHAnsi" w:cstheme="minorHAnsi"/>
          <w:sz w:val="20"/>
          <w:szCs w:val="20"/>
        </w:rPr>
        <w:t>’</w:t>
      </w:r>
      <w:r w:rsidRPr="00163DB3">
        <w:rPr>
          <w:rFonts w:asciiTheme="minorHAnsi" w:hAnsiTheme="minorHAnsi" w:cstheme="minorHAnsi"/>
          <w:sz w:val="20"/>
          <w:szCs w:val="20"/>
        </w:rPr>
        <w:t xml:space="preserve">s </w:t>
      </w:r>
      <w:r w:rsidR="00163DB3" w:rsidRPr="00163DB3">
        <w:rPr>
          <w:rFonts w:asciiTheme="minorHAnsi" w:hAnsiTheme="minorHAnsi" w:cstheme="minorHAnsi"/>
          <w:sz w:val="20"/>
          <w:szCs w:val="20"/>
        </w:rPr>
        <w:t>A</w:t>
      </w:r>
      <w:r w:rsidRPr="00163DB3">
        <w:rPr>
          <w:rFonts w:asciiTheme="minorHAnsi" w:hAnsiTheme="minorHAnsi" w:cstheme="minorHAnsi"/>
          <w:sz w:val="20"/>
          <w:szCs w:val="20"/>
        </w:rPr>
        <w:t>bbey and Bristol</w:t>
      </w:r>
      <w:r w:rsidR="00163DB3" w:rsidRPr="00163DB3">
        <w:rPr>
          <w:rFonts w:asciiTheme="minorHAnsi" w:hAnsiTheme="minorHAnsi" w:cstheme="minorHAnsi"/>
          <w:sz w:val="20"/>
          <w:szCs w:val="20"/>
        </w:rPr>
        <w:t xml:space="preserve">. </w:t>
      </w:r>
      <w:r w:rsidR="00163DB3" w:rsidRPr="00163DB3">
        <w:rPr>
          <w:rFonts w:asciiTheme="minorHAnsi" w:hAnsiTheme="minorHAnsi" w:cstheme="minorHAnsi"/>
          <w:i/>
          <w:iCs/>
          <w:sz w:val="20"/>
          <w:szCs w:val="20"/>
        </w:rPr>
        <w:t>Urban History</w:t>
      </w:r>
      <w:r w:rsidR="00163DB3" w:rsidRPr="00163DB3">
        <w:rPr>
          <w:rFonts w:asciiTheme="minorHAnsi" w:hAnsiTheme="minorHAnsi" w:cstheme="minorHAnsi"/>
          <w:sz w:val="20"/>
          <w:szCs w:val="20"/>
        </w:rPr>
        <w:t xml:space="preserve">. Vol. 27. No. 3(December 2000) Pp325-343.Available from: </w:t>
      </w:r>
    </w:p>
    <w:p w14:paraId="5E245875" w14:textId="55FA5B76" w:rsidR="00D10215" w:rsidRDefault="00163DB3" w:rsidP="00163DB3">
      <w:pPr>
        <w:pStyle w:val="FootnoteText"/>
      </w:pPr>
      <w:r w:rsidRPr="00163DB3">
        <w:rPr>
          <w:rFonts w:asciiTheme="minorHAnsi" w:hAnsiTheme="minorHAnsi" w:cstheme="minorHAnsi"/>
        </w:rPr>
        <w:t xml:space="preserve"> </w:t>
      </w:r>
      <w:hyperlink r:id="rId8" w:history="1">
        <w:r w:rsidRPr="00163DB3">
          <w:rPr>
            <w:rStyle w:val="Hyperlink"/>
            <w:rFonts w:asciiTheme="minorHAnsi" w:hAnsiTheme="minorHAnsi" w:cstheme="minorHAnsi"/>
          </w:rPr>
          <w:t>https://www.jstor.org/stable/44613171</w:t>
        </w:r>
      </w:hyperlink>
      <w:r w:rsidRPr="00163DB3">
        <w:rPr>
          <w:rFonts w:asciiTheme="minorHAnsi" w:hAnsiTheme="minorHAnsi" w:cstheme="minorHAnsi"/>
        </w:rPr>
        <w:t xml:space="preserve"> [Accessed: 6/5/2020]</w:t>
      </w:r>
    </w:p>
  </w:footnote>
  <w:footnote w:id="11">
    <w:p w14:paraId="5431C78F" w14:textId="77A26ECA" w:rsidR="0013667D" w:rsidRDefault="0013667D">
      <w:pPr>
        <w:pStyle w:val="FootnoteText"/>
      </w:pPr>
      <w:r>
        <w:rPr>
          <w:rStyle w:val="FootnoteReference"/>
        </w:rPr>
        <w:footnoteRef/>
      </w:r>
      <w:r>
        <w:t xml:space="preserve"> </w:t>
      </w:r>
      <w:r w:rsidR="00163DB3" w:rsidRPr="00CB1CE5">
        <w:rPr>
          <w:rFonts w:asciiTheme="minorHAnsi" w:hAnsiTheme="minorHAnsi" w:cstheme="minorHAnsi"/>
        </w:rPr>
        <w:t xml:space="preserve">Lorraine </w:t>
      </w:r>
      <w:proofErr w:type="spellStart"/>
      <w:r w:rsidR="00163DB3" w:rsidRPr="00CB1CE5">
        <w:rPr>
          <w:rFonts w:asciiTheme="minorHAnsi" w:hAnsiTheme="minorHAnsi" w:cstheme="minorHAnsi"/>
        </w:rPr>
        <w:t>Attreed</w:t>
      </w:r>
      <w:proofErr w:type="spellEnd"/>
      <w:r w:rsidR="00163DB3" w:rsidRPr="00CB1CE5">
        <w:rPr>
          <w:rFonts w:asciiTheme="minorHAnsi" w:hAnsiTheme="minorHAnsi" w:cstheme="minorHAnsi"/>
        </w:rPr>
        <w:t xml:space="preserve">. </w:t>
      </w:r>
      <w:r w:rsidRPr="00CB1CE5">
        <w:rPr>
          <w:rFonts w:asciiTheme="minorHAnsi" w:hAnsiTheme="minorHAnsi" w:cstheme="minorHAnsi"/>
        </w:rPr>
        <w:t xml:space="preserve">Urban Identity </w:t>
      </w:r>
      <w:r w:rsidR="00163DB3" w:rsidRPr="00CB1CE5">
        <w:rPr>
          <w:rFonts w:asciiTheme="minorHAnsi" w:hAnsiTheme="minorHAnsi" w:cstheme="minorHAnsi"/>
        </w:rPr>
        <w:t>in Medieval English Towns</w:t>
      </w:r>
      <w:r w:rsidRPr="00CB1CE5">
        <w:rPr>
          <w:rFonts w:asciiTheme="minorHAnsi" w:hAnsiTheme="minorHAnsi" w:cstheme="minorHAnsi"/>
        </w:rPr>
        <w:t xml:space="preserve">. </w:t>
      </w:r>
      <w:r w:rsidR="00CB1CE5" w:rsidRPr="00CB1CE5">
        <w:rPr>
          <w:rFonts w:asciiTheme="minorHAnsi" w:hAnsiTheme="minorHAnsi" w:cstheme="minorHAnsi"/>
          <w:i/>
          <w:iCs/>
        </w:rPr>
        <w:t xml:space="preserve">The Journal of Interdisciplinary History. </w:t>
      </w:r>
      <w:r w:rsidR="00CB1CE5" w:rsidRPr="00CB1CE5">
        <w:rPr>
          <w:rFonts w:asciiTheme="minorHAnsi" w:hAnsiTheme="minorHAnsi" w:cstheme="minorHAnsi"/>
        </w:rPr>
        <w:t xml:space="preserve">Vol. 32. No.4, The Productivity of Urban Space in Northern Europe (Spring 2002) </w:t>
      </w:r>
      <w:r w:rsidRPr="00CB1CE5">
        <w:rPr>
          <w:rFonts w:asciiTheme="minorHAnsi" w:hAnsiTheme="minorHAnsi" w:cstheme="minorHAnsi"/>
        </w:rPr>
        <w:t>P</w:t>
      </w:r>
      <w:r w:rsidR="00163DB3" w:rsidRPr="00CB1CE5">
        <w:rPr>
          <w:rFonts w:asciiTheme="minorHAnsi" w:hAnsiTheme="minorHAnsi" w:cstheme="minorHAnsi"/>
        </w:rPr>
        <w:t>p</w:t>
      </w:r>
      <w:r w:rsidRPr="00CB1CE5">
        <w:rPr>
          <w:rFonts w:asciiTheme="minorHAnsi" w:hAnsiTheme="minorHAnsi" w:cstheme="minorHAnsi"/>
        </w:rPr>
        <w:t xml:space="preserve"> 571-577</w:t>
      </w:r>
      <w:r w:rsidR="00CB1CE5" w:rsidRPr="00CB1CE5">
        <w:rPr>
          <w:rFonts w:asciiTheme="minorHAnsi" w:hAnsiTheme="minorHAnsi" w:cstheme="minorHAnsi"/>
        </w:rPr>
        <w:t>.</w:t>
      </w:r>
    </w:p>
  </w:footnote>
  <w:footnote w:id="12">
    <w:p w14:paraId="6C262B7C" w14:textId="2960007B" w:rsidR="00CB1CE5" w:rsidRPr="00163DB3" w:rsidRDefault="00213BC5" w:rsidP="00CB1CE5">
      <w:pPr>
        <w:pStyle w:val="Default"/>
        <w:rPr>
          <w:rFonts w:asciiTheme="minorHAnsi" w:hAnsiTheme="minorHAnsi" w:cstheme="minorHAnsi"/>
          <w:sz w:val="20"/>
          <w:szCs w:val="20"/>
        </w:rPr>
      </w:pPr>
      <w:r>
        <w:rPr>
          <w:rStyle w:val="FootnoteReference"/>
        </w:rPr>
        <w:footnoteRef/>
      </w:r>
      <w:r>
        <w:t xml:space="preserve"> </w:t>
      </w:r>
      <w:r w:rsidR="00CB1CE5" w:rsidRPr="005277E5">
        <w:rPr>
          <w:rFonts w:asciiTheme="minorHAnsi" w:hAnsiTheme="minorHAnsi" w:cstheme="minorHAnsi"/>
          <w:sz w:val="18"/>
          <w:szCs w:val="18"/>
        </w:rPr>
        <w:t xml:space="preserve">Webster, H (eds). Trans. </w:t>
      </w:r>
      <w:proofErr w:type="spellStart"/>
      <w:r w:rsidR="00CB1CE5" w:rsidRPr="005277E5">
        <w:rPr>
          <w:rFonts w:asciiTheme="minorHAnsi" w:hAnsiTheme="minorHAnsi" w:cstheme="minorHAnsi"/>
          <w:sz w:val="18"/>
          <w:szCs w:val="18"/>
        </w:rPr>
        <w:t>Preest</w:t>
      </w:r>
      <w:proofErr w:type="spellEnd"/>
      <w:r w:rsidR="00CB1CE5" w:rsidRPr="005277E5">
        <w:rPr>
          <w:rFonts w:asciiTheme="minorHAnsi" w:hAnsiTheme="minorHAnsi" w:cstheme="minorHAnsi"/>
          <w:sz w:val="18"/>
          <w:szCs w:val="18"/>
        </w:rPr>
        <w:t>, D. The Annals of Dunstable Priory.2018</w:t>
      </w:r>
      <w:r w:rsidR="00CB1CE5" w:rsidRPr="005277E5">
        <w:rPr>
          <w:rFonts w:asciiTheme="minorHAnsi" w:hAnsiTheme="minorHAnsi" w:cstheme="minorHAnsi"/>
          <w:i/>
          <w:iCs/>
          <w:sz w:val="18"/>
          <w:szCs w:val="18"/>
        </w:rPr>
        <w:t xml:space="preserve">. Boydell Press, Woodbridge. </w:t>
      </w:r>
      <w:r w:rsidR="00CB1CE5" w:rsidRPr="005277E5">
        <w:rPr>
          <w:rFonts w:asciiTheme="minorHAnsi" w:hAnsiTheme="minorHAnsi" w:cstheme="minorHAnsi"/>
          <w:sz w:val="18"/>
          <w:szCs w:val="18"/>
        </w:rPr>
        <w:t>P</w:t>
      </w:r>
      <w:r w:rsidR="00CB1CE5">
        <w:rPr>
          <w:rFonts w:asciiTheme="minorHAnsi" w:hAnsiTheme="minorHAnsi" w:cstheme="minorHAnsi"/>
          <w:sz w:val="18"/>
          <w:szCs w:val="18"/>
        </w:rPr>
        <w:t xml:space="preserve"> IX-Xiii</w:t>
      </w:r>
      <w:r w:rsidR="00CB1CE5">
        <w:rPr>
          <w:rFonts w:asciiTheme="minorHAnsi" w:hAnsiTheme="minorHAnsi" w:cstheme="minorHAnsi"/>
          <w:sz w:val="18"/>
          <w:szCs w:val="18"/>
        </w:rPr>
        <w:t xml:space="preserve">, 69-73. And: </w:t>
      </w:r>
      <w:r w:rsidR="00CB1CE5" w:rsidRPr="00163DB3">
        <w:rPr>
          <w:rFonts w:asciiTheme="minorHAnsi" w:hAnsiTheme="minorHAnsi" w:cstheme="minorHAnsi"/>
          <w:sz w:val="20"/>
          <w:szCs w:val="20"/>
        </w:rPr>
        <w:t xml:space="preserve">Peter Fleming. Conflict and urban govt in later medieval England: St Augustine’s Abbey and Bristol. </w:t>
      </w:r>
      <w:r w:rsidR="00CB1CE5" w:rsidRPr="00163DB3">
        <w:rPr>
          <w:rFonts w:asciiTheme="minorHAnsi" w:hAnsiTheme="minorHAnsi" w:cstheme="minorHAnsi"/>
          <w:i/>
          <w:iCs/>
          <w:sz w:val="20"/>
          <w:szCs w:val="20"/>
        </w:rPr>
        <w:t>Urban History</w:t>
      </w:r>
      <w:r w:rsidR="00CB1CE5" w:rsidRPr="00163DB3">
        <w:rPr>
          <w:rFonts w:asciiTheme="minorHAnsi" w:hAnsiTheme="minorHAnsi" w:cstheme="minorHAnsi"/>
          <w:sz w:val="20"/>
          <w:szCs w:val="20"/>
        </w:rPr>
        <w:t xml:space="preserve">. Vol. 27. No. 3(December 2000) Pp325-343.Available from: </w:t>
      </w:r>
    </w:p>
    <w:p w14:paraId="62673175" w14:textId="6D86415C" w:rsidR="00CB1CE5" w:rsidRPr="005B64F7" w:rsidRDefault="00CB1CE5" w:rsidP="00CB1CE5">
      <w:pPr>
        <w:pStyle w:val="FootnoteText"/>
        <w:rPr>
          <w:rFonts w:asciiTheme="minorHAnsi" w:hAnsiTheme="minorHAnsi" w:cstheme="minorHAnsi"/>
        </w:rPr>
      </w:pPr>
      <w:r w:rsidRPr="00163DB3">
        <w:rPr>
          <w:rFonts w:asciiTheme="minorHAnsi" w:hAnsiTheme="minorHAnsi" w:cstheme="minorHAnsi"/>
        </w:rPr>
        <w:t xml:space="preserve"> </w:t>
      </w:r>
      <w:hyperlink r:id="rId9" w:history="1">
        <w:r w:rsidRPr="00163DB3">
          <w:rPr>
            <w:rStyle w:val="Hyperlink"/>
            <w:rFonts w:asciiTheme="minorHAnsi" w:hAnsiTheme="minorHAnsi" w:cstheme="minorHAnsi"/>
          </w:rPr>
          <w:t>https://www.jstor.org/stable/44613171</w:t>
        </w:r>
      </w:hyperlink>
      <w:r w:rsidRPr="00163DB3">
        <w:rPr>
          <w:rFonts w:asciiTheme="minorHAnsi" w:hAnsiTheme="minorHAnsi" w:cstheme="minorHAnsi"/>
        </w:rPr>
        <w:t xml:space="preserve"> [Accessed: 6/5/2020]</w:t>
      </w:r>
      <w:r>
        <w:rPr>
          <w:rFonts w:asciiTheme="minorHAnsi" w:hAnsiTheme="minorHAnsi" w:cstheme="minorHAnsi"/>
        </w:rPr>
        <w:t xml:space="preserve"> Also: </w:t>
      </w:r>
      <w:r>
        <w:t xml:space="preserve">5. </w:t>
      </w:r>
      <w:r w:rsidRPr="005B64F7">
        <w:rPr>
          <w:rFonts w:asciiTheme="minorHAnsi" w:hAnsiTheme="minorHAnsi" w:cstheme="minorHAnsi"/>
        </w:rPr>
        <w:t>Confirmations:</w:t>
      </w:r>
      <w:r>
        <w:rPr>
          <w:rFonts w:asciiTheme="minorHAnsi" w:hAnsiTheme="minorHAnsi" w:cstheme="minorHAnsi"/>
        </w:rPr>
        <w:t xml:space="preserve"> </w:t>
      </w:r>
      <w:r w:rsidRPr="005B64F7">
        <w:rPr>
          <w:rFonts w:asciiTheme="minorHAnsi" w:hAnsiTheme="minorHAnsi" w:cstheme="minorHAnsi"/>
        </w:rPr>
        <w:t>In: Early Medieval Charters: A guide for Students. The making of Charlemagne’s Europe. N.d. Available from:</w:t>
      </w:r>
      <w:hyperlink r:id="rId10" w:history="1">
        <w:r w:rsidRPr="005B64F7">
          <w:rPr>
            <w:rStyle w:val="Hyperlink"/>
            <w:rFonts w:asciiTheme="minorHAnsi" w:hAnsiTheme="minorHAnsi" w:cstheme="minorHAnsi"/>
          </w:rPr>
          <w:t>http://www.charlemagneseurope.ac.uk/charter-basics/#confirmations</w:t>
        </w:r>
      </w:hyperlink>
      <w:r w:rsidRPr="005B64F7">
        <w:rPr>
          <w:rFonts w:asciiTheme="minorHAnsi" w:hAnsiTheme="minorHAnsi" w:cstheme="minorHAnsi"/>
        </w:rPr>
        <w:t>. [Accessed: 4/5/20]</w:t>
      </w:r>
      <w:r>
        <w:rPr>
          <w:rFonts w:asciiTheme="minorHAnsi" w:hAnsiTheme="minorHAnsi" w:cstheme="minorHAnsi"/>
        </w:rPr>
        <w:t xml:space="preserve"> And: </w:t>
      </w:r>
      <w:r>
        <w:rPr>
          <w:rFonts w:asciiTheme="minorHAnsi" w:hAnsiTheme="minorHAnsi" w:cstheme="minorHAnsi"/>
        </w:rPr>
        <w:t xml:space="preserve">History </w:t>
      </w:r>
      <w:proofErr w:type="gramStart"/>
      <w:r>
        <w:rPr>
          <w:rFonts w:asciiTheme="minorHAnsi" w:hAnsiTheme="minorHAnsi" w:cstheme="minorHAnsi"/>
        </w:rPr>
        <w:t>in Deed</w:t>
      </w:r>
      <w:proofErr w:type="gramEnd"/>
      <w:r>
        <w:rPr>
          <w:rFonts w:asciiTheme="minorHAnsi" w:hAnsiTheme="minorHAnsi" w:cstheme="minorHAnsi"/>
        </w:rPr>
        <w:t xml:space="preserve">: Medieval Society &amp; The Law in England, 1100-1600. </w:t>
      </w:r>
      <w:proofErr w:type="spellStart"/>
      <w:r>
        <w:rPr>
          <w:rFonts w:asciiTheme="minorHAnsi" w:hAnsiTheme="minorHAnsi" w:cstheme="minorHAnsi"/>
        </w:rPr>
        <w:t>Havard</w:t>
      </w:r>
      <w:proofErr w:type="spellEnd"/>
      <w:r>
        <w:rPr>
          <w:rFonts w:asciiTheme="minorHAnsi" w:hAnsiTheme="minorHAnsi" w:cstheme="minorHAnsi"/>
        </w:rPr>
        <w:t xml:space="preserve"> Law School. 2020. Available from: </w:t>
      </w:r>
      <w:hyperlink r:id="rId11" w:history="1">
        <w:r w:rsidRPr="00A04CED">
          <w:rPr>
            <w:rStyle w:val="Hyperlink"/>
            <w:rFonts w:asciiTheme="minorHAnsi" w:hAnsiTheme="minorHAnsi" w:cstheme="minorHAnsi"/>
          </w:rPr>
          <w:t>https://hls.harvard.edu/library/historical-special-collections/exhibits/history-in-deed-medieval-society-the-law-in-england-1100-1600/</w:t>
        </w:r>
      </w:hyperlink>
      <w:r>
        <w:rPr>
          <w:rFonts w:asciiTheme="minorHAnsi" w:hAnsiTheme="minorHAnsi" w:cstheme="minorHAnsi"/>
        </w:rPr>
        <w:t>. [Accessed: 2/5/20]</w:t>
      </w:r>
    </w:p>
    <w:p w14:paraId="091C2CA1" w14:textId="2BE13078" w:rsidR="00213BC5" w:rsidRPr="00CB1CE5" w:rsidRDefault="00213BC5" w:rsidP="00CB1CE5">
      <w:pPr>
        <w:pStyle w:val="FootnoteText"/>
        <w:rPr>
          <w:b/>
          <w:bCs/>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665632" w14:textId="070574BD" w:rsidR="001055AD" w:rsidRDefault="001055AD">
    <w:pPr>
      <w:pStyle w:val="Header"/>
    </w:pPr>
    <w:r w:rsidRPr="001653EC">
      <w:rPr>
        <w:rFonts w:asciiTheme="minorHAnsi" w:hAnsiTheme="minorHAnsi"/>
        <w:b/>
        <w:bCs/>
        <w:spacing w:val="-3"/>
      </w:rPr>
      <w:t xml:space="preserve">Comment on the significant features of an extract from a documentary source (e.g. from medieval will, manorial court roll </w:t>
    </w:r>
    <w:proofErr w:type="spellStart"/>
    <w:r w:rsidRPr="001653EC">
      <w:rPr>
        <w:rFonts w:asciiTheme="minorHAnsi" w:hAnsiTheme="minorHAnsi"/>
        <w:b/>
        <w:bCs/>
        <w:spacing w:val="-3"/>
      </w:rPr>
      <w:t>etc</w:t>
    </w:r>
    <w:proofErr w:type="spell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28639F"/>
    <w:multiLevelType w:val="hybridMultilevel"/>
    <w:tmpl w:val="51A6C0AC"/>
    <w:lvl w:ilvl="0" w:tplc="F27E7E14">
      <w:start w:val="2"/>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 w15:restartNumberingAfterBreak="0">
    <w:nsid w:val="51834FE8"/>
    <w:multiLevelType w:val="hybridMultilevel"/>
    <w:tmpl w:val="1EFC248C"/>
    <w:lvl w:ilvl="0" w:tplc="6F78CFC8">
      <w:start w:val="1"/>
      <w:numFmt w:val="lowerLetter"/>
      <w:lvlText w:val="(%1)"/>
      <w:lvlJc w:val="left"/>
      <w:pPr>
        <w:ind w:left="2345" w:hanging="360"/>
      </w:pPr>
      <w:rPr>
        <w:b w:val="0"/>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num w:numId="1">
    <w:abstractNumId w:val="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4D5"/>
    <w:rsid w:val="00057796"/>
    <w:rsid w:val="00087273"/>
    <w:rsid w:val="000A1096"/>
    <w:rsid w:val="000A4F5B"/>
    <w:rsid w:val="000C38A3"/>
    <w:rsid w:val="000D1337"/>
    <w:rsid w:val="000D5D58"/>
    <w:rsid w:val="000D7140"/>
    <w:rsid w:val="001055AD"/>
    <w:rsid w:val="00122D79"/>
    <w:rsid w:val="0013667D"/>
    <w:rsid w:val="00163DB3"/>
    <w:rsid w:val="001653EC"/>
    <w:rsid w:val="001A0F6D"/>
    <w:rsid w:val="001B0BD6"/>
    <w:rsid w:val="0020265E"/>
    <w:rsid w:val="00213BC5"/>
    <w:rsid w:val="00250525"/>
    <w:rsid w:val="00253BB3"/>
    <w:rsid w:val="00260528"/>
    <w:rsid w:val="002954CE"/>
    <w:rsid w:val="002E1E65"/>
    <w:rsid w:val="00343166"/>
    <w:rsid w:val="00386D42"/>
    <w:rsid w:val="003B5D42"/>
    <w:rsid w:val="003D12E1"/>
    <w:rsid w:val="003F6BC4"/>
    <w:rsid w:val="0041698E"/>
    <w:rsid w:val="004303E2"/>
    <w:rsid w:val="004646B3"/>
    <w:rsid w:val="0048727A"/>
    <w:rsid w:val="00495E05"/>
    <w:rsid w:val="004A3FE4"/>
    <w:rsid w:val="005033A7"/>
    <w:rsid w:val="00512EE5"/>
    <w:rsid w:val="005203B3"/>
    <w:rsid w:val="005277E5"/>
    <w:rsid w:val="00570AAC"/>
    <w:rsid w:val="005B6153"/>
    <w:rsid w:val="005B64F7"/>
    <w:rsid w:val="005C1272"/>
    <w:rsid w:val="005C26D4"/>
    <w:rsid w:val="005C5106"/>
    <w:rsid w:val="005F0E68"/>
    <w:rsid w:val="005F6ABA"/>
    <w:rsid w:val="00600155"/>
    <w:rsid w:val="00606035"/>
    <w:rsid w:val="00651F93"/>
    <w:rsid w:val="006E352F"/>
    <w:rsid w:val="00701588"/>
    <w:rsid w:val="00706A4A"/>
    <w:rsid w:val="00710977"/>
    <w:rsid w:val="007114D4"/>
    <w:rsid w:val="00735A93"/>
    <w:rsid w:val="0073784F"/>
    <w:rsid w:val="00754592"/>
    <w:rsid w:val="007865FF"/>
    <w:rsid w:val="00787BF2"/>
    <w:rsid w:val="007A1E48"/>
    <w:rsid w:val="007B37C4"/>
    <w:rsid w:val="007F4EB3"/>
    <w:rsid w:val="00804832"/>
    <w:rsid w:val="0084625B"/>
    <w:rsid w:val="008644CA"/>
    <w:rsid w:val="00881580"/>
    <w:rsid w:val="008854E7"/>
    <w:rsid w:val="00893B44"/>
    <w:rsid w:val="008B3541"/>
    <w:rsid w:val="008C4C07"/>
    <w:rsid w:val="008D0164"/>
    <w:rsid w:val="008D68EA"/>
    <w:rsid w:val="008E3EB4"/>
    <w:rsid w:val="00914113"/>
    <w:rsid w:val="009569C6"/>
    <w:rsid w:val="009A35B2"/>
    <w:rsid w:val="009A75B0"/>
    <w:rsid w:val="009B2F9D"/>
    <w:rsid w:val="009C5382"/>
    <w:rsid w:val="009D05F4"/>
    <w:rsid w:val="009D3EDE"/>
    <w:rsid w:val="009E3596"/>
    <w:rsid w:val="00A251EB"/>
    <w:rsid w:val="00A77AAF"/>
    <w:rsid w:val="00A94A13"/>
    <w:rsid w:val="00AC0004"/>
    <w:rsid w:val="00AC09B0"/>
    <w:rsid w:val="00B01277"/>
    <w:rsid w:val="00B4483B"/>
    <w:rsid w:val="00B567A5"/>
    <w:rsid w:val="00BD2663"/>
    <w:rsid w:val="00BF64D5"/>
    <w:rsid w:val="00C37CEB"/>
    <w:rsid w:val="00C94964"/>
    <w:rsid w:val="00CB1CE5"/>
    <w:rsid w:val="00CB7776"/>
    <w:rsid w:val="00CC35C3"/>
    <w:rsid w:val="00CD24C3"/>
    <w:rsid w:val="00CF5549"/>
    <w:rsid w:val="00D10215"/>
    <w:rsid w:val="00D12425"/>
    <w:rsid w:val="00D270F2"/>
    <w:rsid w:val="00D52B27"/>
    <w:rsid w:val="00D77586"/>
    <w:rsid w:val="00D95842"/>
    <w:rsid w:val="00D9767D"/>
    <w:rsid w:val="00DB4307"/>
    <w:rsid w:val="00E25C14"/>
    <w:rsid w:val="00E3317E"/>
    <w:rsid w:val="00E55C7D"/>
    <w:rsid w:val="00EA3D98"/>
    <w:rsid w:val="00ED2842"/>
    <w:rsid w:val="00ED5F4A"/>
    <w:rsid w:val="00F2357C"/>
    <w:rsid w:val="00F653EC"/>
    <w:rsid w:val="00FB4C93"/>
    <w:rsid w:val="00FC30B8"/>
    <w:rsid w:val="00FE60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EF9EAF"/>
  <w15:chartTrackingRefBased/>
  <w15:docId w15:val="{C40B1F5A-4B79-4EAE-9176-AA19944CE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4D5"/>
    <w:pPr>
      <w:widowControl w:val="0"/>
      <w:autoSpaceDE w:val="0"/>
      <w:autoSpaceDN w:val="0"/>
      <w:adjustRightInd w:val="0"/>
      <w:spacing w:after="0" w:line="240" w:lineRule="auto"/>
    </w:pPr>
    <w:rPr>
      <w:rFonts w:ascii="Times New Roman" w:eastAsia="Times New Roman" w:hAnsi="Times New Roman" w:cs="Times New Roman"/>
      <w:sz w:val="20"/>
      <w:szCs w:val="20"/>
      <w:lang w:val="en-US"/>
    </w:rPr>
  </w:style>
  <w:style w:type="paragraph" w:styleId="Heading3">
    <w:name w:val="heading 3"/>
    <w:basedOn w:val="Normal"/>
    <w:link w:val="Heading3Char"/>
    <w:semiHidden/>
    <w:unhideWhenUsed/>
    <w:qFormat/>
    <w:rsid w:val="00C37CEB"/>
    <w:pPr>
      <w:keepNext/>
      <w:widowControl/>
      <w:autoSpaceDE/>
      <w:autoSpaceDN/>
      <w:adjustRightInd/>
      <w:ind w:left="720"/>
      <w:jc w:val="both"/>
      <w:outlineLvl w:val="2"/>
    </w:pPr>
    <w:rPr>
      <w:rFonts w:ascii="Tahoma" w:eastAsia="SimSun" w:hAnsi="Tahoma" w:cs="Tahoma"/>
      <w:b/>
      <w:bCs/>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64D5"/>
    <w:pPr>
      <w:widowControl/>
      <w:autoSpaceDE/>
      <w:autoSpaceDN/>
      <w:adjustRightInd/>
      <w:spacing w:after="200" w:line="276" w:lineRule="auto"/>
      <w:ind w:left="720"/>
      <w:contextualSpacing/>
    </w:pPr>
    <w:rPr>
      <w:rFonts w:ascii="Calibri" w:eastAsia="Calibri" w:hAnsi="Calibri" w:cs="Arial"/>
      <w:sz w:val="22"/>
      <w:szCs w:val="22"/>
      <w:lang w:val="en-GB"/>
    </w:rPr>
  </w:style>
  <w:style w:type="character" w:styleId="Hyperlink">
    <w:name w:val="Hyperlink"/>
    <w:basedOn w:val="DefaultParagraphFont"/>
    <w:uiPriority w:val="99"/>
    <w:unhideWhenUsed/>
    <w:rsid w:val="000D1337"/>
    <w:rPr>
      <w:color w:val="0000FF"/>
      <w:u w:val="single"/>
    </w:rPr>
  </w:style>
  <w:style w:type="paragraph" w:styleId="Header">
    <w:name w:val="header"/>
    <w:basedOn w:val="Normal"/>
    <w:link w:val="HeaderChar"/>
    <w:uiPriority w:val="99"/>
    <w:unhideWhenUsed/>
    <w:rsid w:val="0084625B"/>
    <w:pPr>
      <w:tabs>
        <w:tab w:val="center" w:pos="4513"/>
        <w:tab w:val="right" w:pos="9026"/>
      </w:tabs>
    </w:pPr>
  </w:style>
  <w:style w:type="character" w:customStyle="1" w:styleId="HeaderChar">
    <w:name w:val="Header Char"/>
    <w:basedOn w:val="DefaultParagraphFont"/>
    <w:link w:val="Header"/>
    <w:uiPriority w:val="99"/>
    <w:rsid w:val="0084625B"/>
    <w:rPr>
      <w:rFonts w:ascii="Times New Roman" w:eastAsia="Times New Roman" w:hAnsi="Times New Roman" w:cs="Times New Roman"/>
      <w:sz w:val="20"/>
      <w:szCs w:val="20"/>
      <w:lang w:val="en-US"/>
    </w:rPr>
  </w:style>
  <w:style w:type="paragraph" w:styleId="Footer">
    <w:name w:val="footer"/>
    <w:basedOn w:val="Normal"/>
    <w:link w:val="FooterChar"/>
    <w:uiPriority w:val="99"/>
    <w:unhideWhenUsed/>
    <w:rsid w:val="0084625B"/>
    <w:pPr>
      <w:tabs>
        <w:tab w:val="center" w:pos="4513"/>
        <w:tab w:val="right" w:pos="9026"/>
      </w:tabs>
    </w:pPr>
  </w:style>
  <w:style w:type="character" w:customStyle="1" w:styleId="FooterChar">
    <w:name w:val="Footer Char"/>
    <w:basedOn w:val="DefaultParagraphFont"/>
    <w:link w:val="Footer"/>
    <w:uiPriority w:val="99"/>
    <w:rsid w:val="0084625B"/>
    <w:rPr>
      <w:rFonts w:ascii="Times New Roman" w:eastAsia="Times New Roman" w:hAnsi="Times New Roman" w:cs="Times New Roman"/>
      <w:sz w:val="20"/>
      <w:szCs w:val="20"/>
      <w:lang w:val="en-US"/>
    </w:rPr>
  </w:style>
  <w:style w:type="paragraph" w:styleId="FootnoteText">
    <w:name w:val="footnote text"/>
    <w:basedOn w:val="Normal"/>
    <w:link w:val="FootnoteTextChar"/>
    <w:uiPriority w:val="99"/>
    <w:semiHidden/>
    <w:unhideWhenUsed/>
    <w:rsid w:val="005277E5"/>
  </w:style>
  <w:style w:type="character" w:customStyle="1" w:styleId="FootnoteTextChar">
    <w:name w:val="Footnote Text Char"/>
    <w:basedOn w:val="DefaultParagraphFont"/>
    <w:link w:val="FootnoteText"/>
    <w:uiPriority w:val="99"/>
    <w:semiHidden/>
    <w:rsid w:val="005277E5"/>
    <w:rPr>
      <w:rFonts w:ascii="Times New Roman" w:eastAsia="Times New Roman" w:hAnsi="Times New Roman" w:cs="Times New Roman"/>
      <w:sz w:val="20"/>
      <w:szCs w:val="20"/>
      <w:lang w:val="en-US"/>
    </w:rPr>
  </w:style>
  <w:style w:type="character" w:styleId="FootnoteReference">
    <w:name w:val="footnote reference"/>
    <w:basedOn w:val="DefaultParagraphFont"/>
    <w:uiPriority w:val="99"/>
    <w:semiHidden/>
    <w:unhideWhenUsed/>
    <w:rsid w:val="005277E5"/>
    <w:rPr>
      <w:vertAlign w:val="superscript"/>
    </w:rPr>
  </w:style>
  <w:style w:type="character" w:styleId="CommentReference">
    <w:name w:val="annotation reference"/>
    <w:basedOn w:val="DefaultParagraphFont"/>
    <w:uiPriority w:val="99"/>
    <w:semiHidden/>
    <w:unhideWhenUsed/>
    <w:rsid w:val="00122D79"/>
    <w:rPr>
      <w:sz w:val="16"/>
      <w:szCs w:val="16"/>
    </w:rPr>
  </w:style>
  <w:style w:type="paragraph" w:styleId="CommentText">
    <w:name w:val="annotation text"/>
    <w:basedOn w:val="Normal"/>
    <w:link w:val="CommentTextChar"/>
    <w:uiPriority w:val="99"/>
    <w:semiHidden/>
    <w:unhideWhenUsed/>
    <w:rsid w:val="00122D79"/>
  </w:style>
  <w:style w:type="character" w:customStyle="1" w:styleId="CommentTextChar">
    <w:name w:val="Comment Text Char"/>
    <w:basedOn w:val="DefaultParagraphFont"/>
    <w:link w:val="CommentText"/>
    <w:uiPriority w:val="99"/>
    <w:semiHidden/>
    <w:rsid w:val="00122D79"/>
    <w:rPr>
      <w:rFonts w:ascii="Times New Roman" w:eastAsia="Times New Roma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122D79"/>
    <w:rPr>
      <w:b/>
      <w:bCs/>
    </w:rPr>
  </w:style>
  <w:style w:type="character" w:customStyle="1" w:styleId="CommentSubjectChar">
    <w:name w:val="Comment Subject Char"/>
    <w:basedOn w:val="CommentTextChar"/>
    <w:link w:val="CommentSubject"/>
    <w:uiPriority w:val="99"/>
    <w:semiHidden/>
    <w:rsid w:val="00122D79"/>
    <w:rPr>
      <w:rFonts w:ascii="Times New Roman" w:eastAsia="Times New Roman" w:hAnsi="Times New Roman" w:cs="Times New Roman"/>
      <w:b/>
      <w:bCs/>
      <w:sz w:val="20"/>
      <w:szCs w:val="20"/>
      <w:lang w:val="en-US"/>
    </w:rPr>
  </w:style>
  <w:style w:type="paragraph" w:styleId="BalloonText">
    <w:name w:val="Balloon Text"/>
    <w:basedOn w:val="Normal"/>
    <w:link w:val="BalloonTextChar"/>
    <w:uiPriority w:val="99"/>
    <w:semiHidden/>
    <w:unhideWhenUsed/>
    <w:rsid w:val="00122D7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2D79"/>
    <w:rPr>
      <w:rFonts w:ascii="Segoe UI" w:eastAsia="Times New Roman" w:hAnsi="Segoe UI" w:cs="Segoe UI"/>
      <w:sz w:val="18"/>
      <w:szCs w:val="18"/>
      <w:lang w:val="en-US"/>
    </w:rPr>
  </w:style>
  <w:style w:type="paragraph" w:customStyle="1" w:styleId="Normal1">
    <w:name w:val="Normal1"/>
    <w:basedOn w:val="Normal"/>
    <w:rsid w:val="00FE60E0"/>
    <w:pPr>
      <w:widowControl/>
      <w:autoSpaceDE/>
      <w:autoSpaceDN/>
      <w:adjustRightInd/>
      <w:spacing w:before="100" w:beforeAutospacing="1" w:after="100" w:afterAutospacing="1"/>
    </w:pPr>
    <w:rPr>
      <w:sz w:val="24"/>
      <w:szCs w:val="24"/>
      <w:lang w:val="en-GB" w:eastAsia="en-GB"/>
    </w:rPr>
  </w:style>
  <w:style w:type="character" w:customStyle="1" w:styleId="c-6">
    <w:name w:val="c-6"/>
    <w:basedOn w:val="DefaultParagraphFont"/>
    <w:rsid w:val="00FE60E0"/>
  </w:style>
  <w:style w:type="character" w:styleId="Emphasis">
    <w:name w:val="Emphasis"/>
    <w:basedOn w:val="DefaultParagraphFont"/>
    <w:uiPriority w:val="20"/>
    <w:qFormat/>
    <w:rsid w:val="000D5D58"/>
    <w:rPr>
      <w:i/>
      <w:iCs/>
    </w:rPr>
  </w:style>
  <w:style w:type="character" w:customStyle="1" w:styleId="Heading3Char">
    <w:name w:val="Heading 3 Char"/>
    <w:basedOn w:val="DefaultParagraphFont"/>
    <w:link w:val="Heading3"/>
    <w:semiHidden/>
    <w:rsid w:val="00C37CEB"/>
    <w:rPr>
      <w:rFonts w:ascii="Tahoma" w:eastAsia="SimSun" w:hAnsi="Tahoma" w:cs="Tahoma"/>
      <w:b/>
      <w:bCs/>
      <w:sz w:val="20"/>
      <w:szCs w:val="20"/>
      <w:lang w:eastAsia="zh-CN"/>
    </w:rPr>
  </w:style>
  <w:style w:type="paragraph" w:styleId="NormalWeb">
    <w:name w:val="Normal (Web)"/>
    <w:basedOn w:val="Normal"/>
    <w:semiHidden/>
    <w:unhideWhenUsed/>
    <w:rsid w:val="00C37CEB"/>
    <w:pPr>
      <w:widowControl/>
      <w:autoSpaceDE/>
      <w:autoSpaceDN/>
      <w:adjustRightInd/>
      <w:spacing w:before="100" w:beforeAutospacing="1" w:after="100" w:afterAutospacing="1"/>
    </w:pPr>
    <w:rPr>
      <w:rFonts w:ascii="Georgia" w:eastAsia="SimSun" w:hAnsi="Georgia"/>
      <w:color w:val="000000"/>
      <w:sz w:val="21"/>
      <w:szCs w:val="21"/>
      <w:lang w:val="en-GB" w:eastAsia="zh-CN"/>
    </w:rPr>
  </w:style>
  <w:style w:type="character" w:styleId="FollowedHyperlink">
    <w:name w:val="FollowedHyperlink"/>
    <w:basedOn w:val="DefaultParagraphFont"/>
    <w:uiPriority w:val="99"/>
    <w:semiHidden/>
    <w:unhideWhenUsed/>
    <w:rsid w:val="00213BC5"/>
    <w:rPr>
      <w:color w:val="954F72" w:themeColor="followedHyperlink"/>
      <w:u w:val="single"/>
    </w:rPr>
  </w:style>
  <w:style w:type="character" w:styleId="UnresolvedMention">
    <w:name w:val="Unresolved Mention"/>
    <w:basedOn w:val="DefaultParagraphFont"/>
    <w:uiPriority w:val="99"/>
    <w:semiHidden/>
    <w:unhideWhenUsed/>
    <w:rsid w:val="00213BC5"/>
    <w:rPr>
      <w:color w:val="605E5C"/>
      <w:shd w:val="clear" w:color="auto" w:fill="E1DFDD"/>
    </w:rPr>
  </w:style>
  <w:style w:type="paragraph" w:customStyle="1" w:styleId="Default">
    <w:name w:val="Default"/>
    <w:rsid w:val="00163DB3"/>
    <w:pPr>
      <w:autoSpaceDE w:val="0"/>
      <w:autoSpaceDN w:val="0"/>
      <w:adjustRightInd w:val="0"/>
      <w:spacing w:after="0" w:line="240" w:lineRule="auto"/>
    </w:pPr>
    <w:rPr>
      <w:rFonts w:ascii="Code" w:hAnsi="Code" w:cs="Code"/>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550079">
      <w:bodyDiv w:val="1"/>
      <w:marLeft w:val="0"/>
      <w:marRight w:val="0"/>
      <w:marTop w:val="0"/>
      <w:marBottom w:val="0"/>
      <w:divBdr>
        <w:top w:val="none" w:sz="0" w:space="0" w:color="auto"/>
        <w:left w:val="none" w:sz="0" w:space="0" w:color="auto"/>
        <w:bottom w:val="none" w:sz="0" w:space="0" w:color="auto"/>
        <w:right w:val="none" w:sz="0" w:space="0" w:color="auto"/>
      </w:divBdr>
    </w:div>
    <w:div w:id="437338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charlemagneseurope.ac.uk/charter-basics/#confirmation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ritish-history.ac.uk/vch/beds/vol3/pp349-368"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medievaldunstable.org.uk/thistory.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hls.harvard.edu/library/historical-special-collections/exhibits/history-in-deed-medieval-society-the-law-in-england-1100-1600/" TargetMode="External"/><Relationship Id="rId4" Type="http://schemas.openxmlformats.org/officeDocument/2006/relationships/settings" Target="settings.xml"/><Relationship Id="rId9" Type="http://schemas.openxmlformats.org/officeDocument/2006/relationships/hyperlink" Target="https://www.jstor.org/stable/44613171" TargetMode="External"/><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8" Type="http://schemas.openxmlformats.org/officeDocument/2006/relationships/hyperlink" Target="https://www.jstor.org/stable/44613171" TargetMode="External"/><Relationship Id="rId3" Type="http://schemas.openxmlformats.org/officeDocument/2006/relationships/hyperlink" Target="https://www.british-history.ac.uk/vch/beds/vol3/pp349-368" TargetMode="External"/><Relationship Id="rId7" Type="http://schemas.openxmlformats.org/officeDocument/2006/relationships/hyperlink" Target="http://www.charlemagneseurope.ac.uk/charter-basics/#confirmations" TargetMode="External"/><Relationship Id="rId2" Type="http://schemas.openxmlformats.org/officeDocument/2006/relationships/hyperlink" Target="https://hls.harvard.edu/library/historical-special-collections/exhibits/history-in-deed-medieval-society-the-law-in-england-1100-1600/" TargetMode="External"/><Relationship Id="rId1" Type="http://schemas.openxmlformats.org/officeDocument/2006/relationships/hyperlink" Target="http://medievaldunstable.org.uk/thistory.html" TargetMode="External"/><Relationship Id="rId6" Type="http://schemas.openxmlformats.org/officeDocument/2006/relationships/hyperlink" Target="http://medievaldunstable.org.uk/thistory.html" TargetMode="External"/><Relationship Id="rId11" Type="http://schemas.openxmlformats.org/officeDocument/2006/relationships/hyperlink" Target="https://hls.harvard.edu/library/historical-special-collections/exhibits/history-in-deed-medieval-society-the-law-in-england-1100-1600/" TargetMode="External"/><Relationship Id="rId5" Type="http://schemas.openxmlformats.org/officeDocument/2006/relationships/hyperlink" Target="https://www.british-history.ac.uk/vch/beds/vol3/pp349-368" TargetMode="External"/><Relationship Id="rId10" Type="http://schemas.openxmlformats.org/officeDocument/2006/relationships/hyperlink" Target="http://www.charlemagneseurope.ac.uk/charter-basics/#confirmations" TargetMode="External"/><Relationship Id="rId4" Type="http://schemas.openxmlformats.org/officeDocument/2006/relationships/hyperlink" Target="http://www.charlemagneseurope.ac.uk/charter-basics/#confirmations" TargetMode="External"/><Relationship Id="rId9" Type="http://schemas.openxmlformats.org/officeDocument/2006/relationships/hyperlink" Target="https://www.jstor.org/stable/446131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1BBCCE-546A-48E0-85AA-403D7A766D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1787</Words>
  <Characters>10187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Harris</dc:creator>
  <cp:keywords/>
  <dc:description/>
  <cp:lastModifiedBy>Charlotte Harris</cp:lastModifiedBy>
  <cp:revision>2</cp:revision>
  <dcterms:created xsi:type="dcterms:W3CDTF">2020-06-09T13:31:00Z</dcterms:created>
  <dcterms:modified xsi:type="dcterms:W3CDTF">2020-06-09T13:31:00Z</dcterms:modified>
</cp:coreProperties>
</file>