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99307" w14:textId="77777777" w:rsidR="00167831" w:rsidRPr="00ED17E8" w:rsidRDefault="00000000" w:rsidP="00ED17E8">
      <w:pPr>
        <w:spacing w:before="240" w:after="240" w:line="360" w:lineRule="auto"/>
        <w:jc w:val="center"/>
        <w:rPr>
          <w:b/>
          <w:bCs/>
          <w:lang w:val="en-GB"/>
        </w:rPr>
      </w:pPr>
      <w:r w:rsidRPr="00ED17E8">
        <w:rPr>
          <w:noProof/>
          <w:lang w:val="en-GB"/>
        </w:rPr>
        <w:drawing>
          <wp:anchor distT="114300" distB="114300" distL="114300" distR="114300" simplePos="0" relativeHeight="251658240" behindDoc="0" locked="0" layoutInCell="1" allowOverlap="1" wp14:anchorId="131604C2" wp14:editId="4EC13C20">
            <wp:simplePos x="0" y="0"/>
            <wp:positionH relativeFrom="column">
              <wp:posOffset>1885950</wp:posOffset>
            </wp:positionH>
            <wp:positionV relativeFrom="paragraph">
              <wp:posOffset>152400</wp:posOffset>
            </wp:positionV>
            <wp:extent cx="1838325" cy="863555"/>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1838325" cy="863555"/>
                    </a:xfrm>
                    <a:prstGeom prst="rect">
                      <a:avLst/>
                    </a:prstGeom>
                  </pic:spPr>
                </pic:pic>
              </a:graphicData>
            </a:graphic>
          </wp:anchor>
        </w:drawing>
      </w:r>
    </w:p>
    <w:p w14:paraId="7D7A4117" w14:textId="77777777" w:rsidR="00167831" w:rsidRPr="00ED17E8" w:rsidRDefault="00167831" w:rsidP="00ED17E8">
      <w:pPr>
        <w:spacing w:before="240" w:after="240" w:line="360" w:lineRule="auto"/>
        <w:jc w:val="center"/>
        <w:rPr>
          <w:b/>
          <w:bCs/>
          <w:lang w:val="en-GB"/>
        </w:rPr>
      </w:pPr>
    </w:p>
    <w:p w14:paraId="56201AF2" w14:textId="77777777" w:rsidR="00167831" w:rsidRPr="00ED17E8" w:rsidRDefault="00167831" w:rsidP="00ED17E8">
      <w:pPr>
        <w:spacing w:before="240" w:after="240" w:line="360" w:lineRule="auto"/>
        <w:jc w:val="center"/>
        <w:rPr>
          <w:b/>
          <w:bCs/>
          <w:lang w:val="en-GB"/>
        </w:rPr>
      </w:pPr>
    </w:p>
    <w:p w14:paraId="28B69F0A" w14:textId="77777777" w:rsidR="00167831" w:rsidRPr="00ED17E8" w:rsidRDefault="00167831" w:rsidP="00ED17E8">
      <w:pPr>
        <w:spacing w:before="240" w:after="240" w:line="360" w:lineRule="auto"/>
        <w:jc w:val="center"/>
        <w:rPr>
          <w:b/>
          <w:bCs/>
          <w:lang w:val="en-GB"/>
        </w:rPr>
      </w:pPr>
    </w:p>
    <w:p w14:paraId="01001668" w14:textId="77777777" w:rsidR="00167831" w:rsidRPr="00ED17E8" w:rsidRDefault="00167831" w:rsidP="00ED17E8">
      <w:pPr>
        <w:spacing w:before="240" w:after="240" w:line="360" w:lineRule="auto"/>
        <w:jc w:val="center"/>
        <w:rPr>
          <w:b/>
          <w:bCs/>
          <w:lang w:val="en-GB"/>
        </w:rPr>
      </w:pPr>
    </w:p>
    <w:p w14:paraId="7B684A1A" w14:textId="77777777" w:rsidR="00167831" w:rsidRPr="00ED17E8" w:rsidRDefault="00167831" w:rsidP="00ED17E8">
      <w:pPr>
        <w:spacing w:before="240" w:after="240" w:line="360" w:lineRule="auto"/>
        <w:jc w:val="center"/>
        <w:rPr>
          <w:b/>
          <w:bCs/>
          <w:lang w:val="en-GB"/>
        </w:rPr>
      </w:pPr>
    </w:p>
    <w:p w14:paraId="41DE7CEC" w14:textId="77777777" w:rsidR="00672170" w:rsidRDefault="00000000" w:rsidP="00ED17E8">
      <w:pPr>
        <w:spacing w:before="240" w:after="240" w:line="360" w:lineRule="auto"/>
        <w:jc w:val="center"/>
        <w:rPr>
          <w:b/>
          <w:bCs/>
          <w:sz w:val="32"/>
          <w:szCs w:val="32"/>
          <w:lang w:val="en-GB"/>
        </w:rPr>
      </w:pPr>
      <w:r w:rsidRPr="00ED17E8">
        <w:rPr>
          <w:b/>
          <w:bCs/>
          <w:sz w:val="32"/>
          <w:szCs w:val="32"/>
          <w:lang w:val="en-GB"/>
        </w:rPr>
        <w:t>Programme: Certificate of Higher Education Skills for the Workplace (Health &amp; Social Care)</w:t>
      </w:r>
    </w:p>
    <w:p w14:paraId="6D6E4047" w14:textId="77777777" w:rsidR="00672170" w:rsidRDefault="00672170" w:rsidP="00ED17E8">
      <w:pPr>
        <w:spacing w:before="240" w:after="240" w:line="360" w:lineRule="auto"/>
        <w:jc w:val="center"/>
        <w:rPr>
          <w:b/>
          <w:bCs/>
          <w:sz w:val="32"/>
          <w:szCs w:val="32"/>
          <w:lang w:val="en-GB"/>
        </w:rPr>
      </w:pPr>
      <w:r>
        <w:rPr>
          <w:b/>
          <w:bCs/>
          <w:sz w:val="32"/>
          <w:szCs w:val="32"/>
          <w:lang w:val="en-GB"/>
        </w:rPr>
        <w:t>NAME: DANIEL CIPRIAN IANCU</w:t>
      </w:r>
    </w:p>
    <w:p w14:paraId="6AEFBBBC" w14:textId="0169825D" w:rsidR="00167831" w:rsidRPr="00ED17E8" w:rsidRDefault="00672170" w:rsidP="00ED17E8">
      <w:pPr>
        <w:spacing w:before="240" w:after="240" w:line="360" w:lineRule="auto"/>
        <w:jc w:val="center"/>
        <w:rPr>
          <w:b/>
          <w:bCs/>
          <w:sz w:val="32"/>
          <w:szCs w:val="32"/>
          <w:lang w:val="en-GB"/>
        </w:rPr>
      </w:pPr>
      <w:r>
        <w:rPr>
          <w:b/>
          <w:bCs/>
          <w:sz w:val="32"/>
          <w:szCs w:val="32"/>
          <w:lang w:val="en-GB"/>
        </w:rPr>
        <w:t>ID STUDENT: 2530100</w:t>
      </w:r>
    </w:p>
    <w:p w14:paraId="0A01FD15" w14:textId="77777777" w:rsidR="00167831" w:rsidRPr="00ED17E8" w:rsidRDefault="00000000" w:rsidP="00ED17E8">
      <w:pPr>
        <w:spacing w:before="240" w:after="240" w:line="360" w:lineRule="auto"/>
        <w:jc w:val="center"/>
        <w:rPr>
          <w:b/>
          <w:bCs/>
          <w:sz w:val="32"/>
          <w:szCs w:val="32"/>
          <w:lang w:val="en-GB"/>
        </w:rPr>
      </w:pPr>
      <w:r w:rsidRPr="00ED17E8">
        <w:rPr>
          <w:b/>
          <w:bCs/>
          <w:sz w:val="32"/>
          <w:szCs w:val="32"/>
          <w:lang w:val="en-GB"/>
        </w:rPr>
        <w:t>Module: Digital Skills and Research Methods</w:t>
      </w:r>
    </w:p>
    <w:p w14:paraId="0956C3C2" w14:textId="77777777" w:rsidR="00167831" w:rsidRPr="00ED17E8" w:rsidRDefault="00000000" w:rsidP="00ED17E8">
      <w:pPr>
        <w:spacing w:before="240" w:after="240" w:line="360" w:lineRule="auto"/>
        <w:jc w:val="center"/>
        <w:rPr>
          <w:b/>
          <w:bCs/>
          <w:sz w:val="32"/>
          <w:szCs w:val="32"/>
          <w:lang w:val="en-GB"/>
        </w:rPr>
      </w:pPr>
      <w:r w:rsidRPr="00ED17E8">
        <w:rPr>
          <w:b/>
          <w:bCs/>
          <w:sz w:val="32"/>
          <w:szCs w:val="32"/>
          <w:lang w:val="en-GB"/>
        </w:rPr>
        <w:t>Module code: LCHS4007</w:t>
      </w:r>
    </w:p>
    <w:p w14:paraId="60A094A2" w14:textId="77777777" w:rsidR="00167831" w:rsidRPr="00ED17E8" w:rsidRDefault="00000000" w:rsidP="00ED17E8">
      <w:pPr>
        <w:spacing w:before="240" w:after="240" w:line="360" w:lineRule="auto"/>
        <w:jc w:val="center"/>
        <w:rPr>
          <w:b/>
          <w:bCs/>
          <w:sz w:val="32"/>
          <w:szCs w:val="32"/>
          <w:lang w:val="en-GB"/>
        </w:rPr>
      </w:pPr>
      <w:r w:rsidRPr="00ED17E8">
        <w:rPr>
          <w:b/>
          <w:bCs/>
          <w:sz w:val="32"/>
          <w:szCs w:val="32"/>
          <w:lang w:val="en-GB"/>
        </w:rPr>
        <w:t>Assignment Title: Component 2 – Research Report</w:t>
      </w:r>
    </w:p>
    <w:p w14:paraId="0B72FCAC" w14:textId="77777777" w:rsidR="00167831" w:rsidRPr="00ED17E8" w:rsidRDefault="00000000" w:rsidP="00ED17E8">
      <w:pPr>
        <w:spacing w:before="240" w:after="240" w:line="360" w:lineRule="auto"/>
        <w:jc w:val="center"/>
        <w:rPr>
          <w:b/>
          <w:bCs/>
          <w:sz w:val="32"/>
          <w:szCs w:val="32"/>
          <w:lang w:val="en-GB"/>
        </w:rPr>
      </w:pPr>
      <w:r w:rsidRPr="00ED17E8">
        <w:rPr>
          <w:b/>
          <w:bCs/>
          <w:sz w:val="32"/>
          <w:szCs w:val="32"/>
          <w:lang w:val="en-GB"/>
        </w:rPr>
        <w:t>Submission deadline: 21 April 2026</w:t>
      </w:r>
    </w:p>
    <w:p w14:paraId="55540296" w14:textId="77777777" w:rsidR="00167831" w:rsidRPr="00ED17E8" w:rsidRDefault="00000000" w:rsidP="00ED17E8">
      <w:pPr>
        <w:spacing w:before="240" w:after="240" w:line="360" w:lineRule="auto"/>
        <w:jc w:val="center"/>
        <w:rPr>
          <w:b/>
          <w:bCs/>
          <w:sz w:val="32"/>
          <w:szCs w:val="32"/>
          <w:lang w:val="en-GB"/>
        </w:rPr>
      </w:pPr>
      <w:r w:rsidRPr="00ED17E8">
        <w:rPr>
          <w:b/>
          <w:bCs/>
          <w:sz w:val="32"/>
          <w:szCs w:val="32"/>
          <w:lang w:val="en-GB"/>
        </w:rPr>
        <w:t>Word Count: 1500</w:t>
      </w:r>
    </w:p>
    <w:p w14:paraId="12F425DD" w14:textId="77777777" w:rsidR="00167831" w:rsidRPr="00ED17E8" w:rsidRDefault="00167831" w:rsidP="00ED17E8">
      <w:pPr>
        <w:spacing w:before="240" w:after="240" w:line="360" w:lineRule="auto"/>
        <w:jc w:val="center"/>
        <w:rPr>
          <w:b/>
          <w:bCs/>
          <w:lang w:val="en-GB"/>
        </w:rPr>
      </w:pPr>
    </w:p>
    <w:p w14:paraId="3B5D3BF1" w14:textId="77777777" w:rsidR="00167831" w:rsidRPr="00ED17E8" w:rsidRDefault="00167831" w:rsidP="00ED17E8">
      <w:pPr>
        <w:spacing w:before="240" w:after="240" w:line="360" w:lineRule="auto"/>
        <w:jc w:val="both"/>
        <w:rPr>
          <w:b/>
          <w:bCs/>
          <w:lang w:val="en-GB"/>
        </w:rPr>
      </w:pPr>
    </w:p>
    <w:p w14:paraId="02D17049" w14:textId="77777777" w:rsidR="00167831" w:rsidRPr="00ED17E8" w:rsidRDefault="00000000" w:rsidP="00ED17E8">
      <w:pPr>
        <w:spacing w:before="240" w:after="240" w:line="360" w:lineRule="auto"/>
        <w:jc w:val="both"/>
        <w:rPr>
          <w:b/>
          <w:bCs/>
          <w:lang w:val="en-GB"/>
        </w:rPr>
      </w:pPr>
      <w:r w:rsidRPr="00ED17E8">
        <w:rPr>
          <w:lang w:val="en-GB"/>
        </w:rPr>
        <w:br w:type="page"/>
      </w:r>
    </w:p>
    <w:p w14:paraId="37CD4AEE" w14:textId="0D491BD7" w:rsidR="00167831" w:rsidRPr="00ED17E8" w:rsidRDefault="00000000" w:rsidP="00ED17E8">
      <w:pPr>
        <w:spacing w:before="240" w:after="240" w:line="360" w:lineRule="auto"/>
        <w:jc w:val="center"/>
        <w:rPr>
          <w:b/>
          <w:bCs/>
          <w:lang w:val="en-GB"/>
        </w:rPr>
      </w:pPr>
      <w:r w:rsidRPr="00ED17E8">
        <w:rPr>
          <w:b/>
          <w:bCs/>
          <w:lang w:val="en-GB"/>
        </w:rPr>
        <w:lastRenderedPageBreak/>
        <w:t>Executive Summary</w:t>
      </w:r>
    </w:p>
    <w:p w14:paraId="59C05EF5" w14:textId="77777777" w:rsidR="00167831" w:rsidRPr="00ED17E8" w:rsidRDefault="00000000" w:rsidP="00ED17E8">
      <w:pPr>
        <w:spacing w:before="240" w:after="240" w:line="360" w:lineRule="auto"/>
        <w:jc w:val="both"/>
        <w:rPr>
          <w:lang w:val="en-GB"/>
        </w:rPr>
      </w:pPr>
      <w:r w:rsidRPr="00ED17E8">
        <w:rPr>
          <w:lang w:val="en-GB"/>
        </w:rPr>
        <w:t xml:space="preserve">Staff burnout is an interesting concern as it helps to understand how it shapes the condition of the health care infrastructure and organisational culture. It is a serious problem among healthcare professionals, and high turnover is seen for this issue. Assistants of doctors and nurses are the major sufferers of staff burnout. Three research sources are provided that are relevant to this topic. Quantitative research method, qualitative research method and mixed method of research are given. The data collection process is discussed in the report. The primary data collection is suitable for future research, and its advantages and disadvantages are covered in the report. </w:t>
      </w:r>
    </w:p>
    <w:p w14:paraId="046D59AE" w14:textId="7216123E" w:rsidR="00DE13DB" w:rsidRPr="00ED17E8" w:rsidRDefault="00DE13DB" w:rsidP="00ED17E8">
      <w:pPr>
        <w:spacing w:before="240" w:after="240" w:line="360" w:lineRule="auto"/>
        <w:rPr>
          <w:lang w:val="en-GB"/>
        </w:rPr>
      </w:pPr>
      <w:r w:rsidRPr="00ED17E8">
        <w:rPr>
          <w:lang w:val="en-GB"/>
        </w:rPr>
        <w:br w:type="page"/>
      </w:r>
    </w:p>
    <w:p w14:paraId="53C6D0E7" w14:textId="77777777" w:rsidR="00DE13DB" w:rsidRPr="00ED17E8" w:rsidRDefault="00DE13DB" w:rsidP="00ED17E8">
      <w:pPr>
        <w:spacing w:before="240" w:after="240" w:line="360" w:lineRule="auto"/>
        <w:jc w:val="both"/>
        <w:rPr>
          <w:lang w:val="en-GB"/>
        </w:rPr>
      </w:pPr>
    </w:p>
    <w:p w14:paraId="1DDCFCC7" w14:textId="77777777" w:rsidR="00DE13DB" w:rsidRPr="00ED17E8" w:rsidRDefault="00000000" w:rsidP="00ED17E8">
      <w:pPr>
        <w:spacing w:before="240" w:after="240" w:line="360" w:lineRule="auto"/>
        <w:jc w:val="center"/>
        <w:rPr>
          <w:b/>
          <w:bCs/>
          <w:lang w:val="en-GB"/>
        </w:rPr>
      </w:pPr>
      <w:r w:rsidRPr="00ED17E8">
        <w:rPr>
          <w:b/>
          <w:bCs/>
          <w:lang w:val="en-GB"/>
        </w:rPr>
        <w:t>Table of Contents</w:t>
      </w:r>
    </w:p>
    <w:sdt>
      <w:sdtPr>
        <w:rPr>
          <w:rFonts w:ascii="Arial" w:eastAsia="Arial" w:hAnsi="Arial" w:cs="Arial"/>
          <w:color w:val="auto"/>
          <w:sz w:val="22"/>
          <w:szCs w:val="22"/>
          <w:lang w:val="en"/>
        </w:rPr>
        <w:id w:val="709228941"/>
        <w:docPartObj>
          <w:docPartGallery w:val="Table of Contents"/>
          <w:docPartUnique/>
        </w:docPartObj>
      </w:sdtPr>
      <w:sdtEndPr>
        <w:rPr>
          <w:b/>
          <w:bCs/>
        </w:rPr>
      </w:sdtEndPr>
      <w:sdtContent>
        <w:p w14:paraId="41DA2241" w14:textId="5DB0B0F4" w:rsidR="00DE13DB" w:rsidRPr="00ED17E8" w:rsidRDefault="00DE13DB" w:rsidP="00ED17E8">
          <w:pPr>
            <w:pStyle w:val="TOCHeading"/>
            <w:spacing w:after="240" w:line="360" w:lineRule="auto"/>
            <w:jc w:val="both"/>
            <w:rPr>
              <w:rFonts w:ascii="Arial" w:hAnsi="Arial" w:cs="Arial"/>
              <w:color w:val="auto"/>
            </w:rPr>
          </w:pPr>
        </w:p>
        <w:p w14:paraId="3CA5064C" w14:textId="20ACBF51" w:rsidR="00DE13DB" w:rsidRPr="00ED17E8" w:rsidRDefault="00DE13DB" w:rsidP="00ED17E8">
          <w:pPr>
            <w:pStyle w:val="TOC1"/>
            <w:tabs>
              <w:tab w:val="right" w:leader="dot" w:pos="9350"/>
            </w:tabs>
            <w:spacing w:before="240" w:after="240" w:line="360" w:lineRule="auto"/>
            <w:jc w:val="both"/>
            <w:rPr>
              <w:rFonts w:eastAsiaTheme="minorEastAsia"/>
              <w:noProof/>
              <w:kern w:val="2"/>
              <w:sz w:val="24"/>
              <w:szCs w:val="24"/>
              <w:lang w:val="en-GB"/>
              <w14:ligatures w14:val="standardContextual"/>
            </w:rPr>
          </w:pPr>
          <w:r w:rsidRPr="00ED17E8">
            <w:fldChar w:fldCharType="begin"/>
          </w:r>
          <w:r w:rsidRPr="00ED17E8">
            <w:instrText xml:space="preserve"> TOC \o "1-3" \h \z \u </w:instrText>
          </w:r>
          <w:r w:rsidRPr="00ED17E8">
            <w:fldChar w:fldCharType="separate"/>
          </w:r>
          <w:hyperlink w:anchor="_Toc227344603" w:history="1">
            <w:r w:rsidRPr="00ED17E8">
              <w:rPr>
                <w:rStyle w:val="Hyperlink"/>
                <w:noProof/>
                <w:color w:val="auto"/>
                <w:lang w:val="en-GB"/>
              </w:rPr>
              <w:t>Introduction</w:t>
            </w:r>
            <w:r w:rsidRPr="00ED17E8">
              <w:rPr>
                <w:noProof/>
                <w:webHidden/>
              </w:rPr>
              <w:tab/>
            </w:r>
            <w:r w:rsidRPr="00ED17E8">
              <w:rPr>
                <w:noProof/>
                <w:webHidden/>
              </w:rPr>
              <w:fldChar w:fldCharType="begin"/>
            </w:r>
            <w:r w:rsidRPr="00ED17E8">
              <w:rPr>
                <w:noProof/>
                <w:webHidden/>
              </w:rPr>
              <w:instrText xml:space="preserve"> PAGEREF _Toc227344603 \h </w:instrText>
            </w:r>
            <w:r w:rsidRPr="00ED17E8">
              <w:rPr>
                <w:noProof/>
                <w:webHidden/>
              </w:rPr>
            </w:r>
            <w:r w:rsidRPr="00ED17E8">
              <w:rPr>
                <w:noProof/>
                <w:webHidden/>
              </w:rPr>
              <w:fldChar w:fldCharType="separate"/>
            </w:r>
            <w:r w:rsidRPr="00ED17E8">
              <w:rPr>
                <w:noProof/>
                <w:webHidden/>
              </w:rPr>
              <w:t>4</w:t>
            </w:r>
            <w:r w:rsidRPr="00ED17E8">
              <w:rPr>
                <w:noProof/>
                <w:webHidden/>
              </w:rPr>
              <w:fldChar w:fldCharType="end"/>
            </w:r>
          </w:hyperlink>
        </w:p>
        <w:p w14:paraId="21EF6D06" w14:textId="59722CFA" w:rsidR="00DE13DB" w:rsidRPr="00ED17E8" w:rsidRDefault="00DE13DB" w:rsidP="00ED17E8">
          <w:pPr>
            <w:pStyle w:val="TOC1"/>
            <w:tabs>
              <w:tab w:val="right" w:leader="dot" w:pos="9350"/>
            </w:tabs>
            <w:spacing w:before="240" w:after="240" w:line="360" w:lineRule="auto"/>
            <w:jc w:val="both"/>
            <w:rPr>
              <w:rFonts w:eastAsiaTheme="minorEastAsia"/>
              <w:noProof/>
              <w:kern w:val="2"/>
              <w:sz w:val="24"/>
              <w:szCs w:val="24"/>
              <w:lang w:val="en-GB"/>
              <w14:ligatures w14:val="standardContextual"/>
            </w:rPr>
          </w:pPr>
          <w:hyperlink w:anchor="_Toc227344604" w:history="1">
            <w:r w:rsidRPr="00ED17E8">
              <w:rPr>
                <w:rStyle w:val="Hyperlink"/>
                <w:noProof/>
                <w:color w:val="auto"/>
                <w:lang w:val="en-GB"/>
              </w:rPr>
              <w:t>Task 1: Selection of a research topic</w:t>
            </w:r>
            <w:r w:rsidRPr="00ED17E8">
              <w:rPr>
                <w:noProof/>
                <w:webHidden/>
              </w:rPr>
              <w:tab/>
            </w:r>
            <w:r w:rsidRPr="00ED17E8">
              <w:rPr>
                <w:noProof/>
                <w:webHidden/>
              </w:rPr>
              <w:fldChar w:fldCharType="begin"/>
            </w:r>
            <w:r w:rsidRPr="00ED17E8">
              <w:rPr>
                <w:noProof/>
                <w:webHidden/>
              </w:rPr>
              <w:instrText xml:space="preserve"> PAGEREF _Toc227344604 \h </w:instrText>
            </w:r>
            <w:r w:rsidRPr="00ED17E8">
              <w:rPr>
                <w:noProof/>
                <w:webHidden/>
              </w:rPr>
            </w:r>
            <w:r w:rsidRPr="00ED17E8">
              <w:rPr>
                <w:noProof/>
                <w:webHidden/>
              </w:rPr>
              <w:fldChar w:fldCharType="separate"/>
            </w:r>
            <w:r w:rsidRPr="00ED17E8">
              <w:rPr>
                <w:noProof/>
                <w:webHidden/>
              </w:rPr>
              <w:t>4</w:t>
            </w:r>
            <w:r w:rsidRPr="00ED17E8">
              <w:rPr>
                <w:noProof/>
                <w:webHidden/>
              </w:rPr>
              <w:fldChar w:fldCharType="end"/>
            </w:r>
          </w:hyperlink>
        </w:p>
        <w:p w14:paraId="793649BB" w14:textId="52028C4D" w:rsidR="00DE13DB" w:rsidRPr="00ED17E8" w:rsidRDefault="00DE13DB" w:rsidP="00ED17E8">
          <w:pPr>
            <w:pStyle w:val="TOC1"/>
            <w:tabs>
              <w:tab w:val="right" w:leader="dot" w:pos="9350"/>
            </w:tabs>
            <w:spacing w:before="240" w:after="240" w:line="360" w:lineRule="auto"/>
            <w:jc w:val="both"/>
            <w:rPr>
              <w:rFonts w:eastAsiaTheme="minorEastAsia"/>
              <w:noProof/>
              <w:kern w:val="2"/>
              <w:sz w:val="24"/>
              <w:szCs w:val="24"/>
              <w:lang w:val="en-GB"/>
              <w14:ligatures w14:val="standardContextual"/>
            </w:rPr>
          </w:pPr>
          <w:hyperlink w:anchor="_Toc227344605" w:history="1">
            <w:r w:rsidRPr="00ED17E8">
              <w:rPr>
                <w:rStyle w:val="Hyperlink"/>
                <w:noProof/>
                <w:color w:val="auto"/>
                <w:lang w:val="en-GB"/>
              </w:rPr>
              <w:t>Task 2: Evaluating information sources</w:t>
            </w:r>
            <w:r w:rsidRPr="00ED17E8">
              <w:rPr>
                <w:noProof/>
                <w:webHidden/>
              </w:rPr>
              <w:tab/>
            </w:r>
            <w:r w:rsidRPr="00ED17E8">
              <w:rPr>
                <w:noProof/>
                <w:webHidden/>
              </w:rPr>
              <w:fldChar w:fldCharType="begin"/>
            </w:r>
            <w:r w:rsidRPr="00ED17E8">
              <w:rPr>
                <w:noProof/>
                <w:webHidden/>
              </w:rPr>
              <w:instrText xml:space="preserve"> PAGEREF _Toc227344605 \h </w:instrText>
            </w:r>
            <w:r w:rsidRPr="00ED17E8">
              <w:rPr>
                <w:noProof/>
                <w:webHidden/>
              </w:rPr>
            </w:r>
            <w:r w:rsidRPr="00ED17E8">
              <w:rPr>
                <w:noProof/>
                <w:webHidden/>
              </w:rPr>
              <w:fldChar w:fldCharType="separate"/>
            </w:r>
            <w:r w:rsidRPr="00ED17E8">
              <w:rPr>
                <w:noProof/>
                <w:webHidden/>
              </w:rPr>
              <w:t>5</w:t>
            </w:r>
            <w:r w:rsidRPr="00ED17E8">
              <w:rPr>
                <w:noProof/>
                <w:webHidden/>
              </w:rPr>
              <w:fldChar w:fldCharType="end"/>
            </w:r>
          </w:hyperlink>
        </w:p>
        <w:p w14:paraId="32B780DF" w14:textId="4C0195A1" w:rsidR="00DE13DB" w:rsidRPr="00ED17E8" w:rsidRDefault="00DE13DB" w:rsidP="00ED17E8">
          <w:pPr>
            <w:pStyle w:val="TOC1"/>
            <w:tabs>
              <w:tab w:val="right" w:leader="dot" w:pos="9350"/>
            </w:tabs>
            <w:spacing w:before="240" w:after="240" w:line="360" w:lineRule="auto"/>
            <w:jc w:val="both"/>
            <w:rPr>
              <w:rFonts w:eastAsiaTheme="minorEastAsia"/>
              <w:noProof/>
              <w:kern w:val="2"/>
              <w:sz w:val="24"/>
              <w:szCs w:val="24"/>
              <w:lang w:val="en-GB"/>
              <w14:ligatures w14:val="standardContextual"/>
            </w:rPr>
          </w:pPr>
          <w:hyperlink w:anchor="_Toc227344606" w:history="1">
            <w:r w:rsidRPr="00ED17E8">
              <w:rPr>
                <w:rStyle w:val="Hyperlink"/>
                <w:noProof/>
                <w:color w:val="auto"/>
                <w:lang w:val="en-GB"/>
              </w:rPr>
              <w:t>Task 3: Research methodology</w:t>
            </w:r>
            <w:r w:rsidRPr="00ED17E8">
              <w:rPr>
                <w:noProof/>
                <w:webHidden/>
              </w:rPr>
              <w:tab/>
            </w:r>
            <w:r w:rsidRPr="00ED17E8">
              <w:rPr>
                <w:noProof/>
                <w:webHidden/>
              </w:rPr>
              <w:fldChar w:fldCharType="begin"/>
            </w:r>
            <w:r w:rsidRPr="00ED17E8">
              <w:rPr>
                <w:noProof/>
                <w:webHidden/>
              </w:rPr>
              <w:instrText xml:space="preserve"> PAGEREF _Toc227344606 \h </w:instrText>
            </w:r>
            <w:r w:rsidRPr="00ED17E8">
              <w:rPr>
                <w:noProof/>
                <w:webHidden/>
              </w:rPr>
            </w:r>
            <w:r w:rsidRPr="00ED17E8">
              <w:rPr>
                <w:noProof/>
                <w:webHidden/>
              </w:rPr>
              <w:fldChar w:fldCharType="separate"/>
            </w:r>
            <w:r w:rsidRPr="00ED17E8">
              <w:rPr>
                <w:noProof/>
                <w:webHidden/>
              </w:rPr>
              <w:t>6</w:t>
            </w:r>
            <w:r w:rsidRPr="00ED17E8">
              <w:rPr>
                <w:noProof/>
                <w:webHidden/>
              </w:rPr>
              <w:fldChar w:fldCharType="end"/>
            </w:r>
          </w:hyperlink>
        </w:p>
        <w:p w14:paraId="44D7C141" w14:textId="78EBAB49" w:rsidR="00DE13DB" w:rsidRPr="00ED17E8" w:rsidRDefault="00DE13DB" w:rsidP="00ED17E8">
          <w:pPr>
            <w:pStyle w:val="TOC1"/>
            <w:tabs>
              <w:tab w:val="right" w:leader="dot" w:pos="9350"/>
            </w:tabs>
            <w:spacing w:before="240" w:after="240" w:line="360" w:lineRule="auto"/>
            <w:jc w:val="both"/>
            <w:rPr>
              <w:rFonts w:eastAsiaTheme="minorEastAsia"/>
              <w:noProof/>
              <w:kern w:val="2"/>
              <w:sz w:val="24"/>
              <w:szCs w:val="24"/>
              <w:lang w:val="en-GB"/>
              <w14:ligatures w14:val="standardContextual"/>
            </w:rPr>
          </w:pPr>
          <w:hyperlink w:anchor="_Toc227344607" w:history="1">
            <w:r w:rsidRPr="00ED17E8">
              <w:rPr>
                <w:rStyle w:val="Hyperlink"/>
                <w:noProof/>
                <w:color w:val="auto"/>
                <w:lang w:val="en-GB"/>
              </w:rPr>
              <w:t>Task 4: Data collection</w:t>
            </w:r>
            <w:r w:rsidRPr="00ED17E8">
              <w:rPr>
                <w:noProof/>
                <w:webHidden/>
              </w:rPr>
              <w:tab/>
            </w:r>
            <w:r w:rsidRPr="00ED17E8">
              <w:rPr>
                <w:noProof/>
                <w:webHidden/>
              </w:rPr>
              <w:fldChar w:fldCharType="begin"/>
            </w:r>
            <w:r w:rsidRPr="00ED17E8">
              <w:rPr>
                <w:noProof/>
                <w:webHidden/>
              </w:rPr>
              <w:instrText xml:space="preserve"> PAGEREF _Toc227344607 \h </w:instrText>
            </w:r>
            <w:r w:rsidRPr="00ED17E8">
              <w:rPr>
                <w:noProof/>
                <w:webHidden/>
              </w:rPr>
            </w:r>
            <w:r w:rsidRPr="00ED17E8">
              <w:rPr>
                <w:noProof/>
                <w:webHidden/>
              </w:rPr>
              <w:fldChar w:fldCharType="separate"/>
            </w:r>
            <w:r w:rsidRPr="00ED17E8">
              <w:rPr>
                <w:noProof/>
                <w:webHidden/>
              </w:rPr>
              <w:t>7</w:t>
            </w:r>
            <w:r w:rsidRPr="00ED17E8">
              <w:rPr>
                <w:noProof/>
                <w:webHidden/>
              </w:rPr>
              <w:fldChar w:fldCharType="end"/>
            </w:r>
          </w:hyperlink>
        </w:p>
        <w:p w14:paraId="241DB714" w14:textId="0463F6B7" w:rsidR="00DE13DB" w:rsidRPr="00ED17E8" w:rsidRDefault="00DE13DB" w:rsidP="00ED17E8">
          <w:pPr>
            <w:pStyle w:val="TOC1"/>
            <w:tabs>
              <w:tab w:val="right" w:leader="dot" w:pos="9350"/>
            </w:tabs>
            <w:spacing w:before="240" w:after="240" w:line="360" w:lineRule="auto"/>
            <w:jc w:val="both"/>
            <w:rPr>
              <w:rFonts w:eastAsiaTheme="minorEastAsia"/>
              <w:noProof/>
              <w:kern w:val="2"/>
              <w:sz w:val="24"/>
              <w:szCs w:val="24"/>
              <w:lang w:val="en-GB"/>
              <w14:ligatures w14:val="standardContextual"/>
            </w:rPr>
          </w:pPr>
          <w:hyperlink w:anchor="_Toc227344608" w:history="1">
            <w:r w:rsidRPr="00ED17E8">
              <w:rPr>
                <w:rStyle w:val="Hyperlink"/>
                <w:noProof/>
                <w:color w:val="auto"/>
                <w:lang w:val="en-GB"/>
              </w:rPr>
              <w:t>Conclusion</w:t>
            </w:r>
            <w:r w:rsidRPr="00ED17E8">
              <w:rPr>
                <w:noProof/>
                <w:webHidden/>
              </w:rPr>
              <w:tab/>
            </w:r>
            <w:r w:rsidRPr="00ED17E8">
              <w:rPr>
                <w:noProof/>
                <w:webHidden/>
              </w:rPr>
              <w:fldChar w:fldCharType="begin"/>
            </w:r>
            <w:r w:rsidRPr="00ED17E8">
              <w:rPr>
                <w:noProof/>
                <w:webHidden/>
              </w:rPr>
              <w:instrText xml:space="preserve"> PAGEREF _Toc227344608 \h </w:instrText>
            </w:r>
            <w:r w:rsidRPr="00ED17E8">
              <w:rPr>
                <w:noProof/>
                <w:webHidden/>
              </w:rPr>
            </w:r>
            <w:r w:rsidRPr="00ED17E8">
              <w:rPr>
                <w:noProof/>
                <w:webHidden/>
              </w:rPr>
              <w:fldChar w:fldCharType="separate"/>
            </w:r>
            <w:r w:rsidRPr="00ED17E8">
              <w:rPr>
                <w:noProof/>
                <w:webHidden/>
              </w:rPr>
              <w:t>7</w:t>
            </w:r>
            <w:r w:rsidRPr="00ED17E8">
              <w:rPr>
                <w:noProof/>
                <w:webHidden/>
              </w:rPr>
              <w:fldChar w:fldCharType="end"/>
            </w:r>
          </w:hyperlink>
        </w:p>
        <w:p w14:paraId="2305334A" w14:textId="375C0776" w:rsidR="00DE13DB" w:rsidRPr="00ED17E8" w:rsidRDefault="00DE13DB" w:rsidP="00ED17E8">
          <w:pPr>
            <w:pStyle w:val="TOC1"/>
            <w:tabs>
              <w:tab w:val="right" w:leader="dot" w:pos="9350"/>
            </w:tabs>
            <w:spacing w:before="240" w:after="240" w:line="360" w:lineRule="auto"/>
            <w:jc w:val="both"/>
            <w:rPr>
              <w:rFonts w:eastAsiaTheme="minorEastAsia"/>
              <w:noProof/>
              <w:kern w:val="2"/>
              <w:sz w:val="24"/>
              <w:szCs w:val="24"/>
              <w:lang w:val="en-GB"/>
              <w14:ligatures w14:val="standardContextual"/>
            </w:rPr>
          </w:pPr>
          <w:hyperlink w:anchor="_Toc227344609" w:history="1">
            <w:r w:rsidRPr="00ED17E8">
              <w:rPr>
                <w:rStyle w:val="Hyperlink"/>
                <w:noProof/>
                <w:color w:val="auto"/>
                <w:lang w:val="en-GB"/>
              </w:rPr>
              <w:t>Reference</w:t>
            </w:r>
            <w:r w:rsidRPr="00ED17E8">
              <w:rPr>
                <w:noProof/>
                <w:webHidden/>
              </w:rPr>
              <w:tab/>
            </w:r>
            <w:r w:rsidRPr="00ED17E8">
              <w:rPr>
                <w:noProof/>
                <w:webHidden/>
              </w:rPr>
              <w:fldChar w:fldCharType="begin"/>
            </w:r>
            <w:r w:rsidRPr="00ED17E8">
              <w:rPr>
                <w:noProof/>
                <w:webHidden/>
              </w:rPr>
              <w:instrText xml:space="preserve"> PAGEREF _Toc227344609 \h </w:instrText>
            </w:r>
            <w:r w:rsidRPr="00ED17E8">
              <w:rPr>
                <w:noProof/>
                <w:webHidden/>
              </w:rPr>
            </w:r>
            <w:r w:rsidRPr="00ED17E8">
              <w:rPr>
                <w:noProof/>
                <w:webHidden/>
              </w:rPr>
              <w:fldChar w:fldCharType="separate"/>
            </w:r>
            <w:r w:rsidRPr="00ED17E8">
              <w:rPr>
                <w:noProof/>
                <w:webHidden/>
              </w:rPr>
              <w:t>7</w:t>
            </w:r>
            <w:r w:rsidRPr="00ED17E8">
              <w:rPr>
                <w:noProof/>
                <w:webHidden/>
              </w:rPr>
              <w:fldChar w:fldCharType="end"/>
            </w:r>
          </w:hyperlink>
        </w:p>
        <w:p w14:paraId="6860E7C9" w14:textId="198D5A21" w:rsidR="00DE13DB" w:rsidRPr="00ED17E8" w:rsidRDefault="00DE13DB" w:rsidP="00ED17E8">
          <w:pPr>
            <w:spacing w:before="240" w:after="240" w:line="360" w:lineRule="auto"/>
            <w:jc w:val="both"/>
          </w:pPr>
          <w:r w:rsidRPr="00ED17E8">
            <w:rPr>
              <w:b/>
              <w:bCs/>
            </w:rPr>
            <w:fldChar w:fldCharType="end"/>
          </w:r>
        </w:p>
      </w:sdtContent>
    </w:sdt>
    <w:p w14:paraId="7A5CA757" w14:textId="414F64DB" w:rsidR="00167831" w:rsidRPr="00ED17E8" w:rsidRDefault="00167831" w:rsidP="00ED17E8">
      <w:pPr>
        <w:spacing w:before="240" w:after="240" w:line="360" w:lineRule="auto"/>
        <w:jc w:val="both"/>
        <w:rPr>
          <w:b/>
          <w:bCs/>
          <w:lang w:val="en-GB"/>
        </w:rPr>
      </w:pPr>
    </w:p>
    <w:p w14:paraId="1FD909BF" w14:textId="6457AD97" w:rsidR="00DE13DB" w:rsidRPr="00ED17E8" w:rsidRDefault="00DE13DB" w:rsidP="00ED17E8">
      <w:pPr>
        <w:spacing w:before="240" w:after="240" w:line="360" w:lineRule="auto"/>
        <w:rPr>
          <w:b/>
          <w:bCs/>
          <w:lang w:val="en-GB"/>
        </w:rPr>
      </w:pPr>
      <w:r w:rsidRPr="00ED17E8">
        <w:rPr>
          <w:b/>
          <w:bCs/>
          <w:lang w:val="en-GB"/>
        </w:rPr>
        <w:br w:type="page"/>
      </w:r>
    </w:p>
    <w:p w14:paraId="62A28AB9" w14:textId="77777777" w:rsidR="00167831" w:rsidRPr="00ED17E8" w:rsidRDefault="00000000" w:rsidP="00ED17E8">
      <w:pPr>
        <w:pStyle w:val="Heading1"/>
        <w:spacing w:before="240" w:after="240"/>
        <w:rPr>
          <w:sz w:val="22"/>
          <w:szCs w:val="22"/>
          <w:lang w:val="en-GB"/>
        </w:rPr>
      </w:pPr>
      <w:bookmarkStart w:id="0" w:name="_uj98nkn74pcz" w:colFirst="0" w:colLast="0"/>
      <w:bookmarkStart w:id="1" w:name="_Toc227344603"/>
      <w:bookmarkEnd w:id="0"/>
      <w:r w:rsidRPr="00ED17E8">
        <w:rPr>
          <w:sz w:val="22"/>
          <w:szCs w:val="22"/>
          <w:lang w:val="en-GB"/>
        </w:rPr>
        <w:lastRenderedPageBreak/>
        <w:t>Introduction</w:t>
      </w:r>
      <w:bookmarkEnd w:id="1"/>
      <w:r w:rsidRPr="00ED17E8">
        <w:rPr>
          <w:sz w:val="22"/>
          <w:szCs w:val="22"/>
          <w:lang w:val="en-GB"/>
        </w:rPr>
        <w:t xml:space="preserve"> </w:t>
      </w:r>
    </w:p>
    <w:p w14:paraId="10B0BF9D" w14:textId="77777777" w:rsidR="00167831" w:rsidRPr="00ED17E8" w:rsidRDefault="00000000" w:rsidP="00ED17E8">
      <w:pPr>
        <w:spacing w:before="240" w:after="240" w:line="360" w:lineRule="auto"/>
        <w:jc w:val="both"/>
        <w:rPr>
          <w:lang w:val="en-GB"/>
        </w:rPr>
      </w:pPr>
      <w:r w:rsidRPr="00ED17E8">
        <w:rPr>
          <w:lang w:val="en-GB"/>
        </w:rPr>
        <w:t xml:space="preserve">Staff burnout in the health care sector is a crucial issue that exhibits emotional draining in stressful situations. The healthcare professionals are compelled to work in situations where high work pressure is present. It has a high fatality rate among the old patients, and many patients are affected by this condition. Assistants of doctors and nurses are the major sufferers of staff burnout. The report will cover the current situation of staff burnout in the healthcare sector. Three credible sources will be analysed in the report. Quantitative, qualitative and mixed methods definitions will be explored. </w:t>
      </w:r>
    </w:p>
    <w:p w14:paraId="67B3ACCB" w14:textId="77777777" w:rsidR="00167831" w:rsidRPr="00ED17E8" w:rsidRDefault="00000000" w:rsidP="00ED17E8">
      <w:pPr>
        <w:pStyle w:val="Heading1"/>
        <w:spacing w:before="240" w:after="240"/>
        <w:rPr>
          <w:sz w:val="22"/>
          <w:szCs w:val="22"/>
          <w:lang w:val="en-GB"/>
        </w:rPr>
      </w:pPr>
      <w:bookmarkStart w:id="2" w:name="_ywg5nk5684ig" w:colFirst="0" w:colLast="0"/>
      <w:bookmarkStart w:id="3" w:name="_Toc227344604"/>
      <w:bookmarkEnd w:id="2"/>
      <w:r w:rsidRPr="00ED17E8">
        <w:rPr>
          <w:sz w:val="22"/>
          <w:szCs w:val="22"/>
          <w:lang w:val="en-GB"/>
        </w:rPr>
        <w:t>Task 1: Selection of a research topic</w:t>
      </w:r>
      <w:bookmarkEnd w:id="3"/>
      <w:r w:rsidRPr="00ED17E8">
        <w:rPr>
          <w:sz w:val="22"/>
          <w:szCs w:val="22"/>
          <w:lang w:val="en-GB"/>
        </w:rPr>
        <w:t xml:space="preserve"> </w:t>
      </w:r>
    </w:p>
    <w:p w14:paraId="72F8E1E0" w14:textId="77777777" w:rsidR="00167831" w:rsidRPr="00ED17E8" w:rsidRDefault="00000000" w:rsidP="00ED17E8">
      <w:pPr>
        <w:spacing w:before="240" w:after="240" w:line="360" w:lineRule="auto"/>
        <w:jc w:val="both"/>
        <w:rPr>
          <w:b/>
          <w:bCs/>
          <w:lang w:val="en-GB"/>
        </w:rPr>
      </w:pPr>
      <w:r w:rsidRPr="00ED17E8">
        <w:rPr>
          <w:b/>
          <w:bCs/>
          <w:lang w:val="en-GB"/>
        </w:rPr>
        <w:t>Current issue of staff burnout</w:t>
      </w:r>
    </w:p>
    <w:p w14:paraId="50FE516D" w14:textId="77777777" w:rsidR="00167831" w:rsidRPr="00ED17E8" w:rsidRDefault="00000000" w:rsidP="00ED17E8">
      <w:pPr>
        <w:spacing w:before="240" w:after="240" w:line="360" w:lineRule="auto"/>
        <w:jc w:val="both"/>
        <w:rPr>
          <w:lang w:val="en-GB"/>
        </w:rPr>
      </w:pPr>
      <w:r w:rsidRPr="00ED17E8">
        <w:rPr>
          <w:lang w:val="en-GB"/>
        </w:rPr>
        <w:t xml:space="preserve">Several hospitals and the health care sector have staff shortages, and so the health professionals have faced overwhelming workloads in caring for patients. Even for clinical decisions, the employees of the healthcare sector have experienced excessive workloads. As a result, the people of the healthcare sector are compelled to work under pressure, leading to stress and emotional turmoil. Nearly 35% employees have reported staff burnout in the NHS in the UK. It is seen that both physiological stress and emotional stress have generated a suffering condition among the staff of the health care sector. Even the practising doctors have felt stressed under such a pressure-filled situation in many healthcare sectors (Batanda, 2024). </w:t>
      </w:r>
    </w:p>
    <w:p w14:paraId="47869099" w14:textId="77777777" w:rsidR="00167831" w:rsidRPr="00ED17E8" w:rsidRDefault="00000000" w:rsidP="00ED17E8">
      <w:pPr>
        <w:spacing w:before="240" w:after="240" w:line="360" w:lineRule="auto"/>
        <w:jc w:val="both"/>
        <w:rPr>
          <w:b/>
          <w:bCs/>
          <w:lang w:val="en-GB"/>
        </w:rPr>
      </w:pPr>
      <w:r w:rsidRPr="00ED17E8">
        <w:rPr>
          <w:b/>
          <w:bCs/>
          <w:lang w:val="en-GB"/>
        </w:rPr>
        <w:t>Explanation of the condition of staff burnout</w:t>
      </w:r>
    </w:p>
    <w:p w14:paraId="10661ACC" w14:textId="77777777" w:rsidR="00167831" w:rsidRPr="00ED17E8" w:rsidRDefault="00000000" w:rsidP="00ED17E8">
      <w:pPr>
        <w:spacing w:before="240" w:after="240" w:line="360" w:lineRule="auto"/>
        <w:jc w:val="both"/>
        <w:rPr>
          <w:lang w:val="en-GB"/>
        </w:rPr>
      </w:pPr>
      <w:r w:rsidRPr="00ED17E8">
        <w:rPr>
          <w:lang w:val="en-GB"/>
        </w:rPr>
        <w:t xml:space="preserve">The nurses and assistants of doctors are mostly affected by staff burnout in the healthcare sector. Staff burnout matters for care organisations because it reduces patient safety extensively. In several hospitals, the patients require proper care and treatment. But such a condition of staff burnout reduces the quality of care, and so the safety of the patients is decreased. Nearly 34.4% staff turnover is seen in the UK health care sector, as per the report of 2024. This condition can cause a high level of employee turnover, and it can affect the staff. Staff shortages are seen for this condition in hospitals because many employees leave their jobs. Staff burnout also decreases the organisational culture in health care sectors (HHS, 2026). </w:t>
      </w:r>
    </w:p>
    <w:p w14:paraId="381EB616" w14:textId="77777777" w:rsidR="00167831" w:rsidRPr="00ED17E8" w:rsidRDefault="00000000" w:rsidP="00ED17E8">
      <w:pPr>
        <w:spacing w:before="240" w:after="240" w:line="360" w:lineRule="auto"/>
        <w:jc w:val="both"/>
        <w:rPr>
          <w:b/>
          <w:bCs/>
          <w:lang w:val="en-GB"/>
        </w:rPr>
      </w:pPr>
      <w:r w:rsidRPr="00ED17E8">
        <w:rPr>
          <w:b/>
          <w:bCs/>
          <w:lang w:val="en-GB"/>
        </w:rPr>
        <w:t>Importance of the topic</w:t>
      </w:r>
    </w:p>
    <w:p w14:paraId="0D3C49C1" w14:textId="77777777" w:rsidR="00167831" w:rsidRPr="00ED17E8" w:rsidRDefault="00000000" w:rsidP="00ED17E8">
      <w:pPr>
        <w:spacing w:before="240" w:after="240" w:line="360" w:lineRule="auto"/>
        <w:jc w:val="both"/>
        <w:rPr>
          <w:lang w:val="en-GB"/>
        </w:rPr>
      </w:pPr>
      <w:r w:rsidRPr="00ED17E8">
        <w:rPr>
          <w:lang w:val="en-GB"/>
        </w:rPr>
        <w:lastRenderedPageBreak/>
        <w:t xml:space="preserve">The topic of staff burnout is interesting as it helps to understand how it shapes the condition of the health care infrastructure and organisational culture. The topic is interesting because it defines the outcomes of staff burnout. How patients face the situation in hospitals and how the nurses face excessive workloads are underlying this topic. Nearly 40% absence is caused by excessive burnout in hospitals in the UK. Doctor's assistant is a chosen career plan, and so this topic is highly linked with such a career. The topic can help to understand the employee situation in the healthcare sector. The study about the employee condition and how employees handle the staff burnout situation is also linked with the career plan (Toersen, 2026). </w:t>
      </w:r>
    </w:p>
    <w:p w14:paraId="5CE629D5" w14:textId="77777777" w:rsidR="00167831" w:rsidRPr="00ED17E8" w:rsidRDefault="00000000" w:rsidP="00ED17E8">
      <w:pPr>
        <w:pStyle w:val="Heading1"/>
        <w:spacing w:before="240" w:after="240"/>
        <w:rPr>
          <w:sz w:val="22"/>
          <w:szCs w:val="22"/>
          <w:lang w:val="en-GB"/>
        </w:rPr>
      </w:pPr>
      <w:bookmarkStart w:id="4" w:name="_i5rlqc6odws3" w:colFirst="0" w:colLast="0"/>
      <w:bookmarkStart w:id="5" w:name="_Toc227344605"/>
      <w:bookmarkEnd w:id="4"/>
      <w:r w:rsidRPr="00ED17E8">
        <w:rPr>
          <w:sz w:val="22"/>
          <w:szCs w:val="22"/>
          <w:lang w:val="en-GB"/>
        </w:rPr>
        <w:t>Task 2: Evaluating information sources</w:t>
      </w:r>
      <w:bookmarkEnd w:id="5"/>
      <w:r w:rsidRPr="00ED17E8">
        <w:rPr>
          <w:sz w:val="22"/>
          <w:szCs w:val="22"/>
          <w:lang w:val="en-GB"/>
        </w:rPr>
        <w:t xml:space="preserve"> </w:t>
      </w:r>
    </w:p>
    <w:p w14:paraId="04DFBD7A" w14:textId="7D90EF6A" w:rsidR="00167831" w:rsidRPr="00ED17E8" w:rsidRDefault="00ED17E8" w:rsidP="00ED17E8">
      <w:pPr>
        <w:spacing w:before="240" w:after="240" w:line="360" w:lineRule="auto"/>
        <w:jc w:val="both"/>
        <w:rPr>
          <w:b/>
          <w:bCs/>
          <w:lang w:val="en-GB"/>
        </w:rPr>
      </w:pPr>
      <w:bookmarkStart w:id="6" w:name="_t7w2pyx5i3r9" w:colFirst="0" w:colLast="0"/>
      <w:bookmarkEnd w:id="6"/>
      <w:r>
        <w:rPr>
          <w:b/>
          <w:bCs/>
          <w:lang w:val="en-GB"/>
        </w:rPr>
        <w:t xml:space="preserve">Source 1: </w:t>
      </w:r>
      <w:r w:rsidRPr="00ED17E8">
        <w:rPr>
          <w:b/>
          <w:bCs/>
          <w:lang w:val="en-GB"/>
        </w:rPr>
        <w:t xml:space="preserve">Factors associated with burnout in healthcare </w:t>
      </w:r>
      <w:r w:rsidR="00210799" w:rsidRPr="00ED17E8">
        <w:rPr>
          <w:b/>
          <w:bCs/>
          <w:lang w:val="en-GB"/>
        </w:rPr>
        <w:t>professionals.</w:t>
      </w:r>
      <w:r w:rsidRPr="00ED17E8">
        <w:rPr>
          <w:b/>
          <w:bCs/>
          <w:lang w:val="en-GB"/>
        </w:rPr>
        <w:t xml:space="preserve"> </w:t>
      </w:r>
    </w:p>
    <w:p w14:paraId="1674B6C8" w14:textId="77777777" w:rsidR="00167831" w:rsidRPr="00ED17E8" w:rsidRDefault="00000000" w:rsidP="00ED17E8">
      <w:pPr>
        <w:spacing w:before="240" w:after="240" w:line="360" w:lineRule="auto"/>
        <w:jc w:val="both"/>
        <w:rPr>
          <w:lang w:val="en-GB"/>
        </w:rPr>
      </w:pPr>
      <w:r w:rsidRPr="00ED17E8">
        <w:rPr>
          <w:lang w:val="en-GB"/>
        </w:rPr>
        <w:t xml:space="preserve">Staff burnout is a dual model which is associated with some increased demand. As burnout is a delayed response, it decreases the effectiveness of the workplace. In several health care sectors, the loss of workplace is linked with this issue. The complex interaction of professional people has led to problems with patient safety. The treatment of many patients is hampered by such staff burnout in hospitals. Empathy and altruism are highly attached to the problem of staff burnout (Taranu </w:t>
      </w:r>
      <w:r w:rsidRPr="00ED17E8">
        <w:rPr>
          <w:i/>
          <w:iCs/>
          <w:lang w:val="en-GB"/>
        </w:rPr>
        <w:t xml:space="preserve">et al. </w:t>
      </w:r>
      <w:r w:rsidRPr="00ED17E8">
        <w:rPr>
          <w:lang w:val="en-GB"/>
        </w:rPr>
        <w:t xml:space="preserve">2022). </w:t>
      </w:r>
    </w:p>
    <w:p w14:paraId="1694D8BF" w14:textId="77777777" w:rsidR="00167831" w:rsidRPr="00ED17E8" w:rsidRDefault="00000000" w:rsidP="00ED17E8">
      <w:pPr>
        <w:spacing w:before="240" w:after="240" w:line="360" w:lineRule="auto"/>
        <w:jc w:val="both"/>
        <w:rPr>
          <w:lang w:val="en-GB"/>
        </w:rPr>
      </w:pPr>
      <w:r w:rsidRPr="00ED17E8">
        <w:rPr>
          <w:lang w:val="en-GB"/>
        </w:rPr>
        <w:t xml:space="preserve">This source is useful because it is connected with the issue of staff burnout in the healthcare system. The management pressure and administrative work are involved with this staff burnout, and it has created some mental health problems among the nurses and doctors. </w:t>
      </w:r>
    </w:p>
    <w:p w14:paraId="674BD2CE" w14:textId="77777777" w:rsidR="00167831" w:rsidRPr="00ED17E8" w:rsidRDefault="00000000" w:rsidP="00ED17E8">
      <w:pPr>
        <w:spacing w:before="240" w:after="240" w:line="360" w:lineRule="auto"/>
        <w:jc w:val="both"/>
        <w:rPr>
          <w:lang w:val="en-GB"/>
        </w:rPr>
      </w:pPr>
      <w:r w:rsidRPr="00ED17E8">
        <w:rPr>
          <w:lang w:val="en-GB"/>
        </w:rPr>
        <w:t xml:space="preserve">How the infrastructure in the health care sector can be changed to reduce burnout is not clear in this research source. This source does not highlight the seniority and its importance of work, and how it shapes the process of working in a hierarchy  (Taranu </w:t>
      </w:r>
      <w:r w:rsidRPr="00ED17E8">
        <w:rPr>
          <w:i/>
          <w:iCs/>
          <w:lang w:val="en-GB"/>
        </w:rPr>
        <w:t xml:space="preserve">et al. </w:t>
      </w:r>
      <w:r w:rsidRPr="00ED17E8">
        <w:rPr>
          <w:lang w:val="en-GB"/>
        </w:rPr>
        <w:t xml:space="preserve">2022). </w:t>
      </w:r>
    </w:p>
    <w:p w14:paraId="62E3043F" w14:textId="04247A14" w:rsidR="00167831" w:rsidRPr="00ED17E8" w:rsidRDefault="00ED17E8" w:rsidP="00ED17E8">
      <w:pPr>
        <w:spacing w:before="240" w:after="240" w:line="360" w:lineRule="auto"/>
        <w:jc w:val="both"/>
        <w:rPr>
          <w:b/>
          <w:bCs/>
          <w:lang w:val="en-GB"/>
        </w:rPr>
      </w:pPr>
      <w:r>
        <w:rPr>
          <w:b/>
          <w:bCs/>
          <w:lang w:val="en-GB"/>
        </w:rPr>
        <w:t xml:space="preserve">Source 2: </w:t>
      </w:r>
      <w:r w:rsidRPr="00ED17E8">
        <w:rPr>
          <w:b/>
          <w:bCs/>
          <w:lang w:val="en-GB"/>
        </w:rPr>
        <w:t>Nursing staff burnout: a critical review of the risk factors</w:t>
      </w:r>
    </w:p>
    <w:p w14:paraId="3A26D5CE" w14:textId="77777777" w:rsidR="00167831" w:rsidRPr="00ED17E8" w:rsidRDefault="00000000" w:rsidP="00ED17E8">
      <w:pPr>
        <w:spacing w:before="240" w:after="240" w:line="360" w:lineRule="auto"/>
        <w:jc w:val="both"/>
        <w:rPr>
          <w:lang w:val="en-GB"/>
        </w:rPr>
      </w:pPr>
      <w:r w:rsidRPr="00ED17E8">
        <w:rPr>
          <w:lang w:val="en-GB"/>
        </w:rPr>
        <w:t xml:space="preserve">This source has defined that the positive working culture in hospitals and health care sectors can minimise staff burnout. The nurses create a small community to support each other in the workplace, but this community leads towards productivity. The employee support system is seen in several healthcare sectors, but it does not solve the problem of excessive workloads. The nurses and assistants of doctors are compelled to work under pressure to exhibit productivity in their work (Tsolakidis and Diamantidou, 2022). </w:t>
      </w:r>
    </w:p>
    <w:p w14:paraId="7EE50F68" w14:textId="77777777" w:rsidR="00167831" w:rsidRPr="00ED17E8" w:rsidRDefault="00000000" w:rsidP="00ED17E8">
      <w:pPr>
        <w:spacing w:before="240" w:after="240" w:line="360" w:lineRule="auto"/>
        <w:jc w:val="both"/>
        <w:rPr>
          <w:lang w:val="en-GB"/>
        </w:rPr>
      </w:pPr>
      <w:r w:rsidRPr="00ED17E8">
        <w:rPr>
          <w:lang w:val="en-GB"/>
        </w:rPr>
        <w:lastRenderedPageBreak/>
        <w:t xml:space="preserve">It is useful to understand that the nurses have a supportive relationship in their community, and it leads towards productivity. It supports this topic because there is an underlying relationship between productivity and workloads in hospitals. The excessive workloads create staff burnout. </w:t>
      </w:r>
    </w:p>
    <w:p w14:paraId="348D053D" w14:textId="77777777" w:rsidR="00167831" w:rsidRPr="00ED17E8" w:rsidRDefault="00000000" w:rsidP="00ED17E8">
      <w:pPr>
        <w:spacing w:before="240" w:after="240" w:line="360" w:lineRule="auto"/>
        <w:jc w:val="both"/>
        <w:rPr>
          <w:lang w:val="en-GB"/>
        </w:rPr>
      </w:pPr>
      <w:r w:rsidRPr="00ED17E8">
        <w:rPr>
          <w:lang w:val="en-GB"/>
        </w:rPr>
        <w:t xml:space="preserve">There is a gap in this research because it does not define how the community spirit of nurses leads towards good working conditions. The supportive spirit of employees is a motivation towards productivity, but it cannot solve the excessive workloads in the hospitals, and so there is a prominent gap in the research (Tsolakidis and Diamantidou, 2022). </w:t>
      </w:r>
    </w:p>
    <w:p w14:paraId="210EC3C3" w14:textId="7AE768B5" w:rsidR="00167831" w:rsidRPr="00ED17E8" w:rsidRDefault="00ED17E8" w:rsidP="00ED17E8">
      <w:pPr>
        <w:spacing w:before="240" w:after="240" w:line="360" w:lineRule="auto"/>
        <w:jc w:val="both"/>
        <w:rPr>
          <w:b/>
          <w:bCs/>
          <w:lang w:val="en-GB"/>
        </w:rPr>
      </w:pPr>
      <w:r>
        <w:rPr>
          <w:b/>
          <w:bCs/>
          <w:lang w:val="en-GB"/>
        </w:rPr>
        <w:t xml:space="preserve">Source 3: </w:t>
      </w:r>
      <w:r w:rsidRPr="00ED17E8">
        <w:rPr>
          <w:b/>
          <w:bCs/>
          <w:lang w:val="en-GB"/>
        </w:rPr>
        <w:t>Prevalence of burnout among healthcare professionals during the COVID-19 pandemic and associated factors- a scoping review</w:t>
      </w:r>
    </w:p>
    <w:p w14:paraId="4E78D812" w14:textId="720C5EB7" w:rsidR="00167831" w:rsidRPr="00ED17E8" w:rsidRDefault="00000000" w:rsidP="00ED17E8">
      <w:pPr>
        <w:spacing w:before="240" w:after="240" w:line="360" w:lineRule="auto"/>
        <w:jc w:val="both"/>
        <w:rPr>
          <w:lang w:val="en-GB"/>
        </w:rPr>
      </w:pPr>
      <w:r w:rsidRPr="00ED17E8">
        <w:rPr>
          <w:lang w:val="en-GB"/>
        </w:rPr>
        <w:t xml:space="preserve">During the covid 19 pandemic, many healthcare professionals have operated their functions as front-line workers, and it has exhibited a severe condition of burnout among the staff. The employees who have identified the factors of burnout cannot help </w:t>
      </w:r>
      <w:r w:rsidR="00ED17E8" w:rsidRPr="00ED17E8">
        <w:rPr>
          <w:lang w:val="en-GB"/>
        </w:rPr>
        <w:t>improving</w:t>
      </w:r>
      <w:r w:rsidRPr="00ED17E8">
        <w:rPr>
          <w:lang w:val="en-GB"/>
        </w:rPr>
        <w:t xml:space="preserve"> the situation because of the severe pandemic. In such a condition, the psychological situation is also poor, and the nurses have duties as front-line workers. The nurses and other employees have faced chronic workplace stress during the situation (Agata </w:t>
      </w:r>
      <w:r w:rsidRPr="00ED17E8">
        <w:rPr>
          <w:i/>
          <w:iCs/>
          <w:lang w:val="en-GB"/>
        </w:rPr>
        <w:t xml:space="preserve">et al. </w:t>
      </w:r>
      <w:r w:rsidRPr="00ED17E8">
        <w:rPr>
          <w:lang w:val="en-GB"/>
        </w:rPr>
        <w:t xml:space="preserve">2023). </w:t>
      </w:r>
    </w:p>
    <w:p w14:paraId="0D060847" w14:textId="77777777" w:rsidR="00167831" w:rsidRPr="00ED17E8" w:rsidRDefault="00000000" w:rsidP="00ED17E8">
      <w:pPr>
        <w:spacing w:before="240" w:after="240" w:line="360" w:lineRule="auto"/>
        <w:jc w:val="both"/>
        <w:rPr>
          <w:lang w:val="en-GB"/>
        </w:rPr>
      </w:pPr>
      <w:r w:rsidRPr="00ED17E8">
        <w:rPr>
          <w:lang w:val="en-GB"/>
        </w:rPr>
        <w:t>This source is useful because it helps to understand how the pandemic situation has created a condition of work pressure for nurses and employees in the healthcare sector. It is supportive of the topic because both have a connection to work pressure.</w:t>
      </w:r>
    </w:p>
    <w:p w14:paraId="3B784830" w14:textId="77777777" w:rsidR="00167831" w:rsidRPr="00ED17E8" w:rsidRDefault="00000000" w:rsidP="00ED17E8">
      <w:pPr>
        <w:spacing w:before="240" w:after="240" w:line="360" w:lineRule="auto"/>
        <w:jc w:val="both"/>
        <w:rPr>
          <w:lang w:val="en-GB"/>
        </w:rPr>
      </w:pPr>
      <w:r w:rsidRPr="00ED17E8">
        <w:rPr>
          <w:lang w:val="en-GB"/>
        </w:rPr>
        <w:t xml:space="preserve">The well-being of health care workers and its relation to the pandemic situation are not defined clearly in the research. Moreover, how the pandemic situation can be overcome to bring a positive employee well-being is not included (Agata </w:t>
      </w:r>
      <w:r w:rsidRPr="00ED17E8">
        <w:rPr>
          <w:i/>
          <w:iCs/>
          <w:lang w:val="en-GB"/>
        </w:rPr>
        <w:t xml:space="preserve">et al. </w:t>
      </w:r>
      <w:r w:rsidRPr="00ED17E8">
        <w:rPr>
          <w:lang w:val="en-GB"/>
        </w:rPr>
        <w:t xml:space="preserve">2023). </w:t>
      </w:r>
    </w:p>
    <w:p w14:paraId="10761C5A" w14:textId="77777777" w:rsidR="00167831" w:rsidRPr="00ED17E8" w:rsidRDefault="00000000" w:rsidP="00ED17E8">
      <w:pPr>
        <w:pStyle w:val="Heading1"/>
        <w:spacing w:before="240" w:after="240"/>
        <w:rPr>
          <w:sz w:val="22"/>
          <w:szCs w:val="22"/>
          <w:lang w:val="en-GB"/>
        </w:rPr>
      </w:pPr>
      <w:bookmarkStart w:id="7" w:name="_ox3aoes5gsvx" w:colFirst="0" w:colLast="0"/>
      <w:bookmarkStart w:id="8" w:name="_Toc227344606"/>
      <w:bookmarkEnd w:id="7"/>
      <w:r w:rsidRPr="00ED17E8">
        <w:rPr>
          <w:sz w:val="22"/>
          <w:szCs w:val="22"/>
          <w:lang w:val="en-GB"/>
        </w:rPr>
        <w:t>Task 3: Research methodology</w:t>
      </w:r>
      <w:bookmarkEnd w:id="8"/>
      <w:r w:rsidRPr="00ED17E8">
        <w:rPr>
          <w:sz w:val="22"/>
          <w:szCs w:val="22"/>
          <w:lang w:val="en-GB"/>
        </w:rPr>
        <w:t xml:space="preserve"> </w:t>
      </w:r>
    </w:p>
    <w:p w14:paraId="1E2A640A" w14:textId="77777777" w:rsidR="00167831" w:rsidRPr="00ED17E8" w:rsidRDefault="00000000" w:rsidP="00ED17E8">
      <w:pPr>
        <w:spacing w:before="240" w:after="240" w:line="360" w:lineRule="auto"/>
        <w:jc w:val="both"/>
        <w:rPr>
          <w:b/>
          <w:bCs/>
          <w:lang w:val="en-GB"/>
        </w:rPr>
      </w:pPr>
      <w:r w:rsidRPr="00ED17E8">
        <w:rPr>
          <w:b/>
          <w:bCs/>
          <w:lang w:val="en-GB"/>
        </w:rPr>
        <w:t xml:space="preserve">Quantitative research method </w:t>
      </w:r>
    </w:p>
    <w:p w14:paraId="5B4CA813" w14:textId="77777777" w:rsidR="00167831" w:rsidRPr="00ED17E8" w:rsidRDefault="00000000" w:rsidP="00ED17E8">
      <w:pPr>
        <w:spacing w:before="240" w:after="240" w:line="360" w:lineRule="auto"/>
        <w:jc w:val="both"/>
        <w:rPr>
          <w:lang w:val="en-GB"/>
        </w:rPr>
      </w:pPr>
      <w:r w:rsidRPr="00ED17E8">
        <w:rPr>
          <w:lang w:val="en-GB"/>
        </w:rPr>
        <w:t xml:space="preserve">Quantitative research is a method where numerical data is collected to measure the outcomes and results of the research. The interpretation of numerical data is vital for this method. A survey is an example of a quantitative research method where closed-ended questions are provided to evaluate the data (Sreekumar, 2025). </w:t>
      </w:r>
    </w:p>
    <w:p w14:paraId="26D8D5F1" w14:textId="77777777" w:rsidR="00167831" w:rsidRPr="00ED17E8" w:rsidRDefault="00000000" w:rsidP="00ED17E8">
      <w:pPr>
        <w:spacing w:before="240" w:after="240" w:line="360" w:lineRule="auto"/>
        <w:jc w:val="both"/>
        <w:rPr>
          <w:b/>
          <w:bCs/>
          <w:lang w:val="en-GB"/>
        </w:rPr>
      </w:pPr>
      <w:r w:rsidRPr="00ED17E8">
        <w:rPr>
          <w:b/>
          <w:bCs/>
          <w:lang w:val="en-GB"/>
        </w:rPr>
        <w:t xml:space="preserve">Qualitative research method </w:t>
      </w:r>
    </w:p>
    <w:p w14:paraId="67944DBF" w14:textId="77777777" w:rsidR="00167831" w:rsidRPr="00ED17E8" w:rsidRDefault="00000000" w:rsidP="00ED17E8">
      <w:pPr>
        <w:spacing w:before="240" w:after="240" w:line="360" w:lineRule="auto"/>
        <w:jc w:val="both"/>
        <w:rPr>
          <w:lang w:val="en-GB"/>
        </w:rPr>
      </w:pPr>
      <w:r w:rsidRPr="00ED17E8">
        <w:rPr>
          <w:lang w:val="en-GB"/>
        </w:rPr>
        <w:lastRenderedPageBreak/>
        <w:t xml:space="preserve">The qualitative research method explores the non-numeric data for analysis and evaluation. In such a case, open-ended questions are given to collect the data. An interview is an example of a qualitative research method. In an interview, open-ended questions are provided, and the data is collected to evaluate the research (Forage, 2024). </w:t>
      </w:r>
    </w:p>
    <w:p w14:paraId="3F77985D" w14:textId="77777777" w:rsidR="00167831" w:rsidRPr="00ED17E8" w:rsidRDefault="00000000" w:rsidP="00ED17E8">
      <w:pPr>
        <w:spacing w:before="240" w:after="240" w:line="360" w:lineRule="auto"/>
        <w:jc w:val="both"/>
        <w:rPr>
          <w:b/>
          <w:bCs/>
          <w:lang w:val="en-GB"/>
        </w:rPr>
      </w:pPr>
      <w:r w:rsidRPr="00ED17E8">
        <w:rPr>
          <w:b/>
          <w:bCs/>
          <w:lang w:val="en-GB"/>
        </w:rPr>
        <w:t>Mixed method</w:t>
      </w:r>
    </w:p>
    <w:p w14:paraId="6A1D0AEA" w14:textId="77777777" w:rsidR="00167831" w:rsidRPr="00ED17E8" w:rsidRDefault="00000000" w:rsidP="00ED17E8">
      <w:pPr>
        <w:spacing w:before="240" w:after="240" w:line="360" w:lineRule="auto"/>
        <w:jc w:val="both"/>
        <w:rPr>
          <w:lang w:val="en-GB"/>
        </w:rPr>
      </w:pPr>
      <w:r w:rsidRPr="00ED17E8">
        <w:rPr>
          <w:lang w:val="en-GB"/>
        </w:rPr>
        <w:t xml:space="preserve">Mixed methods is a complete understanding of research where both qualitative and quantitative research methods are followed. As an example, convergent design is a crucial method where both numerical data and qualitative information are combined for a complete understanding (Taherdoost, 2022). </w:t>
      </w:r>
    </w:p>
    <w:p w14:paraId="773898C2" w14:textId="77777777" w:rsidR="00167831" w:rsidRPr="00ED17E8" w:rsidRDefault="00000000" w:rsidP="00ED17E8">
      <w:pPr>
        <w:spacing w:before="240" w:after="240" w:line="360" w:lineRule="auto"/>
        <w:jc w:val="both"/>
        <w:rPr>
          <w:lang w:val="en-GB"/>
        </w:rPr>
      </w:pPr>
      <w:r w:rsidRPr="00ED17E8">
        <w:rPr>
          <w:lang w:val="en-GB"/>
        </w:rPr>
        <w:t xml:space="preserve">Qualitative methods will be followed in future studies because they provide numerous facilities for evaluation and analysis. If the qualitative method is followed, it will incorporate a case study of research. In such a case study, a comprehensive case of a specific topic can be searched extensively. Moreover, the research materials can be helpful to analyse the themes so that the topic can be understood properly. Employee burnout is a serious issue in the healthcare sector, and much information can be found in case studies. Many research documents already exist that have supportive evidence related to this issue, and so it will be justified to apply the qualitative research method (Denny and Weckesser, 2022). </w:t>
      </w:r>
    </w:p>
    <w:p w14:paraId="51493DF1" w14:textId="77777777" w:rsidR="00167831" w:rsidRPr="00ED17E8" w:rsidRDefault="00000000" w:rsidP="00ED17E8">
      <w:pPr>
        <w:pStyle w:val="Heading1"/>
        <w:spacing w:before="240" w:after="240"/>
        <w:rPr>
          <w:sz w:val="22"/>
          <w:szCs w:val="22"/>
          <w:lang w:val="en-GB"/>
        </w:rPr>
      </w:pPr>
      <w:bookmarkStart w:id="9" w:name="_g8nx8f3zb6lk" w:colFirst="0" w:colLast="0"/>
      <w:bookmarkStart w:id="10" w:name="_Toc227344607"/>
      <w:bookmarkEnd w:id="9"/>
      <w:r w:rsidRPr="00ED17E8">
        <w:rPr>
          <w:sz w:val="22"/>
          <w:szCs w:val="22"/>
          <w:lang w:val="en-GB"/>
        </w:rPr>
        <w:t>Task 4: Data collection</w:t>
      </w:r>
      <w:bookmarkEnd w:id="10"/>
      <w:r w:rsidRPr="00ED17E8">
        <w:rPr>
          <w:sz w:val="22"/>
          <w:szCs w:val="22"/>
          <w:lang w:val="en-GB"/>
        </w:rPr>
        <w:t xml:space="preserve"> </w:t>
      </w:r>
    </w:p>
    <w:p w14:paraId="01DA1CF2" w14:textId="77777777" w:rsidR="00167831" w:rsidRPr="00ED17E8" w:rsidRDefault="00000000" w:rsidP="00ED17E8">
      <w:pPr>
        <w:spacing w:before="240" w:after="240" w:line="360" w:lineRule="auto"/>
        <w:jc w:val="both"/>
        <w:rPr>
          <w:b/>
          <w:bCs/>
          <w:lang w:val="en-GB"/>
        </w:rPr>
      </w:pPr>
      <w:r w:rsidRPr="00ED17E8">
        <w:rPr>
          <w:b/>
          <w:bCs/>
          <w:lang w:val="en-GB"/>
        </w:rPr>
        <w:t>Difference between primary and secondary data collection</w:t>
      </w:r>
    </w:p>
    <w:p w14:paraId="279533F3" w14:textId="77777777" w:rsidR="00167831" w:rsidRPr="00ED17E8" w:rsidRDefault="00000000" w:rsidP="00ED17E8">
      <w:pPr>
        <w:spacing w:before="240" w:after="240" w:line="360" w:lineRule="auto"/>
        <w:jc w:val="both"/>
        <w:rPr>
          <w:highlight w:val="white"/>
          <w:lang w:val="en-GB"/>
        </w:rPr>
      </w:pPr>
      <w:r w:rsidRPr="00ED17E8">
        <w:rPr>
          <w:lang w:val="en-GB"/>
        </w:rPr>
        <w:t>The primary data collection is done through surveys or interviews, where the first-hand information is derived. On the other hand, the secondary data collection is done from existing sources, and it is more cost-effective than the primary data collection (</w:t>
      </w:r>
      <w:r w:rsidRPr="00ED17E8">
        <w:rPr>
          <w:highlight w:val="white"/>
          <w:lang w:val="en-GB"/>
        </w:rPr>
        <w:t xml:space="preserve">Research guides, 2026). </w:t>
      </w:r>
    </w:p>
    <w:p w14:paraId="21F6C86C" w14:textId="77777777" w:rsidR="00167831" w:rsidRPr="00ED17E8" w:rsidRDefault="00000000" w:rsidP="00ED17E8">
      <w:pPr>
        <w:spacing w:before="240" w:after="240" w:line="360" w:lineRule="auto"/>
        <w:jc w:val="both"/>
        <w:rPr>
          <w:b/>
          <w:bCs/>
          <w:highlight w:val="white"/>
          <w:lang w:val="en-GB"/>
        </w:rPr>
      </w:pPr>
      <w:r w:rsidRPr="00ED17E8">
        <w:rPr>
          <w:b/>
          <w:bCs/>
          <w:highlight w:val="white"/>
          <w:lang w:val="en-GB"/>
        </w:rPr>
        <w:t>Use of secondary data and its justification</w:t>
      </w:r>
    </w:p>
    <w:p w14:paraId="1373AB3B" w14:textId="77777777" w:rsidR="00167831" w:rsidRPr="00ED17E8" w:rsidRDefault="00000000" w:rsidP="00ED17E8">
      <w:pPr>
        <w:spacing w:before="240" w:after="240" w:line="360" w:lineRule="auto"/>
        <w:jc w:val="both"/>
        <w:rPr>
          <w:lang w:val="en-GB"/>
        </w:rPr>
      </w:pPr>
      <w:r w:rsidRPr="00ED17E8">
        <w:rPr>
          <w:highlight w:val="white"/>
          <w:lang w:val="en-GB"/>
        </w:rPr>
        <w:t>The secondary data collection would be used for the research because secondary data collection can be done quickly. As the data is already collected from another researcher, it would be helpful to collect the data quickly from existing so</w:t>
      </w:r>
      <w:r w:rsidRPr="00ED17E8">
        <w:rPr>
          <w:lang w:val="en-GB"/>
        </w:rPr>
        <w:t xml:space="preserve">urces (Mwita, 2022). </w:t>
      </w:r>
    </w:p>
    <w:p w14:paraId="577CC1A9" w14:textId="77777777" w:rsidR="00167831" w:rsidRPr="00ED17E8" w:rsidRDefault="00000000" w:rsidP="00ED17E8">
      <w:pPr>
        <w:spacing w:before="240" w:after="240" w:line="360" w:lineRule="auto"/>
        <w:jc w:val="both"/>
        <w:rPr>
          <w:b/>
          <w:bCs/>
          <w:lang w:val="en-GB"/>
        </w:rPr>
      </w:pPr>
      <w:r w:rsidRPr="00ED17E8">
        <w:rPr>
          <w:b/>
          <w:bCs/>
          <w:lang w:val="en-GB"/>
        </w:rPr>
        <w:t>Primary data collection and its justification for future research</w:t>
      </w:r>
    </w:p>
    <w:p w14:paraId="681E5851" w14:textId="77777777" w:rsidR="00167831" w:rsidRPr="00ED17E8" w:rsidRDefault="00000000" w:rsidP="00ED17E8">
      <w:pPr>
        <w:spacing w:before="240" w:after="240" w:line="360" w:lineRule="auto"/>
        <w:jc w:val="both"/>
        <w:rPr>
          <w:lang w:val="en-GB"/>
        </w:rPr>
      </w:pPr>
      <w:r w:rsidRPr="00ED17E8">
        <w:rPr>
          <w:lang w:val="en-GB"/>
        </w:rPr>
        <w:lastRenderedPageBreak/>
        <w:t xml:space="preserve">Primary data collection would be used for future research. It would be used because it has high accuracy and it can generate a higher level of reliability. Moreover, the research information should maintain the authenticity and accuracy of data, and so primary data collection would be followed for future research (Ajayi, 2023). </w:t>
      </w:r>
    </w:p>
    <w:p w14:paraId="6F2F1927" w14:textId="77777777" w:rsidR="00167831" w:rsidRPr="00ED17E8" w:rsidRDefault="00000000" w:rsidP="00ED17E8">
      <w:pPr>
        <w:spacing w:before="240" w:after="240" w:line="360" w:lineRule="auto"/>
        <w:jc w:val="both"/>
        <w:rPr>
          <w:b/>
          <w:bCs/>
          <w:lang w:val="en-GB"/>
        </w:rPr>
      </w:pPr>
      <w:r w:rsidRPr="00ED17E8">
        <w:rPr>
          <w:b/>
          <w:bCs/>
          <w:lang w:val="en-GB"/>
        </w:rPr>
        <w:t>Advantages and disadvantages of primary data collection</w:t>
      </w:r>
    </w:p>
    <w:p w14:paraId="7CE4E56D" w14:textId="77777777" w:rsidR="00167831" w:rsidRPr="00ED17E8" w:rsidRDefault="00000000" w:rsidP="00ED17E8">
      <w:pPr>
        <w:spacing w:before="240" w:after="240" w:line="360" w:lineRule="auto"/>
        <w:jc w:val="both"/>
        <w:rPr>
          <w:lang w:val="en-GB"/>
        </w:rPr>
      </w:pPr>
      <w:r w:rsidRPr="00ED17E8">
        <w:rPr>
          <w:lang w:val="en-GB"/>
        </w:rPr>
        <w:t xml:space="preserve">The primary data collection has an advantage in that it shows a high accuracy of data (Kara, 2023). However, it has a disadvantage that the whole process of primary data collection is a time-consuming process (Nieuwenhuijs </w:t>
      </w:r>
      <w:r w:rsidRPr="00ED17E8">
        <w:rPr>
          <w:i/>
          <w:iCs/>
          <w:lang w:val="en-GB"/>
        </w:rPr>
        <w:t xml:space="preserve">et al. </w:t>
      </w:r>
      <w:r w:rsidRPr="00ED17E8">
        <w:rPr>
          <w:lang w:val="en-GB"/>
        </w:rPr>
        <w:t xml:space="preserve">2022). </w:t>
      </w:r>
    </w:p>
    <w:p w14:paraId="744274F7" w14:textId="77777777" w:rsidR="00167831" w:rsidRPr="00ED17E8" w:rsidRDefault="00000000" w:rsidP="00ED17E8">
      <w:pPr>
        <w:pStyle w:val="Heading1"/>
        <w:spacing w:before="240" w:after="240"/>
        <w:rPr>
          <w:sz w:val="22"/>
          <w:szCs w:val="22"/>
          <w:lang w:val="en-GB"/>
        </w:rPr>
      </w:pPr>
      <w:bookmarkStart w:id="11" w:name="_8w195punqehn" w:colFirst="0" w:colLast="0"/>
      <w:bookmarkStart w:id="12" w:name="_Toc227344608"/>
      <w:bookmarkEnd w:id="11"/>
      <w:r w:rsidRPr="00ED17E8">
        <w:rPr>
          <w:sz w:val="22"/>
          <w:szCs w:val="22"/>
          <w:lang w:val="en-GB"/>
        </w:rPr>
        <w:t>Conclusion</w:t>
      </w:r>
      <w:bookmarkEnd w:id="12"/>
      <w:r w:rsidRPr="00ED17E8">
        <w:rPr>
          <w:sz w:val="22"/>
          <w:szCs w:val="22"/>
          <w:lang w:val="en-GB"/>
        </w:rPr>
        <w:t xml:space="preserve"> </w:t>
      </w:r>
    </w:p>
    <w:p w14:paraId="348E1700" w14:textId="77777777" w:rsidR="00167831" w:rsidRPr="00ED17E8" w:rsidRDefault="00000000" w:rsidP="00ED17E8">
      <w:pPr>
        <w:spacing w:before="240" w:after="240" w:line="360" w:lineRule="auto"/>
        <w:jc w:val="both"/>
        <w:rPr>
          <w:lang w:val="en-GB"/>
        </w:rPr>
      </w:pPr>
      <w:r w:rsidRPr="00ED17E8">
        <w:rPr>
          <w:lang w:val="en-GB"/>
        </w:rPr>
        <w:t xml:space="preserve">In conclusion, it can be said that staff burnout is a serious issue in the healthcare sector, and this topic has been chosen for study. It has a high fatality rate among the old patients, and many patients are affected by this condition. Assistants of doctors and nurses are the major sufferers of staff burnout. Three research sources are provided that are relevant to this topic. Quantitative research method, qualitative research method and mixed method of research are given. The data collection process is discussed in the report. The primary data collection is suitable for future research, and its advantages and disadvantages are covered in the report. </w:t>
      </w:r>
    </w:p>
    <w:p w14:paraId="6B2B05EB" w14:textId="02F9595F" w:rsidR="00DE13DB" w:rsidRPr="00ED17E8" w:rsidRDefault="00DE13DB" w:rsidP="00ED17E8">
      <w:pPr>
        <w:spacing w:before="240" w:after="240" w:line="360" w:lineRule="auto"/>
        <w:rPr>
          <w:lang w:val="en-GB"/>
        </w:rPr>
      </w:pPr>
      <w:r w:rsidRPr="00ED17E8">
        <w:rPr>
          <w:lang w:val="en-GB"/>
        </w:rPr>
        <w:br w:type="page"/>
      </w:r>
    </w:p>
    <w:p w14:paraId="2917BF1C" w14:textId="77777777" w:rsidR="00167831" w:rsidRPr="00ED17E8" w:rsidRDefault="00000000" w:rsidP="00ED17E8">
      <w:pPr>
        <w:pStyle w:val="Heading1"/>
        <w:spacing w:before="240" w:after="240"/>
        <w:rPr>
          <w:sz w:val="22"/>
          <w:szCs w:val="22"/>
          <w:lang w:val="en-GB"/>
        </w:rPr>
      </w:pPr>
      <w:bookmarkStart w:id="13" w:name="_9vr27wpn09sb" w:colFirst="0" w:colLast="0"/>
      <w:bookmarkStart w:id="14" w:name="_Toc227344609"/>
      <w:bookmarkEnd w:id="13"/>
      <w:r w:rsidRPr="00ED17E8">
        <w:rPr>
          <w:sz w:val="22"/>
          <w:szCs w:val="22"/>
          <w:lang w:val="en-GB"/>
        </w:rPr>
        <w:lastRenderedPageBreak/>
        <w:t>Reference</w:t>
      </w:r>
      <w:bookmarkEnd w:id="14"/>
      <w:r w:rsidRPr="00ED17E8">
        <w:rPr>
          <w:sz w:val="22"/>
          <w:szCs w:val="22"/>
          <w:lang w:val="en-GB"/>
        </w:rPr>
        <w:t xml:space="preserve"> </w:t>
      </w:r>
    </w:p>
    <w:p w14:paraId="53B7D81A" w14:textId="77777777" w:rsidR="00DE13DB" w:rsidRPr="00ED17E8" w:rsidRDefault="00DE13DB" w:rsidP="00ED17E8">
      <w:pPr>
        <w:spacing w:before="240" w:after="240" w:line="360" w:lineRule="auto"/>
        <w:jc w:val="both"/>
        <w:rPr>
          <w:highlight w:val="white"/>
          <w:lang w:val="en-GB"/>
        </w:rPr>
      </w:pPr>
      <w:r w:rsidRPr="00ED17E8">
        <w:rPr>
          <w:highlight w:val="white"/>
          <w:lang w:val="en-GB"/>
        </w:rPr>
        <w:t xml:space="preserve">Agata, S., Grzegorz, W., Ilona, B., Violetta, K. and Katarzyna, S., (2023). Prevalence of burnout among healthcare professionals during the COVID-19 pandemic and associated factors–a scoping review. </w:t>
      </w:r>
      <w:r w:rsidRPr="00ED17E8">
        <w:rPr>
          <w:i/>
          <w:iCs/>
          <w:highlight w:val="white"/>
          <w:lang w:val="en-GB"/>
        </w:rPr>
        <w:t>International journal of occupational medicine and environmental health</w:t>
      </w:r>
      <w:r w:rsidRPr="00ED17E8">
        <w:rPr>
          <w:highlight w:val="white"/>
          <w:lang w:val="en-GB"/>
        </w:rPr>
        <w:t xml:space="preserve">, </w:t>
      </w:r>
      <w:r w:rsidRPr="00ED17E8">
        <w:rPr>
          <w:i/>
          <w:iCs/>
          <w:highlight w:val="white"/>
          <w:lang w:val="en-GB"/>
        </w:rPr>
        <w:t>36</w:t>
      </w:r>
      <w:r w:rsidRPr="00ED17E8">
        <w:rPr>
          <w:highlight w:val="white"/>
          <w:lang w:val="en-GB"/>
        </w:rPr>
        <w:t xml:space="preserve">(1), p.21. Link: </w:t>
      </w:r>
      <w:hyperlink r:id="rId8">
        <w:r w:rsidRPr="00ED17E8">
          <w:rPr>
            <w:highlight w:val="white"/>
            <w:u w:val="single"/>
            <w:lang w:val="en-GB"/>
          </w:rPr>
          <w:t>https://pmc.ncbi.nlm.nih.gov/articles/PMC10464746/</w:t>
        </w:r>
      </w:hyperlink>
    </w:p>
    <w:p w14:paraId="4EEA4CB7" w14:textId="77777777" w:rsidR="00DE13DB" w:rsidRPr="00ED17E8" w:rsidRDefault="00DE13DB" w:rsidP="00ED17E8">
      <w:pPr>
        <w:spacing w:before="240" w:after="240" w:line="360" w:lineRule="auto"/>
        <w:jc w:val="both"/>
        <w:rPr>
          <w:highlight w:val="white"/>
          <w:lang w:val="en-GB"/>
        </w:rPr>
      </w:pPr>
      <w:r w:rsidRPr="00ED17E8">
        <w:rPr>
          <w:highlight w:val="white"/>
          <w:lang w:val="en-GB"/>
        </w:rPr>
        <w:t xml:space="preserve">Ajayi, V.O., (2023). A review on primary sources of data and secondary sources of data. </w:t>
      </w:r>
      <w:r w:rsidRPr="00ED17E8">
        <w:rPr>
          <w:i/>
          <w:iCs/>
          <w:highlight w:val="white"/>
          <w:lang w:val="en-GB"/>
        </w:rPr>
        <w:t>Available at SSRN 5378785</w:t>
      </w:r>
      <w:r w:rsidRPr="00ED17E8">
        <w:rPr>
          <w:highlight w:val="white"/>
          <w:lang w:val="en-GB"/>
        </w:rPr>
        <w:t xml:space="preserve">. Link: </w:t>
      </w:r>
      <w:hyperlink r:id="rId9">
        <w:r w:rsidRPr="00ED17E8">
          <w:rPr>
            <w:highlight w:val="white"/>
            <w:u w:val="single"/>
            <w:lang w:val="en-GB"/>
          </w:rPr>
          <w:t>https://papers.ssrn.com/sol3/papers.cfm?abstract_id=5378785</w:t>
        </w:r>
      </w:hyperlink>
    </w:p>
    <w:p w14:paraId="0D8DD835" w14:textId="77777777" w:rsidR="00DE13DB" w:rsidRPr="00ED17E8" w:rsidRDefault="00DE13DB" w:rsidP="00ED17E8">
      <w:pPr>
        <w:spacing w:before="240" w:after="240" w:line="360" w:lineRule="auto"/>
        <w:jc w:val="both"/>
        <w:rPr>
          <w:lang w:val="en-GB"/>
        </w:rPr>
      </w:pPr>
      <w:r w:rsidRPr="00ED17E8">
        <w:rPr>
          <w:lang w:val="en-GB"/>
        </w:rPr>
        <w:t xml:space="preserve">Batanda, I. (2024). </w:t>
      </w:r>
      <w:r w:rsidRPr="00ED17E8">
        <w:rPr>
          <w:i/>
          <w:iCs/>
          <w:lang w:val="en-GB"/>
        </w:rPr>
        <w:t>Prevalence of burnout among healthcare professionals: A survey at Fort Portal Regional Referral Hospital</w:t>
      </w:r>
      <w:r w:rsidRPr="00ED17E8">
        <w:rPr>
          <w:lang w:val="en-GB"/>
        </w:rPr>
        <w:t xml:space="preserve">, </w:t>
      </w:r>
      <w:r w:rsidRPr="00ED17E8">
        <w:rPr>
          <w:i/>
          <w:iCs/>
          <w:lang w:val="en-GB"/>
        </w:rPr>
        <w:t>Nature News</w:t>
      </w:r>
      <w:r w:rsidRPr="00ED17E8">
        <w:rPr>
          <w:lang w:val="en-GB"/>
        </w:rPr>
        <w:t xml:space="preserve">. Available at: https://www.nature.com/articles/s44184-024-00061-2#:~:text=Among%20health%20professionals%20symptoms%20of,risk%20factor%20for%20burnout18. (Accessed: 17 April 2026). </w:t>
      </w:r>
    </w:p>
    <w:p w14:paraId="15AC26EC" w14:textId="77777777" w:rsidR="00DE13DB" w:rsidRPr="00ED17E8" w:rsidRDefault="00DE13DB" w:rsidP="00ED17E8">
      <w:pPr>
        <w:spacing w:before="240" w:after="240" w:line="360" w:lineRule="auto"/>
        <w:jc w:val="both"/>
        <w:rPr>
          <w:highlight w:val="white"/>
          <w:lang w:val="en-GB"/>
        </w:rPr>
      </w:pPr>
      <w:r w:rsidRPr="00ED17E8">
        <w:rPr>
          <w:highlight w:val="white"/>
          <w:lang w:val="en-GB"/>
        </w:rPr>
        <w:t xml:space="preserve">Denny, E. and Weckesser, A., (2022). How to do qualitative research? Qualitative research methods. </w:t>
      </w:r>
      <w:r w:rsidRPr="00ED17E8">
        <w:rPr>
          <w:i/>
          <w:iCs/>
          <w:highlight w:val="white"/>
          <w:lang w:val="en-GB"/>
        </w:rPr>
        <w:t>Bjog</w:t>
      </w:r>
      <w:r w:rsidRPr="00ED17E8">
        <w:rPr>
          <w:highlight w:val="white"/>
          <w:lang w:val="en-GB"/>
        </w:rPr>
        <w:t xml:space="preserve">, </w:t>
      </w:r>
      <w:r w:rsidRPr="00ED17E8">
        <w:rPr>
          <w:i/>
          <w:iCs/>
          <w:highlight w:val="white"/>
          <w:lang w:val="en-GB"/>
        </w:rPr>
        <w:t>129</w:t>
      </w:r>
      <w:r w:rsidRPr="00ED17E8">
        <w:rPr>
          <w:highlight w:val="white"/>
          <w:lang w:val="en-GB"/>
        </w:rPr>
        <w:t xml:space="preserve">(7), p.1166. Link: </w:t>
      </w:r>
      <w:hyperlink r:id="rId10">
        <w:r w:rsidRPr="00ED17E8">
          <w:rPr>
            <w:highlight w:val="white"/>
            <w:u w:val="single"/>
            <w:lang w:val="en-GB"/>
          </w:rPr>
          <w:t>https://pmc.ncbi.nlm.nih.gov/articles/PMC9322519/</w:t>
        </w:r>
      </w:hyperlink>
    </w:p>
    <w:p w14:paraId="085DF205" w14:textId="77777777" w:rsidR="00DE13DB" w:rsidRPr="00ED17E8" w:rsidRDefault="00DE13DB" w:rsidP="00ED17E8">
      <w:pPr>
        <w:spacing w:before="240" w:after="240" w:line="360" w:lineRule="auto"/>
        <w:jc w:val="both"/>
        <w:rPr>
          <w:highlight w:val="white"/>
          <w:lang w:val="en-GB"/>
        </w:rPr>
      </w:pPr>
      <w:r w:rsidRPr="00ED17E8">
        <w:rPr>
          <w:highlight w:val="white"/>
          <w:lang w:val="en-GB"/>
        </w:rPr>
        <w:t xml:space="preserve">Forage (2024). </w:t>
      </w:r>
      <w:r w:rsidRPr="00ED17E8">
        <w:rPr>
          <w:i/>
          <w:iCs/>
          <w:highlight w:val="white"/>
          <w:lang w:val="en-GB"/>
        </w:rPr>
        <w:t>What is qualitative research? Methods and examples</w:t>
      </w:r>
      <w:r w:rsidRPr="00ED17E8">
        <w:rPr>
          <w:highlight w:val="white"/>
          <w:lang w:val="en-GB"/>
        </w:rPr>
        <w:t xml:space="preserve">, </w:t>
      </w:r>
      <w:r w:rsidRPr="00ED17E8">
        <w:rPr>
          <w:i/>
          <w:iCs/>
          <w:highlight w:val="white"/>
          <w:lang w:val="en-GB"/>
        </w:rPr>
        <w:t>Forage</w:t>
      </w:r>
      <w:r w:rsidRPr="00ED17E8">
        <w:rPr>
          <w:highlight w:val="white"/>
          <w:lang w:val="en-GB"/>
        </w:rPr>
        <w:t xml:space="preserve">. Available at: https://www.theforage.com/blog/skills/what-is-qualitative-research (Accessed: 17 April 2026). </w:t>
      </w:r>
    </w:p>
    <w:p w14:paraId="171A6BD5" w14:textId="77777777" w:rsidR="00DE13DB" w:rsidRPr="00ED17E8" w:rsidRDefault="00DE13DB" w:rsidP="00ED17E8">
      <w:pPr>
        <w:spacing w:before="240" w:after="240" w:line="360" w:lineRule="auto"/>
        <w:jc w:val="both"/>
        <w:rPr>
          <w:lang w:val="en-GB"/>
        </w:rPr>
      </w:pPr>
      <w:r w:rsidRPr="00ED17E8">
        <w:rPr>
          <w:lang w:val="en-GB"/>
        </w:rPr>
        <w:t xml:space="preserve">HHS (2026) </w:t>
      </w:r>
      <w:r w:rsidRPr="00ED17E8">
        <w:rPr>
          <w:i/>
          <w:iCs/>
          <w:lang w:val="en-GB"/>
        </w:rPr>
        <w:t>Health worker burnout</w:t>
      </w:r>
      <w:r w:rsidRPr="00ED17E8">
        <w:rPr>
          <w:lang w:val="en-GB"/>
        </w:rPr>
        <w:t xml:space="preserve">, </w:t>
      </w:r>
      <w:r w:rsidRPr="00ED17E8">
        <w:rPr>
          <w:i/>
          <w:iCs/>
          <w:lang w:val="en-GB"/>
        </w:rPr>
        <w:t>HHS.gov</w:t>
      </w:r>
      <w:r w:rsidRPr="00ED17E8">
        <w:rPr>
          <w:lang w:val="en-GB"/>
        </w:rPr>
        <w:t xml:space="preserve">. Available at: https://www.hhs.gov/surgeongeneral/reports-and-publications/health-worker-burnout/index.html (Accessed: 17 April 2026). </w:t>
      </w:r>
    </w:p>
    <w:p w14:paraId="6BA77ED4" w14:textId="77777777" w:rsidR="00DE13DB" w:rsidRPr="00ED17E8" w:rsidRDefault="00DE13DB" w:rsidP="00ED17E8">
      <w:pPr>
        <w:spacing w:before="240" w:after="240" w:line="360" w:lineRule="auto"/>
        <w:jc w:val="both"/>
        <w:rPr>
          <w:highlight w:val="white"/>
          <w:lang w:val="en-GB"/>
        </w:rPr>
      </w:pPr>
      <w:r w:rsidRPr="00ED17E8">
        <w:rPr>
          <w:highlight w:val="white"/>
          <w:lang w:val="en-GB"/>
        </w:rPr>
        <w:t xml:space="preserve">Kara, H., (2023). Primary data collection: creative methods. In Research and Evaluation for Busy Students and Practitioners (pp. 155-172). Policy Press. Link: </w:t>
      </w:r>
      <w:hyperlink r:id="rId11">
        <w:r w:rsidRPr="00ED17E8">
          <w:rPr>
            <w:highlight w:val="white"/>
            <w:u w:val="single"/>
            <w:lang w:val="en-GB"/>
          </w:rPr>
          <w:t>https://bristoluniversitypressdigital.com/display/book/9781447366263/ch010.xml</w:t>
        </w:r>
      </w:hyperlink>
    </w:p>
    <w:p w14:paraId="13B96A8D" w14:textId="77777777" w:rsidR="00DE13DB" w:rsidRPr="00ED17E8" w:rsidRDefault="00DE13DB" w:rsidP="00ED17E8">
      <w:pPr>
        <w:spacing w:before="240" w:after="240" w:line="360" w:lineRule="auto"/>
        <w:jc w:val="both"/>
        <w:rPr>
          <w:highlight w:val="white"/>
          <w:lang w:val="en-GB"/>
        </w:rPr>
      </w:pPr>
      <w:r w:rsidRPr="00ED17E8">
        <w:rPr>
          <w:highlight w:val="white"/>
          <w:lang w:val="en-GB"/>
        </w:rPr>
        <w:t xml:space="preserve">Mwita, K., (2022). Factors to consider when choosing data collection methods. </w:t>
      </w:r>
      <w:r w:rsidRPr="00ED17E8">
        <w:rPr>
          <w:i/>
          <w:iCs/>
          <w:highlight w:val="white"/>
          <w:lang w:val="en-GB"/>
        </w:rPr>
        <w:t>Available at SSRN 4880486</w:t>
      </w:r>
      <w:r w:rsidRPr="00ED17E8">
        <w:rPr>
          <w:highlight w:val="white"/>
          <w:lang w:val="en-GB"/>
        </w:rPr>
        <w:t xml:space="preserve">. Link: </w:t>
      </w:r>
      <w:hyperlink r:id="rId12">
        <w:r w:rsidRPr="00ED17E8">
          <w:rPr>
            <w:highlight w:val="white"/>
            <w:u w:val="single"/>
            <w:lang w:val="en-GB"/>
          </w:rPr>
          <w:t>https://papers.ssrn.com/sol3/papers.cfm?abstract_id=4880486</w:t>
        </w:r>
      </w:hyperlink>
    </w:p>
    <w:p w14:paraId="4B396D7A" w14:textId="77777777" w:rsidR="00DE13DB" w:rsidRPr="00ED17E8" w:rsidRDefault="00DE13DB" w:rsidP="00ED17E8">
      <w:pPr>
        <w:spacing w:before="240" w:after="240" w:line="360" w:lineRule="auto"/>
        <w:jc w:val="both"/>
        <w:rPr>
          <w:highlight w:val="white"/>
          <w:lang w:val="en-GB"/>
        </w:rPr>
      </w:pPr>
      <w:r w:rsidRPr="00ED17E8">
        <w:rPr>
          <w:highlight w:val="white"/>
          <w:lang w:val="en-GB"/>
        </w:rPr>
        <w:t xml:space="preserve">Nieuwenhuijs, R., Houben, L. and Snijkers, G., (2022), October. A new vision on primary data collection from businesses:“naturally relevant”. In </w:t>
      </w:r>
      <w:r w:rsidRPr="00ED17E8">
        <w:rPr>
          <w:i/>
          <w:iCs/>
          <w:highlight w:val="white"/>
          <w:lang w:val="en-GB"/>
        </w:rPr>
        <w:t>UNECE Expert meeting on Statistical Data Collection, Rome</w:t>
      </w:r>
      <w:r w:rsidRPr="00ED17E8">
        <w:rPr>
          <w:highlight w:val="white"/>
          <w:lang w:val="en-GB"/>
        </w:rPr>
        <w:t xml:space="preserve"> (pp. 26-28). Link: </w:t>
      </w:r>
      <w:hyperlink r:id="rId13">
        <w:r w:rsidRPr="00ED17E8">
          <w:rPr>
            <w:highlight w:val="white"/>
            <w:u w:val="single"/>
            <w:lang w:val="en-GB"/>
          </w:rPr>
          <w:t>https://unece.org/sites/default/files/2022-10/DC2022_S2_Netherlands_Nieuwenhuijs%20et%20al_AD.pdf</w:t>
        </w:r>
      </w:hyperlink>
    </w:p>
    <w:p w14:paraId="7529BB62" w14:textId="77777777" w:rsidR="00DE13DB" w:rsidRPr="00ED17E8" w:rsidRDefault="00DE13DB" w:rsidP="00ED17E8">
      <w:pPr>
        <w:spacing w:before="240" w:after="240" w:line="360" w:lineRule="auto"/>
        <w:jc w:val="both"/>
        <w:rPr>
          <w:highlight w:val="white"/>
          <w:lang w:val="en-GB"/>
        </w:rPr>
      </w:pPr>
      <w:r w:rsidRPr="00ED17E8">
        <w:rPr>
          <w:highlight w:val="white"/>
          <w:lang w:val="en-GB"/>
        </w:rPr>
        <w:lastRenderedPageBreak/>
        <w:t xml:space="preserve">Research guides (2026) </w:t>
      </w:r>
      <w:r w:rsidRPr="00ED17E8">
        <w:rPr>
          <w:i/>
          <w:iCs/>
          <w:highlight w:val="white"/>
          <w:lang w:val="en-GB"/>
        </w:rPr>
        <w:t>Research guides: Public health research guide: Primary &amp; secondary data definitions</w:t>
      </w:r>
      <w:r w:rsidRPr="00ED17E8">
        <w:rPr>
          <w:highlight w:val="white"/>
          <w:lang w:val="en-GB"/>
        </w:rPr>
        <w:t xml:space="preserve">, </w:t>
      </w:r>
      <w:r w:rsidRPr="00ED17E8">
        <w:rPr>
          <w:i/>
          <w:iCs/>
          <w:highlight w:val="white"/>
          <w:lang w:val="en-GB"/>
        </w:rPr>
        <w:t>Primary &amp; Secondary Data Definitions - Public Health Research Guide - Research Guides at Benedictine University Library</w:t>
      </w:r>
      <w:r w:rsidRPr="00ED17E8">
        <w:rPr>
          <w:highlight w:val="white"/>
          <w:lang w:val="en-GB"/>
        </w:rPr>
        <w:t xml:space="preserve">. Available at: https://researchguides.ben.edu/c.php?g=282050&amp;p=4036581 (Accessed: 17 April 2026). </w:t>
      </w:r>
    </w:p>
    <w:p w14:paraId="5D06852D" w14:textId="77777777" w:rsidR="00DE13DB" w:rsidRPr="00ED17E8" w:rsidRDefault="00DE13DB" w:rsidP="00ED17E8">
      <w:pPr>
        <w:spacing w:before="240" w:after="240" w:line="360" w:lineRule="auto"/>
        <w:jc w:val="both"/>
        <w:rPr>
          <w:highlight w:val="white"/>
          <w:lang w:val="en-GB"/>
        </w:rPr>
      </w:pPr>
      <w:r w:rsidRPr="00ED17E8">
        <w:rPr>
          <w:highlight w:val="white"/>
          <w:lang w:val="en-GB"/>
        </w:rPr>
        <w:t xml:space="preserve">Sreekumar, D. (2025). </w:t>
      </w:r>
      <w:r w:rsidRPr="00ED17E8">
        <w:rPr>
          <w:i/>
          <w:iCs/>
          <w:highlight w:val="white"/>
          <w:lang w:val="en-GB"/>
        </w:rPr>
        <w:t>What is quantitative research? definition, methods, types, and examples</w:t>
      </w:r>
      <w:r w:rsidRPr="00ED17E8">
        <w:rPr>
          <w:highlight w:val="white"/>
          <w:lang w:val="en-GB"/>
        </w:rPr>
        <w:t xml:space="preserve">, </w:t>
      </w:r>
      <w:r w:rsidRPr="00ED17E8">
        <w:rPr>
          <w:i/>
          <w:iCs/>
          <w:highlight w:val="white"/>
          <w:lang w:val="en-GB"/>
        </w:rPr>
        <w:t>Researcher.Life </w:t>
      </w:r>
      <w:r w:rsidRPr="00ED17E8">
        <w:rPr>
          <w:highlight w:val="white"/>
          <w:lang w:val="en-GB"/>
        </w:rPr>
        <w:t xml:space="preserve">. Available at: https://researcher.life/blog/article/what-is-quantitative-research-types-and-examples/#:~:text=Quantitative%20research%20methods%20are%20used%20to%20observe,broadly%20include%20questionnaires%2C%20structured%20observations%2C%20and%20experiments. (Accessed: 17 April 2026). </w:t>
      </w:r>
    </w:p>
    <w:p w14:paraId="5E3002D0" w14:textId="77777777" w:rsidR="00DE13DB" w:rsidRPr="00ED17E8" w:rsidRDefault="00DE13DB" w:rsidP="00ED17E8">
      <w:pPr>
        <w:spacing w:before="240" w:after="240" w:line="360" w:lineRule="auto"/>
        <w:jc w:val="both"/>
        <w:rPr>
          <w:highlight w:val="white"/>
          <w:lang w:val="en-GB"/>
        </w:rPr>
      </w:pPr>
      <w:r w:rsidRPr="00ED17E8">
        <w:rPr>
          <w:highlight w:val="white"/>
          <w:lang w:val="en-GB"/>
        </w:rPr>
        <w:t xml:space="preserve">Taherdoost, H., (2022). What are different research approaches? Comprehensive review of qualitative, quantitative, and mixed method research, their applications, types, and limitations. </w:t>
      </w:r>
      <w:r w:rsidRPr="00ED17E8">
        <w:rPr>
          <w:i/>
          <w:iCs/>
          <w:highlight w:val="white"/>
          <w:lang w:val="en-GB"/>
        </w:rPr>
        <w:t>Journal of management science &amp; engineering research</w:t>
      </w:r>
      <w:r w:rsidRPr="00ED17E8">
        <w:rPr>
          <w:highlight w:val="white"/>
          <w:lang w:val="en-GB"/>
        </w:rPr>
        <w:t xml:space="preserve">, </w:t>
      </w:r>
      <w:r w:rsidRPr="00ED17E8">
        <w:rPr>
          <w:i/>
          <w:iCs/>
          <w:highlight w:val="white"/>
          <w:lang w:val="en-GB"/>
        </w:rPr>
        <w:t>5</w:t>
      </w:r>
      <w:r w:rsidRPr="00ED17E8">
        <w:rPr>
          <w:highlight w:val="white"/>
          <w:lang w:val="en-GB"/>
        </w:rPr>
        <w:t xml:space="preserve">(1), pp.53-63. Link: </w:t>
      </w:r>
      <w:hyperlink r:id="rId14">
        <w:r w:rsidRPr="00ED17E8">
          <w:rPr>
            <w:highlight w:val="white"/>
            <w:u w:val="single"/>
            <w:lang w:val="en-GB"/>
          </w:rPr>
          <w:t>https://hal.science/hal-03741840/document</w:t>
        </w:r>
      </w:hyperlink>
    </w:p>
    <w:p w14:paraId="72E8BBE1" w14:textId="77777777" w:rsidR="00DE13DB" w:rsidRPr="00ED17E8" w:rsidRDefault="00DE13DB" w:rsidP="00ED17E8">
      <w:pPr>
        <w:spacing w:before="240" w:after="240" w:line="360" w:lineRule="auto"/>
        <w:jc w:val="both"/>
        <w:rPr>
          <w:highlight w:val="white"/>
          <w:lang w:val="en-GB"/>
        </w:rPr>
      </w:pPr>
      <w:r w:rsidRPr="00ED17E8">
        <w:rPr>
          <w:highlight w:val="white"/>
          <w:lang w:val="en-GB"/>
        </w:rPr>
        <w:t xml:space="preserve">Taranu, S.M., Ilie, A.C., Turcu, A.M., Stefaniu, R., Sandu, I.A., Pislaru, A.I., Alexa, I.D., Sandu, C.A., Rotaru, T.S. and Alexa-Stratulat, T. (2022). Factors associated with burnout in healthcare professionals. </w:t>
      </w:r>
      <w:r w:rsidRPr="00ED17E8">
        <w:rPr>
          <w:i/>
          <w:iCs/>
          <w:highlight w:val="white"/>
          <w:lang w:val="en-GB"/>
        </w:rPr>
        <w:t>International Journal of Environmental Research and Public Health</w:t>
      </w:r>
      <w:r w:rsidRPr="00ED17E8">
        <w:rPr>
          <w:highlight w:val="white"/>
          <w:lang w:val="en-GB"/>
        </w:rPr>
        <w:t xml:space="preserve">, </w:t>
      </w:r>
      <w:r w:rsidRPr="00ED17E8">
        <w:rPr>
          <w:i/>
          <w:iCs/>
          <w:highlight w:val="white"/>
          <w:lang w:val="en-GB"/>
        </w:rPr>
        <w:t>19</w:t>
      </w:r>
      <w:r w:rsidRPr="00ED17E8">
        <w:rPr>
          <w:highlight w:val="white"/>
          <w:lang w:val="en-GB"/>
        </w:rPr>
        <w:t xml:space="preserve">(22), p.14701. Link: </w:t>
      </w:r>
      <w:hyperlink r:id="rId15">
        <w:r w:rsidRPr="00ED17E8">
          <w:rPr>
            <w:highlight w:val="white"/>
            <w:u w:val="single"/>
            <w:lang w:val="en-GB"/>
          </w:rPr>
          <w:t>https://www.mdpi.com/1660-4601/19/22/14701</w:t>
        </w:r>
      </w:hyperlink>
    </w:p>
    <w:p w14:paraId="657C8A2B" w14:textId="77777777" w:rsidR="00DE13DB" w:rsidRPr="00ED17E8" w:rsidRDefault="00DE13DB" w:rsidP="00ED17E8">
      <w:pPr>
        <w:spacing w:before="240" w:after="240" w:line="360" w:lineRule="auto"/>
        <w:jc w:val="both"/>
        <w:rPr>
          <w:lang w:val="en-GB"/>
        </w:rPr>
      </w:pPr>
      <w:r w:rsidRPr="00ED17E8">
        <w:rPr>
          <w:lang w:val="en-GB"/>
        </w:rPr>
        <w:t xml:space="preserve">Toersen, N. (2026). </w:t>
      </w:r>
      <w:r w:rsidRPr="00ED17E8">
        <w:rPr>
          <w:i/>
          <w:iCs/>
          <w:lang w:val="en-GB"/>
        </w:rPr>
        <w:t>Care worker stress- how to prevent burnout in Social Care: The access group</w:t>
      </w:r>
      <w:r w:rsidRPr="00ED17E8">
        <w:rPr>
          <w:lang w:val="en-GB"/>
        </w:rPr>
        <w:t xml:space="preserve">, </w:t>
      </w:r>
      <w:r w:rsidRPr="00ED17E8">
        <w:rPr>
          <w:i/>
          <w:iCs/>
          <w:lang w:val="en-GB"/>
        </w:rPr>
        <w:t>Care Worker Stress- How to Prevent Burnout in Social Care | The Access Group</w:t>
      </w:r>
      <w:r w:rsidRPr="00ED17E8">
        <w:rPr>
          <w:lang w:val="en-GB"/>
        </w:rPr>
        <w:t xml:space="preserve">. Available at: https://www.theaccessgroup.com/en-gb/blog/hsc-care-worker-stress-how-to-prevent-burnout-in-social-care/ (Accessed: 17 April 2026). </w:t>
      </w:r>
    </w:p>
    <w:p w14:paraId="75CD6EF5" w14:textId="77777777" w:rsidR="00DE13DB" w:rsidRPr="00ED17E8" w:rsidRDefault="00DE13DB" w:rsidP="00ED17E8">
      <w:pPr>
        <w:spacing w:before="240" w:after="240" w:line="360" w:lineRule="auto"/>
        <w:jc w:val="both"/>
        <w:rPr>
          <w:highlight w:val="white"/>
          <w:lang w:val="en-GB"/>
        </w:rPr>
      </w:pPr>
      <w:r w:rsidRPr="00ED17E8">
        <w:rPr>
          <w:highlight w:val="white"/>
          <w:lang w:val="en-GB"/>
        </w:rPr>
        <w:t xml:space="preserve">Tsolakidis, G. and Diamantidou, V. (2022). Nursing staff burnout: a critical review of the risk factors. </w:t>
      </w:r>
      <w:r w:rsidRPr="00ED17E8">
        <w:rPr>
          <w:i/>
          <w:iCs/>
          <w:highlight w:val="white"/>
          <w:lang w:val="en-GB"/>
        </w:rPr>
        <w:t>International Journal of Caring Sciences</w:t>
      </w:r>
      <w:r w:rsidRPr="00ED17E8">
        <w:rPr>
          <w:highlight w:val="white"/>
          <w:lang w:val="en-GB"/>
        </w:rPr>
        <w:t xml:space="preserve">, </w:t>
      </w:r>
      <w:r w:rsidRPr="00ED17E8">
        <w:rPr>
          <w:i/>
          <w:iCs/>
          <w:highlight w:val="white"/>
          <w:lang w:val="en-GB"/>
        </w:rPr>
        <w:t>15</w:t>
      </w:r>
      <w:r w:rsidRPr="00ED17E8">
        <w:rPr>
          <w:highlight w:val="white"/>
          <w:lang w:val="en-GB"/>
        </w:rPr>
        <w:t xml:space="preserve">(1), pp.668-679. Link: </w:t>
      </w:r>
      <w:hyperlink r:id="rId16">
        <w:r w:rsidRPr="00ED17E8">
          <w:rPr>
            <w:highlight w:val="white"/>
            <w:u w:val="single"/>
            <w:lang w:val="en-GB"/>
          </w:rPr>
          <w:t>https://www.internationaljournalofcaringsciences.org/docs/70.pp_668_679-fountouki.pdf</w:t>
        </w:r>
      </w:hyperlink>
    </w:p>
    <w:sectPr w:rsidR="00DE13DB" w:rsidRPr="00ED17E8" w:rsidSect="00DE13DB">
      <w:footerReference w:type="default" r:id="rId1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081FA9" w14:textId="77777777" w:rsidR="0084701D" w:rsidRDefault="0084701D" w:rsidP="00DE13DB">
      <w:pPr>
        <w:spacing w:line="240" w:lineRule="auto"/>
      </w:pPr>
      <w:r>
        <w:separator/>
      </w:r>
    </w:p>
  </w:endnote>
  <w:endnote w:type="continuationSeparator" w:id="0">
    <w:p w14:paraId="2C4DFFE0" w14:textId="77777777" w:rsidR="0084701D" w:rsidRDefault="0084701D" w:rsidP="00DE13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A6E628A-8C96-4FCA-92F2-08E890BBD3B2}"/>
  </w:font>
  <w:font w:name="Cambria">
    <w:panose1 w:val="02040503050406030204"/>
    <w:charset w:val="00"/>
    <w:family w:val="roman"/>
    <w:pitch w:val="variable"/>
    <w:sig w:usb0="E00006FF" w:usb1="420024FF" w:usb2="02000000" w:usb3="00000000" w:csb0="0000019F" w:csb1="00000000"/>
    <w:embedRegular r:id="rId2" w:fontKey="{22262BAC-B735-4571-94F2-F78891919AB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2186885"/>
      <w:docPartObj>
        <w:docPartGallery w:val="Page Numbers (Bottom of Page)"/>
        <w:docPartUnique/>
      </w:docPartObj>
    </w:sdtPr>
    <w:sdtContent>
      <w:p w14:paraId="007FEECC" w14:textId="4C0E0006" w:rsidR="00DE13DB" w:rsidRDefault="00DE13DB">
        <w:pPr>
          <w:pStyle w:val="Footer"/>
          <w:jc w:val="right"/>
        </w:pPr>
        <w:r>
          <w:fldChar w:fldCharType="begin"/>
        </w:r>
        <w:r>
          <w:instrText>PAGE   \* MERGEFORMAT</w:instrText>
        </w:r>
        <w:r>
          <w:fldChar w:fldCharType="separate"/>
        </w:r>
        <w:r>
          <w:rPr>
            <w:lang w:val="en-GB"/>
          </w:rPr>
          <w:t>2</w:t>
        </w:r>
        <w:r>
          <w:fldChar w:fldCharType="end"/>
        </w:r>
      </w:p>
    </w:sdtContent>
  </w:sdt>
  <w:p w14:paraId="52B38588" w14:textId="77777777" w:rsidR="00DE13DB" w:rsidRDefault="00DE13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4C4DF3" w14:textId="77777777" w:rsidR="0084701D" w:rsidRDefault="0084701D" w:rsidP="00DE13DB">
      <w:pPr>
        <w:spacing w:line="240" w:lineRule="auto"/>
      </w:pPr>
      <w:r>
        <w:separator/>
      </w:r>
    </w:p>
  </w:footnote>
  <w:footnote w:type="continuationSeparator" w:id="0">
    <w:p w14:paraId="10B92397" w14:textId="77777777" w:rsidR="0084701D" w:rsidRDefault="0084701D" w:rsidP="00DE13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831"/>
    <w:rsid w:val="00045BCF"/>
    <w:rsid w:val="00167831"/>
    <w:rsid w:val="00210799"/>
    <w:rsid w:val="00650610"/>
    <w:rsid w:val="00672170"/>
    <w:rsid w:val="00770CF5"/>
    <w:rsid w:val="0084701D"/>
    <w:rsid w:val="00A6238A"/>
    <w:rsid w:val="00CD3398"/>
    <w:rsid w:val="00CF53EE"/>
    <w:rsid w:val="00DE13DB"/>
    <w:rsid w:val="00ED17E8"/>
    <w:rsid w:val="00FA0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1E3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E13DB"/>
    <w:pPr>
      <w:tabs>
        <w:tab w:val="center" w:pos="4513"/>
        <w:tab w:val="right" w:pos="9026"/>
      </w:tabs>
      <w:spacing w:line="240" w:lineRule="auto"/>
    </w:pPr>
  </w:style>
  <w:style w:type="character" w:customStyle="1" w:styleId="HeaderChar">
    <w:name w:val="Header Char"/>
    <w:basedOn w:val="DefaultParagraphFont"/>
    <w:link w:val="Header"/>
    <w:uiPriority w:val="99"/>
    <w:rsid w:val="00DE13DB"/>
  </w:style>
  <w:style w:type="paragraph" w:styleId="Footer">
    <w:name w:val="footer"/>
    <w:basedOn w:val="Normal"/>
    <w:link w:val="FooterChar"/>
    <w:uiPriority w:val="99"/>
    <w:unhideWhenUsed/>
    <w:rsid w:val="00DE13DB"/>
    <w:pPr>
      <w:tabs>
        <w:tab w:val="center" w:pos="4513"/>
        <w:tab w:val="right" w:pos="9026"/>
      </w:tabs>
      <w:spacing w:line="240" w:lineRule="auto"/>
    </w:pPr>
  </w:style>
  <w:style w:type="character" w:customStyle="1" w:styleId="FooterChar">
    <w:name w:val="Footer Char"/>
    <w:basedOn w:val="DefaultParagraphFont"/>
    <w:link w:val="Footer"/>
    <w:uiPriority w:val="99"/>
    <w:rsid w:val="00DE13DB"/>
  </w:style>
  <w:style w:type="paragraph" w:styleId="TOCHeading">
    <w:name w:val="TOC Heading"/>
    <w:basedOn w:val="Heading1"/>
    <w:next w:val="Normal"/>
    <w:uiPriority w:val="39"/>
    <w:unhideWhenUsed/>
    <w:qFormat/>
    <w:rsid w:val="00DE13D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GB"/>
    </w:rPr>
  </w:style>
  <w:style w:type="paragraph" w:styleId="TOC1">
    <w:name w:val="toc 1"/>
    <w:basedOn w:val="Normal"/>
    <w:next w:val="Normal"/>
    <w:autoRedefine/>
    <w:uiPriority w:val="39"/>
    <w:unhideWhenUsed/>
    <w:rsid w:val="00DE13DB"/>
    <w:pPr>
      <w:spacing w:after="100"/>
    </w:pPr>
  </w:style>
  <w:style w:type="paragraph" w:styleId="TOC3">
    <w:name w:val="toc 3"/>
    <w:basedOn w:val="Normal"/>
    <w:next w:val="Normal"/>
    <w:autoRedefine/>
    <w:uiPriority w:val="39"/>
    <w:unhideWhenUsed/>
    <w:rsid w:val="00DE13DB"/>
    <w:pPr>
      <w:spacing w:after="100"/>
      <w:ind w:left="440"/>
    </w:pPr>
  </w:style>
  <w:style w:type="character" w:styleId="Hyperlink">
    <w:name w:val="Hyperlink"/>
    <w:basedOn w:val="DefaultParagraphFont"/>
    <w:uiPriority w:val="99"/>
    <w:unhideWhenUsed/>
    <w:rsid w:val="00DE13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10464746/" TargetMode="External"/><Relationship Id="rId13" Type="http://schemas.openxmlformats.org/officeDocument/2006/relationships/hyperlink" Target="https://unece.org/sites/default/files/2022-10/DC2022_S2_Netherlands_Nieuwenhuijs%20et%20al_AD.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apers.ssrn.com/sol3/papers.cfm?abstract_id=4880486"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internationaljournalofcaringsciences.org/docs/70.pp_668_679-fountouki.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ristoluniversitypressdigital.com/display/book/9781447366263/ch010.xml" TargetMode="External"/><Relationship Id="rId5" Type="http://schemas.openxmlformats.org/officeDocument/2006/relationships/footnotes" Target="footnotes.xml"/><Relationship Id="rId15" Type="http://schemas.openxmlformats.org/officeDocument/2006/relationships/hyperlink" Target="https://www.mdpi.com/1660-4601/19/22/14701" TargetMode="External"/><Relationship Id="rId10" Type="http://schemas.openxmlformats.org/officeDocument/2006/relationships/hyperlink" Target="https://pmc.ncbi.nlm.nih.gov/articles/PMC932251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apers.ssrn.com/sol3/papers.cfm?abstract_id=5378785" TargetMode="External"/><Relationship Id="rId14" Type="http://schemas.openxmlformats.org/officeDocument/2006/relationships/hyperlink" Target="https://hal.science/hal-03741840/document"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D22792-AF51-499B-8F68-35A42F0C1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2517</Words>
  <Characters>14350</Characters>
  <Application>Microsoft Office Word</Application>
  <DocSecurity>0</DocSecurity>
  <Lines>119</Lines>
  <Paragraphs>33</Paragraphs>
  <ScaleCrop>false</ScaleCrop>
  <Company/>
  <LinksUpToDate>false</LinksUpToDate>
  <CharactersWithSpaces>16834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2026-04-17T13:33:00Z</dcterms:created>
  <dcterms:modified xsi:type="dcterms:W3CDTF">2026-04-20T13:57:00Z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5af22b9e-d871-47af-8090-d739c8707167</vt:lpwstr>
  </property>
</Properties>
</file>