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6153A" w14:textId="681AF0A5" w:rsidR="002B47A6" w:rsidRPr="00310F1A" w:rsidRDefault="00310F1A" w:rsidP="00310F1A">
      <w:pPr>
        <w:jc w:val="center"/>
        <w:rPr>
          <w:b/>
          <w:bCs/>
          <w:sz w:val="28"/>
          <w:szCs w:val="28"/>
          <w:u w:val="single"/>
        </w:rPr>
      </w:pPr>
      <w:r w:rsidRPr="00310F1A">
        <w:rPr>
          <w:b/>
          <w:bCs/>
          <w:sz w:val="28"/>
          <w:szCs w:val="28"/>
          <w:u w:val="single"/>
        </w:rPr>
        <w:t>Level 5 Assessment – Assignment 2 (PCDA)</w:t>
      </w:r>
    </w:p>
    <w:p w14:paraId="6D8F6CCC" w14:textId="23A95608" w:rsidR="00310F1A" w:rsidRDefault="00310F1A" w:rsidP="00310F1A">
      <w:pPr>
        <w:jc w:val="center"/>
        <w:rPr>
          <w:b/>
          <w:bCs/>
          <w:sz w:val="28"/>
          <w:szCs w:val="28"/>
          <w:u w:val="single"/>
        </w:rPr>
      </w:pPr>
      <w:r w:rsidRPr="00310F1A">
        <w:rPr>
          <w:b/>
          <w:bCs/>
          <w:sz w:val="28"/>
          <w:szCs w:val="28"/>
          <w:u w:val="single"/>
        </w:rPr>
        <w:t xml:space="preserve">Student </w:t>
      </w:r>
      <w:r w:rsidR="008207B4">
        <w:rPr>
          <w:b/>
          <w:bCs/>
          <w:sz w:val="28"/>
          <w:szCs w:val="28"/>
          <w:u w:val="single"/>
        </w:rPr>
        <w:t xml:space="preserve"># </w:t>
      </w:r>
      <w:r w:rsidRPr="00310F1A">
        <w:rPr>
          <w:b/>
          <w:bCs/>
          <w:sz w:val="28"/>
          <w:szCs w:val="28"/>
          <w:u w:val="single"/>
        </w:rPr>
        <w:t>2131846 – Kieran Thomas</w:t>
      </w:r>
    </w:p>
    <w:p w14:paraId="156FFBE4" w14:textId="77777777" w:rsidR="00310F1A" w:rsidRDefault="00310F1A" w:rsidP="00310F1A">
      <w:pPr>
        <w:jc w:val="center"/>
        <w:rPr>
          <w:b/>
          <w:bCs/>
          <w:sz w:val="28"/>
          <w:szCs w:val="28"/>
          <w:u w:val="single"/>
        </w:rPr>
      </w:pPr>
    </w:p>
    <w:p w14:paraId="40496347" w14:textId="41962128" w:rsidR="00310F1A" w:rsidRDefault="00310F1A" w:rsidP="00310F1A">
      <w:pPr>
        <w:rPr>
          <w:b/>
          <w:bCs/>
          <w:u w:val="single"/>
        </w:rPr>
      </w:pPr>
      <w:r w:rsidRPr="00603628">
        <w:rPr>
          <w:b/>
          <w:bCs/>
          <w:u w:val="single"/>
        </w:rPr>
        <w:t>Essay 1 – Chosen title: ‘Evaluation of the effectiveness of Police Models’ (option 1)</w:t>
      </w:r>
      <w:r w:rsidR="00603628" w:rsidRPr="00603628">
        <w:rPr>
          <w:b/>
          <w:bCs/>
          <w:u w:val="single"/>
        </w:rPr>
        <w:t>. 2000 words minimum</w:t>
      </w:r>
    </w:p>
    <w:p w14:paraId="30CBB137" w14:textId="77777777" w:rsidR="00956C6E" w:rsidRDefault="00956C6E" w:rsidP="00310F1A">
      <w:pPr>
        <w:rPr>
          <w:b/>
          <w:bCs/>
          <w:u w:val="single"/>
        </w:rPr>
      </w:pPr>
    </w:p>
    <w:p w14:paraId="12B9087B" w14:textId="77777777" w:rsidR="00956C6E" w:rsidRDefault="00956C6E" w:rsidP="00956C6E">
      <w:pPr>
        <w:pStyle w:val="Default"/>
      </w:pPr>
    </w:p>
    <w:p w14:paraId="5F8706C9" w14:textId="77777777" w:rsidR="00956C6E" w:rsidRPr="00956C6E" w:rsidRDefault="00956C6E" w:rsidP="00956C6E">
      <w:pPr>
        <w:pStyle w:val="Default"/>
        <w:rPr>
          <w:b/>
          <w:bCs/>
          <w:color w:val="ED7D31" w:themeColor="accent2"/>
        </w:rPr>
      </w:pPr>
      <w:r w:rsidRPr="00956C6E">
        <w:rPr>
          <w:b/>
          <w:bCs/>
          <w:color w:val="ED7D31" w:themeColor="accent2"/>
        </w:rPr>
        <w:t xml:space="preserve">Evaluate the effectiveness of policing models (e.g. problem-oriented policing, predictive policing, intelligence-led policing, reactive policing) as a crime prevention tool. Consider what makes these models effective/ineffective, and why. Your answer must be based on academic research, but you may make reference to relevant case studies. </w:t>
      </w:r>
    </w:p>
    <w:p w14:paraId="546A577E" w14:textId="77777777" w:rsidR="00956C6E" w:rsidRPr="00603628" w:rsidRDefault="00956C6E" w:rsidP="00310F1A">
      <w:pPr>
        <w:rPr>
          <w:b/>
          <w:bCs/>
          <w:u w:val="single"/>
        </w:rPr>
      </w:pPr>
    </w:p>
    <w:p w14:paraId="7621C34D" w14:textId="77777777" w:rsidR="00310F1A" w:rsidRDefault="00310F1A" w:rsidP="00310F1A"/>
    <w:p w14:paraId="627814DA" w14:textId="6C391667" w:rsidR="00697E8A" w:rsidRDefault="00310F1A" w:rsidP="00310F1A">
      <w:r>
        <w:t>The following essay</w:t>
      </w:r>
      <w:r w:rsidR="00603628">
        <w:t xml:space="preserve"> </w:t>
      </w:r>
      <w:r w:rsidR="00834469">
        <w:t xml:space="preserve">shall attempt to outline and evaluate the overall </w:t>
      </w:r>
      <w:r w:rsidR="008207B4">
        <w:t>influence</w:t>
      </w:r>
      <w:r w:rsidR="00834469">
        <w:t xml:space="preserve"> of contemporary policing models which are implemented within forces across England and Wales, with a focus on their effectiv</w:t>
      </w:r>
      <w:r w:rsidR="008207B4">
        <w:t>eness</w:t>
      </w:r>
      <w:r w:rsidR="00834469">
        <w:t xml:space="preserve"> as crime prevention tools</w:t>
      </w:r>
      <w:r w:rsidR="0072440E">
        <w:t xml:space="preserve"> in local policing</w:t>
      </w:r>
      <w:r w:rsidR="00834469">
        <w:t>. More specifically, the key tools to be evaluated will include the ‘S.A.R.A.’ model and Crime Prevention Triangle. Other preventative methods employed by today’s police forces also include the ‘10 Principles of Crime Prevention’, and these shall be alluded to in addition to the aforementioned</w:t>
      </w:r>
      <w:r w:rsidR="00E75B76">
        <w:t>-</w:t>
      </w:r>
      <w:r w:rsidR="00834469">
        <w:t xml:space="preserve">topics and the strengths, weaknesses, </w:t>
      </w:r>
      <w:r w:rsidR="0072440E">
        <w:t>pros,</w:t>
      </w:r>
      <w:r w:rsidR="00834469">
        <w:t xml:space="preserve"> and cons shall be considere</w:t>
      </w:r>
      <w:r w:rsidR="00E75B76">
        <w:t xml:space="preserve">d so as to understand exactly why they </w:t>
      </w:r>
      <w:r w:rsidR="008207B4">
        <w:t>are widely deemed either</w:t>
      </w:r>
      <w:r w:rsidR="00E75B76">
        <w:t xml:space="preserve"> effective or ineffective</w:t>
      </w:r>
      <w:r w:rsidR="00834469">
        <w:t xml:space="preserve">. This essay will also attempt to evaluate the constitutional role of police in both modern-day society and the criminal justice system by focussing on police </w:t>
      </w:r>
      <w:r w:rsidR="00443F57">
        <w:t>powers</w:t>
      </w:r>
      <w:r w:rsidR="00D21FE2">
        <w:t xml:space="preserve">. </w:t>
      </w:r>
      <w:r w:rsidR="00D21FE2" w:rsidRPr="00D21FE2">
        <w:t xml:space="preserve">To gain a better understanding of the communities the police serve, and moreover the </w:t>
      </w:r>
      <w:r w:rsidR="008207B4">
        <w:t xml:space="preserve">possible </w:t>
      </w:r>
      <w:r w:rsidR="00D21FE2" w:rsidRPr="00D21FE2">
        <w:t>effect</w:t>
      </w:r>
      <w:r w:rsidR="008207B4">
        <w:t>s that an educated and therefore more in-depth</w:t>
      </w:r>
      <w:r w:rsidR="00D21FE2" w:rsidRPr="00D21FE2">
        <w:t xml:space="preserve"> understanding of both sociology and criminology can have on operational policing and decision making</w:t>
      </w:r>
      <w:r w:rsidR="008207B4">
        <w:t>.</w:t>
      </w:r>
      <w:r w:rsidR="00D21FE2" w:rsidRPr="00D21FE2">
        <w:t xml:space="preserve"> </w:t>
      </w:r>
      <w:r w:rsidR="008207B4">
        <w:t>T</w:t>
      </w:r>
      <w:r w:rsidR="00D21FE2" w:rsidRPr="00D21FE2">
        <w:t xml:space="preserve">he early routes into crime investigation undertaken by university students </w:t>
      </w:r>
      <w:r w:rsidR="008207B4">
        <w:t xml:space="preserve">studying both of these subjects </w:t>
      </w:r>
      <w:r w:rsidR="00D21FE2" w:rsidRPr="00D21FE2">
        <w:t>shall also be referred to and analysed.</w:t>
      </w:r>
    </w:p>
    <w:p w14:paraId="201367ED" w14:textId="77777777" w:rsidR="00697E8A" w:rsidRDefault="00697E8A" w:rsidP="00310F1A"/>
    <w:p w14:paraId="56EFF49B" w14:textId="77777777" w:rsidR="00F84504" w:rsidRDefault="00F84504" w:rsidP="00310F1A"/>
    <w:p w14:paraId="36F870DB" w14:textId="5EAED552" w:rsidR="00E75B76" w:rsidRDefault="00697E8A" w:rsidP="00310F1A">
      <w:r>
        <w:t>Police officers (no matter their rank) each individually hold the Office of Constable, with their</w:t>
      </w:r>
      <w:r w:rsidR="00E75B76">
        <w:t xml:space="preserve"> core dut</w:t>
      </w:r>
      <w:r>
        <w:t>ies being</w:t>
      </w:r>
      <w:r w:rsidR="00E75B76">
        <w:t xml:space="preserve"> to protect the public by detecting and preventing crime</w:t>
      </w:r>
      <w:r>
        <w:t>, but also including the investigation of crime among a plethora of other duties. P</w:t>
      </w:r>
      <w:r w:rsidR="00E75B76">
        <w:t>olice officers, special constables</w:t>
      </w:r>
      <w:r w:rsidR="00D21FE2">
        <w:t>,</w:t>
      </w:r>
      <w:r w:rsidR="00E75B76">
        <w:t xml:space="preserve"> and police community support officers (PCSO’s)</w:t>
      </w:r>
      <w:r>
        <w:t xml:space="preserve"> each have</w:t>
      </w:r>
      <w:r w:rsidR="00E75B76">
        <w:t xml:space="preserve"> ‘powers’ bestowed upon them</w:t>
      </w:r>
      <w:r>
        <w:t xml:space="preserve"> at their respective attestation ceremonies. These powers</w:t>
      </w:r>
      <w:r w:rsidR="00E75B76">
        <w:t xml:space="preserve"> are </w:t>
      </w:r>
      <w:r>
        <w:t>a combination</w:t>
      </w:r>
      <w:r w:rsidR="00E75B76">
        <w:t xml:space="preserve"> of both common law and legislative powers. </w:t>
      </w:r>
      <w:r>
        <w:t>These</w:t>
      </w:r>
      <w:r w:rsidR="00E75B76">
        <w:t xml:space="preserve"> powers </w:t>
      </w:r>
      <w:r>
        <w:t xml:space="preserve">include the </w:t>
      </w:r>
      <w:r w:rsidR="00E75B76">
        <w:t>making</w:t>
      </w:r>
      <w:r>
        <w:t xml:space="preserve"> of</w:t>
      </w:r>
      <w:r w:rsidR="00E75B76">
        <w:t xml:space="preserve"> arrests, conducting stop and searches of persons and the detention and custody of individuals</w:t>
      </w:r>
      <w:r w:rsidR="0072440E">
        <w:t xml:space="preserve"> and powers held differ by rank and if officers are ‘warranted’</w:t>
      </w:r>
      <w:r w:rsidR="00D21FE2">
        <w:t>. It is the duty of these police personnel to ensure that they use these authoritative powers fairly and effectively, but most importantly, humanely, and legally.</w:t>
      </w:r>
    </w:p>
    <w:p w14:paraId="43CB9574" w14:textId="77777777" w:rsidR="00DA6C25" w:rsidRDefault="00DA6C25" w:rsidP="00310F1A"/>
    <w:p w14:paraId="49EC61BE" w14:textId="77777777" w:rsidR="00F84504" w:rsidRDefault="00F84504" w:rsidP="00310F1A"/>
    <w:p w14:paraId="24392153" w14:textId="3F2ACCA6" w:rsidR="00DA6C25" w:rsidRDefault="00DA6C25" w:rsidP="00310F1A">
      <w:r>
        <w:lastRenderedPageBreak/>
        <w:t xml:space="preserve">Whether policing locally or nationally, the use of any police powers are overseen and regulated by Statutory bodies such as the College of Policing, who are responsible for professional standards in policing. The College of Policing publishes Authorised Professional Practice (or APP) documents which are themed around different aspects of policing. These APP documents advise police staff on how to lawfully use their powers </w:t>
      </w:r>
      <w:r w:rsidR="001B3BB4">
        <w:t>with regards to</w:t>
      </w:r>
      <w:r>
        <w:t xml:space="preserve"> certain areas of policing (where there is an APP for ‘public order policing’ and a separate APP for ‘stop and search’ for example). </w:t>
      </w:r>
      <w:r w:rsidR="001B3BB4">
        <w:t>I</w:t>
      </w:r>
      <w:r>
        <w:t>nvestigatory powers</w:t>
      </w:r>
      <w:r w:rsidR="001B3BB4">
        <w:t xml:space="preserve"> held by police staff</w:t>
      </w:r>
      <w:r>
        <w:t xml:space="preserve"> are regulated by </w:t>
      </w:r>
      <w:r w:rsidR="001B3BB4">
        <w:t xml:space="preserve">other forms of </w:t>
      </w:r>
      <w:r>
        <w:t>statutory legislation such as the Police and Criminal Evidence Act 1984 (colloquially known as ‘PACE’), the Investigatory Powers Act 2016 (IPA) and the Regulation of Investigatory Powers Act 2000 (RIPA).</w:t>
      </w:r>
    </w:p>
    <w:p w14:paraId="1BF4B311" w14:textId="77777777" w:rsidR="00D21FE2" w:rsidRDefault="00D21FE2" w:rsidP="00310F1A"/>
    <w:p w14:paraId="0655DCB2" w14:textId="77777777" w:rsidR="00F84504" w:rsidRDefault="00F84504" w:rsidP="00310F1A"/>
    <w:p w14:paraId="5D792D82" w14:textId="0FBB7426" w:rsidR="00D21FE2" w:rsidRDefault="0072440E" w:rsidP="00310F1A">
      <w:r>
        <w:t xml:space="preserve">Aside from the </w:t>
      </w:r>
      <w:r w:rsidR="001B3BB4">
        <w:t>Investigatory</w:t>
      </w:r>
      <w:r w:rsidR="00C10DBB">
        <w:t xml:space="preserve"> aspect of policing, which is deemed ‘reactive policing’, crime prevention, or ‘proactive policing’ is where a law enforcement agency or police attempt to prevent crimes before they occur in a</w:t>
      </w:r>
      <w:r w:rsidR="00C63DCC">
        <w:t>ny</w:t>
      </w:r>
      <w:r w:rsidR="00C10DBB">
        <w:t xml:space="preserve"> given area.</w:t>
      </w:r>
      <w:r w:rsidR="00C63DCC">
        <w:t xml:space="preserve"> The ideologies and opinions surrounding which method of policing works best has been contested for decades.</w:t>
      </w:r>
      <w:r w:rsidR="001B6A6F">
        <w:t xml:space="preserve"> In 1982,</w:t>
      </w:r>
      <w:r w:rsidR="00C63DCC">
        <w:t xml:space="preserve"> J.Q. Wilson and G.L Kelling introduced an academic theory known as the ‘broken windows theory’ which was first studied by Philip Zimbardo. The theory, which was applied primarily to policing in the United States of America, asserted that the police should </w:t>
      </w:r>
      <w:r w:rsidR="00C63DCC" w:rsidRPr="001C5CA3">
        <w:t>“proactively enforce minor crimes and incivilities, which can decrease both serious crime and public fear of crime by sending the message to offenders that crime is not tolerated”</w:t>
      </w:r>
      <w:r w:rsidR="001B6A6F" w:rsidRPr="001C5CA3">
        <w:t xml:space="preserve"> </w:t>
      </w:r>
      <w:r w:rsidR="001B6A6F" w:rsidRPr="001C5CA3">
        <w:rPr>
          <w:rFonts w:cstheme="minorHAnsi"/>
        </w:rPr>
        <w:t>(</w:t>
      </w:r>
      <w:r w:rsidR="001C5CA3" w:rsidRPr="001C5CA3">
        <w:rPr>
          <w:rFonts w:cstheme="minorHAnsi"/>
        </w:rPr>
        <w:t>Wilson and Kelling, 1982</w:t>
      </w:r>
      <w:r w:rsidR="001B6A6F" w:rsidRPr="001C5CA3">
        <w:rPr>
          <w:rFonts w:cstheme="minorHAnsi"/>
          <w:color w:val="333333"/>
          <w:shd w:val="clear" w:color="auto" w:fill="FFFFFF"/>
        </w:rPr>
        <w:t>)</w:t>
      </w:r>
      <w:r w:rsidR="001B6A6F" w:rsidRPr="001C5CA3">
        <w:rPr>
          <w:rFonts w:cstheme="minorHAnsi"/>
          <w:i/>
          <w:iCs/>
          <w:color w:val="333333"/>
          <w:shd w:val="clear" w:color="auto" w:fill="FFFFFF"/>
        </w:rPr>
        <w:t>.</w:t>
      </w:r>
      <w:r w:rsidR="001B6A6F">
        <w:rPr>
          <w:rFonts w:cstheme="minorHAnsi"/>
          <w:i/>
          <w:iCs/>
          <w:color w:val="333333"/>
          <w:shd w:val="clear" w:color="auto" w:fill="FFFFFF"/>
        </w:rPr>
        <w:t xml:space="preserve"> </w:t>
      </w:r>
      <w:r w:rsidR="00944F4D">
        <w:rPr>
          <w:rFonts w:cstheme="minorHAnsi"/>
          <w:color w:val="333333"/>
          <w:shd w:val="clear" w:color="auto" w:fill="FFFFFF"/>
        </w:rPr>
        <w:t xml:space="preserve">This basically means a method by which police tackle low-level disorder quickly to mitigate the bigger criminal issues that may occur at later dates. </w:t>
      </w:r>
      <w:r w:rsidR="001B6A6F" w:rsidRPr="001B6A6F">
        <w:rPr>
          <w:rFonts w:cstheme="minorHAnsi"/>
          <w:color w:val="333333"/>
          <w:shd w:val="clear" w:color="auto" w:fill="FFFFFF"/>
        </w:rPr>
        <w:t>This point of view, however</w:t>
      </w:r>
      <w:r w:rsidR="001B6A6F">
        <w:rPr>
          <w:rFonts w:cstheme="minorHAnsi"/>
          <w:color w:val="333333"/>
          <w:shd w:val="clear" w:color="auto" w:fill="FFFFFF"/>
        </w:rPr>
        <w:t xml:space="preserve">, was contested in a 2006 article, in which its author, Samuel Walker challenges arguments previously put forth by Wilson and Kelling, while also agreeing that the police should address public feelings of safety by proactively targeting minor offences, arguing though that this method would represent a </w:t>
      </w:r>
      <w:r w:rsidR="001B6A6F" w:rsidRPr="001C5CA3">
        <w:rPr>
          <w:rFonts w:cstheme="minorHAnsi"/>
          <w:color w:val="333333"/>
          <w:shd w:val="clear" w:color="auto" w:fill="FFFFFF"/>
        </w:rPr>
        <w:t>“new model of policing”</w:t>
      </w:r>
      <w:r w:rsidR="001C5CA3" w:rsidRPr="001C5CA3">
        <w:rPr>
          <w:rFonts w:cstheme="minorHAnsi"/>
          <w:color w:val="333333"/>
          <w:shd w:val="clear" w:color="auto" w:fill="FFFFFF"/>
        </w:rPr>
        <w:t xml:space="preserve"> (Walker, </w:t>
      </w:r>
      <w:r w:rsidR="001C5CA3">
        <w:rPr>
          <w:rFonts w:cstheme="minorHAnsi"/>
          <w:color w:val="333333"/>
          <w:shd w:val="clear" w:color="auto" w:fill="FFFFFF"/>
        </w:rPr>
        <w:t>2</w:t>
      </w:r>
      <w:r w:rsidR="001C5CA3" w:rsidRPr="001C5CA3">
        <w:rPr>
          <w:rFonts w:cstheme="minorHAnsi"/>
          <w:color w:val="333333"/>
          <w:shd w:val="clear" w:color="auto" w:fill="FFFFFF"/>
        </w:rPr>
        <w:t>006, pp. 88)</w:t>
      </w:r>
      <w:r w:rsidR="001B6A6F" w:rsidRPr="001C5CA3">
        <w:rPr>
          <w:rFonts w:cstheme="minorHAnsi"/>
          <w:color w:val="333333"/>
          <w:shd w:val="clear" w:color="auto" w:fill="FFFFFF"/>
        </w:rPr>
        <w:t>.</w:t>
      </w:r>
      <w:r w:rsidR="001B6A6F">
        <w:rPr>
          <w:rFonts w:cstheme="minorHAnsi"/>
          <w:color w:val="333333"/>
          <w:shd w:val="clear" w:color="auto" w:fill="FFFFFF"/>
        </w:rPr>
        <w:t xml:space="preserve"> The ‘broken window’ method originally put forth by Wilson and Kelling involved police in New York City taking a zero-tolerance policy to</w:t>
      </w:r>
      <w:r w:rsidR="00944F4D">
        <w:rPr>
          <w:rFonts w:cstheme="minorHAnsi"/>
          <w:color w:val="333333"/>
          <w:shd w:val="clear" w:color="auto" w:fill="FFFFFF"/>
        </w:rPr>
        <w:t xml:space="preserve">wards the way it policed its communities, with the results at first seeming positive, but with these same results being achieved in other parts of the US that had not adopted the zero-tolerance approach. Zero-tolerance policing was adopted in England and Wales by Cleveland Detective Superintendent Ray Mallon in the late 1990’s. DSI Mallon was subsequently suspended and later retired, which left the reputation of the ‘zero-tolerance’ policy tarnished by association </w:t>
      </w:r>
      <w:r w:rsidR="00944F4D" w:rsidRPr="00903434">
        <w:rPr>
          <w:rFonts w:cstheme="minorHAnsi"/>
          <w:color w:val="333333"/>
          <w:shd w:val="clear" w:color="auto" w:fill="FFFFFF"/>
        </w:rPr>
        <w:t>(Blackstones, Chapter 8, section 8.3.3.2, p.171).</w:t>
      </w:r>
      <w:r w:rsidR="00944F4D">
        <w:rPr>
          <w:rFonts w:cstheme="minorHAnsi"/>
          <w:color w:val="333333"/>
          <w:shd w:val="clear" w:color="auto" w:fill="FFFFFF"/>
        </w:rPr>
        <w:t xml:space="preserve"> The notion of zero-tolerance policing comes to the fore every so often across UK police forces, </w:t>
      </w:r>
      <w:r w:rsidR="00436596">
        <w:rPr>
          <w:rFonts w:cstheme="minorHAnsi"/>
          <w:color w:val="333333"/>
          <w:shd w:val="clear" w:color="auto" w:fill="FFFFFF"/>
        </w:rPr>
        <w:t>with the introduction of Anti-Social Behavioural Orders (ASBO’s) in 2005 and, more recently, Criminal Behavioural Orders (CBO’s).</w:t>
      </w:r>
    </w:p>
    <w:p w14:paraId="191241E9" w14:textId="77777777" w:rsidR="00E75B76" w:rsidRDefault="00E75B76" w:rsidP="00310F1A"/>
    <w:p w14:paraId="538F5A91" w14:textId="77777777" w:rsidR="00F84504" w:rsidRDefault="00F84504" w:rsidP="00310F1A"/>
    <w:p w14:paraId="0C3A8CB1" w14:textId="5D5C0688" w:rsidR="00443F57" w:rsidRDefault="00436596" w:rsidP="00443F57">
      <w:pPr>
        <w:rPr>
          <w:b/>
          <w:bCs/>
          <w:color w:val="C00000"/>
        </w:rPr>
      </w:pPr>
      <w:r>
        <w:t xml:space="preserve">Many other forms of preventing criminality exist, with crime prevention itself forming </w:t>
      </w:r>
      <w:r w:rsidR="00196103">
        <w:t xml:space="preserve">a crucial aspect of the criminal justice field. The terms ‘crime prevention’, ‘crime reduction’ and ‘community safety’ are terms that are used regularly within the policing, whether the terms are claimed have “subtle distinctions” between them (Ekblom, 2001) or they are “different expressions of the same thing” (Pease, 2002). In attempts to solve the ever-evasive issue of lowering crime rates, the UK, in addition to having previously adopted the ’zero-tolerance’ (ZT) policies from US police forces, also borrowed the </w:t>
      </w:r>
      <w:r w:rsidR="005C1399">
        <w:t>use of the Problem-Orientated Policing (POP) model from US police forces, with its use today often referred to similarly as ‘problem-solving policing’</w:t>
      </w:r>
      <w:r w:rsidR="00356184">
        <w:t xml:space="preserve">. </w:t>
      </w:r>
      <w:r w:rsidR="00443F57">
        <w:t>This model</w:t>
      </w:r>
      <w:r w:rsidR="005C1399">
        <w:t xml:space="preserve">, which was introduced by </w:t>
      </w:r>
      <w:r w:rsidR="005C1399">
        <w:lastRenderedPageBreak/>
        <w:t>Herman Goldstein in 1979 to focus police on proactively addressing constant problems</w:t>
      </w:r>
      <w:r w:rsidR="00443F57">
        <w:t xml:space="preserve"> -</w:t>
      </w:r>
      <w:r w:rsidR="005C1399">
        <w:t xml:space="preserve"> as opposed to implementing reactive policing efforts</w:t>
      </w:r>
      <w:r w:rsidR="00443F57">
        <w:t xml:space="preserve"> -</w:t>
      </w:r>
      <w:r w:rsidR="005C1399">
        <w:t xml:space="preserve"> is currently used across police forces throughout the world and is utilised to tackle crime and disorder that involves the identification of specific problems, the thorough analysis to understand that problem, the development of a tailored response and the assessment of the effects of that response. In 1987, Eck and Spelman built upon the POP approach by using </w:t>
      </w:r>
      <w:r w:rsidR="00A0386D">
        <w:t>a process that would include the</w:t>
      </w:r>
      <w:r w:rsidR="005C1399">
        <w:t xml:space="preserve"> </w:t>
      </w:r>
      <w:r w:rsidR="00A0386D">
        <w:t>s</w:t>
      </w:r>
      <w:r w:rsidR="005C1399">
        <w:t xml:space="preserve">canning, </w:t>
      </w:r>
      <w:r w:rsidR="00A0386D">
        <w:t xml:space="preserve">analysis, response and assessment of any issue, </w:t>
      </w:r>
      <w:r w:rsidR="00443F57">
        <w:t>problem,</w:t>
      </w:r>
      <w:r w:rsidR="00A0386D">
        <w:t xml:space="preserve"> or incident. This is known as the ‘S.A.R.A.’ model and is today used massively in conjunction with problem-orientated policing.</w:t>
      </w:r>
    </w:p>
    <w:p w14:paraId="493E0431" w14:textId="77777777" w:rsidR="00443F57" w:rsidRDefault="00443F57" w:rsidP="00443F57">
      <w:pPr>
        <w:rPr>
          <w:b/>
          <w:bCs/>
          <w:color w:val="C00000"/>
        </w:rPr>
      </w:pPr>
    </w:p>
    <w:p w14:paraId="03E7E733" w14:textId="0CB929FC" w:rsidR="005D11E3" w:rsidRPr="005D11E3" w:rsidRDefault="005D11E3" w:rsidP="00443F57">
      <w:r w:rsidRPr="005D11E3">
        <w:t>Used force</w:t>
      </w:r>
      <w:r w:rsidR="007E5DB1">
        <w:t>-</w:t>
      </w:r>
      <w:r w:rsidRPr="005D11E3">
        <w:t>wide, and on a much grander scale, police forces the world-over utilise ten key principles of crime prevention</w:t>
      </w:r>
      <w:r w:rsidR="00616572">
        <w:t>, these are often referred to as ‘the Ten Golden Rules’ or ‘Commandments’ and were created based on the very first of Sir Robert Peel’s nine principles which states that ‘the basic mission for which the police exist is to prevent crime and disorder’. The ten key principles include methods and measures to reduce the opportunity for crime to occur and to make specific ‘targets’ less appealing to potential criminals. These principles, as well as Sir Robert’s, have had a longstanding significance and relevance to police</w:t>
      </w:r>
      <w:r w:rsidR="001C5CA3">
        <w:t>, with this trend continuing right through to present day where policing must</w:t>
      </w:r>
      <w:r w:rsidR="00616572">
        <w:t xml:space="preserve"> deal with </w:t>
      </w:r>
      <w:r w:rsidR="001C5CA3">
        <w:t>an infinite</w:t>
      </w:r>
      <w:r w:rsidR="00616572">
        <w:t xml:space="preserve"> host of changes. Police forces across in the world in 2023 must face changes in the way communities, </w:t>
      </w:r>
      <w:r w:rsidR="001C5CA3">
        <w:t>technology,</w:t>
      </w:r>
      <w:r w:rsidR="00616572">
        <w:t xml:space="preserve"> and crime itself evolves, but perhaps the most significant change – as alluded to below – often proves to be</w:t>
      </w:r>
      <w:r w:rsidRPr="005D11E3">
        <w:t xml:space="preserve"> organisational change.</w:t>
      </w:r>
    </w:p>
    <w:p w14:paraId="7C566C57" w14:textId="77777777" w:rsidR="00014F67" w:rsidRDefault="00014F67" w:rsidP="00443F57">
      <w:pPr>
        <w:rPr>
          <w:b/>
          <w:bCs/>
          <w:color w:val="C00000"/>
        </w:rPr>
      </w:pPr>
    </w:p>
    <w:p w14:paraId="72E6CDB1" w14:textId="44D7FFA4" w:rsidR="00356184" w:rsidRDefault="00356184" w:rsidP="00443F57">
      <w:pPr>
        <w:rPr>
          <w:rFonts w:ascii="Segoe UI" w:hAnsi="Segoe UI" w:cs="Segoe UI"/>
          <w:color w:val="212529"/>
          <w:shd w:val="clear" w:color="auto" w:fill="FFFFFF"/>
        </w:rPr>
      </w:pPr>
      <w:r w:rsidRPr="00356184">
        <w:rPr>
          <w:rFonts w:cstheme="minorHAnsi"/>
          <w:color w:val="212529"/>
          <w:shd w:val="clear" w:color="auto" w:fill="FFFFFF"/>
        </w:rPr>
        <w:t xml:space="preserve">Change in any organisation can be difficult and challenging, however policing can no longer rely on reactively managing crime and criminal behaviour as it </w:t>
      </w:r>
      <w:r w:rsidR="001C5CA3" w:rsidRPr="00356184">
        <w:rPr>
          <w:rFonts w:cstheme="minorHAnsi"/>
          <w:color w:val="212529"/>
          <w:shd w:val="clear" w:color="auto" w:fill="FFFFFF"/>
        </w:rPr>
        <w:t>happens and</w:t>
      </w:r>
      <w:r w:rsidRPr="00356184">
        <w:rPr>
          <w:rFonts w:cstheme="minorHAnsi"/>
          <w:color w:val="212529"/>
          <w:shd w:val="clear" w:color="auto" w:fill="FFFFFF"/>
        </w:rPr>
        <w:t xml:space="preserve"> must therefore embrace smarter policing strategies (Chantler</w:t>
      </w:r>
      <w:r>
        <w:rPr>
          <w:rFonts w:cstheme="minorHAnsi"/>
          <w:color w:val="212529"/>
          <w:shd w:val="clear" w:color="auto" w:fill="FFFFFF"/>
        </w:rPr>
        <w:t xml:space="preserve"> </w:t>
      </w:r>
      <w:r w:rsidR="00A90DD7">
        <w:rPr>
          <w:rFonts w:cstheme="minorHAnsi"/>
          <w:color w:val="212529"/>
          <w:shd w:val="clear" w:color="auto" w:fill="FFFFFF"/>
        </w:rPr>
        <w:t>and</w:t>
      </w:r>
      <w:r w:rsidRPr="00356184">
        <w:rPr>
          <w:rFonts w:cstheme="minorHAnsi"/>
          <w:color w:val="212529"/>
          <w:shd w:val="clear" w:color="auto" w:fill="FFFFFF"/>
        </w:rPr>
        <w:t xml:space="preserve"> Thorne, 2009, </w:t>
      </w:r>
      <w:r w:rsidR="00A90DD7">
        <w:rPr>
          <w:rFonts w:cstheme="minorHAnsi"/>
          <w:color w:val="212529"/>
          <w:shd w:val="clear" w:color="auto" w:fill="FFFFFF"/>
        </w:rPr>
        <w:t>p</w:t>
      </w:r>
      <w:r w:rsidRPr="00356184">
        <w:rPr>
          <w:rFonts w:cstheme="minorHAnsi"/>
          <w:color w:val="212529"/>
          <w:shd w:val="clear" w:color="auto" w:fill="FFFFFF"/>
        </w:rPr>
        <w:t>p</w:t>
      </w:r>
      <w:r w:rsidR="00A90DD7">
        <w:rPr>
          <w:rFonts w:cstheme="minorHAnsi"/>
          <w:color w:val="212529"/>
          <w:shd w:val="clear" w:color="auto" w:fill="FFFFFF"/>
        </w:rPr>
        <w:t xml:space="preserve">. </w:t>
      </w:r>
      <w:r w:rsidRPr="00356184">
        <w:rPr>
          <w:rFonts w:cstheme="minorHAnsi"/>
          <w:color w:val="212529"/>
          <w:shd w:val="clear" w:color="auto" w:fill="FFFFFF"/>
        </w:rPr>
        <w:t>142)</w:t>
      </w:r>
      <w:r>
        <w:rPr>
          <w:rFonts w:ascii="Segoe UI" w:hAnsi="Segoe UI" w:cs="Segoe UI"/>
          <w:color w:val="212529"/>
          <w:shd w:val="clear" w:color="auto" w:fill="FFFFFF"/>
        </w:rPr>
        <w:t xml:space="preserve">. </w:t>
      </w:r>
      <w:r w:rsidRPr="00356184">
        <w:rPr>
          <w:rFonts w:cstheme="minorHAnsi"/>
          <w:color w:val="212529"/>
          <w:shd w:val="clear" w:color="auto" w:fill="FFFFFF"/>
        </w:rPr>
        <w:t xml:space="preserve">Two of the most </w:t>
      </w:r>
      <w:r w:rsidR="005A657D" w:rsidRPr="00356184">
        <w:rPr>
          <w:rFonts w:cstheme="minorHAnsi"/>
          <w:color w:val="212529"/>
          <w:shd w:val="clear" w:color="auto" w:fill="FFFFFF"/>
        </w:rPr>
        <w:t>widely used</w:t>
      </w:r>
      <w:r w:rsidRPr="00356184">
        <w:rPr>
          <w:rFonts w:cstheme="minorHAnsi"/>
          <w:color w:val="212529"/>
          <w:shd w:val="clear" w:color="auto" w:fill="FFFFFF"/>
        </w:rPr>
        <w:t xml:space="preserve"> methods utilised by modern police forces include problem-orientated policing (colloquially referred to as ‘POP), and intelligence-led policing (known as ILP).</w:t>
      </w:r>
    </w:p>
    <w:p w14:paraId="65742F18" w14:textId="77777777" w:rsidR="00356184" w:rsidRDefault="00356184" w:rsidP="00443F57">
      <w:pPr>
        <w:rPr>
          <w:rFonts w:ascii="Segoe UI" w:hAnsi="Segoe UI" w:cs="Segoe UI"/>
          <w:color w:val="212529"/>
          <w:shd w:val="clear" w:color="auto" w:fill="FFFFFF"/>
        </w:rPr>
      </w:pPr>
    </w:p>
    <w:p w14:paraId="1B3EC511" w14:textId="2D3E98DC" w:rsidR="00B47D96" w:rsidRPr="00A126A5" w:rsidRDefault="00014F67" w:rsidP="00443F57">
      <w:r>
        <w:t>To evaluate the effectiveness of problem-orientated policing</w:t>
      </w:r>
      <w:r w:rsidR="00356184">
        <w:t xml:space="preserve"> (POP)</w:t>
      </w:r>
      <w:r>
        <w:t xml:space="preserve"> against the historical methods of </w:t>
      </w:r>
      <w:r w:rsidR="006D6646">
        <w:t>simply dealing</w:t>
      </w:r>
      <w:r>
        <w:t xml:space="preserve"> with criminality with an incident-driven approach, characterised by rapid response and eventually conducting seemingly random patrols to apprehend suspects</w:t>
      </w:r>
      <w:r w:rsidR="006D6646">
        <w:t xml:space="preserve">, one must compare the results of the former with the latter. Research by the </w:t>
      </w:r>
      <w:r w:rsidR="0042564B">
        <w:t>previously mentioned</w:t>
      </w:r>
      <w:r w:rsidR="006D6646">
        <w:t xml:space="preserve"> G.L. Kelling has consistently demonstrated the failures of reactive policing strategies to effectively control crime (Kelling et al. 1974, Spelman and Brown 1984). </w:t>
      </w:r>
    </w:p>
    <w:p w14:paraId="2E0C4B6D" w14:textId="77777777" w:rsidR="0066534D" w:rsidRDefault="0066534D" w:rsidP="00443F57"/>
    <w:p w14:paraId="5B537143" w14:textId="77777777" w:rsidR="0066534D" w:rsidRDefault="0066534D" w:rsidP="00443F57"/>
    <w:p w14:paraId="1D5B2216" w14:textId="6EE90611" w:rsidR="00A126A5" w:rsidRDefault="006D6646" w:rsidP="00443F57">
      <w:r>
        <w:t>A limitation of th</w:t>
      </w:r>
      <w:r w:rsidR="00CF6C7F">
        <w:t xml:space="preserve">is </w:t>
      </w:r>
      <w:r>
        <w:t>‘sta</w:t>
      </w:r>
      <w:r w:rsidR="0066534D">
        <w:t>n</w:t>
      </w:r>
      <w:r>
        <w:t xml:space="preserve">dard model’ policing </w:t>
      </w:r>
      <w:r w:rsidR="0066534D">
        <w:t>(</w:t>
      </w:r>
      <w:r w:rsidR="001C5CA3">
        <w:t>‘</w:t>
      </w:r>
      <w:r w:rsidR="0066534D">
        <w:t>reactive</w:t>
      </w:r>
      <w:r w:rsidR="001C5CA3">
        <w:t>’</w:t>
      </w:r>
      <w:r w:rsidR="0066534D">
        <w:t xml:space="preserve"> as opposed to </w:t>
      </w:r>
      <w:r w:rsidR="001C5CA3">
        <w:t>‘</w:t>
      </w:r>
      <w:r w:rsidR="0066534D">
        <w:t>proactive</w:t>
      </w:r>
      <w:r w:rsidR="001C5CA3">
        <w:t>’ -</w:t>
      </w:r>
      <w:r w:rsidR="0066534D">
        <w:t xml:space="preserve"> ‘POP’ policing) </w:t>
      </w:r>
      <w:r>
        <w:t>is that it is generally accepted that the evidence regarding its effectiveness is weak, or mixed at best (Skogan and Frudl 2004, Weis</w:t>
      </w:r>
      <w:r w:rsidR="0066534D">
        <w:t>burd and Eck 2004). However, limitations of problem-orientated policing point largely to it proving challenging to both implement initially, and then difficult to sustain due to a plethora of reasons.</w:t>
      </w:r>
      <w:r w:rsidR="00B47D96">
        <w:t xml:space="preserve"> </w:t>
      </w:r>
      <w:r w:rsidR="001C5CA3">
        <w:t>Authors Larry D. Alexander and Salem M. Al-Ghamdi address the difficulties that are encountered when trying to introduce new or altered strategies</w:t>
      </w:r>
      <w:r w:rsidR="003E52A9">
        <w:t xml:space="preserve">, and these are demonstrated in separate extensive bodies of work </w:t>
      </w:r>
      <w:r w:rsidR="00B47D96" w:rsidRPr="003E52A9">
        <w:t>(Alexander</w:t>
      </w:r>
      <w:r w:rsidR="003E52A9" w:rsidRPr="003E52A9">
        <w:t>,</w:t>
      </w:r>
      <w:r w:rsidR="00B47D96" w:rsidRPr="003E52A9">
        <w:t xml:space="preserve"> 1985</w:t>
      </w:r>
      <w:r w:rsidR="003E52A9" w:rsidRPr="003E52A9">
        <w:t>, pp. 217-220 and</w:t>
      </w:r>
      <w:r w:rsidR="00B47D96" w:rsidRPr="003E52A9">
        <w:t xml:space="preserve"> Al Ghamdi</w:t>
      </w:r>
      <w:r w:rsidR="003E52A9" w:rsidRPr="003E52A9">
        <w:t>,</w:t>
      </w:r>
      <w:r w:rsidR="00B47D96" w:rsidRPr="003E52A9">
        <w:t xml:space="preserve"> 1998</w:t>
      </w:r>
      <w:r w:rsidR="003E52A9" w:rsidRPr="003E52A9">
        <w:t>, pp. 322-327</w:t>
      </w:r>
      <w:r w:rsidR="00B47D96" w:rsidRPr="003E52A9">
        <w:t>)</w:t>
      </w:r>
      <w:r w:rsidR="00B47D96">
        <w:t xml:space="preserve"> but a variety of reasons </w:t>
      </w:r>
      <w:r w:rsidR="00311C54">
        <w:t>or indicators as to how</w:t>
      </w:r>
      <w:r w:rsidR="00B47D96">
        <w:t xml:space="preserve"> </w:t>
      </w:r>
      <w:r w:rsidR="00311C54">
        <w:t xml:space="preserve">the </w:t>
      </w:r>
      <w:r w:rsidR="00A126A5">
        <w:t>newly implemented</w:t>
      </w:r>
      <w:r w:rsidR="00311C54">
        <w:t xml:space="preserve"> approaches made in policing since the 1980’s have had a significant impact across policing from a </w:t>
      </w:r>
      <w:r w:rsidR="00311C54">
        <w:lastRenderedPageBreak/>
        <w:t xml:space="preserve">mainstream perspective (Kirby and Keay 2021). </w:t>
      </w:r>
      <w:r w:rsidR="00A126A5">
        <w:t xml:space="preserve">However, within the publication ‘problem-orientated policing and partnership’ it is argued that the </w:t>
      </w:r>
      <w:r w:rsidR="00A126A5" w:rsidRPr="00A126A5">
        <w:t>“</w:t>
      </w:r>
      <w:r w:rsidR="00A126A5">
        <w:rPr>
          <w:rFonts w:cstheme="minorHAnsi"/>
          <w:color w:val="333333"/>
        </w:rPr>
        <w:t>e</w:t>
      </w:r>
      <w:r w:rsidR="00A126A5" w:rsidRPr="00A126A5">
        <w:rPr>
          <w:rFonts w:cstheme="minorHAnsi"/>
          <w:color w:val="333333"/>
        </w:rPr>
        <w:t>vidence shows that the application of problem-oriented policing can be effective in reducing a wide range of crime and public safety issues, but that the approach is challenging to implement and sustain</w:t>
      </w:r>
      <w:r w:rsidR="00A126A5">
        <w:rPr>
          <w:rFonts w:cstheme="minorHAnsi"/>
          <w:color w:val="333333"/>
        </w:rPr>
        <w:t>” (Bullock, Erol and Tilley, 2006</w:t>
      </w:r>
      <w:r w:rsidR="00D43096">
        <w:rPr>
          <w:rFonts w:cstheme="minorHAnsi"/>
          <w:color w:val="333333"/>
        </w:rPr>
        <w:t>,</w:t>
      </w:r>
      <w:r w:rsidR="00A126A5">
        <w:rPr>
          <w:rFonts w:cstheme="minorHAnsi"/>
          <w:color w:val="333333"/>
        </w:rPr>
        <w:t xml:space="preserve"> pp. 137)</w:t>
      </w:r>
      <w:r w:rsidR="00D43096">
        <w:rPr>
          <w:rFonts w:cstheme="minorHAnsi"/>
          <w:color w:val="333333"/>
        </w:rPr>
        <w:t>.</w:t>
      </w:r>
    </w:p>
    <w:p w14:paraId="070D8D1E" w14:textId="77777777" w:rsidR="00A126A5" w:rsidRDefault="00A126A5" w:rsidP="00443F57"/>
    <w:p w14:paraId="4B4D1EEB" w14:textId="669053D2" w:rsidR="00014F67" w:rsidRDefault="00311C54" w:rsidP="00443F57">
      <w:r>
        <w:t xml:space="preserve">The difficulties involved in sustaining a consistent ‘POP’ approach include </w:t>
      </w:r>
      <w:r w:rsidR="004E5285">
        <w:t xml:space="preserve">a failed implementation from its inception, constant managerial changes within the overall policing management structure, the fact that many of the previous studies on possible ‘barriers’ and ‘facilitators’ of ‘POP’ are now somewhat dated, given that policing in England and Wales has undergone significant changes to its practice and governance, particularly in recent years and an overall lack of knowledge and sufficient training provided towards police officers around the implementation of ‘POP’. The latter point was evidenced in a </w:t>
      </w:r>
      <w:r w:rsidR="00F84504">
        <w:t>forty-four-question</w:t>
      </w:r>
      <w:r w:rsidR="004E5285">
        <w:t xml:space="preserve"> survey conducted, which was participated in by police services within 43 geographical areas in England and Wales (Sidebottom</w:t>
      </w:r>
      <w:r w:rsidR="003E52A9">
        <w:t>,</w:t>
      </w:r>
      <w:r w:rsidR="004E5285">
        <w:t xml:space="preserve"> 2020, p</w:t>
      </w:r>
      <w:r w:rsidR="003E52A9">
        <w:t>p</w:t>
      </w:r>
      <w:r w:rsidR="004E5285">
        <w:t>. 67). The survey revealed that, when asked the question of whether they generally had access to</w:t>
      </w:r>
      <w:r w:rsidR="00F84504">
        <w:t xml:space="preserve"> information on how to carry out problem solving, less than half of those surveyed said that they agreed (42%), and a staggering 87% of those surveyed, when asked if they had the time and resources to perform effective problem solving, stated that they disagreed, indicating that they believed they did not have neither the time or available resources to do their jobs correctly and efficiently.</w:t>
      </w:r>
      <w:r w:rsidR="004E5285">
        <w:t xml:space="preserve"> </w:t>
      </w:r>
    </w:p>
    <w:p w14:paraId="6271594C" w14:textId="77777777" w:rsidR="004511CE" w:rsidRDefault="004511CE" w:rsidP="00443F57"/>
    <w:p w14:paraId="6F1AFB83" w14:textId="77777777" w:rsidR="004511CE" w:rsidRPr="00311C54" w:rsidRDefault="004511CE" w:rsidP="00443F57"/>
    <w:p w14:paraId="4752C030" w14:textId="7BBC1BEA" w:rsidR="00BD1A84" w:rsidRDefault="004511CE" w:rsidP="00310F1A">
      <w:pPr>
        <w:rPr>
          <w:rFonts w:cstheme="minorHAnsi"/>
          <w:color w:val="333333"/>
        </w:rPr>
      </w:pPr>
      <w:r>
        <w:rPr>
          <w:rFonts w:cstheme="minorHAnsi"/>
          <w:color w:val="333333"/>
        </w:rPr>
        <w:t xml:space="preserve">Intelligence-led policing, much like problem-orientated policing, falls into the ‘proactive’ policing category. </w:t>
      </w:r>
      <w:r w:rsidR="009B3E8B">
        <w:rPr>
          <w:rFonts w:cstheme="minorHAnsi"/>
          <w:color w:val="333333"/>
        </w:rPr>
        <w:t xml:space="preserve">It is a tool used to combat terrorism in the UK, as well as localised policing. </w:t>
      </w:r>
      <w:r w:rsidR="0036594F">
        <w:rPr>
          <w:rFonts w:cstheme="minorHAnsi"/>
          <w:color w:val="333333"/>
        </w:rPr>
        <w:t>Simply put, intelligence-led policing (ILP) is a management framework for tracking criminal intelligence which then determines how police operate. ILP</w:t>
      </w:r>
      <w:r>
        <w:rPr>
          <w:rFonts w:cstheme="minorHAnsi"/>
          <w:color w:val="333333"/>
        </w:rPr>
        <w:t xml:space="preserve"> seeks to shift away from responding to isolated incidents and aims to respond to incidents with a greater thought process which is ‘future-orientated’ and strategic in nature (J.G. Carter, 2013). As its name would suggest, intelligence-led policing (ILP) places ‘crime’ intelligence’ at the forefront of decision-making concerning the prevention of crime, having the intelligence guide the operations and not the other way around (Ratcliffe, 2016, p. 6).</w:t>
      </w:r>
      <w:r w:rsidR="00BD1A84">
        <w:rPr>
          <w:rFonts w:cstheme="minorHAnsi"/>
          <w:color w:val="333333"/>
        </w:rPr>
        <w:t xml:space="preserve"> ILP was introduced to UK police forces in 2004 and was fully implemented in 2005.</w:t>
      </w:r>
      <w:r w:rsidR="005A657D">
        <w:rPr>
          <w:rFonts w:cstheme="minorHAnsi"/>
          <w:color w:val="333333"/>
        </w:rPr>
        <w:t xml:space="preserve"> ILP offers a series of advantages such as a supportive and informed command structure, an organisation-wide approach to crime prevention and reduction, early identification of repeat offenders and crime patterns, as well as a focus on prolific and serious offenders. </w:t>
      </w:r>
      <w:r w:rsidR="0036594F">
        <w:rPr>
          <w:rFonts w:cstheme="minorHAnsi"/>
          <w:color w:val="333333"/>
        </w:rPr>
        <w:t>Transversely, p</w:t>
      </w:r>
      <w:r w:rsidR="009B3E8B">
        <w:rPr>
          <w:rFonts w:cstheme="minorHAnsi"/>
          <w:color w:val="333333"/>
        </w:rPr>
        <w:t>ast studies have uncovered limitations to ILP as a whole. These include a general l</w:t>
      </w:r>
      <w:r w:rsidR="00BD1A84">
        <w:rPr>
          <w:rFonts w:cstheme="minorHAnsi"/>
          <w:color w:val="333333"/>
        </w:rPr>
        <w:t>ack of understanding of ILP at senior levels of the organisation (Ratcliffe, 2005), issues surrounding non-reporting and non-recording of relevant intelligence, intelligence overload and duplication (Sheptycki, 2004, p. 307)</w:t>
      </w:r>
      <w:r w:rsidR="009B3E8B">
        <w:rPr>
          <w:rFonts w:cstheme="minorHAnsi"/>
          <w:color w:val="333333"/>
        </w:rPr>
        <w:t>.</w:t>
      </w:r>
    </w:p>
    <w:p w14:paraId="392D9BB8" w14:textId="77777777" w:rsidR="004511CE" w:rsidRDefault="004511CE" w:rsidP="00310F1A">
      <w:pPr>
        <w:rPr>
          <w:rFonts w:cstheme="minorHAnsi"/>
          <w:color w:val="333333"/>
        </w:rPr>
      </w:pPr>
    </w:p>
    <w:p w14:paraId="2F156E39" w14:textId="77777777" w:rsidR="00F84504" w:rsidRDefault="00F84504" w:rsidP="00310F1A">
      <w:pPr>
        <w:rPr>
          <w:rFonts w:cstheme="minorHAnsi"/>
          <w:color w:val="333333"/>
        </w:rPr>
      </w:pPr>
    </w:p>
    <w:p w14:paraId="6EAB5530" w14:textId="3DE464BC" w:rsidR="0066534D" w:rsidRPr="006D6646" w:rsidRDefault="00F84504" w:rsidP="00310F1A">
      <w:pPr>
        <w:rPr>
          <w:rFonts w:cstheme="minorHAnsi"/>
        </w:rPr>
      </w:pPr>
      <w:r>
        <w:rPr>
          <w:rFonts w:cstheme="minorHAnsi"/>
        </w:rPr>
        <w:t>To summarise, there are no outright statistics readily available to demonstrate which of the modernised methods of policing models is the most or least effective</w:t>
      </w:r>
      <w:r w:rsidR="009B3E8B">
        <w:rPr>
          <w:rFonts w:cstheme="minorHAnsi"/>
        </w:rPr>
        <w:t>, nor is there any analysis which compares one to another, thus determining which may be the most advantageous is not possible</w:t>
      </w:r>
      <w:r w:rsidR="0042564B">
        <w:rPr>
          <w:rFonts w:cstheme="minorHAnsi"/>
        </w:rPr>
        <w:t xml:space="preserve">. </w:t>
      </w:r>
      <w:r w:rsidR="008F193B">
        <w:rPr>
          <w:rFonts w:cstheme="minorHAnsi"/>
        </w:rPr>
        <w:t xml:space="preserve">There is no data </w:t>
      </w:r>
      <w:r w:rsidR="005A657D">
        <w:rPr>
          <w:rFonts w:cstheme="minorHAnsi"/>
        </w:rPr>
        <w:t xml:space="preserve">available anywhere </w:t>
      </w:r>
      <w:r w:rsidR="008F193B">
        <w:rPr>
          <w:rFonts w:cstheme="minorHAnsi"/>
        </w:rPr>
        <w:t>to illustrate the effectiveness of ILP</w:t>
      </w:r>
      <w:r w:rsidR="005A657D">
        <w:rPr>
          <w:rFonts w:cstheme="minorHAnsi"/>
        </w:rPr>
        <w:t>, nor is there any feasible data available which documents the effectiveness of the SARA model</w:t>
      </w:r>
      <w:r w:rsidR="008F193B">
        <w:rPr>
          <w:rFonts w:cstheme="minorHAnsi"/>
        </w:rPr>
        <w:t xml:space="preserve">. </w:t>
      </w:r>
      <w:r w:rsidR="0042564B">
        <w:rPr>
          <w:rFonts w:cstheme="minorHAnsi"/>
        </w:rPr>
        <w:t xml:space="preserve">It could be summarised that there is no single method that suits one police force or area, but it is evident that the continuing austerity </w:t>
      </w:r>
      <w:r w:rsidR="0042564B">
        <w:rPr>
          <w:rFonts w:cstheme="minorHAnsi"/>
        </w:rPr>
        <w:lastRenderedPageBreak/>
        <w:t>facing police forces has an adverse effect on resourcing and training in order for members of the service to carry out their duties effectively.</w:t>
      </w:r>
      <w:r w:rsidR="008F193B">
        <w:rPr>
          <w:rFonts w:cstheme="minorHAnsi"/>
        </w:rPr>
        <w:t xml:space="preserve"> The effectiveness of the PAT triangle, POP policing and SARA methods and ILP are seemingly self-explanatory given that they have all been used constantly, particularly over the last thirty years or so.</w:t>
      </w:r>
    </w:p>
    <w:p w14:paraId="3CAC6569" w14:textId="77777777" w:rsidR="00956C6E" w:rsidRDefault="00956C6E" w:rsidP="00310F1A"/>
    <w:p w14:paraId="4A2F011D" w14:textId="0C948139" w:rsidR="00897735" w:rsidRPr="00F25EF7" w:rsidRDefault="00F25EF7" w:rsidP="00310F1A">
      <w:pPr>
        <w:rPr>
          <w:b/>
          <w:bCs/>
          <w:color w:val="C00000"/>
        </w:rPr>
      </w:pPr>
      <w:r w:rsidRPr="00F25EF7">
        <w:rPr>
          <w:b/>
          <w:bCs/>
          <w:color w:val="C00000"/>
        </w:rPr>
        <w:t>(2,0</w:t>
      </w:r>
      <w:r w:rsidR="00E40D9F">
        <w:rPr>
          <w:b/>
          <w:bCs/>
          <w:color w:val="C00000"/>
        </w:rPr>
        <w:t>76</w:t>
      </w:r>
      <w:r w:rsidRPr="00F25EF7">
        <w:rPr>
          <w:b/>
          <w:bCs/>
          <w:color w:val="C00000"/>
        </w:rPr>
        <w:t xml:space="preserve"> words)</w:t>
      </w:r>
    </w:p>
    <w:p w14:paraId="3C05A2A2" w14:textId="1A9D8425" w:rsidR="00897735" w:rsidRPr="00603628" w:rsidRDefault="00897735" w:rsidP="00603628">
      <w:pPr>
        <w:rPr>
          <w:color w:val="FF0000"/>
        </w:rPr>
      </w:pPr>
    </w:p>
    <w:p w14:paraId="7A9E189F" w14:textId="77777777" w:rsidR="00310F1A" w:rsidRDefault="00310F1A" w:rsidP="00310F1A"/>
    <w:p w14:paraId="5F3F846E" w14:textId="77777777" w:rsidR="00E40D9F" w:rsidRDefault="00E40D9F" w:rsidP="00310F1A">
      <w:pPr>
        <w:rPr>
          <w:b/>
          <w:bCs/>
          <w:u w:val="single"/>
        </w:rPr>
      </w:pPr>
    </w:p>
    <w:p w14:paraId="7AACB928" w14:textId="77777777" w:rsidR="00E40D9F" w:rsidRDefault="00E40D9F" w:rsidP="00310F1A">
      <w:pPr>
        <w:rPr>
          <w:b/>
          <w:bCs/>
          <w:u w:val="single"/>
        </w:rPr>
      </w:pPr>
    </w:p>
    <w:p w14:paraId="55A34A21" w14:textId="22C8568A" w:rsidR="00310F1A" w:rsidRPr="00616572" w:rsidRDefault="00310F1A" w:rsidP="00310F1A">
      <w:pPr>
        <w:rPr>
          <w:b/>
          <w:bCs/>
          <w:u w:val="single"/>
        </w:rPr>
      </w:pPr>
      <w:r w:rsidRPr="00616572">
        <w:rPr>
          <w:b/>
          <w:bCs/>
          <w:u w:val="single"/>
        </w:rPr>
        <w:t>Bibliography</w:t>
      </w:r>
    </w:p>
    <w:p w14:paraId="7E746322" w14:textId="77777777" w:rsidR="00310F1A" w:rsidRDefault="00310F1A" w:rsidP="00310F1A"/>
    <w:p w14:paraId="00626FE8" w14:textId="26DD17DE" w:rsidR="003E52A9" w:rsidRPr="00E40D9F" w:rsidRDefault="003E52A9" w:rsidP="005675FC">
      <w:pPr>
        <w:pStyle w:val="NormalWeb"/>
        <w:numPr>
          <w:ilvl w:val="0"/>
          <w:numId w:val="1"/>
        </w:numPr>
        <w:spacing w:before="0" w:beforeAutospacing="0" w:after="0" w:afterAutospacing="0" w:line="360" w:lineRule="atLeast"/>
        <w:rPr>
          <w:rFonts w:asciiTheme="minorHAnsi" w:hAnsiTheme="minorHAnsi" w:cstheme="minorHAnsi"/>
          <w:i/>
          <w:iCs/>
          <w:sz w:val="22"/>
          <w:szCs w:val="22"/>
        </w:rPr>
      </w:pPr>
      <w:hyperlink r:id="rId5" w:tooltip="Salem M. Al‐Ghamdi" w:history="1">
        <w:r w:rsidRPr="00E40D9F">
          <w:rPr>
            <w:rFonts w:asciiTheme="minorHAnsi" w:eastAsiaTheme="minorHAnsi" w:hAnsiTheme="minorHAnsi" w:cstheme="minorHAnsi"/>
            <w:i/>
            <w:iCs/>
            <w:kern w:val="2"/>
            <w:sz w:val="22"/>
            <w:szCs w:val="22"/>
            <w:lang w:eastAsia="en-US"/>
            <w14:ligatures w14:val="standardContextual"/>
          </w:rPr>
          <w:t>Al‐Ghamdi, S.M.</w:t>
        </w:r>
      </w:hyperlink>
      <w:r w:rsidRPr="00E40D9F">
        <w:rPr>
          <w:rFonts w:asciiTheme="minorHAnsi" w:eastAsiaTheme="minorHAnsi" w:hAnsiTheme="minorHAnsi" w:cstheme="minorHAnsi"/>
          <w:i/>
          <w:iCs/>
          <w:kern w:val="2"/>
          <w:sz w:val="22"/>
          <w:szCs w:val="22"/>
          <w:shd w:val="clear" w:color="auto" w:fill="FFFFFF"/>
          <w:lang w:eastAsia="en-US"/>
          <w14:ligatures w14:val="standardContextual"/>
        </w:rPr>
        <w:t> (1998), "Obstacles to successful implementation of strategic decisions: the British experience", </w:t>
      </w:r>
      <w:hyperlink r:id="rId6" w:history="1">
        <w:r w:rsidRPr="00E40D9F">
          <w:rPr>
            <w:rFonts w:asciiTheme="minorHAnsi" w:eastAsiaTheme="minorHAnsi" w:hAnsiTheme="minorHAnsi" w:cstheme="minorHAnsi"/>
            <w:i/>
            <w:iCs/>
            <w:color w:val="007377"/>
            <w:kern w:val="2"/>
            <w:sz w:val="22"/>
            <w:szCs w:val="22"/>
            <w:u w:val="single"/>
            <w:lang w:eastAsia="en-US"/>
            <w14:ligatures w14:val="standardContextual"/>
          </w:rPr>
          <w:t>European Business Review</w:t>
        </w:r>
      </w:hyperlink>
      <w:r w:rsidRPr="00E40D9F">
        <w:rPr>
          <w:rFonts w:asciiTheme="minorHAnsi" w:eastAsiaTheme="minorHAnsi" w:hAnsiTheme="minorHAnsi" w:cstheme="minorHAnsi"/>
          <w:i/>
          <w:iCs/>
          <w:kern w:val="2"/>
          <w:sz w:val="22"/>
          <w:szCs w:val="22"/>
          <w:shd w:val="clear" w:color="auto" w:fill="FFFFFF"/>
          <w:lang w:eastAsia="en-US"/>
          <w14:ligatures w14:val="standardContextual"/>
        </w:rPr>
        <w:t>, Vol. 98 No. 6, pp. 322-327. </w:t>
      </w:r>
      <w:hyperlink r:id="rId7" w:tooltip="DOI: https://doi.org/10.1108/09555349810241590" w:history="1">
        <w:r w:rsidRPr="00E40D9F">
          <w:rPr>
            <w:rFonts w:asciiTheme="minorHAnsi" w:eastAsiaTheme="minorHAnsi" w:hAnsiTheme="minorHAnsi" w:cstheme="minorHAnsi"/>
            <w:i/>
            <w:iCs/>
            <w:color w:val="007377"/>
            <w:kern w:val="2"/>
            <w:sz w:val="22"/>
            <w:szCs w:val="22"/>
            <w:u w:val="single"/>
            <w:shd w:val="clear" w:color="auto" w:fill="FFFFFF"/>
            <w:lang w:eastAsia="en-US"/>
            <w14:ligatures w14:val="standardContextual"/>
          </w:rPr>
          <w:t>https://doi.org/10.1108/09555349810241590</w:t>
        </w:r>
      </w:hyperlink>
      <w:r w:rsidRPr="00E40D9F">
        <w:rPr>
          <w:rFonts w:asciiTheme="minorHAnsi" w:eastAsiaTheme="minorHAnsi" w:hAnsiTheme="minorHAnsi" w:cstheme="minorHAnsi"/>
          <w:i/>
          <w:iCs/>
          <w:kern w:val="2"/>
          <w:sz w:val="22"/>
          <w:szCs w:val="22"/>
          <w:lang w:eastAsia="en-US"/>
          <w14:ligatures w14:val="standardContextual"/>
        </w:rPr>
        <w:t xml:space="preserve"> - Accessed 23/11/2023</w:t>
      </w:r>
    </w:p>
    <w:p w14:paraId="5284B82F" w14:textId="77777777" w:rsidR="003E52A9" w:rsidRPr="00E40D9F" w:rsidRDefault="003E52A9" w:rsidP="003E52A9">
      <w:pPr>
        <w:pStyle w:val="NormalWeb"/>
        <w:spacing w:before="0" w:beforeAutospacing="0" w:after="0" w:afterAutospacing="0" w:line="360" w:lineRule="atLeast"/>
        <w:ind w:left="720"/>
        <w:rPr>
          <w:i/>
          <w:iCs/>
          <w:sz w:val="22"/>
          <w:szCs w:val="22"/>
        </w:rPr>
      </w:pPr>
    </w:p>
    <w:p w14:paraId="753E72A4" w14:textId="5B6BD2D9" w:rsidR="00C10DBB" w:rsidRPr="00E40D9F" w:rsidRDefault="00C10DBB" w:rsidP="005675FC">
      <w:pPr>
        <w:pStyle w:val="NormalWeb"/>
        <w:numPr>
          <w:ilvl w:val="0"/>
          <w:numId w:val="1"/>
        </w:numPr>
        <w:spacing w:before="0" w:beforeAutospacing="0" w:after="0" w:afterAutospacing="0" w:line="360" w:lineRule="atLeast"/>
        <w:rPr>
          <w:rStyle w:val="Hyperlink"/>
          <w:i/>
          <w:iCs/>
          <w:color w:val="auto"/>
          <w:sz w:val="22"/>
          <w:szCs w:val="22"/>
          <w:u w:val="none"/>
        </w:rPr>
      </w:pPr>
      <w:r w:rsidRPr="00E40D9F">
        <w:rPr>
          <w:rFonts w:ascii="Calibri" w:hAnsi="Calibri" w:cs="Calibri"/>
          <w:i/>
          <w:iCs/>
          <w:color w:val="000000"/>
          <w:sz w:val="22"/>
          <w:szCs w:val="22"/>
        </w:rPr>
        <w:t xml:space="preserve">Brown, J. (2021). Police powers: an introduction. [online] Available at: </w:t>
      </w:r>
      <w:hyperlink r:id="rId8" w:history="1">
        <w:r w:rsidR="00E76234" w:rsidRPr="00E40D9F">
          <w:rPr>
            <w:rStyle w:val="Hyperlink"/>
            <w:rFonts w:ascii="Calibri" w:hAnsi="Calibri" w:cs="Calibri"/>
            <w:i/>
            <w:iCs/>
            <w:sz w:val="22"/>
            <w:szCs w:val="22"/>
          </w:rPr>
          <w:t>https://researchbriefings.files.parliament.uk/documents/CBP-8637/CBP-8637.pdf. – Accessed 26/07/2023</w:t>
        </w:r>
      </w:hyperlink>
    </w:p>
    <w:p w14:paraId="0E657699" w14:textId="77777777" w:rsidR="00D43096" w:rsidRPr="00E40D9F" w:rsidRDefault="00D43096" w:rsidP="00D43096">
      <w:pPr>
        <w:pStyle w:val="NormalWeb"/>
        <w:spacing w:before="0" w:beforeAutospacing="0" w:after="0" w:afterAutospacing="0" w:line="360" w:lineRule="atLeast"/>
        <w:rPr>
          <w:rStyle w:val="Hyperlink"/>
          <w:rFonts w:ascii="Calibri" w:hAnsi="Calibri" w:cs="Calibri"/>
          <w:i/>
          <w:iCs/>
          <w:sz w:val="22"/>
          <w:szCs w:val="22"/>
        </w:rPr>
      </w:pPr>
    </w:p>
    <w:p w14:paraId="71704599" w14:textId="77777777" w:rsidR="00D43096" w:rsidRPr="00E40D9F" w:rsidRDefault="00D43096" w:rsidP="00D43096">
      <w:pPr>
        <w:pStyle w:val="NormalWeb"/>
        <w:numPr>
          <w:ilvl w:val="0"/>
          <w:numId w:val="1"/>
        </w:numPr>
        <w:spacing w:before="0" w:beforeAutospacing="0" w:after="0" w:afterAutospacing="0" w:line="360" w:lineRule="atLeast"/>
        <w:rPr>
          <w:rFonts w:ascii="Calibri" w:hAnsi="Calibri" w:cs="Calibri"/>
          <w:i/>
          <w:iCs/>
          <w:color w:val="000000"/>
          <w:sz w:val="22"/>
          <w:szCs w:val="22"/>
        </w:rPr>
      </w:pPr>
      <w:r w:rsidRPr="00E40D9F">
        <w:rPr>
          <w:rFonts w:ascii="Calibri" w:hAnsi="Calibri" w:cs="Calibri"/>
          <w:i/>
          <w:iCs/>
          <w:color w:val="000000"/>
          <w:sz w:val="22"/>
          <w:szCs w:val="22"/>
        </w:rPr>
        <w:t>Bullock, K., Sidebottom, A., Armitage, R., Ashby, M.P.J., Clemmow, C., Kirby, S., Laycock, G. and Tilley, N. (2021). Problem-oriented policing in England and Wales: barriers and facilitators. Policing and Society, [online] 32(9), pp.1–16. doi:https://doi.org/10.1080/10439463.2021.2003361. – Accessed 08/09/2023</w:t>
      </w:r>
    </w:p>
    <w:p w14:paraId="06498718" w14:textId="77777777" w:rsidR="00D43096" w:rsidRPr="00E40D9F" w:rsidRDefault="00D43096" w:rsidP="00D43096">
      <w:pPr>
        <w:pStyle w:val="NormalWeb"/>
        <w:spacing w:before="0" w:beforeAutospacing="0" w:after="0" w:afterAutospacing="0" w:line="360" w:lineRule="atLeast"/>
        <w:rPr>
          <w:rStyle w:val="Hyperlink"/>
          <w:rFonts w:ascii="Calibri" w:hAnsi="Calibri" w:cs="Calibri"/>
          <w:i/>
          <w:iCs/>
          <w:sz w:val="22"/>
          <w:szCs w:val="22"/>
        </w:rPr>
      </w:pPr>
    </w:p>
    <w:p w14:paraId="4A07895B" w14:textId="1061F296" w:rsidR="00D43096" w:rsidRPr="00E40D9F" w:rsidRDefault="00D43096" w:rsidP="00D43096">
      <w:pPr>
        <w:pStyle w:val="NormalWeb"/>
        <w:numPr>
          <w:ilvl w:val="0"/>
          <w:numId w:val="1"/>
        </w:numPr>
        <w:rPr>
          <w:rFonts w:ascii="Calibri" w:hAnsi="Calibri" w:cs="Calibri"/>
          <w:i/>
          <w:iCs/>
          <w:color w:val="000000"/>
          <w:sz w:val="22"/>
          <w:szCs w:val="22"/>
        </w:rPr>
      </w:pPr>
      <w:r w:rsidRPr="00E40D9F">
        <w:rPr>
          <w:rFonts w:ascii="Calibri" w:hAnsi="Calibri" w:cs="Calibri"/>
          <w:i/>
          <w:iCs/>
          <w:color w:val="000000"/>
          <w:sz w:val="22"/>
          <w:szCs w:val="22"/>
        </w:rPr>
        <w:t>‌Burcher, M. and Whelan, C. (2018). Intelligence-Led Policing in Practice: Reflections From Intelligence Analysts. Police Quarterly, [online] 22(2), pp.139–160. doi:https://doi.org/10.1177/1098611118796890. – Accessed 08/09/2023</w:t>
      </w:r>
    </w:p>
    <w:p w14:paraId="7066590B" w14:textId="77777777" w:rsidR="00D43096" w:rsidRPr="00E40D9F" w:rsidRDefault="00D43096" w:rsidP="00D43096">
      <w:pPr>
        <w:pStyle w:val="ListParagraph"/>
        <w:rPr>
          <w:rFonts w:ascii="Calibri" w:hAnsi="Calibri" w:cs="Calibri"/>
          <w:i/>
          <w:iCs/>
          <w:color w:val="000000"/>
        </w:rPr>
      </w:pPr>
    </w:p>
    <w:p w14:paraId="7BF7E703" w14:textId="0F20C914" w:rsidR="00D43096" w:rsidRPr="00E40D9F" w:rsidRDefault="00D43096" w:rsidP="00D43096">
      <w:pPr>
        <w:pStyle w:val="NormalWeb"/>
        <w:numPr>
          <w:ilvl w:val="0"/>
          <w:numId w:val="1"/>
        </w:numPr>
        <w:rPr>
          <w:rFonts w:ascii="Calibri" w:hAnsi="Calibri" w:cs="Calibri"/>
          <w:i/>
          <w:iCs/>
          <w:color w:val="000000"/>
          <w:sz w:val="22"/>
          <w:szCs w:val="22"/>
        </w:rPr>
      </w:pPr>
      <w:r w:rsidRPr="00E40D9F">
        <w:rPr>
          <w:rFonts w:ascii="Calibri" w:hAnsi="Calibri" w:cs="Calibri"/>
          <w:i/>
          <w:iCs/>
          <w:color w:val="000000"/>
          <w:sz w:val="22"/>
          <w:szCs w:val="22"/>
        </w:rPr>
        <w:t>‌Hinkle, J.C., Weisburd, D., Telep, C.W. and Petersen, K. (2020). Problem‐oriented Policing for Reducing Crime and disorder: an Updated Systematic Review and Meta‐analysis. Campbell Systematic Reviews, 16(2). doi:https://doi.org/10.1002/cl2.1089. – Accessed 26/07/2023</w:t>
      </w:r>
    </w:p>
    <w:p w14:paraId="0DBB3F5B" w14:textId="77777777" w:rsidR="00D43096" w:rsidRPr="00E40D9F" w:rsidRDefault="00D43096" w:rsidP="00D43096">
      <w:pPr>
        <w:pStyle w:val="NormalWeb"/>
        <w:rPr>
          <w:rFonts w:ascii="Calibri" w:hAnsi="Calibri" w:cs="Calibri"/>
          <w:i/>
          <w:iCs/>
          <w:color w:val="000000"/>
          <w:sz w:val="22"/>
          <w:szCs w:val="22"/>
        </w:rPr>
      </w:pPr>
    </w:p>
    <w:p w14:paraId="38F0BE0C" w14:textId="5CC983AF" w:rsidR="00E76234" w:rsidRPr="00E40D9F" w:rsidRDefault="00D43096" w:rsidP="00D43096">
      <w:pPr>
        <w:pStyle w:val="NormalWeb"/>
        <w:numPr>
          <w:ilvl w:val="0"/>
          <w:numId w:val="1"/>
        </w:numPr>
        <w:spacing w:before="0" w:beforeAutospacing="0" w:after="0" w:afterAutospacing="0" w:line="360" w:lineRule="atLeast"/>
        <w:rPr>
          <w:rStyle w:val="Hyperlink"/>
          <w:rFonts w:ascii="Calibri" w:hAnsi="Calibri" w:cs="Calibri"/>
          <w:i/>
          <w:iCs/>
          <w:color w:val="000000"/>
          <w:sz w:val="22"/>
          <w:szCs w:val="22"/>
          <w:u w:val="none"/>
        </w:rPr>
      </w:pPr>
      <w:r w:rsidRPr="00E40D9F">
        <w:rPr>
          <w:rFonts w:ascii="Calibri" w:hAnsi="Calibri" w:cs="Calibri"/>
          <w:i/>
          <w:iCs/>
          <w:color w:val="000000"/>
          <w:sz w:val="22"/>
          <w:szCs w:val="22"/>
        </w:rPr>
        <w:lastRenderedPageBreak/>
        <w:t xml:space="preserve">Lawteacher.net. (2009). Merits of Intelligence Policing. [online] Available at: </w:t>
      </w:r>
      <w:hyperlink r:id="rId9" w:history="1">
        <w:r w:rsidRPr="00E40D9F">
          <w:rPr>
            <w:rStyle w:val="Hyperlink"/>
            <w:rFonts w:ascii="Calibri" w:hAnsi="Calibri" w:cs="Calibri"/>
            <w:i/>
            <w:iCs/>
            <w:sz w:val="22"/>
            <w:szCs w:val="22"/>
          </w:rPr>
          <w:t>https://www.lawteacher.net/free-law-essays/technology-law/merits-of-i</w:t>
        </w:r>
        <w:r w:rsidRPr="00E40D9F">
          <w:rPr>
            <w:rStyle w:val="Hyperlink"/>
            <w:rFonts w:ascii="Calibri" w:hAnsi="Calibri" w:cs="Calibri"/>
            <w:i/>
            <w:iCs/>
            <w:sz w:val="22"/>
            <w:szCs w:val="22"/>
          </w:rPr>
          <w:t>n</w:t>
        </w:r>
        <w:r w:rsidRPr="00E40D9F">
          <w:rPr>
            <w:rStyle w:val="Hyperlink"/>
            <w:rFonts w:ascii="Calibri" w:hAnsi="Calibri" w:cs="Calibri"/>
            <w:i/>
            <w:iCs/>
            <w:sz w:val="22"/>
            <w:szCs w:val="22"/>
          </w:rPr>
          <w:t>telligence-policing.php. – Accessed 08/09/2023</w:t>
        </w:r>
      </w:hyperlink>
    </w:p>
    <w:p w14:paraId="08750F47" w14:textId="77777777" w:rsidR="00A90DD7" w:rsidRPr="00E40D9F" w:rsidRDefault="00A90DD7" w:rsidP="00A90DD7">
      <w:pPr>
        <w:pStyle w:val="ListParagraph"/>
        <w:rPr>
          <w:rFonts w:ascii="Calibri" w:hAnsi="Calibri" w:cs="Calibri"/>
          <w:i/>
          <w:iCs/>
          <w:color w:val="000000"/>
        </w:rPr>
      </w:pPr>
    </w:p>
    <w:p w14:paraId="29890442" w14:textId="1DCAC38D" w:rsidR="00A90DD7" w:rsidRPr="00E40D9F" w:rsidRDefault="00A90DD7" w:rsidP="00D43096">
      <w:pPr>
        <w:pStyle w:val="NormalWeb"/>
        <w:numPr>
          <w:ilvl w:val="0"/>
          <w:numId w:val="1"/>
        </w:numPr>
        <w:spacing w:before="0" w:beforeAutospacing="0" w:after="0" w:afterAutospacing="0" w:line="360" w:lineRule="atLeast"/>
        <w:rPr>
          <w:rFonts w:ascii="Calibri" w:hAnsi="Calibri" w:cs="Calibri"/>
          <w:i/>
          <w:iCs/>
          <w:color w:val="000000"/>
          <w:sz w:val="22"/>
          <w:szCs w:val="22"/>
        </w:rPr>
      </w:pPr>
      <w:r w:rsidRPr="00E40D9F">
        <w:rPr>
          <w:rFonts w:ascii="Calibri" w:hAnsi="Calibri" w:cs="Calibri"/>
          <w:i/>
          <w:iCs/>
          <w:color w:val="000000"/>
          <w:sz w:val="22"/>
          <w:szCs w:val="22"/>
        </w:rPr>
        <w:t xml:space="preserve">LawTeacher. November 2013. Merits of Intelligence Policing. [online]. Available from: </w:t>
      </w:r>
      <w:hyperlink r:id="rId10" w:history="1">
        <w:r w:rsidRPr="00E40D9F">
          <w:rPr>
            <w:rStyle w:val="Hyperlink"/>
            <w:rFonts w:ascii="Calibri" w:hAnsi="Calibri" w:cs="Calibri"/>
            <w:i/>
            <w:iCs/>
            <w:sz w:val="22"/>
            <w:szCs w:val="22"/>
          </w:rPr>
          <w:t>https://www.lawteacher.net/free-law-essays/technology-law/merits-of-intelligence-policing.php?vref=1</w:t>
        </w:r>
      </w:hyperlink>
      <w:r w:rsidRPr="00E40D9F">
        <w:rPr>
          <w:rFonts w:ascii="Calibri" w:hAnsi="Calibri" w:cs="Calibri"/>
          <w:i/>
          <w:iCs/>
          <w:color w:val="000000"/>
          <w:sz w:val="22"/>
          <w:szCs w:val="22"/>
        </w:rPr>
        <w:t xml:space="preserve"> – Accessed 08/09/2023</w:t>
      </w:r>
    </w:p>
    <w:p w14:paraId="410E4DC0" w14:textId="77777777" w:rsidR="00D43096" w:rsidRPr="00E40D9F" w:rsidRDefault="00D43096" w:rsidP="00D43096">
      <w:pPr>
        <w:pStyle w:val="NormalWeb"/>
        <w:spacing w:before="0" w:beforeAutospacing="0" w:after="0" w:afterAutospacing="0" w:line="360" w:lineRule="atLeast"/>
        <w:rPr>
          <w:rFonts w:ascii="Calibri" w:hAnsi="Calibri" w:cs="Calibri"/>
          <w:i/>
          <w:iCs/>
          <w:color w:val="000000"/>
          <w:sz w:val="22"/>
          <w:szCs w:val="22"/>
        </w:rPr>
      </w:pPr>
    </w:p>
    <w:p w14:paraId="6A5DD7B2" w14:textId="6820EFF3" w:rsidR="00E76234" w:rsidRPr="00E40D9F" w:rsidRDefault="00C10DBB" w:rsidP="00D43096">
      <w:pPr>
        <w:pStyle w:val="NormalWeb"/>
        <w:numPr>
          <w:ilvl w:val="0"/>
          <w:numId w:val="1"/>
        </w:numPr>
        <w:rPr>
          <w:rFonts w:ascii="Calibri" w:hAnsi="Calibri" w:cs="Calibri"/>
          <w:i/>
          <w:iCs/>
          <w:color w:val="000000"/>
          <w:sz w:val="22"/>
          <w:szCs w:val="22"/>
        </w:rPr>
      </w:pPr>
      <w:r w:rsidRPr="00E40D9F">
        <w:rPr>
          <w:rFonts w:ascii="Calibri" w:hAnsi="Calibri" w:cs="Calibri"/>
          <w:i/>
          <w:iCs/>
          <w:color w:val="000000"/>
          <w:sz w:val="22"/>
          <w:szCs w:val="22"/>
        </w:rPr>
        <w:t xml:space="preserve">‌obo. (n.d.). Proactive Policing. [online] Available at: </w:t>
      </w:r>
      <w:hyperlink r:id="rId11" w:history="1">
        <w:r w:rsidR="00E76234" w:rsidRPr="00E40D9F">
          <w:rPr>
            <w:rStyle w:val="Hyperlink"/>
            <w:rFonts w:ascii="Calibri" w:hAnsi="Calibri" w:cs="Calibri"/>
            <w:i/>
            <w:iCs/>
            <w:sz w:val="22"/>
            <w:szCs w:val="22"/>
          </w:rPr>
          <w:t>https://www.oxfordbibliographies.com/display/document/obo-9780195396607/obo-9780195396607-0183.xml. – Accessed 26/07/2023</w:t>
        </w:r>
      </w:hyperlink>
    </w:p>
    <w:p w14:paraId="10A3DF95" w14:textId="77777777" w:rsidR="00D43096" w:rsidRPr="00E40D9F" w:rsidRDefault="00D43096" w:rsidP="00D43096">
      <w:pPr>
        <w:pStyle w:val="NormalWeb"/>
        <w:rPr>
          <w:rStyle w:val="Hyperlink"/>
          <w:rFonts w:ascii="Calibri" w:hAnsi="Calibri" w:cs="Calibri"/>
          <w:i/>
          <w:iCs/>
          <w:color w:val="000000"/>
          <w:sz w:val="22"/>
          <w:szCs w:val="22"/>
          <w:u w:val="none"/>
        </w:rPr>
      </w:pPr>
    </w:p>
    <w:p w14:paraId="1B3ECB1F" w14:textId="750BA34D" w:rsidR="00D43096" w:rsidRPr="00E40D9F" w:rsidRDefault="00D43096" w:rsidP="00D43096">
      <w:pPr>
        <w:pStyle w:val="NormalWeb"/>
        <w:numPr>
          <w:ilvl w:val="0"/>
          <w:numId w:val="1"/>
        </w:numPr>
        <w:spacing w:before="0" w:beforeAutospacing="0" w:after="0" w:afterAutospacing="0" w:line="360" w:lineRule="atLeast"/>
        <w:rPr>
          <w:rFonts w:ascii="Calibri" w:hAnsi="Calibri" w:cs="Calibri"/>
          <w:i/>
          <w:iCs/>
          <w:color w:val="000000"/>
          <w:sz w:val="22"/>
          <w:szCs w:val="22"/>
        </w:rPr>
      </w:pPr>
      <w:r w:rsidRPr="00E40D9F">
        <w:rPr>
          <w:rFonts w:ascii="Calibri" w:hAnsi="Calibri" w:cs="Calibri"/>
          <w:i/>
          <w:iCs/>
          <w:color w:val="000000"/>
          <w:sz w:val="22"/>
          <w:szCs w:val="22"/>
        </w:rPr>
        <w:t xml:space="preserve">Study.com. (2022). Available at: </w:t>
      </w:r>
      <w:hyperlink r:id="rId12" w:history="1">
        <w:r w:rsidRPr="00E40D9F">
          <w:rPr>
            <w:rStyle w:val="Hyperlink"/>
            <w:rFonts w:ascii="Calibri" w:hAnsi="Calibri" w:cs="Calibri"/>
            <w:i/>
            <w:iCs/>
            <w:sz w:val="22"/>
            <w:szCs w:val="22"/>
          </w:rPr>
          <w:t>https://study.com/learn/lesson/proactive-policing-strategies-examples-what-is-proactive-policing.html. – Accessed 26/07/2023</w:t>
        </w:r>
      </w:hyperlink>
    </w:p>
    <w:p w14:paraId="4A51BA76" w14:textId="77777777" w:rsidR="00903434" w:rsidRPr="00E40D9F" w:rsidRDefault="00903434" w:rsidP="00903434">
      <w:pPr>
        <w:pStyle w:val="NormalWeb"/>
        <w:spacing w:before="0" w:beforeAutospacing="0" w:after="0" w:afterAutospacing="0" w:line="360" w:lineRule="atLeast"/>
        <w:ind w:left="720"/>
        <w:rPr>
          <w:rFonts w:ascii="Calibri" w:hAnsi="Calibri" w:cs="Calibri"/>
          <w:i/>
          <w:iCs/>
          <w:color w:val="000000"/>
          <w:sz w:val="27"/>
          <w:szCs w:val="27"/>
        </w:rPr>
      </w:pPr>
    </w:p>
    <w:p w14:paraId="717D0B72" w14:textId="5EA725AC" w:rsidR="00903434" w:rsidRPr="00E40D9F" w:rsidRDefault="00903434" w:rsidP="00903434">
      <w:pPr>
        <w:pStyle w:val="NormalWeb"/>
        <w:numPr>
          <w:ilvl w:val="0"/>
          <w:numId w:val="1"/>
        </w:numPr>
        <w:spacing w:before="0" w:beforeAutospacing="0" w:after="0" w:afterAutospacing="0" w:line="360" w:lineRule="atLeast"/>
        <w:rPr>
          <w:rFonts w:ascii="Calibri" w:hAnsi="Calibri" w:cs="Calibri"/>
          <w:i/>
          <w:iCs/>
          <w:color w:val="000000"/>
          <w:sz w:val="22"/>
          <w:szCs w:val="22"/>
        </w:rPr>
      </w:pPr>
      <w:r w:rsidRPr="00E40D9F">
        <w:rPr>
          <w:rFonts w:ascii="Calibri" w:hAnsi="Calibri" w:cs="Calibri"/>
          <w:i/>
          <w:iCs/>
          <w:color w:val="000000"/>
          <w:sz w:val="22"/>
          <w:szCs w:val="22"/>
        </w:rPr>
        <w:t>Wood, D., Bradshaw, S., Dickens, T., Parker-Mcleod, J., Simpson, F. and Weaver, G. (2022). Blackstone’s Handbook For Policing Students 2022. S.L.: Oxford Univ Press.</w:t>
      </w:r>
      <w:r w:rsidRPr="00E40D9F">
        <w:rPr>
          <w:rFonts w:ascii="Calibri" w:hAnsi="Calibri" w:cs="Calibri"/>
          <w:i/>
          <w:iCs/>
          <w:color w:val="000000"/>
          <w:sz w:val="22"/>
          <w:szCs w:val="22"/>
        </w:rPr>
        <w:t xml:space="preserve"> (page 171) – Accessed 08/08/2023</w:t>
      </w:r>
    </w:p>
    <w:p w14:paraId="2C9CDBC4" w14:textId="77777777" w:rsidR="00D43096" w:rsidRPr="00E40D9F" w:rsidRDefault="00D43096" w:rsidP="00D43096">
      <w:pPr>
        <w:pStyle w:val="NormalWeb"/>
        <w:rPr>
          <w:rFonts w:ascii="Calibri" w:hAnsi="Calibri" w:cs="Calibri"/>
          <w:i/>
          <w:iCs/>
          <w:color w:val="000000"/>
          <w:sz w:val="22"/>
          <w:szCs w:val="22"/>
        </w:rPr>
      </w:pPr>
    </w:p>
    <w:p w14:paraId="5D4AD726" w14:textId="77777777" w:rsidR="00D43096" w:rsidRPr="00E40D9F" w:rsidRDefault="009B3E8B" w:rsidP="00D43096">
      <w:pPr>
        <w:pStyle w:val="NormalWeb"/>
        <w:numPr>
          <w:ilvl w:val="0"/>
          <w:numId w:val="1"/>
        </w:numPr>
        <w:rPr>
          <w:rFonts w:ascii="Calibri" w:hAnsi="Calibri" w:cs="Calibri"/>
          <w:i/>
          <w:iCs/>
          <w:color w:val="000000"/>
          <w:sz w:val="22"/>
          <w:szCs w:val="22"/>
        </w:rPr>
      </w:pPr>
      <w:r w:rsidRPr="00E40D9F">
        <w:rPr>
          <w:rFonts w:ascii="Calibri" w:hAnsi="Calibri" w:cs="Calibri"/>
          <w:i/>
          <w:iCs/>
          <w:color w:val="000000"/>
          <w:sz w:val="27"/>
          <w:szCs w:val="27"/>
        </w:rPr>
        <w:t>‌</w:t>
      </w:r>
      <w:r w:rsidR="00D43096" w:rsidRPr="00E40D9F">
        <w:rPr>
          <w:rFonts w:ascii="Calibri" w:hAnsi="Calibri" w:cs="Calibri"/>
          <w:i/>
          <w:iCs/>
          <w:color w:val="000000"/>
          <w:sz w:val="22"/>
          <w:szCs w:val="22"/>
        </w:rPr>
        <w:t xml:space="preserve">‌www.bartleby.com. (n.d.). The Importance Of Crime Prevention - 1361 Words | Bartleby. [online] Available at: </w:t>
      </w:r>
      <w:hyperlink r:id="rId13" w:anchor=":~:text=Crime%20prevention%20is%20a%20crucial%20aspect%20in%20the" w:history="1">
        <w:r w:rsidR="00D43096" w:rsidRPr="00E40D9F">
          <w:rPr>
            <w:rStyle w:val="Hyperlink"/>
            <w:rFonts w:ascii="Calibri" w:hAnsi="Calibri" w:cs="Calibri"/>
            <w:i/>
            <w:iCs/>
            <w:sz w:val="22"/>
            <w:szCs w:val="22"/>
          </w:rPr>
          <w:t>https://www.bartleby.com/essay/The-Importance-Of-Crime-Prevention-PATAS3GLZQR#:~:text=Crime%20prevention%20is%20a%20crucial%20aspect%20in%20the</w:t>
        </w:r>
      </w:hyperlink>
      <w:r w:rsidR="00D43096" w:rsidRPr="00E40D9F">
        <w:rPr>
          <w:rFonts w:ascii="Calibri" w:hAnsi="Calibri" w:cs="Calibri"/>
          <w:i/>
          <w:iCs/>
          <w:color w:val="000000"/>
          <w:sz w:val="22"/>
          <w:szCs w:val="22"/>
        </w:rPr>
        <w:t xml:space="preserve"> – Accessed 26/07/2023</w:t>
      </w:r>
    </w:p>
    <w:p w14:paraId="6EE9CEDE" w14:textId="1B2CB99A" w:rsidR="009B3E8B" w:rsidRDefault="009B3E8B" w:rsidP="009B3E8B">
      <w:pPr>
        <w:pStyle w:val="NormalWeb"/>
        <w:rPr>
          <w:rFonts w:ascii="Calibri" w:hAnsi="Calibri" w:cs="Calibri"/>
          <w:color w:val="000000"/>
          <w:sz w:val="27"/>
          <w:szCs w:val="27"/>
        </w:rPr>
      </w:pPr>
    </w:p>
    <w:p w14:paraId="556AF74C" w14:textId="77777777" w:rsidR="009B3E8B" w:rsidRDefault="009B3E8B" w:rsidP="006D6646">
      <w:pPr>
        <w:pStyle w:val="NormalWeb"/>
        <w:rPr>
          <w:rFonts w:ascii="Calibri" w:hAnsi="Calibri" w:cs="Calibri"/>
          <w:color w:val="000000"/>
          <w:sz w:val="27"/>
          <w:szCs w:val="27"/>
        </w:rPr>
      </w:pPr>
    </w:p>
    <w:p w14:paraId="39D7B76F" w14:textId="77777777" w:rsidR="006D6646" w:rsidRPr="005C1399" w:rsidRDefault="006D6646" w:rsidP="005C1399">
      <w:pPr>
        <w:pStyle w:val="NormalWeb"/>
        <w:spacing w:before="0" w:beforeAutospacing="0" w:after="0" w:afterAutospacing="0" w:line="360" w:lineRule="atLeast"/>
        <w:rPr>
          <w:rFonts w:ascii="Calibri" w:hAnsi="Calibri" w:cs="Calibri"/>
          <w:color w:val="000000"/>
          <w:sz w:val="20"/>
          <w:szCs w:val="20"/>
        </w:rPr>
      </w:pPr>
    </w:p>
    <w:p w14:paraId="39BE2488" w14:textId="77777777" w:rsidR="005C1399" w:rsidRDefault="005C1399" w:rsidP="005C1399">
      <w:pPr>
        <w:pStyle w:val="NormalWeb"/>
        <w:rPr>
          <w:rFonts w:ascii="Calibri" w:hAnsi="Calibri" w:cs="Calibri"/>
          <w:color w:val="000000"/>
          <w:sz w:val="27"/>
          <w:szCs w:val="27"/>
        </w:rPr>
      </w:pPr>
      <w:r>
        <w:rPr>
          <w:rFonts w:ascii="Calibri" w:hAnsi="Calibri" w:cs="Calibri"/>
          <w:color w:val="000000"/>
          <w:sz w:val="27"/>
          <w:szCs w:val="27"/>
        </w:rPr>
        <w:t>‌</w:t>
      </w:r>
    </w:p>
    <w:p w14:paraId="6DB3EF29" w14:textId="77777777" w:rsidR="00C10DBB" w:rsidRDefault="00C10DBB" w:rsidP="00C10DBB">
      <w:pPr>
        <w:pStyle w:val="NormalWeb"/>
        <w:rPr>
          <w:rFonts w:ascii="Calibri" w:hAnsi="Calibri" w:cs="Calibri"/>
          <w:color w:val="000000"/>
          <w:sz w:val="27"/>
          <w:szCs w:val="27"/>
        </w:rPr>
      </w:pPr>
    </w:p>
    <w:p w14:paraId="18E00D2A" w14:textId="77777777" w:rsidR="00897735" w:rsidRDefault="00897735" w:rsidP="00310F1A">
      <w:pPr>
        <w:rPr>
          <w:b/>
          <w:bCs/>
          <w:u w:val="single"/>
        </w:rPr>
      </w:pPr>
    </w:p>
    <w:p w14:paraId="6A17F881" w14:textId="77777777" w:rsidR="00897735" w:rsidRDefault="00897735" w:rsidP="00310F1A">
      <w:pPr>
        <w:rPr>
          <w:b/>
          <w:bCs/>
          <w:u w:val="single"/>
        </w:rPr>
      </w:pPr>
    </w:p>
    <w:p w14:paraId="497B552B" w14:textId="77777777" w:rsidR="00897735" w:rsidRDefault="00897735" w:rsidP="00310F1A">
      <w:pPr>
        <w:rPr>
          <w:b/>
          <w:bCs/>
          <w:u w:val="single"/>
        </w:rPr>
      </w:pPr>
    </w:p>
    <w:p w14:paraId="7680B791" w14:textId="77777777" w:rsidR="00897735" w:rsidRDefault="00897735" w:rsidP="00310F1A">
      <w:pPr>
        <w:rPr>
          <w:b/>
          <w:bCs/>
          <w:u w:val="single"/>
        </w:rPr>
      </w:pPr>
    </w:p>
    <w:p w14:paraId="3659CF87" w14:textId="77777777" w:rsidR="00897735" w:rsidRDefault="00897735" w:rsidP="00310F1A">
      <w:pPr>
        <w:rPr>
          <w:b/>
          <w:bCs/>
          <w:u w:val="single"/>
        </w:rPr>
      </w:pPr>
    </w:p>
    <w:p w14:paraId="497626CD" w14:textId="77777777" w:rsidR="00897735" w:rsidRDefault="00897735" w:rsidP="00310F1A">
      <w:pPr>
        <w:rPr>
          <w:b/>
          <w:bCs/>
          <w:u w:val="single"/>
        </w:rPr>
      </w:pPr>
    </w:p>
    <w:p w14:paraId="26437346" w14:textId="3B8997A0" w:rsidR="00610692" w:rsidRPr="00610692" w:rsidRDefault="00310F1A" w:rsidP="00610692">
      <w:pPr>
        <w:rPr>
          <w:b/>
          <w:bCs/>
          <w:u w:val="single"/>
        </w:rPr>
      </w:pPr>
      <w:r w:rsidRPr="00603628">
        <w:rPr>
          <w:b/>
          <w:bCs/>
          <w:u w:val="single"/>
        </w:rPr>
        <w:t xml:space="preserve">Essay 2 </w:t>
      </w:r>
      <w:r w:rsidR="00D359B3">
        <w:rPr>
          <w:b/>
          <w:bCs/>
          <w:u w:val="single"/>
        </w:rPr>
        <w:t>–</w:t>
      </w:r>
      <w:r w:rsidR="00610692">
        <w:rPr>
          <w:b/>
          <w:bCs/>
          <w:u w:val="single"/>
        </w:rPr>
        <w:t xml:space="preserve"> </w:t>
      </w:r>
      <w:r w:rsidR="00D359B3" w:rsidRPr="00603628">
        <w:rPr>
          <w:b/>
          <w:bCs/>
          <w:u w:val="single"/>
        </w:rPr>
        <w:t>Ch</w:t>
      </w:r>
      <w:r w:rsidR="00D359B3">
        <w:rPr>
          <w:b/>
          <w:bCs/>
          <w:u w:val="single"/>
        </w:rPr>
        <w:t xml:space="preserve">osen topic: </w:t>
      </w:r>
      <w:r w:rsidR="00D359B3" w:rsidRPr="00603628">
        <w:rPr>
          <w:b/>
          <w:bCs/>
          <w:u w:val="single"/>
        </w:rPr>
        <w:t>’</w:t>
      </w:r>
      <w:r w:rsidR="00D359B3">
        <w:rPr>
          <w:b/>
          <w:bCs/>
          <w:u w:val="single"/>
        </w:rPr>
        <w:t>The importance of wellbeing from a policing perspective and the effects that the challenges of the role have upon its members’</w:t>
      </w:r>
      <w:r w:rsidR="00D359B3" w:rsidRPr="00603628">
        <w:rPr>
          <w:b/>
          <w:bCs/>
          <w:u w:val="single"/>
        </w:rPr>
        <w:t xml:space="preserve"> (option </w:t>
      </w:r>
      <w:r w:rsidR="00D359B3">
        <w:rPr>
          <w:b/>
          <w:bCs/>
          <w:u w:val="single"/>
        </w:rPr>
        <w:t>3</w:t>
      </w:r>
      <w:r w:rsidR="00D359B3" w:rsidRPr="00603628">
        <w:rPr>
          <w:b/>
          <w:bCs/>
          <w:u w:val="single"/>
        </w:rPr>
        <w:t>). 2000 words minimum</w:t>
      </w:r>
    </w:p>
    <w:p w14:paraId="04AA010D" w14:textId="77777777" w:rsidR="00610692" w:rsidRPr="00610692" w:rsidRDefault="00610692" w:rsidP="00610692">
      <w:pPr>
        <w:pStyle w:val="Default"/>
        <w:rPr>
          <w:b/>
          <w:bCs/>
          <w:color w:val="ED7D31" w:themeColor="accent2"/>
        </w:rPr>
      </w:pPr>
      <w:r w:rsidRPr="00610692">
        <w:rPr>
          <w:b/>
          <w:bCs/>
          <w:color w:val="ED7D31" w:themeColor="accent2"/>
        </w:rPr>
        <w:t xml:space="preserve">What impact can the challenges of operational policing have on individual and group wellbeing, and why is mental wellbeing important in policing? </w:t>
      </w:r>
      <w:r w:rsidRPr="006F292B">
        <w:rPr>
          <w:b/>
          <w:bCs/>
          <w:color w:val="ED7D31" w:themeColor="accent2"/>
        </w:rPr>
        <w:t>Your answer must be based on academic research rather than personal experience.</w:t>
      </w:r>
      <w:r w:rsidRPr="00610692">
        <w:rPr>
          <w:b/>
          <w:bCs/>
          <w:color w:val="ED7D31" w:themeColor="accent2"/>
        </w:rPr>
        <w:t xml:space="preserve"> </w:t>
      </w:r>
    </w:p>
    <w:p w14:paraId="198CDA06" w14:textId="77777777" w:rsidR="00610692" w:rsidRPr="00834469" w:rsidRDefault="00610692" w:rsidP="00834469">
      <w:pPr>
        <w:pStyle w:val="Default"/>
        <w:rPr>
          <w:b/>
          <w:bCs/>
          <w:color w:val="ED7D31" w:themeColor="accent2"/>
        </w:rPr>
      </w:pPr>
    </w:p>
    <w:p w14:paraId="7FF43CA3" w14:textId="77777777" w:rsidR="00834469" w:rsidRDefault="00834469" w:rsidP="00310F1A"/>
    <w:p w14:paraId="11BBC691" w14:textId="77777777" w:rsidR="00834469" w:rsidRDefault="00834469" w:rsidP="00310F1A"/>
    <w:p w14:paraId="7BB6BC51" w14:textId="7EB5052F" w:rsidR="00065EB4" w:rsidRDefault="00065EB4" w:rsidP="00310F1A">
      <w:r>
        <w:t>From a historic point of view, the policing and safeguarding of communities across the world has always posed a wide</w:t>
      </w:r>
      <w:r w:rsidR="00DA61E0">
        <w:t xml:space="preserve"> </w:t>
      </w:r>
      <w:r>
        <w:t xml:space="preserve">array of challenges. These include the </w:t>
      </w:r>
      <w:r w:rsidR="00DA61E0">
        <w:t xml:space="preserve">exponential growth in population year-on-year, the </w:t>
      </w:r>
      <w:r>
        <w:t>ongoing possibility</w:t>
      </w:r>
      <w:r w:rsidR="00DA61E0">
        <w:t>, threat and implication of violence towards police from the public and a disbelief and general mistrust in the police from a public perspective, among others.</w:t>
      </w:r>
    </w:p>
    <w:p w14:paraId="59211C51" w14:textId="77777777" w:rsidR="00D43692" w:rsidRDefault="00D43692" w:rsidP="00310F1A"/>
    <w:p w14:paraId="12F72396" w14:textId="7F5040F3" w:rsidR="00D359B3" w:rsidRDefault="00065EB4" w:rsidP="00310F1A">
      <w:r>
        <w:t>From a ‘modern-day’ or ‘contemporary’ policing standpoint</w:t>
      </w:r>
      <w:r w:rsidR="00DA61E0">
        <w:t xml:space="preserve"> however</w:t>
      </w:r>
      <w:r>
        <w:t xml:space="preserve">, a vast variety of </w:t>
      </w:r>
      <w:r w:rsidR="00DA61E0">
        <w:t xml:space="preserve">issues and </w:t>
      </w:r>
      <w:r>
        <w:t>challenges</w:t>
      </w:r>
      <w:r w:rsidR="00DA61E0">
        <w:t xml:space="preserve"> continue to present themselves. These include </w:t>
      </w:r>
      <w:r w:rsidR="00344DA1">
        <w:t xml:space="preserve">– but are not exhaustive of - </w:t>
      </w:r>
      <w:r w:rsidR="00DA61E0">
        <w:t>a rise in electronic crime as technolog</w:t>
      </w:r>
      <w:r w:rsidR="00344DA1">
        <w:t>y continues to evolve, worldwide issues – such as global warming and the recent pandemic, allegations of racism, murder and other criminal offences committed by the police themselves, continued austerity and cost-cutting measures</w:t>
      </w:r>
      <w:r w:rsidR="00857FE4">
        <w:t xml:space="preserve"> which threaten policing numbers across England and Wales</w:t>
      </w:r>
      <w:r w:rsidR="00A27FB6">
        <w:t xml:space="preserve"> (National Audit Office, 2015, HM Inspectorate of Constabulary, 2016)</w:t>
      </w:r>
      <w:r w:rsidR="00857FE4">
        <w:t>,</w:t>
      </w:r>
      <w:r w:rsidR="00344DA1">
        <w:t xml:space="preserve"> and the </w:t>
      </w:r>
      <w:r w:rsidR="00857FE4">
        <w:t xml:space="preserve">potential </w:t>
      </w:r>
      <w:r w:rsidR="00344DA1">
        <w:t xml:space="preserve">trauma frontline police officers face when dealing with </w:t>
      </w:r>
      <w:r w:rsidR="004762B1">
        <w:t xml:space="preserve">serious sexual assaults, mental health calls, </w:t>
      </w:r>
      <w:r w:rsidR="00344DA1">
        <w:t xml:space="preserve">sudden deaths and other distressing or </w:t>
      </w:r>
      <w:r w:rsidR="00857FE4">
        <w:t xml:space="preserve">otherwise </w:t>
      </w:r>
      <w:r w:rsidR="00344DA1">
        <w:t>upsetting incidents</w:t>
      </w:r>
      <w:r w:rsidR="00857FE4">
        <w:t>.</w:t>
      </w:r>
      <w:r w:rsidR="00A27FB6">
        <w:t xml:space="preserve"> </w:t>
      </w:r>
    </w:p>
    <w:p w14:paraId="7A4F9CC4" w14:textId="77777777" w:rsidR="00D43692" w:rsidRDefault="00D43692" w:rsidP="00310F1A"/>
    <w:p w14:paraId="21A78805" w14:textId="3319FD76" w:rsidR="006E5447" w:rsidRDefault="004762B1" w:rsidP="004762B1">
      <w:r>
        <w:t>This essay will aim to address and analyse the impact challenges such as these ha</w:t>
      </w:r>
      <w:r w:rsidR="00D43692">
        <w:t>ve</w:t>
      </w:r>
      <w:r>
        <w:t xml:space="preserve"> on both the member of the police force as an individual, and on that of a group</w:t>
      </w:r>
      <w:r w:rsidR="00D43692">
        <w:t xml:space="preserve"> or team of officers</w:t>
      </w:r>
      <w:r>
        <w:t>. The importance of mental wellbeing from a policing perspective and the effects that the challenges of the role have upon frontline officers, police staff and volunteer police officers will also be analysed</w:t>
      </w:r>
      <w:r w:rsidR="00D43692">
        <w:t xml:space="preserve">, and the avenues available to police officers that are accessible as a means of coping and overcoming psychological and physiological stresses and strains. </w:t>
      </w:r>
      <w:r>
        <w:t>Various sources of data will be utilised to identify any patterns or tangible statistics.</w:t>
      </w:r>
    </w:p>
    <w:p w14:paraId="07AC616A" w14:textId="77777777" w:rsidR="00D43692" w:rsidRDefault="00D43692" w:rsidP="004762B1"/>
    <w:p w14:paraId="250B2431" w14:textId="1D1429B2" w:rsidR="006E5447" w:rsidRDefault="00D43692" w:rsidP="004762B1">
      <w:r>
        <w:t xml:space="preserve">From an academic perspective, </w:t>
      </w:r>
      <w:r w:rsidR="00DF0E12">
        <w:t xml:space="preserve">it is widely acknowledged that policing (along with other ‘first responder roles’, is often a stress inducing occupation (Tehrani, 2010), and the stress in itself is considered to arise via two origins. These are ‘operational stressors’ (the exposure to violent incidents) and ‘organisational stressors such as mismanagement and workload (Duxbury et al., 2015; Duxbury and Halinski, 2018). Moreover, </w:t>
      </w:r>
      <w:r>
        <w:t xml:space="preserve">the challenges facing contemporary police forces can be broken down into three categories of ‘challenges’ and these include a ‘capacity’ challenge – this is dependent on the sheer range and the complexity of the demand of the role, a ‘capability’ challenge - whereby the police do not have the technical resources needed to meet demand, and an </w:t>
      </w:r>
      <w:r>
        <w:lastRenderedPageBreak/>
        <w:t>‘organisational’ challenge – which states that an overlay of national and regional law, when set against a backdrop of a complex, 43-police-force-structure in England and Wales, displays a lack of organisational platform to tackle modern crime and criminality (A. Leer &amp; P. Kennedy, 2022</w:t>
      </w:r>
      <w:r w:rsidR="001E1676">
        <w:t>, pp. 78</w:t>
      </w:r>
      <w:r>
        <w:t>).</w:t>
      </w:r>
      <w:r w:rsidR="0014115C">
        <w:t xml:space="preserve"> This article, published in ‘Police Insight’ in 2022, states that policing has a ‘distinctive culture’ and alludes to a front-line that deals with life and death situations on a daily basis, it is also documented that the police’s ‘people’ and its ‘processes’ need to be both ‘resilient and robust’. The</w:t>
      </w:r>
      <w:r w:rsidR="00CA7BAA">
        <w:t xml:space="preserve"> former point stressed above is</w:t>
      </w:r>
      <w:r w:rsidR="0014115C">
        <w:t xml:space="preserve"> echoed somewhat in Blackstones Handbook for Policing Students 2022 in which it states that </w:t>
      </w:r>
      <w:r w:rsidR="00CA7BAA">
        <w:t>‘being a member of a large organisation such as a police service, can easily lead to exposure to sources of stress’ (</w:t>
      </w:r>
      <w:r w:rsidR="00CA7BAA" w:rsidRPr="007E00D5">
        <w:t>Blackstones</w:t>
      </w:r>
      <w:r w:rsidR="007E00D5" w:rsidRPr="007E00D5">
        <w:t>, 2022,</w:t>
      </w:r>
      <w:r w:rsidR="00CA7BAA" w:rsidRPr="007E00D5">
        <w:t xml:space="preserve"> p</w:t>
      </w:r>
      <w:r w:rsidR="007E00D5" w:rsidRPr="007E00D5">
        <w:t xml:space="preserve">p. </w:t>
      </w:r>
      <w:r w:rsidR="00CA7BAA" w:rsidRPr="007E00D5">
        <w:t>111</w:t>
      </w:r>
      <w:r w:rsidR="00CA7BAA">
        <w:t xml:space="preserve">). The publication states that exposure to critical incidents can lead to </w:t>
      </w:r>
      <w:r w:rsidR="00DF0E12">
        <w:t>short</w:t>
      </w:r>
      <w:r w:rsidR="00CA7BAA">
        <w:t>-term stress on one end of the spectrum</w:t>
      </w:r>
      <w:r w:rsidR="00DF0E12">
        <w:t xml:space="preserve"> (with psychological effects including anxiety and a feeling of insecurity and physiological effects such as heart </w:t>
      </w:r>
      <w:r w:rsidR="00B43F4D">
        <w:t>palpitations</w:t>
      </w:r>
      <w:r w:rsidR="00DF0E12">
        <w:t xml:space="preserve"> or diarrhoea). At the other end of this ‘spectrum’ is</w:t>
      </w:r>
      <w:r w:rsidR="00CA7BAA">
        <w:t xml:space="preserve"> Post-Traumatic Stress Disorder (PTSD)</w:t>
      </w:r>
      <w:r w:rsidR="00DF0E12">
        <w:t xml:space="preserve">, which is </w:t>
      </w:r>
      <w:r w:rsidR="00CA7BAA">
        <w:t>one of the worst side-effects</w:t>
      </w:r>
      <w:r w:rsidR="00DF0E12">
        <w:t xml:space="preserve"> and is sometimes linked to early retirement, or even worse, suicide</w:t>
      </w:r>
      <w:r w:rsidR="00AA058D">
        <w:t xml:space="preserve"> (a staggering 7,799 police officers and PCSO’s have committed suicide between 2019 and 2023).</w:t>
      </w:r>
    </w:p>
    <w:p w14:paraId="7394DEF0" w14:textId="77777777" w:rsidR="00B43F4D" w:rsidRDefault="00B43F4D" w:rsidP="004762B1">
      <w:pPr>
        <w:rPr>
          <w:b/>
          <w:bCs/>
          <w:color w:val="C00000"/>
        </w:rPr>
      </w:pPr>
    </w:p>
    <w:p w14:paraId="378B979F" w14:textId="6EF237B7" w:rsidR="00DE39E0" w:rsidRDefault="00B43F4D" w:rsidP="004762B1">
      <w:r>
        <w:t xml:space="preserve">A study conducted </w:t>
      </w:r>
      <w:r w:rsidR="00675341">
        <w:t xml:space="preserve">by the University of Cambridge and Police Care UK </w:t>
      </w:r>
      <w:r>
        <w:t>in 2018, based on a select group of 20 police forces across England and Wales, documented the percentage of police forces taking a period of absence on ill psychological or ill mental health grounds. Between 2008 and 2018, the number of police employees that were absent for the aforementioned reasons almost doubled from 4.72% to 8.82%</w:t>
      </w:r>
      <w:r w:rsidR="00675341">
        <w:t>, with the main contributing factor being ‘stress’ as opposed to ‘depression’ or ‘anxiety’. However, this study was only based on 20 of the 43 UK police forces and is now over 5 years old.</w:t>
      </w:r>
    </w:p>
    <w:p w14:paraId="6C342988" w14:textId="77777777" w:rsidR="001A2FC5" w:rsidRDefault="001A2FC5" w:rsidP="004762B1"/>
    <w:p w14:paraId="59C1BE39" w14:textId="50863EDE" w:rsidR="001A2FC5" w:rsidRPr="00B43F4D" w:rsidRDefault="001A2FC5" w:rsidP="001A2FC5">
      <w:r>
        <w:t xml:space="preserve">Also in 2018, The National Police Federation conducted a case study based around promoting a ‘culture of wellbeing’. The most prevalent themes from the survey were excessive workloads, a lack of resources and frequent ‘single crewing’ and of the employees who responded to the survey: 92% stated they had experiences symptoms of stress, anxiety, or depression (College of Policing, January 2018). Again, however somewhat detrimentally, this study was only based on members of the Warwickshire Police Force and only 21% of its employees responded to the survey. The study’s responses also do not indicate of the stress, anxiety and depression was job-related or not. This study also suggested that more focus on mental health, healthy lifestyles and, to resonate </w:t>
      </w:r>
      <w:r w:rsidR="0096489A">
        <w:t xml:space="preserve">a previous point made by </w:t>
      </w:r>
      <w:r w:rsidR="007E00D5">
        <w:t xml:space="preserve">Professor Linda </w:t>
      </w:r>
      <w:r w:rsidR="0096489A">
        <w:t xml:space="preserve">Duxbury, more focus on effective leadership </w:t>
      </w:r>
      <w:r w:rsidR="007E00D5">
        <w:t>or ‘</w:t>
      </w:r>
      <w:r w:rsidR="0096489A">
        <w:t>mismanagement</w:t>
      </w:r>
      <w:r w:rsidR="007E00D5">
        <w:t>’ (Duxbury, 2015, pp.278-279)</w:t>
      </w:r>
      <w:r w:rsidR="0096489A">
        <w:t>.</w:t>
      </w:r>
    </w:p>
    <w:p w14:paraId="773753C3" w14:textId="77777777" w:rsidR="001A2FC5" w:rsidRDefault="001A2FC5" w:rsidP="004762B1"/>
    <w:p w14:paraId="3A36F047" w14:textId="1F0931D5" w:rsidR="00DE39E0" w:rsidRDefault="00DE39E0" w:rsidP="004762B1">
      <w:r>
        <w:t>In a more recent article conducted by the Police Federation, figures showed that 13,263 officers were absent due to stress, depression, anxiety, or PTSD between 2021 and 2022. When compared against figures taken between 2020 and 2021 (8,450 persons absent on the same grounds), this showed a massive 57% increase and culminated in the claim that “…one in five officers have PTSD, and an overwhelming majority have experienced a traumatic incident…which has had a significant impact on their mental health (Sue Honeywill, Pol</w:t>
      </w:r>
      <w:r w:rsidR="007E00D5">
        <w:t xml:space="preserve">ice </w:t>
      </w:r>
      <w:r>
        <w:t>Fed</w:t>
      </w:r>
      <w:r w:rsidR="007E00D5">
        <w:t>eration</w:t>
      </w:r>
      <w:r>
        <w:t xml:space="preserve"> Wellbeing Lead, 2022). These figures</w:t>
      </w:r>
      <w:r w:rsidR="003A59C6">
        <w:t>,</w:t>
      </w:r>
      <w:r>
        <w:t xml:space="preserve"> however, do not go in</w:t>
      </w:r>
      <w:r w:rsidR="003A59C6">
        <w:t>to more detail and the amounts of officers/forces made part of the survey is not disclosed.</w:t>
      </w:r>
    </w:p>
    <w:p w14:paraId="2B997C30" w14:textId="77777777" w:rsidR="003A59C6" w:rsidRDefault="003A59C6" w:rsidP="00310F1A">
      <w:pPr>
        <w:rPr>
          <w:b/>
          <w:bCs/>
          <w:color w:val="C00000"/>
        </w:rPr>
      </w:pPr>
    </w:p>
    <w:p w14:paraId="7988E20D" w14:textId="66944985" w:rsidR="003A59C6" w:rsidRPr="003A59C6" w:rsidRDefault="003A59C6" w:rsidP="00310F1A">
      <w:r w:rsidRPr="003A59C6">
        <w:lastRenderedPageBreak/>
        <w:t>Based on the previous sources and statistics, it is quite clear that the role of a police officer seems to be a highly demanding and stressful occupation.</w:t>
      </w:r>
      <w:r>
        <w:t xml:space="preserve"> As far back as the 1980’s and through the 1990’s, numerous studies have attempted to gain knowledge or obtain tangible evidence of police officers’ stress and its sources (Hurrell, 1984), (Norvell, 1993)</w:t>
      </w:r>
      <w:r w:rsidR="007E00D5">
        <w:t xml:space="preserve">, </w:t>
      </w:r>
      <w:r>
        <w:t>(</w:t>
      </w:r>
      <w:r w:rsidR="0010044E">
        <w:t>Violanti</w:t>
      </w:r>
      <w:r>
        <w:t xml:space="preserve"> and </w:t>
      </w:r>
      <w:r w:rsidR="0010044E">
        <w:t>Aron</w:t>
      </w:r>
      <w:r>
        <w:t>, 1994)</w:t>
      </w:r>
      <w:r w:rsidR="0010044E">
        <w:t>. This topic has accrued more interest over the course of the last fifteen or so years and more and more studies have been conducted to identify police officers’ stress sources and its detrimental impact on their health (Violanti, 2017), while other have investigated police officers becoming ‘burned-out’ (Adams and Mastracci, 2019</w:t>
      </w:r>
      <w:r w:rsidR="00E40D9F">
        <w:t>, p177</w:t>
      </w:r>
      <w:r w:rsidR="0010044E">
        <w:t>).</w:t>
      </w:r>
    </w:p>
    <w:p w14:paraId="5AAA7058" w14:textId="77777777" w:rsidR="003E7572" w:rsidRDefault="003E7572" w:rsidP="0010044E">
      <w:pPr>
        <w:rPr>
          <w:b/>
          <w:bCs/>
          <w:color w:val="C00000"/>
        </w:rPr>
      </w:pPr>
    </w:p>
    <w:p w14:paraId="73F87589" w14:textId="3326A33C" w:rsidR="003E7572" w:rsidRDefault="003E7572" w:rsidP="0010044E">
      <w:r w:rsidRPr="003E7572">
        <w:t>The effects of being overworked or ‘burned-out’ are common in other jobs and roles throughout life</w:t>
      </w:r>
      <w:r>
        <w:t xml:space="preserve"> and are not just exclusive of being a member of an emergency service role as with being in the police. The effects sustained, as studies show, are quite often that, sustained as opposed to being sought help for. </w:t>
      </w:r>
      <w:r w:rsidR="00AB5E0C">
        <w:t>This phenomenon</w:t>
      </w:r>
      <w:r>
        <w:t xml:space="preserve"> most often occurs in males and is </w:t>
      </w:r>
      <w:r w:rsidR="00AB5E0C">
        <w:t>attributed to masculinity</w:t>
      </w:r>
      <w:r>
        <w:t>, being synonymous with a male’s ego</w:t>
      </w:r>
      <w:r w:rsidR="00AB5E0C">
        <w:t xml:space="preserve">. Males in most cases, historically, chose to not want to speak about their issues, particularly when regarding their mental health or ‘thoughts’ and ‘feelings’ as it is thought of as displaying signs of weakness or vulnerability. </w:t>
      </w:r>
      <w:r w:rsidR="00E40D9F">
        <w:t>As Miles (2017) puts it - m</w:t>
      </w:r>
      <w:r w:rsidR="00AB5E0C">
        <w:t>ore simply put, if a man does not tick certain boxes, they are not ‘man enough’</w:t>
      </w:r>
      <w:r w:rsidR="00E40D9F">
        <w:t xml:space="preserve">. </w:t>
      </w:r>
      <w:r w:rsidR="00AB5E0C">
        <w:t>According to Toni Coleman, a psychotherapist, women in general have larger limbic systems than men, therefore they are more likely to be in touch with their emotions</w:t>
      </w:r>
      <w:r w:rsidR="002A12A7">
        <w:t xml:space="preserve"> (Krans, 2015).</w:t>
      </w:r>
    </w:p>
    <w:p w14:paraId="6227547E" w14:textId="77777777" w:rsidR="006E5447" w:rsidRDefault="006E5447" w:rsidP="0010044E"/>
    <w:p w14:paraId="72F02915" w14:textId="41C9DA18" w:rsidR="006E5447" w:rsidRPr="003E7572" w:rsidRDefault="006E5447" w:rsidP="0010044E">
      <w:r>
        <w:t xml:space="preserve">PC Jackson, a Durham Police officer with over 19 years’ experience (described as the kind of police officer ‘who runs towards danger’) attended a domestic incident while being </w:t>
      </w:r>
      <w:r w:rsidR="00E40D9F">
        <w:t>single-crewed</w:t>
      </w:r>
      <w:r>
        <w:t xml:space="preserve"> in 2015. During the incident, PC Jackson sustained an eye-injury which almost blinded him completely.</w:t>
      </w:r>
      <w:r w:rsidR="006F292B">
        <w:t xml:space="preserve"> </w:t>
      </w:r>
      <w:r>
        <w:t>(D Shaw, BBC Home Affairs Correspondent, 2019)</w:t>
      </w:r>
      <w:r w:rsidR="006F292B">
        <w:t>. The effects of the incident left PC Jackson with PTSD for which he initially refused to seek professional help. A subsequent report, conducted by Dr Jess Miller from the University of Cambridge, showed that ‘stiff upper-lips don’t work’, while also highlighting that in a study of almost 17,000 police form across the UK, 95% of officers and 67% of operational staff had been exposed to traumatic events with almost all of these being work-related. The main takeaway from the report was that PTSD was at ‘crisis-levels’.</w:t>
      </w:r>
    </w:p>
    <w:p w14:paraId="72D3AF73" w14:textId="77777777" w:rsidR="00AA058D" w:rsidRDefault="00AA058D" w:rsidP="00310F1A"/>
    <w:p w14:paraId="17AA167C" w14:textId="1E034980" w:rsidR="002A12A7" w:rsidRDefault="00BA5244" w:rsidP="00310F1A">
      <w:r>
        <w:t>In terms of stemming the flow, reducing the mitigating factors</w:t>
      </w:r>
      <w:r w:rsidR="003E7572">
        <w:t>,</w:t>
      </w:r>
      <w:r>
        <w:t xml:space="preserve"> or combatting completely the effects of mental ill-health on members of the police force - whether on the individual or on those of groups - w</w:t>
      </w:r>
      <w:r w:rsidR="00AA058D">
        <w:t xml:space="preserve">hat can be done? </w:t>
      </w:r>
      <w:r>
        <w:t xml:space="preserve">From a ‘mismanagement’ perspective, </w:t>
      </w:r>
      <w:r w:rsidR="00AA058D">
        <w:t>73% of managers said that they had not been given training on how to support a colleague experiencing difficulties with mental health or wellbeing (Police Federation, 2016)</w:t>
      </w:r>
      <w:r w:rsidR="0096489A">
        <w:t xml:space="preserve"> – this point again, resonates with previous studies’ findings that there is a lack of training or mismanagement regarding effective wellbeing of officers.</w:t>
      </w:r>
      <w:r>
        <w:t xml:space="preserve"> As previously mentioned, following the study conducted by the Pol</w:t>
      </w:r>
      <w:r w:rsidR="00735CB8">
        <w:t xml:space="preserve">ice </w:t>
      </w:r>
      <w:r>
        <w:t>Fed</w:t>
      </w:r>
      <w:r w:rsidR="00735CB8">
        <w:t>eration</w:t>
      </w:r>
      <w:r>
        <w:t xml:space="preserve"> in 2016, the College of Policing has published the case study which documents the measures being taken around officer safety training, a three-phase activity surrounding mental health (a more proactive support from line-managers to spot signs of early mental health issues, a secondary approach around mental health trauma and a reactive approach regarding signposting). More appropriate to South Wales Police, The National Police Chief’s Council (NPCC) implemented – as part of its 2022-2025 Mental Health &amp; Policing Strategy </w:t>
      </w:r>
      <w:r w:rsidR="003E7572">
        <w:t>–</w:t>
      </w:r>
      <w:r>
        <w:t xml:space="preserve"> </w:t>
      </w:r>
      <w:r w:rsidR="003E7572">
        <w:t xml:space="preserve">a better ‘Responding to Mental Health’ overview, which can be easily accessed by </w:t>
      </w:r>
      <w:r w:rsidR="003E7572">
        <w:lastRenderedPageBreak/>
        <w:t>police officers, both junior and senior, and can be utilised when dealing with both members of the public and, perhaps more suited to the contents of this essay, to one another.</w:t>
      </w:r>
    </w:p>
    <w:p w14:paraId="2625082A" w14:textId="77777777" w:rsidR="003E7572" w:rsidRDefault="003E7572" w:rsidP="00310F1A"/>
    <w:p w14:paraId="04E4BA51" w14:textId="664C6B80" w:rsidR="007A15BE" w:rsidRDefault="003E7572" w:rsidP="00310F1A">
      <w:r>
        <w:t xml:space="preserve">As of today, there are </w:t>
      </w:r>
      <w:r w:rsidR="00E40D9F">
        <w:t>several</w:t>
      </w:r>
      <w:r>
        <w:t xml:space="preserve"> sources available to members of the policing family</w:t>
      </w:r>
      <w:r w:rsidR="007A15BE">
        <w:t xml:space="preserve"> including Traumatic Risk Management (known as ‘T</w:t>
      </w:r>
      <w:r w:rsidR="00E40D9F">
        <w:t>RIM</w:t>
      </w:r>
      <w:r w:rsidR="007A15BE">
        <w:t>’)</w:t>
      </w:r>
      <w:r w:rsidR="00D032EE">
        <w:t xml:space="preserve"> is a service available to each individual police force which provides officers and other police staff contact with specially trained practitioners and psychologists</w:t>
      </w:r>
      <w:r w:rsidR="003A59C6">
        <w:t xml:space="preserve"> </w:t>
      </w:r>
      <w:r w:rsidR="00D032EE">
        <w:t>as a means of dealing with trauma and any other issues that may be affecting them</w:t>
      </w:r>
      <w:r w:rsidR="007A15BE">
        <w:t>.</w:t>
      </w:r>
    </w:p>
    <w:p w14:paraId="30B74397" w14:textId="77777777" w:rsidR="007A15BE" w:rsidRDefault="007A15BE" w:rsidP="00310F1A"/>
    <w:p w14:paraId="3392A861" w14:textId="660C6753" w:rsidR="007A15BE" w:rsidRDefault="007A15BE" w:rsidP="00310F1A">
      <w:r>
        <w:t>In 2019, The National Police Wellbeing Service (NPWS) was launched to provide support to forces across England and Wales to build and improve organisational wellbeing. Alongside the College of Policing, the NPWS brings together work completed by ‘Oscar Kilo’ and is overseen by the Clinical Governance Group (CGG), providing resources to provide support at an organisational level while wanting ‘every member of the police service to feel confident that their wellbeing is taken seriously’.</w:t>
      </w:r>
    </w:p>
    <w:p w14:paraId="4D9D11C0" w14:textId="77777777" w:rsidR="002A12A7" w:rsidRDefault="002A12A7" w:rsidP="00310F1A"/>
    <w:p w14:paraId="3E4281B5" w14:textId="1DF4C7BA" w:rsidR="007A15BE" w:rsidRDefault="002A12A7" w:rsidP="00310F1A">
      <w:r>
        <w:t xml:space="preserve">The College of Policing also offers various links for serving officers who may be struggling or experiencing some form of mental health-related issue. Links include the ‘Blue Light Wellbeing Framework’, which contains learning which is available to all emergency service members. Organisations using the framework are able to audit themselves to be able to provide the best possible wellbeing support for its employees. </w:t>
      </w:r>
      <w:r w:rsidR="00A27FB6">
        <w:t>G</w:t>
      </w:r>
      <w:r>
        <w:t>uidance on responding to trauma in policing is also available via a downloadable guide on responding to trauma with its aim being to address the complex area</w:t>
      </w:r>
      <w:r w:rsidR="00A27FB6">
        <w:t xml:space="preserve"> that is the addressing of stress and trauma ‘on the job’ and guidance on psychological risk management for those members who may be exposed to a ‘higher level’ of distressing experiences (College of Policing, 2021).</w:t>
      </w:r>
      <w:r w:rsidR="007A15BE">
        <w:t xml:space="preserve"> Last year, the police Occupational Health also launched a practitioner network, thus providing officers with a quicker and more streamlined service for when they require mental health support.</w:t>
      </w:r>
    </w:p>
    <w:p w14:paraId="6F9BB8CB" w14:textId="77777777" w:rsidR="007A15BE" w:rsidRDefault="007A15BE" w:rsidP="00310F1A"/>
    <w:p w14:paraId="6BAAA04C" w14:textId="73FE50DE" w:rsidR="007A15BE" w:rsidRDefault="007A15BE" w:rsidP="00310F1A">
      <w:r>
        <w:t xml:space="preserve">In conclusion, </w:t>
      </w:r>
      <w:r w:rsidR="00FC067D">
        <w:t>following my listing of the side-effects and detrimental factors that stress and long-term stress can cause and have provided insight into many studies and surveys conducted by numerous sources, it</w:t>
      </w:r>
      <w:r>
        <w:t xml:space="preserve"> can be surmised that the importance of a police officer’s wellbeing is, year-on-year becoming more and more important with the changes to the landscape for which it represents and for the diverse community for which they stand to serve and protect.</w:t>
      </w:r>
      <w:r w:rsidR="00FC067D">
        <w:t xml:space="preserve"> Though no clear evidence exists to suggest that a certain number of officers and staff </w:t>
      </w:r>
      <w:r w:rsidR="00FC067D" w:rsidRPr="00FC067D">
        <w:rPr>
          <w:i/>
          <w:iCs/>
        </w:rPr>
        <w:t>do</w:t>
      </w:r>
      <w:r w:rsidR="00FC067D">
        <w:rPr>
          <w:i/>
          <w:iCs/>
        </w:rPr>
        <w:t xml:space="preserve"> </w:t>
      </w:r>
      <w:r w:rsidR="00FC067D">
        <w:t xml:space="preserve">suffer from the ill-effects of mental health, evidence that suggests that the effects of stress, anxiety, dealing with traumatic incidents and other factors </w:t>
      </w:r>
      <w:r w:rsidR="00FC067D">
        <w:rPr>
          <w:i/>
          <w:iCs/>
        </w:rPr>
        <w:t xml:space="preserve">does exist </w:t>
      </w:r>
      <w:r w:rsidR="00FC067D">
        <w:t xml:space="preserve">and that this is on no level acceptable, nor is it suitable in order to carry out the role of a police officer with a degree of accomplishment. Within the essay, I can conclude that more precise data and more in-depth studies need to be completed as to ascertain more precise levels of how many officers leave the role due to ill-health caused by stress, I can also conclude that stress is an unignorable factor which poses a curable issue. </w:t>
      </w:r>
    </w:p>
    <w:p w14:paraId="397D6AE7" w14:textId="77777777" w:rsidR="00FC067D" w:rsidRPr="00FC067D" w:rsidRDefault="00FC067D" w:rsidP="00310F1A"/>
    <w:p w14:paraId="7A1BCAE9" w14:textId="31707DC4" w:rsidR="00FC067D" w:rsidRPr="00FC067D" w:rsidRDefault="00FC067D" w:rsidP="00310F1A">
      <w:pPr>
        <w:rPr>
          <w:b/>
          <w:bCs/>
          <w:color w:val="C00000"/>
        </w:rPr>
      </w:pPr>
      <w:r>
        <w:rPr>
          <w:b/>
          <w:bCs/>
          <w:color w:val="C00000"/>
        </w:rPr>
        <w:t>(</w:t>
      </w:r>
      <w:r w:rsidR="006F292B">
        <w:rPr>
          <w:b/>
          <w:bCs/>
          <w:color w:val="C00000"/>
        </w:rPr>
        <w:t>2,075</w:t>
      </w:r>
      <w:r>
        <w:rPr>
          <w:b/>
          <w:bCs/>
          <w:color w:val="C00000"/>
        </w:rPr>
        <w:t xml:space="preserve"> words)</w:t>
      </w:r>
    </w:p>
    <w:p w14:paraId="189C0B40" w14:textId="77777777" w:rsidR="004762B1" w:rsidRDefault="004762B1" w:rsidP="00310F1A"/>
    <w:p w14:paraId="17CEE2A7" w14:textId="77777777" w:rsidR="0081224B" w:rsidRDefault="0081224B" w:rsidP="00310F1A"/>
    <w:p w14:paraId="01CE921F" w14:textId="77777777" w:rsidR="0081224B" w:rsidRDefault="0081224B" w:rsidP="0081224B"/>
    <w:p w14:paraId="27E81C80" w14:textId="77777777" w:rsidR="00735CB8" w:rsidRDefault="00735CB8"/>
    <w:p w14:paraId="064B38AF" w14:textId="77777777" w:rsidR="007E00D5" w:rsidRDefault="007E00D5">
      <w:pPr>
        <w:rPr>
          <w:b/>
          <w:bCs/>
          <w:u w:val="single"/>
        </w:rPr>
      </w:pPr>
    </w:p>
    <w:p w14:paraId="05723BB0" w14:textId="0BCB0353" w:rsidR="00F25EF7" w:rsidRPr="00F25EF7" w:rsidRDefault="00310F1A">
      <w:pPr>
        <w:rPr>
          <w:b/>
          <w:bCs/>
          <w:u w:val="single"/>
        </w:rPr>
      </w:pPr>
      <w:r w:rsidRPr="00F25EF7">
        <w:rPr>
          <w:b/>
          <w:bCs/>
          <w:u w:val="single"/>
        </w:rPr>
        <w:t>Bibliography</w:t>
      </w:r>
    </w:p>
    <w:p w14:paraId="30F5D871" w14:textId="4EC60BA1" w:rsidR="007E00D5" w:rsidRPr="00E40D9F" w:rsidRDefault="00D43096" w:rsidP="007E00D5">
      <w:pPr>
        <w:pStyle w:val="NormalWeb"/>
        <w:numPr>
          <w:ilvl w:val="0"/>
          <w:numId w:val="5"/>
        </w:numPr>
        <w:rPr>
          <w:rFonts w:ascii="Calibri" w:hAnsi="Calibri" w:cs="Calibri"/>
          <w:i/>
          <w:iCs/>
          <w:color w:val="000000"/>
          <w:sz w:val="20"/>
          <w:szCs w:val="20"/>
        </w:rPr>
      </w:pPr>
      <w:r w:rsidRPr="00E40D9F">
        <w:rPr>
          <w:rFonts w:ascii="Calibri" w:hAnsi="Calibri" w:cs="Calibri"/>
          <w:i/>
          <w:iCs/>
          <w:color w:val="000000"/>
          <w:sz w:val="20"/>
          <w:szCs w:val="20"/>
        </w:rPr>
        <w:t>Cartwright, A. and Roach, J. (2020). The Wellbeing of UK Police: A Study of Recorded Absences from Work of UK Police Employees Due to Psychological Illness and Stress Using Freedom of Information Act Data. Policing: A Journal of Policy and Practice, 15(1). doi:https://doi.org/10.1093/police/paaa033. – Accessed 02/10/2023</w:t>
      </w:r>
    </w:p>
    <w:p w14:paraId="3A69EFDE" w14:textId="77777777" w:rsidR="007E00D5" w:rsidRPr="00E40D9F" w:rsidRDefault="007E00D5" w:rsidP="007E00D5">
      <w:pPr>
        <w:pStyle w:val="NormalWeb"/>
        <w:ind w:left="360"/>
        <w:rPr>
          <w:rFonts w:ascii="Calibri" w:hAnsi="Calibri" w:cs="Calibri"/>
          <w:i/>
          <w:iCs/>
          <w:color w:val="000000"/>
          <w:sz w:val="20"/>
          <w:szCs w:val="20"/>
        </w:rPr>
      </w:pPr>
    </w:p>
    <w:p w14:paraId="57A7E403" w14:textId="3CA31BD1" w:rsidR="00D43096" w:rsidRPr="00E40D9F" w:rsidRDefault="00D43096" w:rsidP="007E00D5">
      <w:pPr>
        <w:pStyle w:val="NormalWeb"/>
        <w:numPr>
          <w:ilvl w:val="0"/>
          <w:numId w:val="5"/>
        </w:numPr>
        <w:spacing w:before="0" w:beforeAutospacing="0" w:after="0" w:afterAutospacing="0" w:line="360" w:lineRule="atLeast"/>
        <w:rPr>
          <w:rFonts w:ascii="Calibri" w:hAnsi="Calibri" w:cs="Calibri"/>
          <w:i/>
          <w:iCs/>
          <w:color w:val="000000"/>
          <w:sz w:val="20"/>
          <w:szCs w:val="20"/>
        </w:rPr>
      </w:pPr>
      <w:r w:rsidRPr="00E40D9F">
        <w:rPr>
          <w:rFonts w:ascii="Calibri" w:hAnsi="Calibri" w:cs="Calibri"/>
          <w:i/>
          <w:iCs/>
          <w:color w:val="000000"/>
          <w:sz w:val="20"/>
          <w:szCs w:val="20"/>
        </w:rPr>
        <w:t xml:space="preserve">College of Policing. (n.d.). Promoting a culture of wellbeing. [online] Available at: </w:t>
      </w:r>
      <w:hyperlink r:id="rId14" w:history="1">
        <w:r w:rsidRPr="00E40D9F">
          <w:rPr>
            <w:rStyle w:val="Hyperlink"/>
            <w:rFonts w:ascii="Calibri" w:hAnsi="Calibri" w:cs="Calibri"/>
            <w:i/>
            <w:iCs/>
            <w:sz w:val="20"/>
            <w:szCs w:val="20"/>
          </w:rPr>
          <w:t>https://www.college.police.uk/article/promoting-culture-wellbeing. – Accessed 02/10/2023</w:t>
        </w:r>
      </w:hyperlink>
    </w:p>
    <w:p w14:paraId="00DF4F49" w14:textId="77777777" w:rsidR="007E00D5" w:rsidRPr="00E40D9F" w:rsidRDefault="007E00D5" w:rsidP="007E00D5">
      <w:pPr>
        <w:pStyle w:val="ListParagraph"/>
        <w:rPr>
          <w:rFonts w:ascii="Calibri" w:hAnsi="Calibri" w:cs="Calibri"/>
          <w:i/>
          <w:iCs/>
          <w:color w:val="000000"/>
          <w:sz w:val="20"/>
          <w:szCs w:val="20"/>
        </w:rPr>
      </w:pPr>
    </w:p>
    <w:p w14:paraId="3683FF20" w14:textId="77777777" w:rsidR="007E00D5" w:rsidRPr="00E40D9F" w:rsidRDefault="007E00D5" w:rsidP="007E00D5">
      <w:pPr>
        <w:pStyle w:val="NormalWeb"/>
        <w:spacing w:before="0" w:beforeAutospacing="0" w:after="0" w:afterAutospacing="0" w:line="360" w:lineRule="atLeast"/>
        <w:rPr>
          <w:rFonts w:ascii="Calibri" w:hAnsi="Calibri" w:cs="Calibri"/>
          <w:i/>
          <w:iCs/>
          <w:color w:val="000000"/>
          <w:sz w:val="20"/>
          <w:szCs w:val="20"/>
        </w:rPr>
      </w:pPr>
    </w:p>
    <w:p w14:paraId="74A5C062" w14:textId="41AC0800" w:rsidR="00D43096" w:rsidRPr="00E40D9F" w:rsidRDefault="00D43096" w:rsidP="007E00D5">
      <w:pPr>
        <w:pStyle w:val="NormalWeb"/>
        <w:numPr>
          <w:ilvl w:val="0"/>
          <w:numId w:val="5"/>
        </w:numPr>
        <w:rPr>
          <w:rStyle w:val="Hyperlink"/>
          <w:rFonts w:ascii="Calibri" w:hAnsi="Calibri" w:cs="Calibri"/>
          <w:i/>
          <w:iCs/>
          <w:color w:val="000000"/>
          <w:sz w:val="20"/>
          <w:szCs w:val="20"/>
          <w:u w:val="none"/>
        </w:rPr>
      </w:pPr>
      <w:r w:rsidRPr="00E40D9F">
        <w:rPr>
          <w:rFonts w:ascii="Calibri" w:hAnsi="Calibri" w:cs="Calibri"/>
          <w:i/>
          <w:iCs/>
          <w:color w:val="000000"/>
          <w:sz w:val="20"/>
          <w:szCs w:val="20"/>
        </w:rPr>
        <w:t xml:space="preserve">College of Policing (2021). Wellbeing. [online] College of Policing. Available at: </w:t>
      </w:r>
      <w:hyperlink r:id="rId15" w:history="1">
        <w:r w:rsidRPr="00E40D9F">
          <w:rPr>
            <w:rStyle w:val="Hyperlink"/>
            <w:rFonts w:ascii="Calibri" w:hAnsi="Calibri" w:cs="Calibri"/>
            <w:i/>
            <w:iCs/>
            <w:sz w:val="20"/>
            <w:szCs w:val="20"/>
          </w:rPr>
          <w:t>https://www.college.police.uk/support-forces/health-safety-welfare/wellbeing. – Accessed 02/10/2023</w:t>
        </w:r>
      </w:hyperlink>
    </w:p>
    <w:p w14:paraId="7474F15B" w14:textId="77777777" w:rsidR="007E00D5" w:rsidRPr="00E40D9F" w:rsidRDefault="007E00D5" w:rsidP="007E00D5">
      <w:pPr>
        <w:pStyle w:val="NormalWeb"/>
        <w:ind w:left="360"/>
        <w:rPr>
          <w:rStyle w:val="Hyperlink"/>
          <w:rFonts w:ascii="Calibri" w:hAnsi="Calibri" w:cs="Calibri"/>
          <w:i/>
          <w:iCs/>
          <w:color w:val="000000"/>
          <w:sz w:val="20"/>
          <w:szCs w:val="20"/>
          <w:u w:val="none"/>
        </w:rPr>
      </w:pPr>
    </w:p>
    <w:p w14:paraId="38679D42" w14:textId="5BA2A17A" w:rsidR="0014115C" w:rsidRPr="00E40D9F" w:rsidRDefault="0014115C" w:rsidP="007E00D5">
      <w:pPr>
        <w:pStyle w:val="NormalWeb"/>
        <w:numPr>
          <w:ilvl w:val="0"/>
          <w:numId w:val="5"/>
        </w:numPr>
        <w:spacing w:before="0" w:beforeAutospacing="0" w:after="0" w:afterAutospacing="0" w:line="360" w:lineRule="atLeast"/>
        <w:rPr>
          <w:rFonts w:ascii="Calibri" w:hAnsi="Calibri" w:cs="Calibri"/>
          <w:i/>
          <w:iCs/>
          <w:color w:val="000000"/>
          <w:sz w:val="20"/>
          <w:szCs w:val="20"/>
        </w:rPr>
      </w:pPr>
      <w:r w:rsidRPr="00E40D9F">
        <w:rPr>
          <w:rFonts w:ascii="Calibri" w:hAnsi="Calibri" w:cs="Calibri"/>
          <w:i/>
          <w:iCs/>
          <w:color w:val="000000"/>
          <w:sz w:val="20"/>
          <w:szCs w:val="20"/>
        </w:rPr>
        <w:t xml:space="preserve">Dalby, M. (2022). The digital challenges facing UK policing, and why collaboration is key. [online] Triad. Available at: </w:t>
      </w:r>
      <w:hyperlink r:id="rId16" w:anchor=":~:text=The%20Strategic%20Review%20of%20Policing%20and%20HMICFRS%E2%80%99s%20State" w:history="1">
        <w:r w:rsidRPr="00E40D9F">
          <w:rPr>
            <w:rStyle w:val="Hyperlink"/>
            <w:rFonts w:ascii="Calibri" w:hAnsi="Calibri" w:cs="Calibri"/>
            <w:i/>
            <w:iCs/>
            <w:sz w:val="20"/>
            <w:szCs w:val="20"/>
          </w:rPr>
          <w:t>https://www.triad.co.uk/news/the-digital-challenges-facing-uk-policing-and-why-collaboration-is-key/#:~:text=The%20Strategic%20Review%20of%20Policing%20and%20HMICFRS%E2%80%99s%20State</w:t>
        </w:r>
      </w:hyperlink>
      <w:r w:rsidRPr="00E40D9F">
        <w:rPr>
          <w:rFonts w:ascii="Calibri" w:hAnsi="Calibri" w:cs="Calibri"/>
          <w:i/>
          <w:iCs/>
          <w:color w:val="000000"/>
          <w:sz w:val="20"/>
          <w:szCs w:val="20"/>
        </w:rPr>
        <w:t xml:space="preserve">  – Accessed 02/10/2023</w:t>
      </w:r>
    </w:p>
    <w:p w14:paraId="49D314B1" w14:textId="77777777" w:rsidR="00D43096" w:rsidRPr="00E40D9F" w:rsidRDefault="00D43096" w:rsidP="007E00D5">
      <w:pPr>
        <w:pStyle w:val="NormalWeb"/>
        <w:spacing w:before="0" w:beforeAutospacing="0" w:after="0" w:afterAutospacing="0" w:line="360" w:lineRule="atLeast"/>
        <w:rPr>
          <w:rFonts w:ascii="Calibri" w:hAnsi="Calibri" w:cs="Calibri"/>
          <w:i/>
          <w:iCs/>
          <w:color w:val="000000"/>
          <w:sz w:val="20"/>
          <w:szCs w:val="20"/>
        </w:rPr>
      </w:pPr>
    </w:p>
    <w:p w14:paraId="0838D51A" w14:textId="0B5FA7DA" w:rsidR="00D43096" w:rsidRPr="00E40D9F" w:rsidRDefault="00D43096" w:rsidP="007E00D5">
      <w:pPr>
        <w:pStyle w:val="NormalWeb"/>
        <w:numPr>
          <w:ilvl w:val="0"/>
          <w:numId w:val="5"/>
        </w:numPr>
        <w:spacing w:before="0" w:beforeAutospacing="0" w:after="0" w:afterAutospacing="0" w:line="360" w:lineRule="atLeast"/>
        <w:rPr>
          <w:rStyle w:val="Hyperlink"/>
          <w:rFonts w:ascii="Calibri" w:hAnsi="Calibri" w:cs="Calibri"/>
          <w:i/>
          <w:iCs/>
          <w:color w:val="000000"/>
          <w:sz w:val="20"/>
          <w:szCs w:val="20"/>
          <w:u w:val="none"/>
        </w:rPr>
      </w:pPr>
      <w:r w:rsidRPr="00E40D9F">
        <w:rPr>
          <w:rFonts w:ascii="Calibri" w:hAnsi="Calibri" w:cs="Calibri"/>
          <w:i/>
          <w:iCs/>
          <w:color w:val="000000"/>
          <w:sz w:val="20"/>
          <w:szCs w:val="20"/>
        </w:rPr>
        <w:t xml:space="preserve">Miles, J. (2017). Why Do Men Struggle to Express Their Feelings? [online] Welldoing.org. Available at: </w:t>
      </w:r>
      <w:hyperlink r:id="rId17" w:history="1">
        <w:r w:rsidRPr="00E40D9F">
          <w:rPr>
            <w:rStyle w:val="Hyperlink"/>
            <w:rFonts w:ascii="Calibri" w:hAnsi="Calibri" w:cs="Calibri"/>
            <w:i/>
            <w:iCs/>
            <w:sz w:val="20"/>
            <w:szCs w:val="20"/>
          </w:rPr>
          <w:t>https://welldoing.org/article/why-do-men-struggle-to-express-their-feelings. – Accessed 02/10/2023</w:t>
        </w:r>
      </w:hyperlink>
    </w:p>
    <w:p w14:paraId="78C205AE" w14:textId="77777777" w:rsidR="007E00D5" w:rsidRPr="00E40D9F" w:rsidRDefault="007E00D5" w:rsidP="007E00D5">
      <w:pPr>
        <w:pStyle w:val="ListParagraph"/>
        <w:rPr>
          <w:rFonts w:ascii="Calibri" w:hAnsi="Calibri" w:cs="Calibri"/>
          <w:i/>
          <w:iCs/>
          <w:color w:val="000000"/>
          <w:sz w:val="20"/>
          <w:szCs w:val="20"/>
        </w:rPr>
      </w:pPr>
    </w:p>
    <w:p w14:paraId="7C0C23B0" w14:textId="77777777" w:rsidR="007E00D5" w:rsidRPr="00E40D9F" w:rsidRDefault="007E00D5" w:rsidP="007E00D5">
      <w:pPr>
        <w:pStyle w:val="NormalWeb"/>
        <w:spacing w:before="0" w:beforeAutospacing="0" w:after="0" w:afterAutospacing="0" w:line="360" w:lineRule="atLeast"/>
        <w:rPr>
          <w:rFonts w:ascii="Calibri" w:hAnsi="Calibri" w:cs="Calibri"/>
          <w:i/>
          <w:iCs/>
          <w:color w:val="000000"/>
          <w:sz w:val="20"/>
          <w:szCs w:val="20"/>
        </w:rPr>
      </w:pPr>
    </w:p>
    <w:p w14:paraId="6B26C8DB" w14:textId="36D288DD" w:rsidR="00D43096" w:rsidRPr="00E40D9F" w:rsidRDefault="00D43096" w:rsidP="007E00D5">
      <w:pPr>
        <w:pStyle w:val="NormalWeb"/>
        <w:numPr>
          <w:ilvl w:val="0"/>
          <w:numId w:val="5"/>
        </w:numPr>
        <w:rPr>
          <w:rFonts w:ascii="Calibri" w:hAnsi="Calibri" w:cs="Calibri"/>
          <w:i/>
          <w:iCs/>
          <w:color w:val="000000"/>
          <w:sz w:val="20"/>
          <w:szCs w:val="20"/>
        </w:rPr>
      </w:pPr>
      <w:r w:rsidRPr="00E40D9F">
        <w:rPr>
          <w:rFonts w:ascii="Calibri" w:hAnsi="Calibri" w:cs="Calibri"/>
          <w:i/>
          <w:iCs/>
          <w:color w:val="000000"/>
          <w:sz w:val="20"/>
          <w:szCs w:val="20"/>
        </w:rPr>
        <w:t xml:space="preserve">Oscar Kilo. (n.d.). About us. [online] Available at: </w:t>
      </w:r>
      <w:hyperlink r:id="rId18" w:history="1">
        <w:r w:rsidRPr="00E40D9F">
          <w:rPr>
            <w:rStyle w:val="Hyperlink"/>
            <w:rFonts w:ascii="Calibri" w:hAnsi="Calibri" w:cs="Calibri"/>
            <w:i/>
            <w:iCs/>
            <w:sz w:val="20"/>
            <w:szCs w:val="20"/>
          </w:rPr>
          <w:t>https://www.oscarkilo.org.uk/about-us. – Accessed 02/10/2023</w:t>
        </w:r>
      </w:hyperlink>
    </w:p>
    <w:p w14:paraId="0B19AB6F" w14:textId="77777777" w:rsidR="007E00D5" w:rsidRPr="00E40D9F" w:rsidRDefault="007E00D5" w:rsidP="007E00D5">
      <w:pPr>
        <w:pStyle w:val="NormalWeb"/>
        <w:ind w:left="360"/>
        <w:rPr>
          <w:rFonts w:ascii="Calibri" w:hAnsi="Calibri" w:cs="Calibri"/>
          <w:i/>
          <w:iCs/>
          <w:color w:val="000000"/>
          <w:sz w:val="20"/>
          <w:szCs w:val="20"/>
        </w:rPr>
      </w:pPr>
    </w:p>
    <w:p w14:paraId="4CA38488" w14:textId="5C92BDE1" w:rsidR="00AA058D" w:rsidRPr="00E40D9F" w:rsidRDefault="00D43096" w:rsidP="007E00D5">
      <w:pPr>
        <w:pStyle w:val="NormalWeb"/>
        <w:numPr>
          <w:ilvl w:val="0"/>
          <w:numId w:val="5"/>
        </w:numPr>
        <w:spacing w:before="0" w:beforeAutospacing="0" w:after="0" w:afterAutospacing="0" w:line="360" w:lineRule="atLeast"/>
        <w:rPr>
          <w:rFonts w:ascii="Calibri" w:hAnsi="Calibri" w:cs="Calibri"/>
          <w:i/>
          <w:iCs/>
          <w:color w:val="000000"/>
          <w:sz w:val="20"/>
          <w:szCs w:val="20"/>
        </w:rPr>
      </w:pPr>
      <w:r w:rsidRPr="00E40D9F">
        <w:rPr>
          <w:rFonts w:ascii="Calibri" w:hAnsi="Calibri" w:cs="Calibri"/>
          <w:i/>
          <w:iCs/>
          <w:color w:val="000000"/>
          <w:sz w:val="20"/>
          <w:szCs w:val="20"/>
        </w:rPr>
        <w:t xml:space="preserve">Oup.com. (2023). Available at: </w:t>
      </w:r>
      <w:hyperlink r:id="rId19" w:history="1">
        <w:r w:rsidR="007E00D5" w:rsidRPr="00E40D9F">
          <w:rPr>
            <w:rStyle w:val="Hyperlink"/>
            <w:rFonts w:ascii="Calibri" w:hAnsi="Calibri" w:cs="Calibri"/>
            <w:i/>
            <w:iCs/>
            <w:sz w:val="20"/>
            <w:szCs w:val="20"/>
          </w:rPr>
          <w:t>https://academic.oup.com/policing/article/13/4/531/5174705. – Accessed 02/10/2023</w:t>
        </w:r>
      </w:hyperlink>
    </w:p>
    <w:p w14:paraId="3BFCEB26" w14:textId="77777777" w:rsidR="007E00D5" w:rsidRPr="00E40D9F" w:rsidRDefault="007E00D5" w:rsidP="007E00D5">
      <w:pPr>
        <w:pStyle w:val="ListParagraph"/>
        <w:rPr>
          <w:rFonts w:ascii="Calibri" w:hAnsi="Calibri" w:cs="Calibri"/>
          <w:i/>
          <w:iCs/>
          <w:color w:val="000000"/>
          <w:sz w:val="20"/>
          <w:szCs w:val="20"/>
        </w:rPr>
      </w:pPr>
    </w:p>
    <w:p w14:paraId="1113B469" w14:textId="77777777" w:rsidR="007E00D5" w:rsidRPr="00E40D9F" w:rsidRDefault="007E00D5" w:rsidP="007E00D5">
      <w:pPr>
        <w:pStyle w:val="NormalWeb"/>
        <w:spacing w:before="0" w:beforeAutospacing="0" w:after="0" w:afterAutospacing="0" w:line="360" w:lineRule="atLeast"/>
        <w:rPr>
          <w:rFonts w:ascii="Calibri" w:hAnsi="Calibri" w:cs="Calibri"/>
          <w:i/>
          <w:iCs/>
          <w:color w:val="000000"/>
          <w:sz w:val="20"/>
          <w:szCs w:val="20"/>
        </w:rPr>
      </w:pPr>
    </w:p>
    <w:p w14:paraId="7390FE07" w14:textId="77777777" w:rsidR="007E00D5" w:rsidRPr="00E40D9F" w:rsidRDefault="007E00D5" w:rsidP="007E00D5">
      <w:pPr>
        <w:pStyle w:val="NormalWeb"/>
        <w:spacing w:before="0" w:beforeAutospacing="0" w:after="0" w:afterAutospacing="0" w:line="360" w:lineRule="atLeast"/>
        <w:rPr>
          <w:rFonts w:ascii="Calibri" w:hAnsi="Calibri" w:cs="Calibri"/>
          <w:i/>
          <w:iCs/>
          <w:color w:val="000000"/>
          <w:sz w:val="20"/>
          <w:szCs w:val="20"/>
        </w:rPr>
      </w:pPr>
    </w:p>
    <w:p w14:paraId="6D19E2DE" w14:textId="008E2D37" w:rsidR="00AA058D" w:rsidRPr="00E40D9F" w:rsidRDefault="00AA058D" w:rsidP="007E00D5">
      <w:pPr>
        <w:pStyle w:val="NormalWeb"/>
        <w:numPr>
          <w:ilvl w:val="0"/>
          <w:numId w:val="5"/>
        </w:numPr>
        <w:spacing w:before="0" w:beforeAutospacing="0" w:after="0" w:afterAutospacing="0" w:line="360" w:lineRule="atLeast"/>
        <w:rPr>
          <w:rFonts w:ascii="Calibri" w:hAnsi="Calibri" w:cs="Calibri"/>
          <w:i/>
          <w:iCs/>
          <w:color w:val="000000"/>
          <w:sz w:val="20"/>
          <w:szCs w:val="20"/>
        </w:rPr>
      </w:pPr>
      <w:r w:rsidRPr="00E40D9F">
        <w:rPr>
          <w:rFonts w:ascii="Calibri" w:hAnsi="Calibri" w:cs="Calibri"/>
          <w:i/>
          <w:iCs/>
          <w:color w:val="000000"/>
          <w:sz w:val="20"/>
          <w:szCs w:val="20"/>
        </w:rPr>
        <w:t xml:space="preserve">Police Federation (2016). Mental health. [online] www.polfed.org. Available at: </w:t>
      </w:r>
      <w:hyperlink r:id="rId20" w:history="1">
        <w:r w:rsidRPr="00E40D9F">
          <w:rPr>
            <w:rStyle w:val="Hyperlink"/>
            <w:rFonts w:ascii="Calibri" w:hAnsi="Calibri" w:cs="Calibri"/>
            <w:i/>
            <w:iCs/>
            <w:sz w:val="20"/>
            <w:szCs w:val="20"/>
          </w:rPr>
          <w:t>https://www.polfed.org/our-work/wellbeing/mental-health/</w:t>
        </w:r>
      </w:hyperlink>
      <w:r w:rsidRPr="00E40D9F">
        <w:rPr>
          <w:rFonts w:ascii="Calibri" w:hAnsi="Calibri" w:cs="Calibri"/>
          <w:i/>
          <w:iCs/>
          <w:color w:val="000000"/>
          <w:sz w:val="20"/>
          <w:szCs w:val="20"/>
        </w:rPr>
        <w:t>. – Accessed 02/10/2023</w:t>
      </w:r>
    </w:p>
    <w:p w14:paraId="5891F961" w14:textId="77777777" w:rsidR="007E00D5" w:rsidRPr="00E40D9F" w:rsidRDefault="007E00D5" w:rsidP="007E00D5">
      <w:pPr>
        <w:pStyle w:val="NormalWeb"/>
        <w:spacing w:before="0" w:beforeAutospacing="0" w:after="0" w:afterAutospacing="0" w:line="360" w:lineRule="atLeast"/>
        <w:ind w:left="360"/>
        <w:rPr>
          <w:rFonts w:ascii="Calibri" w:hAnsi="Calibri" w:cs="Calibri"/>
          <w:i/>
          <w:iCs/>
          <w:color w:val="000000"/>
          <w:sz w:val="20"/>
          <w:szCs w:val="20"/>
        </w:rPr>
      </w:pPr>
    </w:p>
    <w:p w14:paraId="770F1511" w14:textId="77777777" w:rsidR="007E00D5" w:rsidRPr="00E40D9F" w:rsidRDefault="007E00D5" w:rsidP="007E00D5">
      <w:pPr>
        <w:pStyle w:val="NormalWeb"/>
        <w:spacing w:before="0" w:beforeAutospacing="0" w:after="0" w:afterAutospacing="0" w:line="360" w:lineRule="atLeast"/>
        <w:rPr>
          <w:rFonts w:ascii="Calibri" w:hAnsi="Calibri" w:cs="Calibri"/>
          <w:i/>
          <w:iCs/>
          <w:color w:val="000000"/>
          <w:sz w:val="20"/>
          <w:szCs w:val="20"/>
        </w:rPr>
      </w:pPr>
    </w:p>
    <w:p w14:paraId="07CA8970" w14:textId="17AFFB85" w:rsidR="007E00D5" w:rsidRPr="007B5F7E" w:rsidRDefault="003A59C6" w:rsidP="007B5F7E">
      <w:pPr>
        <w:pStyle w:val="NormalWeb"/>
        <w:numPr>
          <w:ilvl w:val="0"/>
          <w:numId w:val="5"/>
        </w:numPr>
        <w:rPr>
          <w:rFonts w:ascii="Calibri" w:hAnsi="Calibri" w:cs="Calibri"/>
          <w:i/>
          <w:iCs/>
          <w:color w:val="000000"/>
          <w:sz w:val="20"/>
          <w:szCs w:val="20"/>
        </w:rPr>
      </w:pPr>
      <w:r w:rsidRPr="00E40D9F">
        <w:rPr>
          <w:rFonts w:ascii="Calibri" w:hAnsi="Calibri" w:cs="Calibri"/>
          <w:i/>
          <w:iCs/>
          <w:color w:val="000000"/>
          <w:sz w:val="20"/>
          <w:szCs w:val="20"/>
        </w:rPr>
        <w:t>Police Federation (2022). Mental health-related absences soar to record highs.</w:t>
      </w:r>
      <w:r w:rsidR="007B5F7E">
        <w:rPr>
          <w:rFonts w:ascii="Calibri" w:hAnsi="Calibri" w:cs="Calibri"/>
          <w:i/>
          <w:iCs/>
          <w:color w:val="000000"/>
          <w:sz w:val="20"/>
          <w:szCs w:val="20"/>
        </w:rPr>
        <w:t xml:space="preserve"> [online]</w:t>
      </w:r>
      <w:r w:rsidRPr="007B5F7E">
        <w:rPr>
          <w:rFonts w:ascii="Calibri" w:hAnsi="Calibri" w:cs="Calibri"/>
          <w:i/>
          <w:iCs/>
          <w:color w:val="000000"/>
          <w:sz w:val="20"/>
          <w:szCs w:val="20"/>
        </w:rPr>
        <w:t xml:space="preserve"> www.polfed.org. Available at: </w:t>
      </w:r>
      <w:hyperlink r:id="rId21" w:history="1">
        <w:r w:rsidRPr="007B5F7E">
          <w:rPr>
            <w:rStyle w:val="Hyperlink"/>
            <w:rFonts w:ascii="Calibri" w:hAnsi="Calibri" w:cs="Calibri"/>
            <w:i/>
            <w:iCs/>
            <w:sz w:val="20"/>
            <w:szCs w:val="20"/>
          </w:rPr>
          <w:t>https://www.polfed.org/news/latest-news/2022/mental-health-related-absences-soar-to-record-highs/</w:t>
        </w:r>
      </w:hyperlink>
      <w:r w:rsidRPr="007B5F7E">
        <w:rPr>
          <w:rFonts w:ascii="Calibri" w:hAnsi="Calibri" w:cs="Calibri"/>
          <w:i/>
          <w:iCs/>
          <w:color w:val="000000"/>
          <w:sz w:val="20"/>
          <w:szCs w:val="20"/>
        </w:rPr>
        <w:t>. – Accessed 02/10/2023</w:t>
      </w:r>
      <w:bookmarkStart w:id="0" w:name="_Hlk151645895"/>
    </w:p>
    <w:p w14:paraId="72E65F4C" w14:textId="77777777" w:rsidR="007E00D5" w:rsidRPr="00E40D9F" w:rsidRDefault="007E00D5" w:rsidP="007E00D5">
      <w:pPr>
        <w:pStyle w:val="NormalWeb"/>
        <w:ind w:left="360"/>
        <w:rPr>
          <w:rFonts w:ascii="Calibri" w:hAnsi="Calibri" w:cs="Calibri"/>
          <w:i/>
          <w:iCs/>
          <w:color w:val="000000"/>
          <w:sz w:val="20"/>
          <w:szCs w:val="20"/>
        </w:rPr>
      </w:pPr>
    </w:p>
    <w:p w14:paraId="3B8744DD" w14:textId="418C6926" w:rsidR="007E00D5" w:rsidRPr="00E40D9F" w:rsidRDefault="00D43096" w:rsidP="007E00D5">
      <w:pPr>
        <w:pStyle w:val="NormalWeb"/>
        <w:numPr>
          <w:ilvl w:val="0"/>
          <w:numId w:val="5"/>
        </w:numPr>
        <w:rPr>
          <w:rFonts w:ascii="Calibri" w:hAnsi="Calibri" w:cs="Calibri"/>
          <w:i/>
          <w:iCs/>
          <w:color w:val="000000"/>
          <w:sz w:val="20"/>
          <w:szCs w:val="20"/>
        </w:rPr>
      </w:pPr>
      <w:r w:rsidRPr="00E40D9F">
        <w:rPr>
          <w:rFonts w:ascii="Calibri" w:hAnsi="Calibri" w:cs="Calibri"/>
          <w:i/>
          <w:iCs/>
          <w:color w:val="000000"/>
          <w:sz w:val="20"/>
          <w:szCs w:val="20"/>
        </w:rPr>
        <w:t xml:space="preserve">Shaw, D. (2019). PTSD ‘at crisis levels’ among police officers. BBC News. [online] 9 May. Available at: </w:t>
      </w:r>
      <w:hyperlink r:id="rId22" w:history="1">
        <w:r w:rsidR="007E00D5" w:rsidRPr="00E40D9F">
          <w:rPr>
            <w:rStyle w:val="Hyperlink"/>
            <w:rFonts w:ascii="Calibri" w:hAnsi="Calibri" w:cs="Calibri"/>
            <w:i/>
            <w:iCs/>
            <w:sz w:val="20"/>
            <w:szCs w:val="20"/>
          </w:rPr>
          <w:t>https://www.bbc.co.uk/news/uk-48201088. – Accessed 02/10/2023</w:t>
        </w:r>
      </w:hyperlink>
    </w:p>
    <w:p w14:paraId="266D5C77" w14:textId="77777777" w:rsidR="007E00D5" w:rsidRPr="00E40D9F" w:rsidRDefault="007E00D5" w:rsidP="007E00D5">
      <w:pPr>
        <w:pStyle w:val="NormalWeb"/>
        <w:rPr>
          <w:rFonts w:ascii="Calibri" w:hAnsi="Calibri" w:cs="Calibri"/>
          <w:i/>
          <w:iCs/>
          <w:color w:val="000000"/>
          <w:sz w:val="20"/>
          <w:szCs w:val="20"/>
        </w:rPr>
      </w:pPr>
    </w:p>
    <w:p w14:paraId="28B40A84" w14:textId="6CB65ACD" w:rsidR="007E00D5" w:rsidRPr="00E40D9F" w:rsidRDefault="007E00D5" w:rsidP="007E00D5">
      <w:pPr>
        <w:pStyle w:val="NormalWeb"/>
        <w:numPr>
          <w:ilvl w:val="0"/>
          <w:numId w:val="5"/>
        </w:numPr>
        <w:spacing w:before="0" w:beforeAutospacing="0" w:after="0" w:afterAutospacing="0" w:line="360" w:lineRule="atLeast"/>
        <w:rPr>
          <w:rFonts w:ascii="Calibri" w:hAnsi="Calibri" w:cs="Calibri"/>
          <w:i/>
          <w:iCs/>
          <w:color w:val="000000"/>
          <w:sz w:val="20"/>
          <w:szCs w:val="20"/>
        </w:rPr>
      </w:pPr>
      <w:r w:rsidRPr="00E40D9F">
        <w:rPr>
          <w:rFonts w:ascii="Calibri" w:hAnsi="Calibri" w:cs="Calibri"/>
          <w:i/>
          <w:iCs/>
          <w:color w:val="000000"/>
          <w:sz w:val="20"/>
          <w:szCs w:val="20"/>
        </w:rPr>
        <w:t>Wood, D., Bradshaw, S., Dickens, T., Parker-Mcleod, J., Simpson, F. and Weaver, G. (2022). Blackstone’s Handbook For Policing Students 2022. S.L.: Oxford Univ Press. (p. 111) – Accessed 02/10/2023</w:t>
      </w:r>
    </w:p>
    <w:p w14:paraId="14205843" w14:textId="77777777" w:rsidR="007E00D5" w:rsidRPr="00E40D9F" w:rsidRDefault="007E00D5" w:rsidP="007E00D5">
      <w:pPr>
        <w:pStyle w:val="NormalWeb"/>
        <w:spacing w:before="0" w:beforeAutospacing="0" w:after="0" w:afterAutospacing="0" w:line="360" w:lineRule="atLeast"/>
        <w:rPr>
          <w:rFonts w:ascii="Calibri" w:hAnsi="Calibri" w:cs="Calibri"/>
          <w:i/>
          <w:iCs/>
          <w:color w:val="000000"/>
          <w:sz w:val="20"/>
          <w:szCs w:val="20"/>
        </w:rPr>
      </w:pPr>
    </w:p>
    <w:bookmarkEnd w:id="0"/>
    <w:p w14:paraId="77AABC36" w14:textId="0201F4E5" w:rsidR="00D21FE2" w:rsidRPr="007E00D5" w:rsidRDefault="00D43096" w:rsidP="007E00D5">
      <w:pPr>
        <w:pStyle w:val="NormalWeb"/>
        <w:numPr>
          <w:ilvl w:val="0"/>
          <w:numId w:val="5"/>
        </w:numPr>
        <w:spacing w:before="0" w:beforeAutospacing="0" w:after="0" w:afterAutospacing="0" w:line="360" w:lineRule="atLeast"/>
        <w:rPr>
          <w:rFonts w:ascii="Calibri" w:hAnsi="Calibri" w:cs="Calibri"/>
          <w:i/>
          <w:iCs/>
          <w:color w:val="000000"/>
          <w:sz w:val="20"/>
          <w:szCs w:val="20"/>
        </w:rPr>
      </w:pPr>
      <w:r w:rsidRPr="00E40D9F">
        <w:rPr>
          <w:rFonts w:ascii="Calibri" w:hAnsi="Calibri" w:cs="Calibri"/>
          <w:i/>
          <w:iCs/>
          <w:color w:val="000000"/>
          <w:sz w:val="20"/>
          <w:szCs w:val="20"/>
        </w:rPr>
        <w:t xml:space="preserve">www.ons.gov.uk. (n.d.). Police officer deaths by suicide 2019 to 2023 - Office for National Statistics. [online] Available at: </w:t>
      </w:r>
      <w:hyperlink r:id="rId23" w:history="1">
        <w:r w:rsidRPr="00E40D9F">
          <w:rPr>
            <w:rStyle w:val="Hyperlink"/>
            <w:rFonts w:ascii="Calibri" w:hAnsi="Calibri" w:cs="Calibri"/>
            <w:i/>
            <w:iCs/>
            <w:sz w:val="20"/>
            <w:szCs w:val="20"/>
          </w:rPr>
          <w:t>https://www.ons.gov.uk/aboutus/transparencyandgovernance/freedomofinformationfoi/policeofficerdeathsbysuicide2019to2023. – Accessed 02/10/2023</w:t>
        </w:r>
      </w:hyperlink>
    </w:p>
    <w:sectPr w:rsidR="00D21FE2" w:rsidRPr="007E0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E6080"/>
    <w:multiLevelType w:val="hybridMultilevel"/>
    <w:tmpl w:val="C1E85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7730AF"/>
    <w:multiLevelType w:val="hybridMultilevel"/>
    <w:tmpl w:val="E140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757A5A"/>
    <w:multiLevelType w:val="hybridMultilevel"/>
    <w:tmpl w:val="076AE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E909A6"/>
    <w:multiLevelType w:val="hybridMultilevel"/>
    <w:tmpl w:val="B1F45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193C8C"/>
    <w:multiLevelType w:val="hybridMultilevel"/>
    <w:tmpl w:val="17B24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9644859">
    <w:abstractNumId w:val="3"/>
  </w:num>
  <w:num w:numId="2" w16cid:durableId="6295190">
    <w:abstractNumId w:val="2"/>
  </w:num>
  <w:num w:numId="3" w16cid:durableId="1889997402">
    <w:abstractNumId w:val="1"/>
  </w:num>
  <w:num w:numId="4" w16cid:durableId="2071609398">
    <w:abstractNumId w:val="0"/>
  </w:num>
  <w:num w:numId="5" w16cid:durableId="6252799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F1A"/>
    <w:rsid w:val="00014F67"/>
    <w:rsid w:val="00065EB4"/>
    <w:rsid w:val="0010044E"/>
    <w:rsid w:val="0014115C"/>
    <w:rsid w:val="00196103"/>
    <w:rsid w:val="001A2FC5"/>
    <w:rsid w:val="001B3BB4"/>
    <w:rsid w:val="001B6A6F"/>
    <w:rsid w:val="001C5CA3"/>
    <w:rsid w:val="001E1676"/>
    <w:rsid w:val="001F041C"/>
    <w:rsid w:val="002304B2"/>
    <w:rsid w:val="00254378"/>
    <w:rsid w:val="002A12A7"/>
    <w:rsid w:val="002B47A6"/>
    <w:rsid w:val="002C2C0C"/>
    <w:rsid w:val="00310F1A"/>
    <w:rsid w:val="00311C54"/>
    <w:rsid w:val="00344DA1"/>
    <w:rsid w:val="00356184"/>
    <w:rsid w:val="0036594F"/>
    <w:rsid w:val="003A59C6"/>
    <w:rsid w:val="003E52A9"/>
    <w:rsid w:val="003E7572"/>
    <w:rsid w:val="0042564B"/>
    <w:rsid w:val="00436596"/>
    <w:rsid w:val="00443F57"/>
    <w:rsid w:val="004511CE"/>
    <w:rsid w:val="004762B1"/>
    <w:rsid w:val="004E5285"/>
    <w:rsid w:val="005A657D"/>
    <w:rsid w:val="005C1399"/>
    <w:rsid w:val="005D11E3"/>
    <w:rsid w:val="00603628"/>
    <w:rsid w:val="00610692"/>
    <w:rsid w:val="00616572"/>
    <w:rsid w:val="0066534D"/>
    <w:rsid w:val="00675341"/>
    <w:rsid w:val="00697E8A"/>
    <w:rsid w:val="006D6646"/>
    <w:rsid w:val="006E5447"/>
    <w:rsid w:val="006F292B"/>
    <w:rsid w:val="0072440E"/>
    <w:rsid w:val="00735CB8"/>
    <w:rsid w:val="007A15BE"/>
    <w:rsid w:val="007B5F7E"/>
    <w:rsid w:val="007E00D5"/>
    <w:rsid w:val="007E5DB1"/>
    <w:rsid w:val="0081224B"/>
    <w:rsid w:val="008207B4"/>
    <w:rsid w:val="0083104D"/>
    <w:rsid w:val="00834469"/>
    <w:rsid w:val="00857FE4"/>
    <w:rsid w:val="00897735"/>
    <w:rsid w:val="008F193B"/>
    <w:rsid w:val="00903434"/>
    <w:rsid w:val="00944F4D"/>
    <w:rsid w:val="00956C6E"/>
    <w:rsid w:val="0096489A"/>
    <w:rsid w:val="009B3E8B"/>
    <w:rsid w:val="00A0386D"/>
    <w:rsid w:val="00A126A5"/>
    <w:rsid w:val="00A27FB6"/>
    <w:rsid w:val="00A90DD7"/>
    <w:rsid w:val="00AA058D"/>
    <w:rsid w:val="00AB5E0C"/>
    <w:rsid w:val="00B43F4D"/>
    <w:rsid w:val="00B47D96"/>
    <w:rsid w:val="00BA5244"/>
    <w:rsid w:val="00BD1A84"/>
    <w:rsid w:val="00C10DBB"/>
    <w:rsid w:val="00C63DCC"/>
    <w:rsid w:val="00CA7BAA"/>
    <w:rsid w:val="00CF6C7F"/>
    <w:rsid w:val="00D032EE"/>
    <w:rsid w:val="00D21FE2"/>
    <w:rsid w:val="00D277B7"/>
    <w:rsid w:val="00D359B3"/>
    <w:rsid w:val="00D43096"/>
    <w:rsid w:val="00D43692"/>
    <w:rsid w:val="00DA61E0"/>
    <w:rsid w:val="00DA6C25"/>
    <w:rsid w:val="00DE39E0"/>
    <w:rsid w:val="00DF0E12"/>
    <w:rsid w:val="00E40D9F"/>
    <w:rsid w:val="00E75B76"/>
    <w:rsid w:val="00E76234"/>
    <w:rsid w:val="00EF151B"/>
    <w:rsid w:val="00F25EF7"/>
    <w:rsid w:val="00F84504"/>
    <w:rsid w:val="00FC067D"/>
    <w:rsid w:val="00FE7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ECB2B"/>
  <w15:chartTrackingRefBased/>
  <w15:docId w15:val="{7AD9312C-9747-44D7-961B-1DF083E6E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7417"/>
    <w:rPr>
      <w:color w:val="0000FF"/>
      <w:u w:val="single"/>
    </w:rPr>
  </w:style>
  <w:style w:type="character" w:styleId="FollowedHyperlink">
    <w:name w:val="FollowedHyperlink"/>
    <w:basedOn w:val="DefaultParagraphFont"/>
    <w:uiPriority w:val="99"/>
    <w:semiHidden/>
    <w:unhideWhenUsed/>
    <w:rsid w:val="00897735"/>
    <w:rPr>
      <w:color w:val="954F72" w:themeColor="followedHyperlink"/>
      <w:u w:val="single"/>
    </w:rPr>
  </w:style>
  <w:style w:type="paragraph" w:customStyle="1" w:styleId="Default">
    <w:name w:val="Default"/>
    <w:rsid w:val="00956C6E"/>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unhideWhenUsed/>
    <w:rsid w:val="00D21F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21FE2"/>
    <w:rPr>
      <w:color w:val="605E5C"/>
      <w:shd w:val="clear" w:color="auto" w:fill="E1DFDD"/>
    </w:rPr>
  </w:style>
  <w:style w:type="character" w:styleId="Emphasis">
    <w:name w:val="Emphasis"/>
    <w:basedOn w:val="DefaultParagraphFont"/>
    <w:uiPriority w:val="20"/>
    <w:qFormat/>
    <w:rsid w:val="001B6A6F"/>
    <w:rPr>
      <w:i/>
      <w:iCs/>
    </w:rPr>
  </w:style>
  <w:style w:type="character" w:customStyle="1" w:styleId="hlfld-contribauthor">
    <w:name w:val="hlfld-contribauthor"/>
    <w:basedOn w:val="DefaultParagraphFont"/>
    <w:rsid w:val="006D6646"/>
  </w:style>
  <w:style w:type="character" w:customStyle="1" w:styleId="nlmgiven-names">
    <w:name w:val="nlm_given-names"/>
    <w:basedOn w:val="DefaultParagraphFont"/>
    <w:rsid w:val="006D6646"/>
  </w:style>
  <w:style w:type="character" w:customStyle="1" w:styleId="nlmyear">
    <w:name w:val="nlm_year"/>
    <w:basedOn w:val="DefaultParagraphFont"/>
    <w:rsid w:val="006D6646"/>
  </w:style>
  <w:style w:type="character" w:customStyle="1" w:styleId="nlmpublisher-loc">
    <w:name w:val="nlm_publisher-loc"/>
    <w:basedOn w:val="DefaultParagraphFont"/>
    <w:rsid w:val="006D6646"/>
  </w:style>
  <w:style w:type="character" w:customStyle="1" w:styleId="nlmpublisher-name">
    <w:name w:val="nlm_publisher-name"/>
    <w:basedOn w:val="DefaultParagraphFont"/>
    <w:rsid w:val="006D6646"/>
  </w:style>
  <w:style w:type="paragraph" w:styleId="ListParagraph">
    <w:name w:val="List Paragraph"/>
    <w:basedOn w:val="Normal"/>
    <w:uiPriority w:val="34"/>
    <w:qFormat/>
    <w:rsid w:val="00E762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17537">
      <w:bodyDiv w:val="1"/>
      <w:marLeft w:val="0"/>
      <w:marRight w:val="0"/>
      <w:marTop w:val="0"/>
      <w:marBottom w:val="0"/>
      <w:divBdr>
        <w:top w:val="none" w:sz="0" w:space="0" w:color="auto"/>
        <w:left w:val="none" w:sz="0" w:space="0" w:color="auto"/>
        <w:bottom w:val="none" w:sz="0" w:space="0" w:color="auto"/>
        <w:right w:val="none" w:sz="0" w:space="0" w:color="auto"/>
      </w:divBdr>
    </w:div>
    <w:div w:id="90706108">
      <w:bodyDiv w:val="1"/>
      <w:marLeft w:val="0"/>
      <w:marRight w:val="0"/>
      <w:marTop w:val="0"/>
      <w:marBottom w:val="0"/>
      <w:divBdr>
        <w:top w:val="none" w:sz="0" w:space="0" w:color="auto"/>
        <w:left w:val="none" w:sz="0" w:space="0" w:color="auto"/>
        <w:bottom w:val="none" w:sz="0" w:space="0" w:color="auto"/>
        <w:right w:val="none" w:sz="0" w:space="0" w:color="auto"/>
      </w:divBdr>
    </w:div>
    <w:div w:id="217210710">
      <w:bodyDiv w:val="1"/>
      <w:marLeft w:val="0"/>
      <w:marRight w:val="0"/>
      <w:marTop w:val="0"/>
      <w:marBottom w:val="0"/>
      <w:divBdr>
        <w:top w:val="none" w:sz="0" w:space="0" w:color="auto"/>
        <w:left w:val="none" w:sz="0" w:space="0" w:color="auto"/>
        <w:bottom w:val="none" w:sz="0" w:space="0" w:color="auto"/>
        <w:right w:val="none" w:sz="0" w:space="0" w:color="auto"/>
      </w:divBdr>
    </w:div>
    <w:div w:id="416287869">
      <w:bodyDiv w:val="1"/>
      <w:marLeft w:val="0"/>
      <w:marRight w:val="0"/>
      <w:marTop w:val="0"/>
      <w:marBottom w:val="0"/>
      <w:divBdr>
        <w:top w:val="none" w:sz="0" w:space="0" w:color="auto"/>
        <w:left w:val="none" w:sz="0" w:space="0" w:color="auto"/>
        <w:bottom w:val="none" w:sz="0" w:space="0" w:color="auto"/>
        <w:right w:val="none" w:sz="0" w:space="0" w:color="auto"/>
      </w:divBdr>
    </w:div>
    <w:div w:id="427507207">
      <w:bodyDiv w:val="1"/>
      <w:marLeft w:val="0"/>
      <w:marRight w:val="0"/>
      <w:marTop w:val="0"/>
      <w:marBottom w:val="0"/>
      <w:divBdr>
        <w:top w:val="none" w:sz="0" w:space="0" w:color="auto"/>
        <w:left w:val="none" w:sz="0" w:space="0" w:color="auto"/>
        <w:bottom w:val="none" w:sz="0" w:space="0" w:color="auto"/>
        <w:right w:val="none" w:sz="0" w:space="0" w:color="auto"/>
      </w:divBdr>
    </w:div>
    <w:div w:id="441148176">
      <w:bodyDiv w:val="1"/>
      <w:marLeft w:val="0"/>
      <w:marRight w:val="0"/>
      <w:marTop w:val="0"/>
      <w:marBottom w:val="0"/>
      <w:divBdr>
        <w:top w:val="none" w:sz="0" w:space="0" w:color="auto"/>
        <w:left w:val="none" w:sz="0" w:space="0" w:color="auto"/>
        <w:bottom w:val="none" w:sz="0" w:space="0" w:color="auto"/>
        <w:right w:val="none" w:sz="0" w:space="0" w:color="auto"/>
      </w:divBdr>
    </w:div>
    <w:div w:id="1011030580">
      <w:bodyDiv w:val="1"/>
      <w:marLeft w:val="0"/>
      <w:marRight w:val="0"/>
      <w:marTop w:val="0"/>
      <w:marBottom w:val="0"/>
      <w:divBdr>
        <w:top w:val="none" w:sz="0" w:space="0" w:color="auto"/>
        <w:left w:val="none" w:sz="0" w:space="0" w:color="auto"/>
        <w:bottom w:val="none" w:sz="0" w:space="0" w:color="auto"/>
        <w:right w:val="none" w:sz="0" w:space="0" w:color="auto"/>
      </w:divBdr>
    </w:div>
    <w:div w:id="1129937801">
      <w:bodyDiv w:val="1"/>
      <w:marLeft w:val="0"/>
      <w:marRight w:val="0"/>
      <w:marTop w:val="0"/>
      <w:marBottom w:val="0"/>
      <w:divBdr>
        <w:top w:val="none" w:sz="0" w:space="0" w:color="auto"/>
        <w:left w:val="none" w:sz="0" w:space="0" w:color="auto"/>
        <w:bottom w:val="none" w:sz="0" w:space="0" w:color="auto"/>
        <w:right w:val="none" w:sz="0" w:space="0" w:color="auto"/>
      </w:divBdr>
    </w:div>
    <w:div w:id="1150555379">
      <w:bodyDiv w:val="1"/>
      <w:marLeft w:val="0"/>
      <w:marRight w:val="0"/>
      <w:marTop w:val="0"/>
      <w:marBottom w:val="0"/>
      <w:divBdr>
        <w:top w:val="none" w:sz="0" w:space="0" w:color="auto"/>
        <w:left w:val="none" w:sz="0" w:space="0" w:color="auto"/>
        <w:bottom w:val="none" w:sz="0" w:space="0" w:color="auto"/>
        <w:right w:val="none" w:sz="0" w:space="0" w:color="auto"/>
      </w:divBdr>
    </w:div>
    <w:div w:id="1378775108">
      <w:bodyDiv w:val="1"/>
      <w:marLeft w:val="0"/>
      <w:marRight w:val="0"/>
      <w:marTop w:val="0"/>
      <w:marBottom w:val="0"/>
      <w:divBdr>
        <w:top w:val="none" w:sz="0" w:space="0" w:color="auto"/>
        <w:left w:val="none" w:sz="0" w:space="0" w:color="auto"/>
        <w:bottom w:val="none" w:sz="0" w:space="0" w:color="auto"/>
        <w:right w:val="none" w:sz="0" w:space="0" w:color="auto"/>
      </w:divBdr>
    </w:div>
    <w:div w:id="1400246138">
      <w:bodyDiv w:val="1"/>
      <w:marLeft w:val="0"/>
      <w:marRight w:val="0"/>
      <w:marTop w:val="0"/>
      <w:marBottom w:val="0"/>
      <w:divBdr>
        <w:top w:val="none" w:sz="0" w:space="0" w:color="auto"/>
        <w:left w:val="none" w:sz="0" w:space="0" w:color="auto"/>
        <w:bottom w:val="none" w:sz="0" w:space="0" w:color="auto"/>
        <w:right w:val="none" w:sz="0" w:space="0" w:color="auto"/>
      </w:divBdr>
    </w:div>
    <w:div w:id="1402214365">
      <w:bodyDiv w:val="1"/>
      <w:marLeft w:val="0"/>
      <w:marRight w:val="0"/>
      <w:marTop w:val="0"/>
      <w:marBottom w:val="0"/>
      <w:divBdr>
        <w:top w:val="none" w:sz="0" w:space="0" w:color="auto"/>
        <w:left w:val="none" w:sz="0" w:space="0" w:color="auto"/>
        <w:bottom w:val="none" w:sz="0" w:space="0" w:color="auto"/>
        <w:right w:val="none" w:sz="0" w:space="0" w:color="auto"/>
      </w:divBdr>
    </w:div>
    <w:div w:id="1533573953">
      <w:bodyDiv w:val="1"/>
      <w:marLeft w:val="0"/>
      <w:marRight w:val="0"/>
      <w:marTop w:val="0"/>
      <w:marBottom w:val="0"/>
      <w:divBdr>
        <w:top w:val="none" w:sz="0" w:space="0" w:color="auto"/>
        <w:left w:val="none" w:sz="0" w:space="0" w:color="auto"/>
        <w:bottom w:val="none" w:sz="0" w:space="0" w:color="auto"/>
        <w:right w:val="none" w:sz="0" w:space="0" w:color="auto"/>
      </w:divBdr>
    </w:div>
    <w:div w:id="1573001799">
      <w:bodyDiv w:val="1"/>
      <w:marLeft w:val="0"/>
      <w:marRight w:val="0"/>
      <w:marTop w:val="0"/>
      <w:marBottom w:val="0"/>
      <w:divBdr>
        <w:top w:val="none" w:sz="0" w:space="0" w:color="auto"/>
        <w:left w:val="none" w:sz="0" w:space="0" w:color="auto"/>
        <w:bottom w:val="none" w:sz="0" w:space="0" w:color="auto"/>
        <w:right w:val="none" w:sz="0" w:space="0" w:color="auto"/>
      </w:divBdr>
    </w:div>
    <w:div w:id="1608733996">
      <w:bodyDiv w:val="1"/>
      <w:marLeft w:val="0"/>
      <w:marRight w:val="0"/>
      <w:marTop w:val="0"/>
      <w:marBottom w:val="0"/>
      <w:divBdr>
        <w:top w:val="none" w:sz="0" w:space="0" w:color="auto"/>
        <w:left w:val="none" w:sz="0" w:space="0" w:color="auto"/>
        <w:bottom w:val="none" w:sz="0" w:space="0" w:color="auto"/>
        <w:right w:val="none" w:sz="0" w:space="0" w:color="auto"/>
      </w:divBdr>
    </w:div>
    <w:div w:id="1671909582">
      <w:bodyDiv w:val="1"/>
      <w:marLeft w:val="0"/>
      <w:marRight w:val="0"/>
      <w:marTop w:val="0"/>
      <w:marBottom w:val="0"/>
      <w:divBdr>
        <w:top w:val="none" w:sz="0" w:space="0" w:color="auto"/>
        <w:left w:val="none" w:sz="0" w:space="0" w:color="auto"/>
        <w:bottom w:val="none" w:sz="0" w:space="0" w:color="auto"/>
        <w:right w:val="none" w:sz="0" w:space="0" w:color="auto"/>
      </w:divBdr>
    </w:div>
    <w:div w:id="1806893215">
      <w:bodyDiv w:val="1"/>
      <w:marLeft w:val="0"/>
      <w:marRight w:val="0"/>
      <w:marTop w:val="0"/>
      <w:marBottom w:val="0"/>
      <w:divBdr>
        <w:top w:val="none" w:sz="0" w:space="0" w:color="auto"/>
        <w:left w:val="none" w:sz="0" w:space="0" w:color="auto"/>
        <w:bottom w:val="none" w:sz="0" w:space="0" w:color="auto"/>
        <w:right w:val="none" w:sz="0" w:space="0" w:color="auto"/>
      </w:divBdr>
    </w:div>
    <w:div w:id="1813525167">
      <w:bodyDiv w:val="1"/>
      <w:marLeft w:val="0"/>
      <w:marRight w:val="0"/>
      <w:marTop w:val="0"/>
      <w:marBottom w:val="0"/>
      <w:divBdr>
        <w:top w:val="none" w:sz="0" w:space="0" w:color="auto"/>
        <w:left w:val="none" w:sz="0" w:space="0" w:color="auto"/>
        <w:bottom w:val="none" w:sz="0" w:space="0" w:color="auto"/>
        <w:right w:val="none" w:sz="0" w:space="0" w:color="auto"/>
      </w:divBdr>
    </w:div>
    <w:div w:id="1838810211">
      <w:bodyDiv w:val="1"/>
      <w:marLeft w:val="0"/>
      <w:marRight w:val="0"/>
      <w:marTop w:val="0"/>
      <w:marBottom w:val="0"/>
      <w:divBdr>
        <w:top w:val="none" w:sz="0" w:space="0" w:color="auto"/>
        <w:left w:val="none" w:sz="0" w:space="0" w:color="auto"/>
        <w:bottom w:val="none" w:sz="0" w:space="0" w:color="auto"/>
        <w:right w:val="none" w:sz="0" w:space="0" w:color="auto"/>
      </w:divBdr>
    </w:div>
    <w:div w:id="1887252210">
      <w:bodyDiv w:val="1"/>
      <w:marLeft w:val="0"/>
      <w:marRight w:val="0"/>
      <w:marTop w:val="0"/>
      <w:marBottom w:val="0"/>
      <w:divBdr>
        <w:top w:val="none" w:sz="0" w:space="0" w:color="auto"/>
        <w:left w:val="none" w:sz="0" w:space="0" w:color="auto"/>
        <w:bottom w:val="none" w:sz="0" w:space="0" w:color="auto"/>
        <w:right w:val="none" w:sz="0" w:space="0" w:color="auto"/>
      </w:divBdr>
    </w:div>
    <w:div w:id="205635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BP-8637/CBP-8637.pdf.%20&#8211;%20Accessed%2026/07/2023" TargetMode="External"/><Relationship Id="rId13" Type="http://schemas.openxmlformats.org/officeDocument/2006/relationships/hyperlink" Target="https://www.bartleby.com/essay/The-Importance-Of-Crime-Prevention-PATAS3GLZQR" TargetMode="External"/><Relationship Id="rId18" Type="http://schemas.openxmlformats.org/officeDocument/2006/relationships/hyperlink" Target="https://www.oscarkilo.org.uk/about-us.%20&#8211;%20Accessed%2002/10/2023" TargetMode="External"/><Relationship Id="rId3" Type="http://schemas.openxmlformats.org/officeDocument/2006/relationships/settings" Target="settings.xml"/><Relationship Id="rId21" Type="http://schemas.openxmlformats.org/officeDocument/2006/relationships/hyperlink" Target="https://www.polfed.org/news/latest-news/2022/mental-health-related-absences-soar-to-record-highs/" TargetMode="External"/><Relationship Id="rId7" Type="http://schemas.openxmlformats.org/officeDocument/2006/relationships/hyperlink" Target="https://doi.org/10.1108/09555349810241590" TargetMode="External"/><Relationship Id="rId12" Type="http://schemas.openxmlformats.org/officeDocument/2006/relationships/hyperlink" Target="https://study.com/learn/lesson/proactive-policing-strategies-examples-what-is-proactive-policing.html.%20&#8211;%20Accessed%2026/07/2023" TargetMode="External"/><Relationship Id="rId17" Type="http://schemas.openxmlformats.org/officeDocument/2006/relationships/hyperlink" Target="https://welldoing.org/article/why-do-men-struggle-to-express-their-feelings.%20&#8211;%20Accessed%2002/10/202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riad.co.uk/news/the-digital-challenges-facing-uk-policing-and-why-collaboration-is-key/" TargetMode="External"/><Relationship Id="rId20" Type="http://schemas.openxmlformats.org/officeDocument/2006/relationships/hyperlink" Target="https://www.polfed.org/our-work/wellbeing/mental-health/" TargetMode="External"/><Relationship Id="rId1" Type="http://schemas.openxmlformats.org/officeDocument/2006/relationships/numbering" Target="numbering.xml"/><Relationship Id="rId6" Type="http://schemas.openxmlformats.org/officeDocument/2006/relationships/hyperlink" Target="https://www.emerald.com/insight/publication/issn/0955-534X" TargetMode="External"/><Relationship Id="rId11" Type="http://schemas.openxmlformats.org/officeDocument/2006/relationships/hyperlink" Target="https://www.oxfordbibliographies.com/display/document/obo-9780195396607/obo-9780195396607-0183.xml.%20&#8211;%20Accessed%2026/07/2023" TargetMode="External"/><Relationship Id="rId24" Type="http://schemas.openxmlformats.org/officeDocument/2006/relationships/fontTable" Target="fontTable.xml"/><Relationship Id="rId5" Type="http://schemas.openxmlformats.org/officeDocument/2006/relationships/hyperlink" Target="https://www.emerald.com/insight/search?q=Salem%20M.%20Al%E2%80%90Ghamdi" TargetMode="External"/><Relationship Id="rId15" Type="http://schemas.openxmlformats.org/officeDocument/2006/relationships/hyperlink" Target="https://www.college.police.uk/support-forces/health-safety-welfare/wellbeing.%20&#8211;%20Accessed%2002/10/2023" TargetMode="External"/><Relationship Id="rId23" Type="http://schemas.openxmlformats.org/officeDocument/2006/relationships/hyperlink" Target="https://www.ons.gov.uk/aboutus/transparencyandgovernance/freedomofinformationfoi/policeofficerdeathsbysuicide2019to2023.%20&#8211;%20Accessed%2002/10/2023" TargetMode="External"/><Relationship Id="rId10" Type="http://schemas.openxmlformats.org/officeDocument/2006/relationships/hyperlink" Target="https://www.lawteacher.net/free-law-essays/technology-law/merits-of-intelligence-policing.php?vref=1" TargetMode="External"/><Relationship Id="rId19" Type="http://schemas.openxmlformats.org/officeDocument/2006/relationships/hyperlink" Target="https://academic.oup.com/policing/article/13/4/531/5174705.%20&#8211;%20Accessed%2002/10/2023" TargetMode="External"/><Relationship Id="rId4" Type="http://schemas.openxmlformats.org/officeDocument/2006/relationships/webSettings" Target="webSettings.xml"/><Relationship Id="rId9" Type="http://schemas.openxmlformats.org/officeDocument/2006/relationships/hyperlink" Target="https://www.lawteacher.net/free-law-essays/technology-law/merits-of-intelligence-policing.php.%20&#8211;%20Accessed%2008/09/2023" TargetMode="External"/><Relationship Id="rId14" Type="http://schemas.openxmlformats.org/officeDocument/2006/relationships/hyperlink" Target="https://www.college.police.uk/article/promoting-culture-wellbeing.%20&#8211;%20Accessed%2002/10/2023" TargetMode="External"/><Relationship Id="rId22" Type="http://schemas.openxmlformats.org/officeDocument/2006/relationships/hyperlink" Target="https://www.bbc.co.uk/news/uk-48201088.%20&#8211;%20Accessed%2002/10/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822</TotalTime>
  <Pages>12</Pages>
  <Words>5230</Words>
  <Characters>29814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Thomas,Kieran swp8262</dc:creator>
  <cp:keywords/>
  <dc:description/>
  <cp:lastModifiedBy>Thomas,Kieran swp8262</cp:lastModifiedBy>
  <cp:revision>14</cp:revision>
  <dcterms:created xsi:type="dcterms:W3CDTF">2023-07-26T09:39:00Z</dcterms:created>
  <dcterms:modified xsi:type="dcterms:W3CDTF">2023-11-23T16:33:00Z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2023-07-26T12:56:28Z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22d4302f-19ed-43b2-9a77-4f01bd4f097f</vt:lpwstr>
  </property>
  <property fmtid="{D5CDD505-2E9C-101B-9397-08002B2CF9AE}" pid="8" name="MSIP_Label_66cf8fe5-b7b7-4df7-b38d-1c61ac2f6639_ContentBits">
    <vt:lpwstr>0</vt:lpwstr>
  </property>
</Properties>
</file>