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AE496" w14:textId="77777777" w:rsidR="009242D5" w:rsidRDefault="009242D5" w:rsidP="004A4DA2">
      <w:pPr>
        <w:rPr>
          <w:rFonts w:ascii="Times New Roman" w:hAnsi="Times New Roman" w:cs="Times New Roman"/>
          <w:b/>
          <w:sz w:val="28"/>
        </w:rPr>
      </w:pPr>
    </w:p>
    <w:p w14:paraId="17405D15" w14:textId="77777777" w:rsidR="009242D5" w:rsidRDefault="009242D5" w:rsidP="009242D5">
      <w:pPr>
        <w:jc w:val="center"/>
        <w:rPr>
          <w:rFonts w:ascii="Times New Roman" w:hAnsi="Times New Roman" w:cs="Times New Roman"/>
          <w:b/>
          <w:sz w:val="28"/>
        </w:rPr>
      </w:pPr>
    </w:p>
    <w:p w14:paraId="1B3FBB95" w14:textId="77777777" w:rsidR="009242D5" w:rsidRDefault="009242D5" w:rsidP="009242D5">
      <w:pPr>
        <w:jc w:val="center"/>
        <w:rPr>
          <w:rFonts w:ascii="Times New Roman" w:hAnsi="Times New Roman" w:cs="Times New Roman"/>
          <w:b/>
          <w:sz w:val="28"/>
        </w:rPr>
      </w:pPr>
      <w:r w:rsidRPr="00C7251A">
        <w:rPr>
          <w:rFonts w:ascii="Times New Roman" w:hAnsi="Times New Roman" w:cs="Times New Roman"/>
          <w:b/>
          <w:noProof/>
          <w:sz w:val="30"/>
          <w:szCs w:val="30"/>
        </w:rPr>
        <w:drawing>
          <wp:inline distT="0" distB="0" distL="0" distR="0" wp14:anchorId="5A469180" wp14:editId="6048D196">
            <wp:extent cx="1714588" cy="7493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714588" cy="749339"/>
                    </a:xfrm>
                    <a:prstGeom prst="rect">
                      <a:avLst/>
                    </a:prstGeom>
                  </pic:spPr>
                </pic:pic>
              </a:graphicData>
            </a:graphic>
          </wp:inline>
        </w:drawing>
      </w:r>
    </w:p>
    <w:p w14:paraId="5180F30C" w14:textId="77777777" w:rsidR="004A4DA2" w:rsidRDefault="004A4DA2" w:rsidP="009242D5">
      <w:pPr>
        <w:jc w:val="center"/>
        <w:rPr>
          <w:rFonts w:ascii="Times New Roman" w:hAnsi="Times New Roman" w:cs="Times New Roman"/>
          <w:b/>
          <w:sz w:val="28"/>
        </w:rPr>
      </w:pPr>
    </w:p>
    <w:p w14:paraId="770C0B82" w14:textId="77777777" w:rsidR="009242D5" w:rsidRDefault="009242D5" w:rsidP="009242D5">
      <w:pPr>
        <w:jc w:val="center"/>
        <w:rPr>
          <w:rFonts w:ascii="Times New Roman" w:hAnsi="Times New Roman" w:cs="Times New Roman"/>
          <w:b/>
          <w:sz w:val="28"/>
        </w:rPr>
      </w:pPr>
      <w:r>
        <w:rPr>
          <w:rFonts w:ascii="Times New Roman" w:hAnsi="Times New Roman" w:cs="Times New Roman"/>
          <w:b/>
          <w:sz w:val="28"/>
        </w:rPr>
        <w:t xml:space="preserve">Assessment Component 1 </w:t>
      </w:r>
    </w:p>
    <w:p w14:paraId="242265E7" w14:textId="77777777" w:rsidR="009242D5" w:rsidRDefault="009242D5" w:rsidP="009242D5">
      <w:pPr>
        <w:jc w:val="center"/>
        <w:rPr>
          <w:rFonts w:ascii="Times New Roman" w:hAnsi="Times New Roman" w:cs="Times New Roman"/>
          <w:b/>
          <w:sz w:val="28"/>
        </w:rPr>
      </w:pPr>
      <w:r w:rsidRPr="009242D5">
        <w:rPr>
          <w:rFonts w:ascii="Times New Roman" w:hAnsi="Times New Roman" w:cs="Times New Roman"/>
          <w:b/>
          <w:sz w:val="28"/>
        </w:rPr>
        <w:t>Student Learning Log</w:t>
      </w:r>
    </w:p>
    <w:p w14:paraId="56AC0324" w14:textId="77777777" w:rsidR="009242D5" w:rsidRPr="009242D5" w:rsidRDefault="009242D5" w:rsidP="009242D5">
      <w:pPr>
        <w:jc w:val="center"/>
        <w:rPr>
          <w:rFonts w:ascii="Times New Roman" w:hAnsi="Times New Roman" w:cs="Times New Roman"/>
          <w:b/>
          <w:sz w:val="28"/>
        </w:rPr>
      </w:pPr>
      <w:r w:rsidRPr="009242D5">
        <w:rPr>
          <w:rFonts w:ascii="Times New Roman" w:hAnsi="Times New Roman" w:cs="Times New Roman"/>
          <w:b/>
          <w:sz w:val="28"/>
        </w:rPr>
        <w:t>Module Code</w:t>
      </w:r>
    </w:p>
    <w:p w14:paraId="20016D12" w14:textId="77777777" w:rsidR="009242D5" w:rsidRDefault="009242D5" w:rsidP="009242D5">
      <w:pPr>
        <w:jc w:val="center"/>
        <w:rPr>
          <w:rFonts w:ascii="Times New Roman" w:hAnsi="Times New Roman" w:cs="Times New Roman"/>
          <w:b/>
          <w:sz w:val="28"/>
        </w:rPr>
      </w:pPr>
      <w:r w:rsidRPr="009242D5">
        <w:rPr>
          <w:rFonts w:ascii="Times New Roman" w:hAnsi="Times New Roman" w:cs="Times New Roman"/>
          <w:b/>
          <w:sz w:val="28"/>
        </w:rPr>
        <w:t>BMIH6002</w:t>
      </w:r>
    </w:p>
    <w:p w14:paraId="1E932274" w14:textId="4402D8FC" w:rsidR="004A4DA2" w:rsidRPr="009242D5" w:rsidRDefault="004A4DA2" w:rsidP="009242D5">
      <w:pPr>
        <w:jc w:val="center"/>
        <w:rPr>
          <w:rFonts w:ascii="Times New Roman" w:hAnsi="Times New Roman" w:cs="Times New Roman"/>
          <w:b/>
          <w:sz w:val="28"/>
        </w:rPr>
      </w:pPr>
      <w:r>
        <w:rPr>
          <w:rFonts w:ascii="Times New Roman" w:hAnsi="Times New Roman" w:cs="Times New Roman"/>
          <w:b/>
          <w:sz w:val="28"/>
        </w:rPr>
        <w:t>Module name</w:t>
      </w:r>
    </w:p>
    <w:p w14:paraId="3FA2519A" w14:textId="77777777" w:rsidR="009242D5" w:rsidRDefault="009242D5" w:rsidP="009242D5">
      <w:pPr>
        <w:jc w:val="center"/>
        <w:rPr>
          <w:rFonts w:ascii="Times New Roman" w:hAnsi="Times New Roman" w:cs="Times New Roman"/>
          <w:b/>
          <w:sz w:val="28"/>
        </w:rPr>
      </w:pPr>
      <w:r w:rsidRPr="009242D5">
        <w:rPr>
          <w:rFonts w:ascii="Times New Roman" w:hAnsi="Times New Roman" w:cs="Times New Roman"/>
          <w:b/>
          <w:sz w:val="28"/>
        </w:rPr>
        <w:t>Hotel Placement – Managing Food and Beverage Operations</w:t>
      </w:r>
    </w:p>
    <w:p w14:paraId="27FEC2F3" w14:textId="6AF0B466" w:rsidR="004A4DA2" w:rsidRDefault="004A4DA2" w:rsidP="009242D5">
      <w:pPr>
        <w:jc w:val="center"/>
        <w:rPr>
          <w:rFonts w:ascii="Times New Roman" w:hAnsi="Times New Roman" w:cs="Times New Roman"/>
          <w:b/>
          <w:sz w:val="28"/>
        </w:rPr>
      </w:pPr>
      <w:r>
        <w:rPr>
          <w:rFonts w:ascii="Times New Roman" w:hAnsi="Times New Roman" w:cs="Times New Roman"/>
          <w:b/>
          <w:sz w:val="28"/>
        </w:rPr>
        <w:t>Module Lead</w:t>
      </w:r>
    </w:p>
    <w:p w14:paraId="1A4C05D2" w14:textId="1126964A" w:rsidR="004A4DA2" w:rsidRDefault="004A4DA2" w:rsidP="009242D5">
      <w:pPr>
        <w:jc w:val="center"/>
        <w:rPr>
          <w:rFonts w:ascii="Times New Roman" w:hAnsi="Times New Roman" w:cs="Times New Roman"/>
          <w:b/>
          <w:sz w:val="28"/>
        </w:rPr>
      </w:pPr>
      <w:r>
        <w:rPr>
          <w:rFonts w:ascii="Times New Roman" w:hAnsi="Times New Roman" w:cs="Times New Roman"/>
          <w:b/>
          <w:sz w:val="28"/>
        </w:rPr>
        <w:t>Jessica Newport</w:t>
      </w:r>
    </w:p>
    <w:p w14:paraId="51214FD8" w14:textId="77777777" w:rsidR="009242D5" w:rsidRDefault="009242D5" w:rsidP="009242D5">
      <w:pPr>
        <w:jc w:val="center"/>
        <w:rPr>
          <w:rFonts w:ascii="Times New Roman" w:hAnsi="Times New Roman" w:cs="Times New Roman"/>
          <w:b/>
          <w:sz w:val="28"/>
        </w:rPr>
      </w:pPr>
      <w:r>
        <w:rPr>
          <w:rFonts w:ascii="Times New Roman" w:hAnsi="Times New Roman" w:cs="Times New Roman"/>
          <w:b/>
          <w:sz w:val="28"/>
        </w:rPr>
        <w:t>Student ID</w:t>
      </w:r>
    </w:p>
    <w:p w14:paraId="59713B55" w14:textId="7967C226" w:rsidR="004A4DA2" w:rsidRDefault="004A4DA2" w:rsidP="009242D5">
      <w:pPr>
        <w:jc w:val="center"/>
        <w:rPr>
          <w:rFonts w:ascii="Times New Roman" w:hAnsi="Times New Roman" w:cs="Times New Roman"/>
          <w:b/>
          <w:sz w:val="28"/>
        </w:rPr>
      </w:pPr>
      <w:r>
        <w:rPr>
          <w:rFonts w:ascii="Times New Roman" w:hAnsi="Times New Roman" w:cs="Times New Roman"/>
          <w:b/>
          <w:sz w:val="28"/>
        </w:rPr>
        <w:t>2232425</w:t>
      </w:r>
    </w:p>
    <w:p w14:paraId="63792916" w14:textId="6038DF23" w:rsidR="004A4DA2" w:rsidRDefault="004A4DA2" w:rsidP="009242D5">
      <w:pPr>
        <w:jc w:val="center"/>
        <w:rPr>
          <w:rFonts w:ascii="Times New Roman" w:hAnsi="Times New Roman" w:cs="Times New Roman"/>
          <w:b/>
          <w:sz w:val="28"/>
        </w:rPr>
      </w:pPr>
      <w:r>
        <w:rPr>
          <w:rFonts w:ascii="Times New Roman" w:hAnsi="Times New Roman" w:cs="Times New Roman"/>
          <w:b/>
          <w:sz w:val="28"/>
        </w:rPr>
        <w:t>Student Name</w:t>
      </w:r>
    </w:p>
    <w:p w14:paraId="0D15AB2A" w14:textId="067B230A" w:rsidR="004A4DA2" w:rsidRPr="009242D5" w:rsidRDefault="004A4DA2" w:rsidP="009242D5">
      <w:pPr>
        <w:jc w:val="center"/>
        <w:rPr>
          <w:rFonts w:ascii="Times New Roman" w:hAnsi="Times New Roman" w:cs="Times New Roman"/>
          <w:b/>
          <w:sz w:val="28"/>
        </w:rPr>
      </w:pPr>
      <w:r>
        <w:rPr>
          <w:rFonts w:ascii="Times New Roman" w:hAnsi="Times New Roman" w:cs="Times New Roman"/>
          <w:b/>
          <w:sz w:val="28"/>
        </w:rPr>
        <w:t>Madalin Liviu Noada</w:t>
      </w:r>
    </w:p>
    <w:p w14:paraId="0600F594" w14:textId="77777777" w:rsidR="009242D5" w:rsidRDefault="009242D5" w:rsidP="009242D5">
      <w:pPr>
        <w:rPr>
          <w:rFonts w:eastAsiaTheme="majorEastAsia"/>
          <w:color w:val="2E74B5" w:themeColor="accent1" w:themeShade="BF"/>
        </w:rPr>
      </w:pPr>
      <w:r>
        <w:br w:type="page"/>
      </w:r>
    </w:p>
    <w:sdt>
      <w:sdtPr>
        <w:rPr>
          <w:rFonts w:asciiTheme="minorHAnsi" w:eastAsiaTheme="minorHAnsi" w:hAnsiTheme="minorHAnsi" w:cstheme="minorBidi"/>
          <w:color w:val="auto"/>
          <w:sz w:val="22"/>
          <w:szCs w:val="22"/>
        </w:rPr>
        <w:id w:val="-1040816619"/>
        <w:docPartObj>
          <w:docPartGallery w:val="Table of Contents"/>
          <w:docPartUnique/>
        </w:docPartObj>
      </w:sdtPr>
      <w:sdtEndPr>
        <w:rPr>
          <w:b/>
          <w:bCs/>
          <w:noProof/>
        </w:rPr>
      </w:sdtEndPr>
      <w:sdtContent>
        <w:p w14:paraId="6DD9D5A7" w14:textId="77777777" w:rsidR="009242D5" w:rsidRPr="009242D5" w:rsidRDefault="009242D5" w:rsidP="009242D5">
          <w:pPr>
            <w:pStyle w:val="TOCHeading"/>
            <w:spacing w:line="480" w:lineRule="auto"/>
            <w:jc w:val="center"/>
            <w:rPr>
              <w:rFonts w:ascii="Times New Roman" w:hAnsi="Times New Roman" w:cs="Times New Roman"/>
              <w:b/>
              <w:u w:val="single"/>
            </w:rPr>
          </w:pPr>
          <w:r w:rsidRPr="009242D5">
            <w:rPr>
              <w:rFonts w:ascii="Times New Roman" w:hAnsi="Times New Roman" w:cs="Times New Roman"/>
              <w:b/>
              <w:u w:val="single"/>
            </w:rPr>
            <w:t>Table of Contents</w:t>
          </w:r>
        </w:p>
        <w:p w14:paraId="58E64BEC" w14:textId="77777777" w:rsidR="009242D5" w:rsidRDefault="009242D5" w:rsidP="009242D5">
          <w:pPr>
            <w:pStyle w:val="TOC1"/>
            <w:tabs>
              <w:tab w:val="right" w:leader="dot" w:pos="9350"/>
            </w:tabs>
            <w:spacing w:line="480" w:lineRule="auto"/>
            <w:rPr>
              <w:noProof/>
            </w:rPr>
          </w:pPr>
          <w:r>
            <w:fldChar w:fldCharType="begin"/>
          </w:r>
          <w:r>
            <w:instrText xml:space="preserve"> TOC \o "1-3" \h \z \u </w:instrText>
          </w:r>
          <w:r>
            <w:fldChar w:fldCharType="separate"/>
          </w:r>
          <w:hyperlink w:anchor="_Toc199947463" w:history="1">
            <w:r w:rsidRPr="00854E3F">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_Toc199947463 \h </w:instrText>
            </w:r>
            <w:r>
              <w:rPr>
                <w:noProof/>
                <w:webHidden/>
              </w:rPr>
            </w:r>
            <w:r>
              <w:rPr>
                <w:noProof/>
                <w:webHidden/>
              </w:rPr>
              <w:fldChar w:fldCharType="separate"/>
            </w:r>
            <w:r>
              <w:rPr>
                <w:noProof/>
                <w:webHidden/>
              </w:rPr>
              <w:t>3</w:t>
            </w:r>
            <w:r>
              <w:rPr>
                <w:noProof/>
                <w:webHidden/>
              </w:rPr>
              <w:fldChar w:fldCharType="end"/>
            </w:r>
          </w:hyperlink>
        </w:p>
        <w:p w14:paraId="15FB77ED" w14:textId="77777777" w:rsidR="009242D5" w:rsidRDefault="009242D5" w:rsidP="009242D5">
          <w:pPr>
            <w:pStyle w:val="TOC1"/>
            <w:tabs>
              <w:tab w:val="right" w:leader="dot" w:pos="9350"/>
            </w:tabs>
            <w:spacing w:line="480" w:lineRule="auto"/>
            <w:rPr>
              <w:noProof/>
            </w:rPr>
          </w:pPr>
          <w:hyperlink w:anchor="_Toc199947464" w:history="1">
            <w:r w:rsidRPr="00854E3F">
              <w:rPr>
                <w:rStyle w:val="Hyperlink"/>
                <w:rFonts w:ascii="Times New Roman" w:hAnsi="Times New Roman" w:cs="Times New Roman"/>
                <w:b/>
                <w:noProof/>
              </w:rPr>
              <w:t>Section 1: Role Reflection Using Gibbs’ Reflective Cycle</w:t>
            </w:r>
            <w:r>
              <w:rPr>
                <w:noProof/>
                <w:webHidden/>
              </w:rPr>
              <w:tab/>
            </w:r>
            <w:r>
              <w:rPr>
                <w:noProof/>
                <w:webHidden/>
              </w:rPr>
              <w:fldChar w:fldCharType="begin"/>
            </w:r>
            <w:r>
              <w:rPr>
                <w:noProof/>
                <w:webHidden/>
              </w:rPr>
              <w:instrText xml:space="preserve"> PAGEREF _Toc199947464 \h </w:instrText>
            </w:r>
            <w:r>
              <w:rPr>
                <w:noProof/>
                <w:webHidden/>
              </w:rPr>
            </w:r>
            <w:r>
              <w:rPr>
                <w:noProof/>
                <w:webHidden/>
              </w:rPr>
              <w:fldChar w:fldCharType="separate"/>
            </w:r>
            <w:r>
              <w:rPr>
                <w:noProof/>
                <w:webHidden/>
              </w:rPr>
              <w:t>3</w:t>
            </w:r>
            <w:r>
              <w:rPr>
                <w:noProof/>
                <w:webHidden/>
              </w:rPr>
              <w:fldChar w:fldCharType="end"/>
            </w:r>
          </w:hyperlink>
        </w:p>
        <w:p w14:paraId="6B3474BE" w14:textId="77777777" w:rsidR="009242D5" w:rsidRDefault="009242D5" w:rsidP="009242D5">
          <w:pPr>
            <w:pStyle w:val="TOC1"/>
            <w:tabs>
              <w:tab w:val="right" w:leader="dot" w:pos="9350"/>
            </w:tabs>
            <w:spacing w:line="480" w:lineRule="auto"/>
            <w:rPr>
              <w:noProof/>
            </w:rPr>
          </w:pPr>
          <w:hyperlink w:anchor="_Toc199947465" w:history="1">
            <w:r w:rsidRPr="00854E3F">
              <w:rPr>
                <w:rStyle w:val="Hyperlink"/>
                <w:rFonts w:ascii="Times New Roman" w:hAnsi="Times New Roman" w:cs="Times New Roman"/>
                <w:b/>
                <w:noProof/>
              </w:rPr>
              <w:t>Section 2: Development Journey</w:t>
            </w:r>
            <w:r>
              <w:rPr>
                <w:noProof/>
                <w:webHidden/>
              </w:rPr>
              <w:tab/>
            </w:r>
            <w:r>
              <w:rPr>
                <w:noProof/>
                <w:webHidden/>
              </w:rPr>
              <w:fldChar w:fldCharType="begin"/>
            </w:r>
            <w:r>
              <w:rPr>
                <w:noProof/>
                <w:webHidden/>
              </w:rPr>
              <w:instrText xml:space="preserve"> PAGEREF _Toc199947465 \h </w:instrText>
            </w:r>
            <w:r>
              <w:rPr>
                <w:noProof/>
                <w:webHidden/>
              </w:rPr>
            </w:r>
            <w:r>
              <w:rPr>
                <w:noProof/>
                <w:webHidden/>
              </w:rPr>
              <w:fldChar w:fldCharType="separate"/>
            </w:r>
            <w:r>
              <w:rPr>
                <w:noProof/>
                <w:webHidden/>
              </w:rPr>
              <w:t>5</w:t>
            </w:r>
            <w:r>
              <w:rPr>
                <w:noProof/>
                <w:webHidden/>
              </w:rPr>
              <w:fldChar w:fldCharType="end"/>
            </w:r>
          </w:hyperlink>
        </w:p>
        <w:p w14:paraId="566F9F53" w14:textId="77777777" w:rsidR="009242D5" w:rsidRDefault="009242D5" w:rsidP="009242D5">
          <w:pPr>
            <w:pStyle w:val="TOC1"/>
            <w:tabs>
              <w:tab w:val="right" w:leader="dot" w:pos="9350"/>
            </w:tabs>
            <w:spacing w:line="480" w:lineRule="auto"/>
            <w:rPr>
              <w:noProof/>
            </w:rPr>
          </w:pPr>
          <w:hyperlink w:anchor="_Toc199947466" w:history="1">
            <w:r w:rsidRPr="00854E3F">
              <w:rPr>
                <w:rStyle w:val="Hyperlink"/>
                <w:rFonts w:ascii="Times New Roman" w:hAnsi="Times New Roman" w:cs="Times New Roman"/>
                <w:b/>
                <w:noProof/>
              </w:rPr>
              <w:t>Section 3: Service Improvement Proposal</w:t>
            </w:r>
            <w:r>
              <w:rPr>
                <w:noProof/>
                <w:webHidden/>
              </w:rPr>
              <w:tab/>
            </w:r>
            <w:r>
              <w:rPr>
                <w:noProof/>
                <w:webHidden/>
              </w:rPr>
              <w:fldChar w:fldCharType="begin"/>
            </w:r>
            <w:r>
              <w:rPr>
                <w:noProof/>
                <w:webHidden/>
              </w:rPr>
              <w:instrText xml:space="preserve"> PAGEREF _Toc199947466 \h </w:instrText>
            </w:r>
            <w:r>
              <w:rPr>
                <w:noProof/>
                <w:webHidden/>
              </w:rPr>
            </w:r>
            <w:r>
              <w:rPr>
                <w:noProof/>
                <w:webHidden/>
              </w:rPr>
              <w:fldChar w:fldCharType="separate"/>
            </w:r>
            <w:r>
              <w:rPr>
                <w:noProof/>
                <w:webHidden/>
              </w:rPr>
              <w:t>5</w:t>
            </w:r>
            <w:r>
              <w:rPr>
                <w:noProof/>
                <w:webHidden/>
              </w:rPr>
              <w:fldChar w:fldCharType="end"/>
            </w:r>
          </w:hyperlink>
        </w:p>
        <w:p w14:paraId="13400833" w14:textId="77777777" w:rsidR="009242D5" w:rsidRDefault="009242D5" w:rsidP="009242D5">
          <w:pPr>
            <w:pStyle w:val="TOC1"/>
            <w:tabs>
              <w:tab w:val="right" w:leader="dot" w:pos="9350"/>
            </w:tabs>
            <w:spacing w:line="480" w:lineRule="auto"/>
            <w:rPr>
              <w:noProof/>
            </w:rPr>
          </w:pPr>
          <w:hyperlink w:anchor="_Toc199947467" w:history="1">
            <w:r w:rsidRPr="00854E3F">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_Toc199947467 \h </w:instrText>
            </w:r>
            <w:r>
              <w:rPr>
                <w:noProof/>
                <w:webHidden/>
              </w:rPr>
            </w:r>
            <w:r>
              <w:rPr>
                <w:noProof/>
                <w:webHidden/>
              </w:rPr>
              <w:fldChar w:fldCharType="separate"/>
            </w:r>
            <w:r>
              <w:rPr>
                <w:noProof/>
                <w:webHidden/>
              </w:rPr>
              <w:t>6</w:t>
            </w:r>
            <w:r>
              <w:rPr>
                <w:noProof/>
                <w:webHidden/>
              </w:rPr>
              <w:fldChar w:fldCharType="end"/>
            </w:r>
          </w:hyperlink>
        </w:p>
        <w:p w14:paraId="1A87463A" w14:textId="77777777" w:rsidR="009242D5" w:rsidRDefault="009242D5" w:rsidP="009242D5">
          <w:pPr>
            <w:pStyle w:val="TOC1"/>
            <w:tabs>
              <w:tab w:val="right" w:leader="dot" w:pos="9350"/>
            </w:tabs>
            <w:spacing w:line="480" w:lineRule="auto"/>
            <w:rPr>
              <w:noProof/>
            </w:rPr>
          </w:pPr>
          <w:hyperlink w:anchor="_Toc199947468" w:history="1">
            <w:r w:rsidRPr="00854E3F">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_Toc199947468 \h </w:instrText>
            </w:r>
            <w:r>
              <w:rPr>
                <w:noProof/>
                <w:webHidden/>
              </w:rPr>
            </w:r>
            <w:r>
              <w:rPr>
                <w:noProof/>
                <w:webHidden/>
              </w:rPr>
              <w:fldChar w:fldCharType="separate"/>
            </w:r>
            <w:r>
              <w:rPr>
                <w:noProof/>
                <w:webHidden/>
              </w:rPr>
              <w:t>7</w:t>
            </w:r>
            <w:r>
              <w:rPr>
                <w:noProof/>
                <w:webHidden/>
              </w:rPr>
              <w:fldChar w:fldCharType="end"/>
            </w:r>
          </w:hyperlink>
        </w:p>
        <w:p w14:paraId="529DCD4D" w14:textId="77777777" w:rsidR="009242D5" w:rsidRDefault="009242D5" w:rsidP="009242D5">
          <w:pPr>
            <w:spacing w:line="480" w:lineRule="auto"/>
          </w:pPr>
          <w:r>
            <w:rPr>
              <w:b/>
              <w:bCs/>
              <w:noProof/>
            </w:rPr>
            <w:fldChar w:fldCharType="end"/>
          </w:r>
        </w:p>
      </w:sdtContent>
    </w:sdt>
    <w:p w14:paraId="0AD9DF96" w14:textId="77777777" w:rsidR="009242D5" w:rsidRDefault="009242D5" w:rsidP="009242D5">
      <w:pPr>
        <w:pStyle w:val="Heading1"/>
        <w:spacing w:line="360" w:lineRule="auto"/>
        <w:rPr>
          <w:rFonts w:ascii="Times New Roman" w:hAnsi="Times New Roman" w:cs="Times New Roman"/>
          <w:b/>
          <w:sz w:val="24"/>
          <w:szCs w:val="24"/>
        </w:rPr>
      </w:pPr>
    </w:p>
    <w:p w14:paraId="63634473" w14:textId="77777777" w:rsidR="009242D5" w:rsidRDefault="009242D5" w:rsidP="009242D5">
      <w:pPr>
        <w:rPr>
          <w:rFonts w:eastAsiaTheme="majorEastAsia"/>
          <w:color w:val="2E74B5" w:themeColor="accent1" w:themeShade="BF"/>
        </w:rPr>
      </w:pPr>
      <w:r>
        <w:br w:type="page"/>
      </w:r>
    </w:p>
    <w:p w14:paraId="7245CA23" w14:textId="77777777" w:rsidR="009242D5" w:rsidRPr="009242D5" w:rsidRDefault="009242D5" w:rsidP="009242D5">
      <w:pPr>
        <w:pStyle w:val="Heading1"/>
        <w:spacing w:line="360" w:lineRule="auto"/>
        <w:rPr>
          <w:rFonts w:ascii="Times New Roman" w:hAnsi="Times New Roman" w:cs="Times New Roman"/>
          <w:b/>
          <w:sz w:val="24"/>
          <w:szCs w:val="24"/>
        </w:rPr>
      </w:pPr>
      <w:bookmarkStart w:id="0" w:name="_Toc199947463"/>
      <w:r w:rsidRPr="009242D5">
        <w:rPr>
          <w:rFonts w:ascii="Times New Roman" w:hAnsi="Times New Roman" w:cs="Times New Roman"/>
          <w:b/>
          <w:sz w:val="24"/>
          <w:szCs w:val="24"/>
        </w:rPr>
        <w:lastRenderedPageBreak/>
        <w:t>Introduction</w:t>
      </w:r>
      <w:bookmarkEnd w:id="0"/>
    </w:p>
    <w:p w14:paraId="7A68A329" w14:textId="77777777" w:rsidR="00030ED6" w:rsidRPr="009242D5" w:rsidRDefault="00030ED6" w:rsidP="009242D5">
      <w:p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The Sunday Winchester Wessex Hotel</w:t>
      </w:r>
      <w:r w:rsidR="009242D5">
        <w:rPr>
          <w:rFonts w:ascii="Times New Roman" w:hAnsi="Times New Roman" w:cs="Times New Roman"/>
          <w:sz w:val="24"/>
          <w:szCs w:val="24"/>
        </w:rPr>
        <w:t>,</w:t>
      </w:r>
      <w:r w:rsidRPr="009242D5">
        <w:rPr>
          <w:rFonts w:ascii="Times New Roman" w:hAnsi="Times New Roman" w:cs="Times New Roman"/>
          <w:sz w:val="24"/>
          <w:szCs w:val="24"/>
        </w:rPr>
        <w:t xml:space="preserve"> which was previously known as Mercure Wessex, is a historic hotel with 94 rooms next to Winchester Cathedral. The hotel’s F&amp;B includes a restaurant with a seasonal menu, a lounge bar serving local drinks and banqueting/event spaces for up to 120 guests. I took part in daily activities at these outlets to observe and </w:t>
      </w:r>
      <w:proofErr w:type="gramStart"/>
      <w:r w:rsidRPr="009242D5">
        <w:rPr>
          <w:rFonts w:ascii="Times New Roman" w:hAnsi="Times New Roman" w:cs="Times New Roman"/>
          <w:sz w:val="24"/>
          <w:szCs w:val="24"/>
        </w:rPr>
        <w:t>help out</w:t>
      </w:r>
      <w:proofErr w:type="gramEnd"/>
      <w:r w:rsidRPr="009242D5">
        <w:rPr>
          <w:rFonts w:ascii="Times New Roman" w:hAnsi="Times New Roman" w:cs="Times New Roman"/>
          <w:sz w:val="24"/>
          <w:szCs w:val="24"/>
        </w:rPr>
        <w:t xml:space="preserve"> during my placement. I aimed to (1) become skilled at assigning tasks and coordinating staff, (2) improve how I interact with guests using feedback</w:t>
      </w:r>
      <w:r w:rsidR="009242D5">
        <w:rPr>
          <w:rFonts w:ascii="Times New Roman" w:hAnsi="Times New Roman" w:cs="Times New Roman"/>
          <w:sz w:val="24"/>
          <w:szCs w:val="24"/>
        </w:rPr>
        <w:t>,</w:t>
      </w:r>
      <w:r w:rsidRPr="009242D5">
        <w:rPr>
          <w:rFonts w:ascii="Times New Roman" w:hAnsi="Times New Roman" w:cs="Times New Roman"/>
          <w:sz w:val="24"/>
          <w:szCs w:val="24"/>
        </w:rPr>
        <w:t xml:space="preserve"> and (3) learn about managing inventory and following HACCP standards.</w:t>
      </w:r>
    </w:p>
    <w:p w14:paraId="1B48653E" w14:textId="77777777" w:rsidR="00030ED6" w:rsidRDefault="00030ED6" w:rsidP="009242D5">
      <w:pPr>
        <w:pStyle w:val="Heading1"/>
        <w:spacing w:line="360" w:lineRule="auto"/>
        <w:rPr>
          <w:rFonts w:ascii="Times New Roman" w:hAnsi="Times New Roman" w:cs="Times New Roman"/>
          <w:b/>
          <w:sz w:val="24"/>
          <w:szCs w:val="24"/>
        </w:rPr>
      </w:pPr>
      <w:bookmarkStart w:id="1" w:name="_Toc199947464"/>
      <w:r w:rsidRPr="009242D5">
        <w:rPr>
          <w:rFonts w:ascii="Times New Roman" w:hAnsi="Times New Roman" w:cs="Times New Roman"/>
          <w:b/>
          <w:sz w:val="24"/>
          <w:szCs w:val="24"/>
        </w:rPr>
        <w:t>Section 1: Role Reflection Using Gibbs’ Reflective Cycle</w:t>
      </w:r>
      <w:bookmarkEnd w:id="1"/>
    </w:p>
    <w:p w14:paraId="4360AD0D" w14:textId="77777777" w:rsidR="009242D5" w:rsidRDefault="009242D5" w:rsidP="009242D5">
      <w:pPr>
        <w:keepNext/>
        <w:jc w:val="center"/>
      </w:pPr>
      <w:r>
        <w:rPr>
          <w:noProof/>
        </w:rPr>
        <w:drawing>
          <wp:inline distT="0" distB="0" distL="0" distR="0" wp14:anchorId="649D4B85" wp14:editId="3CFBD7AD">
            <wp:extent cx="2090370" cy="2070100"/>
            <wp:effectExtent l="0" t="0" r="5715" b="6350"/>
            <wp:docPr id="2" name="Picture 2" descr="Teaching as Reflective Practice - Concordia University of Edmon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ching as Reflective Practice - Concordia University of Edmont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3850" cy="2073546"/>
                    </a:xfrm>
                    <a:prstGeom prst="rect">
                      <a:avLst/>
                    </a:prstGeom>
                    <a:noFill/>
                    <a:ln>
                      <a:noFill/>
                    </a:ln>
                  </pic:spPr>
                </pic:pic>
              </a:graphicData>
            </a:graphic>
          </wp:inline>
        </w:drawing>
      </w:r>
    </w:p>
    <w:p w14:paraId="6EDBA808" w14:textId="77777777" w:rsidR="009242D5" w:rsidRPr="009242D5" w:rsidRDefault="009242D5" w:rsidP="009242D5">
      <w:pPr>
        <w:pStyle w:val="Caption"/>
        <w:jc w:val="center"/>
      </w:pPr>
      <w:r>
        <w:t xml:space="preserve">Figure </w:t>
      </w:r>
      <w:fldSimple w:instr=" SEQ Figure \* ARABIC ">
        <w:r>
          <w:rPr>
            <w:noProof/>
          </w:rPr>
          <w:t>1</w:t>
        </w:r>
      </w:fldSimple>
      <w:r>
        <w:t xml:space="preserve">: </w:t>
      </w:r>
      <w:r w:rsidRPr="009231B4">
        <w:t>Gibbs’ Reflective Cycle</w:t>
      </w:r>
      <w:r>
        <w:t xml:space="preserve"> </w:t>
      </w:r>
      <w:r>
        <w:fldChar w:fldCharType="begin" w:fldLock="1"/>
      </w:r>
      <w:r>
        <w:instrText>ADDIN CSL_CITATION {"citationItems":[{"id":"ITEM-1","itemData":{"author":[{"dropping-particle":"","family":"Gibbs","given":"Graham","non-dropping-particle":"","parse-names":false,"suffix":""}],"id":"ITEM-1","issued":{"date-parts":[["1988"]]},"publisher":"Further Education Unit","title":"Learning by doing: A guide to teaching and learning methods","type":"book"},"uris":["http://www.mendeley.com/documents/?uuid=dc11a9e3-2745-40b7-a205-28d76a4c0c2a"]}],"mendeley":{"formattedCitation":"(Gibbs, 1988)","plainTextFormattedCitation":"(Gibbs, 1988)","previouslyFormattedCitation":"(Gibbs, 1988)"},"properties":{"noteIndex":0},"schema":"https://github.com/citation-style-language/schema/raw/master/csl-citation.json"}</w:instrText>
      </w:r>
      <w:r>
        <w:fldChar w:fldCharType="separate"/>
      </w:r>
      <w:r w:rsidRPr="000C512C">
        <w:rPr>
          <w:i w:val="0"/>
          <w:noProof/>
        </w:rPr>
        <w:t>(Gibbs, 1988)</w:t>
      </w:r>
      <w:r>
        <w:fldChar w:fldCharType="end"/>
      </w:r>
    </w:p>
    <w:p w14:paraId="7BCA32B7" w14:textId="77777777" w:rsidR="00030ED6" w:rsidRPr="009242D5" w:rsidRDefault="00030ED6" w:rsidP="009242D5">
      <w:pPr>
        <w:spacing w:line="360" w:lineRule="auto"/>
        <w:jc w:val="both"/>
        <w:rPr>
          <w:rFonts w:ascii="Times New Roman" w:hAnsi="Times New Roman" w:cs="Times New Roman"/>
          <w:b/>
          <w:i/>
          <w:sz w:val="24"/>
          <w:szCs w:val="24"/>
        </w:rPr>
      </w:pPr>
      <w:r w:rsidRPr="009242D5">
        <w:rPr>
          <w:rFonts w:ascii="Times New Roman" w:hAnsi="Times New Roman" w:cs="Times New Roman"/>
          <w:b/>
          <w:i/>
          <w:sz w:val="24"/>
          <w:szCs w:val="24"/>
        </w:rPr>
        <w:t>Description:</w:t>
      </w:r>
    </w:p>
    <w:p w14:paraId="17088168" w14:textId="77777777" w:rsidR="00030ED6" w:rsidRPr="009242D5" w:rsidRDefault="00030ED6" w:rsidP="009242D5">
      <w:p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 xml:space="preserve">While at the Sunday Winchester Wessex Hotel, I was a Food and Beverage Assistant </w:t>
      </w:r>
      <w:proofErr w:type="gramStart"/>
      <w:r w:rsidRPr="009242D5">
        <w:rPr>
          <w:rFonts w:ascii="Times New Roman" w:hAnsi="Times New Roman" w:cs="Times New Roman"/>
          <w:sz w:val="24"/>
          <w:szCs w:val="24"/>
        </w:rPr>
        <w:t>and also</w:t>
      </w:r>
      <w:proofErr w:type="gramEnd"/>
      <w:r w:rsidRPr="009242D5">
        <w:rPr>
          <w:rFonts w:ascii="Times New Roman" w:hAnsi="Times New Roman" w:cs="Times New Roman"/>
          <w:sz w:val="24"/>
          <w:szCs w:val="24"/>
        </w:rPr>
        <w:t xml:space="preserve"> shadowed supervisors. I was responsible for opening and closing the restaurant, preparing the bar, joining daily staff meetings, serving tables, responding to guests and sometimes assigning tasks to junior staff when the restaurant was very busy. I was also involved in banqueting by arranging table seating, confirming dietary needs and working with the kitchen team. Having so many duties allowed me to see how both the front and back of the house worked together</w:t>
      </w:r>
      <w:r w:rsidR="00F93F20" w:rsidRPr="009242D5">
        <w:rPr>
          <w:rFonts w:ascii="Times New Roman" w:hAnsi="Times New Roman" w:cs="Times New Roman"/>
          <w:sz w:val="24"/>
          <w:szCs w:val="24"/>
        </w:rPr>
        <w:t>,</w:t>
      </w:r>
      <w:r w:rsidRPr="009242D5">
        <w:rPr>
          <w:rFonts w:ascii="Times New Roman" w:hAnsi="Times New Roman" w:cs="Times New Roman"/>
          <w:sz w:val="24"/>
          <w:szCs w:val="24"/>
        </w:rPr>
        <w:t xml:space="preserve"> which is essential for managing a hospitality business in real time.</w:t>
      </w:r>
    </w:p>
    <w:p w14:paraId="3C592E0D" w14:textId="77777777" w:rsidR="00030ED6" w:rsidRPr="009242D5" w:rsidRDefault="00030ED6" w:rsidP="009242D5">
      <w:pPr>
        <w:spacing w:line="360" w:lineRule="auto"/>
        <w:jc w:val="both"/>
        <w:rPr>
          <w:rFonts w:ascii="Times New Roman" w:hAnsi="Times New Roman" w:cs="Times New Roman"/>
          <w:b/>
          <w:i/>
          <w:sz w:val="24"/>
          <w:szCs w:val="24"/>
        </w:rPr>
      </w:pPr>
      <w:r w:rsidRPr="009242D5">
        <w:rPr>
          <w:rFonts w:ascii="Times New Roman" w:hAnsi="Times New Roman" w:cs="Times New Roman"/>
          <w:b/>
          <w:i/>
          <w:sz w:val="24"/>
          <w:szCs w:val="24"/>
        </w:rPr>
        <w:t>Feelings:</w:t>
      </w:r>
    </w:p>
    <w:p w14:paraId="44487633" w14:textId="77777777" w:rsidR="00030ED6" w:rsidRPr="009242D5" w:rsidRDefault="00030ED6" w:rsidP="009242D5">
      <w:p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 xml:space="preserve">I was both eager and a bit anxious at the beginning. Even though I had experience with Level 4 F&amp;B operations, the increased expectations and higher guest numbers at a branded hotel made me </w:t>
      </w:r>
      <w:r w:rsidRPr="009242D5">
        <w:rPr>
          <w:rFonts w:ascii="Times New Roman" w:hAnsi="Times New Roman" w:cs="Times New Roman"/>
          <w:sz w:val="24"/>
          <w:szCs w:val="24"/>
        </w:rPr>
        <w:lastRenderedPageBreak/>
        <w:t>feel anxious about my performance. I felt moderately confident, but I was excited to show what I could do and was unsure about leading teams or dealing with demanding guests. As I got used to the job, I became more confident in handling service standards during the busiest times</w:t>
      </w:r>
      <w:r w:rsidR="00F93F20" w:rsidRPr="009242D5">
        <w:rPr>
          <w:rFonts w:ascii="Times New Roman" w:hAnsi="Times New Roman" w:cs="Times New Roman"/>
          <w:sz w:val="24"/>
          <w:szCs w:val="24"/>
        </w:rPr>
        <w:t>,</w:t>
      </w:r>
      <w:r w:rsidRPr="009242D5">
        <w:rPr>
          <w:rFonts w:ascii="Times New Roman" w:hAnsi="Times New Roman" w:cs="Times New Roman"/>
          <w:sz w:val="24"/>
          <w:szCs w:val="24"/>
        </w:rPr>
        <w:t xml:space="preserve"> such as breakfast and dinner. I started to feel good about remaining calm and collected when things got stressful.</w:t>
      </w:r>
    </w:p>
    <w:p w14:paraId="2AEB5553" w14:textId="77777777" w:rsidR="00030ED6" w:rsidRPr="009242D5" w:rsidRDefault="00030ED6" w:rsidP="009242D5">
      <w:pPr>
        <w:spacing w:line="360" w:lineRule="auto"/>
        <w:jc w:val="both"/>
        <w:rPr>
          <w:rFonts w:ascii="Times New Roman" w:hAnsi="Times New Roman" w:cs="Times New Roman"/>
          <w:b/>
          <w:i/>
          <w:sz w:val="24"/>
          <w:szCs w:val="24"/>
        </w:rPr>
      </w:pPr>
      <w:r w:rsidRPr="009242D5">
        <w:rPr>
          <w:rFonts w:ascii="Times New Roman" w:hAnsi="Times New Roman" w:cs="Times New Roman"/>
          <w:b/>
          <w:i/>
          <w:sz w:val="24"/>
          <w:szCs w:val="24"/>
        </w:rPr>
        <w:t>Evaluation:</w:t>
      </w:r>
    </w:p>
    <w:p w14:paraId="21351FFB" w14:textId="77777777" w:rsidR="00030ED6" w:rsidRPr="009242D5" w:rsidRDefault="00030ED6" w:rsidP="009242D5">
      <w:p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There were many positive things about the experience. My manager praised me for being professional, always on time and working well with others. I used the techniques I learned in Level 4 to upsell premium wines</w:t>
      </w:r>
      <w:r w:rsidR="00F93F20" w:rsidRPr="009242D5">
        <w:rPr>
          <w:rFonts w:ascii="Times New Roman" w:hAnsi="Times New Roman" w:cs="Times New Roman"/>
          <w:sz w:val="24"/>
          <w:szCs w:val="24"/>
        </w:rPr>
        <w:t>,</w:t>
      </w:r>
      <w:r w:rsidRPr="009242D5">
        <w:rPr>
          <w:rFonts w:ascii="Times New Roman" w:hAnsi="Times New Roman" w:cs="Times New Roman"/>
          <w:sz w:val="24"/>
          <w:szCs w:val="24"/>
        </w:rPr>
        <w:t xml:space="preserve"> which increased our revenue. I also learned how to use the POS system well and worked smoothly with the kitchen staff. At times, language barriers with international staff made it difficult for everyone to communicate</w:t>
      </w:r>
      <w:r w:rsidR="00F93F20" w:rsidRPr="009242D5">
        <w:rPr>
          <w:rFonts w:ascii="Times New Roman" w:hAnsi="Times New Roman" w:cs="Times New Roman"/>
          <w:sz w:val="24"/>
          <w:szCs w:val="24"/>
        </w:rPr>
        <w:t>,</w:t>
      </w:r>
      <w:r w:rsidRPr="009242D5">
        <w:rPr>
          <w:rFonts w:ascii="Times New Roman" w:hAnsi="Times New Roman" w:cs="Times New Roman"/>
          <w:sz w:val="24"/>
          <w:szCs w:val="24"/>
        </w:rPr>
        <w:t xml:space="preserve"> and when the restaurant was busy, I struggled to give directions and handle multiple tasks. Not knowing much about the products at first made me feel less confident when answering guests’ questions.</w:t>
      </w:r>
    </w:p>
    <w:p w14:paraId="0E1896F6" w14:textId="77777777" w:rsidR="00030ED6" w:rsidRPr="009242D5" w:rsidRDefault="00030ED6" w:rsidP="009242D5">
      <w:pPr>
        <w:spacing w:line="360" w:lineRule="auto"/>
        <w:jc w:val="both"/>
        <w:rPr>
          <w:rFonts w:ascii="Times New Roman" w:hAnsi="Times New Roman" w:cs="Times New Roman"/>
          <w:b/>
          <w:i/>
          <w:sz w:val="24"/>
          <w:szCs w:val="24"/>
        </w:rPr>
      </w:pPr>
      <w:r w:rsidRPr="009242D5">
        <w:rPr>
          <w:rFonts w:ascii="Times New Roman" w:hAnsi="Times New Roman" w:cs="Times New Roman"/>
          <w:b/>
          <w:i/>
          <w:sz w:val="24"/>
          <w:szCs w:val="24"/>
        </w:rPr>
        <w:t>Analysis:</w:t>
      </w:r>
    </w:p>
    <w:p w14:paraId="60640660" w14:textId="77777777" w:rsidR="00030ED6" w:rsidRPr="009242D5" w:rsidRDefault="009242D5" w:rsidP="009242D5">
      <w:p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 xml:space="preserve">This matches the Situational Leadership Theory by Hersey and Blanchard which suggests that good supervision should fit the abilities and dedication of the team </w:t>
      </w:r>
      <w:r w:rsidRPr="009242D5">
        <w:rPr>
          <w:rFonts w:ascii="Times New Roman" w:hAnsi="Times New Roman" w:cs="Times New Roman"/>
          <w:sz w:val="24"/>
          <w:szCs w:val="24"/>
        </w:rPr>
        <w:fldChar w:fldCharType="begin" w:fldLock="1"/>
      </w:r>
      <w:r w:rsidRPr="009242D5">
        <w:rPr>
          <w:rFonts w:ascii="Times New Roman" w:hAnsi="Times New Roman" w:cs="Times New Roman"/>
          <w:sz w:val="24"/>
          <w:szCs w:val="24"/>
        </w:rPr>
        <w:instrText>ADDIN CSL_CITATION {"citationItems":[{"id":"ITEM-1","itemData":{"DOI":"10.1016/j.leaqua.2009.06.014","ISSN":"10489843","abstract":"Three versions of the leadership dynamics derived from Hersey and Blanchard's Situational Leadership Theory were identified: (1) the original, 1972, statement of the theory; (2) the revised, 2007, theory; and (3) an alternative statement of the theory's essential principle of differential follower response to \"autonomy afforded by the leader\" in conjunction with \"follower developmental level\" (as indexed by employee job experience). Survey data collected from 357 banking employees and 80 supervisors, sampled from 10 Norwegian financial institutions, were analyzed for predicted interactions. Results indicated that the 2007 revised theory was a poorer predictor of subordinate performance and attitudes than the original version. The third, alternative, version (which predicted an autonomy × job experience interaction) offered promise for further exploration of the theory's essential principle that employee outcomes are associated with prescribed leader behaviors in combination with follower developmental level, although this version also did not add substantially to accounting for criterion variance. © 2009 Elsevier Inc. All rights reserved.","author":[{"dropping-particle":"","family":"Thompson","given":"Geir","non-dropping-particle":"","parse-names":false,"suffix":""},{"dropping-particle":"","family":"Vecchio","given":"Robert P.","non-dropping-particle":"","parse-names":false,"suffix":""}],"container-title":"Leadership Quarterly","id":"ITEM-1","issue":"5","issued":{"date-parts":[["2009"]]},"page":"837-848","publisher":"Elsevier Inc.","title":"Situational leadership theory: A test of three versions","type":"article-journal","volume":"20"},"uris":["http://www.mendeley.com/documents/?uuid=869d92d6-7844-4da0-bdeb-e141c7d886e5"]}],"mendeley":{"formattedCitation":"(Thompson and Vecchio, 2009)","plainTextFormattedCitation":"(Thompson and Vecchio, 2009)","previouslyFormattedCitation":"(Thompson and Vecchio, 2009)"},"properties":{"noteIndex":0},"schema":"https://github.com/citation-style-language/schema/raw/master/csl-citation.json"}</w:instrText>
      </w:r>
      <w:r w:rsidRPr="009242D5">
        <w:rPr>
          <w:rFonts w:ascii="Times New Roman" w:hAnsi="Times New Roman" w:cs="Times New Roman"/>
          <w:sz w:val="24"/>
          <w:szCs w:val="24"/>
        </w:rPr>
        <w:fldChar w:fldCharType="separate"/>
      </w:r>
      <w:r w:rsidRPr="009242D5">
        <w:rPr>
          <w:rFonts w:ascii="Times New Roman" w:hAnsi="Times New Roman" w:cs="Times New Roman"/>
          <w:noProof/>
          <w:sz w:val="24"/>
          <w:szCs w:val="24"/>
        </w:rPr>
        <w:t>(Thompson and Vecchio, 2009)</w:t>
      </w:r>
      <w:r w:rsidRPr="009242D5">
        <w:rPr>
          <w:rFonts w:ascii="Times New Roman" w:hAnsi="Times New Roman" w:cs="Times New Roman"/>
          <w:sz w:val="24"/>
          <w:szCs w:val="24"/>
        </w:rPr>
        <w:fldChar w:fldCharType="end"/>
      </w:r>
      <w:r w:rsidR="00030ED6" w:rsidRPr="009242D5">
        <w:rPr>
          <w:rFonts w:ascii="Times New Roman" w:hAnsi="Times New Roman" w:cs="Times New Roman"/>
          <w:sz w:val="24"/>
          <w:szCs w:val="24"/>
        </w:rPr>
        <w:t>. I noticed that my supervisor would either guide or support the staff, depending on what was being done and how confident they were. Mehrabian’s theory was also useful—how we looked at guests and how we stood affected both their satisfaction and how well the team worked together</w:t>
      </w:r>
      <w:r w:rsidRPr="009242D5">
        <w:rPr>
          <w:rFonts w:ascii="Times New Roman" w:hAnsi="Times New Roman" w:cs="Times New Roman"/>
          <w:sz w:val="24"/>
          <w:szCs w:val="24"/>
        </w:rPr>
        <w:t xml:space="preserve"> </w:t>
      </w:r>
      <w:r w:rsidRPr="009242D5">
        <w:rPr>
          <w:rFonts w:ascii="Times New Roman" w:hAnsi="Times New Roman" w:cs="Times New Roman"/>
          <w:sz w:val="24"/>
          <w:szCs w:val="24"/>
        </w:rPr>
        <w:fldChar w:fldCharType="begin" w:fldLock="1"/>
      </w:r>
      <w:r w:rsidRPr="009242D5">
        <w:rPr>
          <w:rFonts w:ascii="Times New Roman" w:hAnsi="Times New Roman" w:cs="Times New Roman"/>
          <w:sz w:val="24"/>
          <w:szCs w:val="24"/>
        </w:rPr>
        <w:instrText>ADDIN CSL_CITATION {"citationItems":[{"id":"ITEM-1","itemData":{"DOI":"10.1108/ihr-06-2020-0018","ISSN":"2516-8142","abstract":"This study offers a global comparative analysis of variables associated with job satisfaction, specifically work-life balance, intrinsic and extrinsic rewards, and work relations on job satisfaction for hotel housekeepers.,The study analyzes these variants across 29 countries using International Social Survey Program data.,Findings indicate significant differences in job satisfaction for hotel housekeepers across countries, lower job satisfaction for hospitality occupations compared to all other occupational categories, lower job satisfaction for hotel housekeepers than employees in other hospitality occupations, and a statistically significant positive impact of some elements of work-life balance, intrinsic and extrinsic rewards, and coworker relations on job satisfaction.,The hospitality industry is characterized by poor work-life balance, high turnover rates and limited rewards. Hotel housekeepers report lower levels of satisfaction than other hospitality workers in terms of work-life balance, pay, relationships with managers, useful work and interesting work. Housekeepers play an important role in hotel quality and guest satisfaction. As such, understanding and addressing factors contributing to job satisfaction for hotel housekeepers is critical for managers","author":[{"dropping-particle":"","family":"Andrade","given":"Maureen Snow","non-dropping-particle":"","parse-names":false,"suffix":""},{"dropping-particle":"","family":"Miller","given":"Doug","non-dropping-particle":"","parse-names":false,"suffix":""},{"dropping-particle":"","family":"Westover","given":"Jonathan H.","non-dropping-particle":"","parse-names":false,"suffix":""}],"container-title":"International Hospitality Review","id":"ITEM-1","issue":"1","issued":{"date-parts":[["2021"]]},"page":"90-108","title":"Job satisfaction factors for housekeepers in the hotel industry: a global comparative analysis","type":"article-journal","volume":"35"},"uris":["http://www.mendeley.com/documents/?uuid=fbbb4066-3163-461c-bea2-182d52a8be38"]}],"mendeley":{"formattedCitation":"(Andrade, Miller and Westover, 2021)","manualFormatting":"(Andrade et al., 2021)","plainTextFormattedCitation":"(Andrade, Miller and Westover, 2021)","previouslyFormattedCitation":"(Andrade, Miller and Westover, 2021)"},"properties":{"noteIndex":0},"schema":"https://github.com/citation-style-language/schema/raw/master/csl-citation.json"}</w:instrText>
      </w:r>
      <w:r w:rsidRPr="009242D5">
        <w:rPr>
          <w:rFonts w:ascii="Times New Roman" w:hAnsi="Times New Roman" w:cs="Times New Roman"/>
          <w:sz w:val="24"/>
          <w:szCs w:val="24"/>
        </w:rPr>
        <w:fldChar w:fldCharType="separate"/>
      </w:r>
      <w:r w:rsidRPr="009242D5">
        <w:rPr>
          <w:rFonts w:ascii="Times New Roman" w:hAnsi="Times New Roman" w:cs="Times New Roman"/>
          <w:noProof/>
          <w:sz w:val="24"/>
          <w:szCs w:val="24"/>
        </w:rPr>
        <w:t xml:space="preserve">(Andrade </w:t>
      </w:r>
      <w:r w:rsidRPr="009242D5">
        <w:rPr>
          <w:rFonts w:ascii="Times New Roman" w:hAnsi="Times New Roman" w:cs="Times New Roman"/>
          <w:i/>
          <w:noProof/>
          <w:sz w:val="24"/>
          <w:szCs w:val="24"/>
        </w:rPr>
        <w:t>et al.</w:t>
      </w:r>
      <w:r w:rsidRPr="009242D5">
        <w:rPr>
          <w:rFonts w:ascii="Times New Roman" w:hAnsi="Times New Roman" w:cs="Times New Roman"/>
          <w:noProof/>
          <w:sz w:val="24"/>
          <w:szCs w:val="24"/>
        </w:rPr>
        <w:t>, 2021)</w:t>
      </w:r>
      <w:r w:rsidRPr="009242D5">
        <w:rPr>
          <w:rFonts w:ascii="Times New Roman" w:hAnsi="Times New Roman" w:cs="Times New Roman"/>
          <w:sz w:val="24"/>
          <w:szCs w:val="24"/>
        </w:rPr>
        <w:fldChar w:fldCharType="end"/>
      </w:r>
      <w:r w:rsidR="00030ED6" w:rsidRPr="009242D5">
        <w:rPr>
          <w:rFonts w:ascii="Times New Roman" w:hAnsi="Times New Roman" w:cs="Times New Roman"/>
          <w:sz w:val="24"/>
          <w:szCs w:val="24"/>
        </w:rPr>
        <w:t>. I was good at talking with others, being punctual and adjusting to new situations. Still, some weaknesses were seen in their slow choices during stressful situations and their lack of assertiveness when le</w:t>
      </w:r>
      <w:r w:rsidR="00F93F20" w:rsidRPr="009242D5">
        <w:rPr>
          <w:rFonts w:ascii="Times New Roman" w:hAnsi="Times New Roman" w:cs="Times New Roman"/>
          <w:sz w:val="24"/>
          <w:szCs w:val="24"/>
        </w:rPr>
        <w:t xml:space="preserve">ading. This is in line with </w:t>
      </w:r>
      <w:r w:rsidR="00F93F20" w:rsidRPr="009242D5">
        <w:rPr>
          <w:rFonts w:ascii="Times New Roman" w:hAnsi="Times New Roman" w:cs="Times New Roman"/>
          <w:sz w:val="24"/>
          <w:szCs w:val="24"/>
        </w:rPr>
        <w:fldChar w:fldCharType="begin" w:fldLock="1"/>
      </w:r>
      <w:r w:rsidR="00F93F20" w:rsidRPr="009242D5">
        <w:rPr>
          <w:rFonts w:ascii="Times New Roman" w:hAnsi="Times New Roman" w:cs="Times New Roman"/>
          <w:sz w:val="24"/>
          <w:szCs w:val="24"/>
        </w:rPr>
        <w:instrText>ADDIN CSL_CITATION {"citationItems":[{"id":"ITEM-1","itemData":{"author":[{"dropping-particle":"","family":"Ladkin","given":"A.","non-dropping-particle":"","parse-names":false,"suffix":""},{"dropping-particle":"","family":"Weber","given":"K","non-dropping-particle":"","parse-names":false,"suffix":""}],"container-title":"Asia Pacific Journal of Tourism Research","id":"ITEM-1","issue":"3","issued":{"date-parts":[["2011"]]},"page":"273-288","title":"Leadership issues and challenges in the tourism industry: A Hong Kong perspective","type":"article-journal","volume":"16"},"uris":["http://www.mendeley.com/documents/?uuid=92863371-e055-47d5-afee-7ea48bee174f"]}],"mendeley":{"formattedCitation":"(Ladkin and Weber, 2011)","manualFormatting":"Ladkin and Weber (2011)","plainTextFormattedCitation":"(Ladkin and Weber, 2011)","previouslyFormattedCitation":"(Ladkin and Weber, 2011)"},"properties":{"noteIndex":0},"schema":"https://github.com/citation-style-language/schema/raw/master/csl-citation.json"}</w:instrText>
      </w:r>
      <w:r w:rsidR="00F93F20" w:rsidRPr="009242D5">
        <w:rPr>
          <w:rFonts w:ascii="Times New Roman" w:hAnsi="Times New Roman" w:cs="Times New Roman"/>
          <w:sz w:val="24"/>
          <w:szCs w:val="24"/>
        </w:rPr>
        <w:fldChar w:fldCharType="separate"/>
      </w:r>
      <w:r w:rsidR="00F93F20" w:rsidRPr="009242D5">
        <w:rPr>
          <w:rFonts w:ascii="Times New Roman" w:hAnsi="Times New Roman" w:cs="Times New Roman"/>
          <w:noProof/>
          <w:sz w:val="24"/>
          <w:szCs w:val="24"/>
        </w:rPr>
        <w:t>Ladkin and Weber (2011)</w:t>
      </w:r>
      <w:r w:rsidR="00F93F20" w:rsidRPr="009242D5">
        <w:rPr>
          <w:rFonts w:ascii="Times New Roman" w:hAnsi="Times New Roman" w:cs="Times New Roman"/>
          <w:sz w:val="24"/>
          <w:szCs w:val="24"/>
        </w:rPr>
        <w:fldChar w:fldCharType="end"/>
      </w:r>
      <w:r w:rsidR="00F93F20" w:rsidRPr="009242D5">
        <w:rPr>
          <w:rFonts w:ascii="Times New Roman" w:hAnsi="Times New Roman" w:cs="Times New Roman"/>
          <w:sz w:val="24"/>
          <w:szCs w:val="24"/>
        </w:rPr>
        <w:t xml:space="preserve"> findings</w:t>
      </w:r>
      <w:r w:rsidR="00030ED6" w:rsidRPr="009242D5">
        <w:rPr>
          <w:rFonts w:ascii="Times New Roman" w:hAnsi="Times New Roman" w:cs="Times New Roman"/>
          <w:sz w:val="24"/>
          <w:szCs w:val="24"/>
        </w:rPr>
        <w:t>, as they point out that many hospitality professionals in the early stages of their careers lack confidence in leadership and need help to develop decision-making skills.</w:t>
      </w:r>
    </w:p>
    <w:p w14:paraId="785574C0" w14:textId="77777777" w:rsidR="00030ED6" w:rsidRPr="009242D5" w:rsidRDefault="00030ED6" w:rsidP="009242D5">
      <w:pPr>
        <w:spacing w:line="360" w:lineRule="auto"/>
        <w:jc w:val="both"/>
        <w:rPr>
          <w:rFonts w:ascii="Times New Roman" w:hAnsi="Times New Roman" w:cs="Times New Roman"/>
          <w:b/>
          <w:i/>
          <w:sz w:val="24"/>
          <w:szCs w:val="24"/>
        </w:rPr>
      </w:pPr>
      <w:r w:rsidRPr="009242D5">
        <w:rPr>
          <w:rFonts w:ascii="Times New Roman" w:hAnsi="Times New Roman" w:cs="Times New Roman"/>
          <w:b/>
          <w:i/>
          <w:sz w:val="24"/>
          <w:szCs w:val="24"/>
        </w:rPr>
        <w:t>Conclusion:</w:t>
      </w:r>
    </w:p>
    <w:p w14:paraId="016CEED4" w14:textId="77777777" w:rsidR="00030ED6" w:rsidRPr="009242D5" w:rsidRDefault="00030ED6" w:rsidP="009242D5">
      <w:p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Being in this position helped me learn more about supervising, communicating and handling pressure. I discovered that leading others is not only about assigning tasks; it also involves being emotionally aware and clear-headed in tough situations. I could have improved my skills in dealing with guest complaints and been more confident in team meetings.</w:t>
      </w:r>
    </w:p>
    <w:p w14:paraId="4B12DEE8" w14:textId="77777777" w:rsidR="00030ED6" w:rsidRPr="009242D5" w:rsidRDefault="00030ED6" w:rsidP="009242D5">
      <w:pPr>
        <w:spacing w:line="360" w:lineRule="auto"/>
        <w:jc w:val="both"/>
        <w:rPr>
          <w:rFonts w:ascii="Times New Roman" w:hAnsi="Times New Roman" w:cs="Times New Roman"/>
          <w:b/>
          <w:i/>
          <w:sz w:val="24"/>
          <w:szCs w:val="24"/>
        </w:rPr>
      </w:pPr>
      <w:r w:rsidRPr="009242D5">
        <w:rPr>
          <w:rFonts w:ascii="Times New Roman" w:hAnsi="Times New Roman" w:cs="Times New Roman"/>
          <w:b/>
          <w:i/>
          <w:sz w:val="24"/>
          <w:szCs w:val="24"/>
        </w:rPr>
        <w:lastRenderedPageBreak/>
        <w:t>Action Plan:</w:t>
      </w:r>
    </w:p>
    <w:p w14:paraId="2DFE4459" w14:textId="77777777" w:rsidR="00030ED6" w:rsidRPr="009242D5" w:rsidRDefault="00030ED6" w:rsidP="009242D5">
      <w:p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To address identified gaps, I will:</w:t>
      </w:r>
    </w:p>
    <w:p w14:paraId="0E90D603" w14:textId="77777777" w:rsidR="00030ED6" w:rsidRPr="009242D5" w:rsidRDefault="00030ED6" w:rsidP="009242D5">
      <w:pPr>
        <w:pStyle w:val="ListParagraph"/>
        <w:numPr>
          <w:ilvl w:val="0"/>
          <w:numId w:val="1"/>
        </w:numPr>
        <w:spacing w:line="360" w:lineRule="auto"/>
        <w:jc w:val="both"/>
        <w:rPr>
          <w:rFonts w:ascii="Times New Roman" w:hAnsi="Times New Roman" w:cs="Times New Roman"/>
          <w:sz w:val="24"/>
          <w:szCs w:val="24"/>
        </w:rPr>
      </w:pPr>
      <w:proofErr w:type="spellStart"/>
      <w:r w:rsidRPr="009242D5">
        <w:rPr>
          <w:rFonts w:ascii="Times New Roman" w:hAnsi="Times New Roman" w:cs="Times New Roman"/>
          <w:sz w:val="24"/>
          <w:szCs w:val="24"/>
        </w:rPr>
        <w:t>Enrol</w:t>
      </w:r>
      <w:proofErr w:type="spellEnd"/>
      <w:r w:rsidRPr="009242D5">
        <w:rPr>
          <w:rFonts w:ascii="Times New Roman" w:hAnsi="Times New Roman" w:cs="Times New Roman"/>
          <w:sz w:val="24"/>
          <w:szCs w:val="24"/>
        </w:rPr>
        <w:t xml:space="preserve"> in a leadership and emotional intelligence workshop</w:t>
      </w:r>
    </w:p>
    <w:p w14:paraId="656EF619" w14:textId="77777777" w:rsidR="00030ED6" w:rsidRPr="009242D5" w:rsidRDefault="00030ED6" w:rsidP="009242D5">
      <w:pPr>
        <w:pStyle w:val="ListParagraph"/>
        <w:numPr>
          <w:ilvl w:val="0"/>
          <w:numId w:val="1"/>
        </w:num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Study the hotel’s product and wine menus weekly</w:t>
      </w:r>
    </w:p>
    <w:p w14:paraId="6CE40215" w14:textId="77777777" w:rsidR="00030ED6" w:rsidRPr="009242D5" w:rsidRDefault="00030ED6" w:rsidP="009242D5">
      <w:pPr>
        <w:pStyle w:val="ListParagraph"/>
        <w:numPr>
          <w:ilvl w:val="0"/>
          <w:numId w:val="1"/>
        </w:num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Complete a Level 2 Food Safety certification</w:t>
      </w:r>
    </w:p>
    <w:p w14:paraId="0230DA24" w14:textId="77777777" w:rsidR="00093265" w:rsidRPr="009242D5" w:rsidRDefault="00030ED6" w:rsidP="009242D5">
      <w:pPr>
        <w:pStyle w:val="ListParagraph"/>
        <w:numPr>
          <w:ilvl w:val="0"/>
          <w:numId w:val="1"/>
        </w:num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Use a daily planner to develop multitasking strategies and manage priorities efficiently</w:t>
      </w:r>
    </w:p>
    <w:p w14:paraId="272D49F5" w14:textId="77777777" w:rsidR="00030ED6" w:rsidRPr="009242D5" w:rsidRDefault="00030ED6" w:rsidP="009242D5">
      <w:pPr>
        <w:pStyle w:val="Heading1"/>
        <w:spacing w:line="360" w:lineRule="auto"/>
        <w:rPr>
          <w:rFonts w:ascii="Times New Roman" w:hAnsi="Times New Roman" w:cs="Times New Roman"/>
          <w:b/>
          <w:sz w:val="24"/>
          <w:szCs w:val="24"/>
        </w:rPr>
      </w:pPr>
      <w:bookmarkStart w:id="2" w:name="_Toc199947465"/>
      <w:r w:rsidRPr="009242D5">
        <w:rPr>
          <w:rFonts w:ascii="Times New Roman" w:hAnsi="Times New Roman" w:cs="Times New Roman"/>
          <w:b/>
          <w:sz w:val="24"/>
          <w:szCs w:val="24"/>
        </w:rPr>
        <w:t>Section 2: Development Journey</w:t>
      </w:r>
      <w:bookmarkEnd w:id="2"/>
    </w:p>
    <w:p w14:paraId="0F7AFC4C" w14:textId="77777777" w:rsidR="00030ED6" w:rsidRPr="009242D5" w:rsidRDefault="00030ED6" w:rsidP="009242D5">
      <w:p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 xml:space="preserve">I have grown a lot in both my career and personal life since my time at the Sunday Winchester Wessex Hotel compared to my Level 4 experience. I was placed at a small, independent inn in the countryside, where there were not many </w:t>
      </w:r>
      <w:proofErr w:type="gramStart"/>
      <w:r w:rsidRPr="009242D5">
        <w:rPr>
          <w:rFonts w:ascii="Times New Roman" w:hAnsi="Times New Roman" w:cs="Times New Roman"/>
          <w:sz w:val="24"/>
          <w:szCs w:val="24"/>
        </w:rPr>
        <w:t>staff</w:t>
      </w:r>
      <w:proofErr w:type="gramEnd"/>
      <w:r w:rsidRPr="009242D5">
        <w:rPr>
          <w:rFonts w:ascii="Times New Roman" w:hAnsi="Times New Roman" w:cs="Times New Roman"/>
          <w:sz w:val="24"/>
          <w:szCs w:val="24"/>
        </w:rPr>
        <w:t xml:space="preserve"> and the service was informal. Most of my work was reactive and I mainly focused on basic table service. Meanwhile, the Sunday Winchester Wessex Hotel follows a formal system with set service rules, teams that work together and a larger number of guests. Working at the Wessex Hotel allowed me to learn more about supervising, teamwork between departments and managing guests’ experiences. I have become much more confident in handling stressful situations, especially at big banqueting events</w:t>
      </w:r>
      <w:r w:rsidR="00F93F20" w:rsidRPr="009242D5">
        <w:rPr>
          <w:rFonts w:ascii="Times New Roman" w:hAnsi="Times New Roman" w:cs="Times New Roman"/>
          <w:sz w:val="24"/>
          <w:szCs w:val="24"/>
        </w:rPr>
        <w:t>,</w:t>
      </w:r>
      <w:r w:rsidRPr="009242D5">
        <w:rPr>
          <w:rFonts w:ascii="Times New Roman" w:hAnsi="Times New Roman" w:cs="Times New Roman"/>
          <w:sz w:val="24"/>
          <w:szCs w:val="24"/>
        </w:rPr>
        <w:t xml:space="preserve"> which I did not experience at Level 4.</w:t>
      </w:r>
    </w:p>
    <w:p w14:paraId="7C2DB43E" w14:textId="77777777" w:rsidR="00030ED6" w:rsidRPr="009242D5" w:rsidRDefault="00030ED6" w:rsidP="009242D5">
      <w:p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The information from the Level 4 Food and Beverage Operations module gave me a strong theoretical background. In particular, the exercises on service sequence and menu design taught me about mise-</w:t>
      </w:r>
      <w:proofErr w:type="spellStart"/>
      <w:r w:rsidRPr="009242D5">
        <w:rPr>
          <w:rFonts w:ascii="Times New Roman" w:hAnsi="Times New Roman" w:cs="Times New Roman"/>
          <w:sz w:val="24"/>
          <w:szCs w:val="24"/>
        </w:rPr>
        <w:t>en</w:t>
      </w:r>
      <w:proofErr w:type="spellEnd"/>
      <w:r w:rsidRPr="009242D5">
        <w:rPr>
          <w:rFonts w:ascii="Times New Roman" w:hAnsi="Times New Roman" w:cs="Times New Roman"/>
          <w:sz w:val="24"/>
          <w:szCs w:val="24"/>
        </w:rPr>
        <w:t>-place, how to serve courses and upselling</w:t>
      </w:r>
      <w:r w:rsidR="00F93F20" w:rsidRPr="009242D5">
        <w:rPr>
          <w:rFonts w:ascii="Times New Roman" w:hAnsi="Times New Roman" w:cs="Times New Roman"/>
          <w:sz w:val="24"/>
          <w:szCs w:val="24"/>
        </w:rPr>
        <w:t>,</w:t>
      </w:r>
      <w:r w:rsidRPr="009242D5">
        <w:rPr>
          <w:rFonts w:ascii="Times New Roman" w:hAnsi="Times New Roman" w:cs="Times New Roman"/>
          <w:sz w:val="24"/>
          <w:szCs w:val="24"/>
        </w:rPr>
        <w:t xml:space="preserve"> which I used during dinner service. </w:t>
      </w:r>
      <w:r w:rsidR="00F93F20" w:rsidRPr="009242D5">
        <w:rPr>
          <w:rFonts w:ascii="Times New Roman" w:hAnsi="Times New Roman" w:cs="Times New Roman"/>
          <w:sz w:val="24"/>
          <w:szCs w:val="24"/>
        </w:rPr>
        <w:fldChar w:fldCharType="begin" w:fldLock="1"/>
      </w:r>
      <w:r w:rsidR="00F93F20" w:rsidRPr="009242D5">
        <w:rPr>
          <w:rFonts w:ascii="Times New Roman" w:hAnsi="Times New Roman" w:cs="Times New Roman"/>
          <w:sz w:val="24"/>
          <w:szCs w:val="24"/>
        </w:rPr>
        <w:instrText>ADDIN CSL_CITATION {"citationItems":[{"id":"ITEM-1","itemData":{"author":[{"dropping-particle":"","family":"Jones","given":"P","non-dropping-particle":"","parse-names":false,"suffix":""},{"dropping-particle":"","family":"Lockwood","given":"A","non-dropping-particle":"","parse-names":false,"suffix":""}],"container-title":"The SAGE Handbook of Hospitality Management","id":"ITEM-1","issued":{"date-parts":[["2008"]]},"page":"192-212","publisher":"SAGE Publications: SAGE Business Cases Originals","title":"From the bottom up: operations management in the hospitality industry","type":"chapter"},"uris":["http://www.mendeley.com/documents/?uuid=5928a007-e39f-456d-8ab2-f05fc03ef4b5"]}],"mendeley":{"formattedCitation":"(Jones and Lockwood, 2008)","manualFormatting":"Jones and Lockwood (2008)","plainTextFormattedCitation":"(Jones and Lockwood, 2008)","previouslyFormattedCitation":"(Jones and Lockwood, 2008)"},"properties":{"noteIndex":0},"schema":"https://github.com/citation-style-language/schema/raw/master/csl-citation.json"}</w:instrText>
      </w:r>
      <w:r w:rsidR="00F93F20" w:rsidRPr="009242D5">
        <w:rPr>
          <w:rFonts w:ascii="Times New Roman" w:hAnsi="Times New Roman" w:cs="Times New Roman"/>
          <w:sz w:val="24"/>
          <w:szCs w:val="24"/>
        </w:rPr>
        <w:fldChar w:fldCharType="separate"/>
      </w:r>
      <w:r w:rsidR="00F93F20" w:rsidRPr="009242D5">
        <w:rPr>
          <w:rFonts w:ascii="Times New Roman" w:hAnsi="Times New Roman" w:cs="Times New Roman"/>
          <w:noProof/>
          <w:sz w:val="24"/>
          <w:szCs w:val="24"/>
        </w:rPr>
        <w:t>Jones and Lockwood (2008)</w:t>
      </w:r>
      <w:r w:rsidR="00F93F20" w:rsidRPr="009242D5">
        <w:rPr>
          <w:rFonts w:ascii="Times New Roman" w:hAnsi="Times New Roman" w:cs="Times New Roman"/>
          <w:sz w:val="24"/>
          <w:szCs w:val="24"/>
        </w:rPr>
        <w:fldChar w:fldCharType="end"/>
      </w:r>
      <w:r w:rsidR="00F93F20" w:rsidRPr="009242D5">
        <w:rPr>
          <w:rFonts w:ascii="Times New Roman" w:hAnsi="Times New Roman" w:cs="Times New Roman"/>
          <w:sz w:val="24"/>
          <w:szCs w:val="24"/>
        </w:rPr>
        <w:t xml:space="preserve"> </w:t>
      </w:r>
      <w:r w:rsidRPr="009242D5">
        <w:rPr>
          <w:rFonts w:ascii="Times New Roman" w:hAnsi="Times New Roman" w:cs="Times New Roman"/>
          <w:sz w:val="24"/>
          <w:szCs w:val="24"/>
        </w:rPr>
        <w:t>found that experiential learning is best supported by theory</w:t>
      </w:r>
      <w:r w:rsidR="00F93F20" w:rsidRPr="009242D5">
        <w:rPr>
          <w:rFonts w:ascii="Times New Roman" w:hAnsi="Times New Roman" w:cs="Times New Roman"/>
          <w:sz w:val="24"/>
          <w:szCs w:val="24"/>
        </w:rPr>
        <w:t>,</w:t>
      </w:r>
      <w:r w:rsidRPr="009242D5">
        <w:rPr>
          <w:rFonts w:ascii="Times New Roman" w:hAnsi="Times New Roman" w:cs="Times New Roman"/>
          <w:sz w:val="24"/>
          <w:szCs w:val="24"/>
        </w:rPr>
        <w:t xml:space="preserve"> and I agree because I found that theory became clearer as I </w:t>
      </w:r>
      <w:proofErr w:type="spellStart"/>
      <w:r w:rsidRPr="009242D5">
        <w:rPr>
          <w:rFonts w:ascii="Times New Roman" w:hAnsi="Times New Roman" w:cs="Times New Roman"/>
          <w:sz w:val="24"/>
          <w:szCs w:val="24"/>
        </w:rPr>
        <w:t>practised</w:t>
      </w:r>
      <w:proofErr w:type="spellEnd"/>
      <w:r w:rsidRPr="009242D5">
        <w:rPr>
          <w:rFonts w:ascii="Times New Roman" w:hAnsi="Times New Roman" w:cs="Times New Roman"/>
          <w:sz w:val="24"/>
          <w:szCs w:val="24"/>
        </w:rPr>
        <w:t>. I was able to evaluate the hotel’s sustainability efforts after studying the Level 5 Sustainable Hospitality and Tourism Management module. The hotel is aware of some issues</w:t>
      </w:r>
      <w:r w:rsidR="009242D5">
        <w:rPr>
          <w:rFonts w:ascii="Times New Roman" w:hAnsi="Times New Roman" w:cs="Times New Roman"/>
          <w:sz w:val="24"/>
          <w:szCs w:val="24"/>
        </w:rPr>
        <w:t>,</w:t>
      </w:r>
      <w:r w:rsidRPr="009242D5">
        <w:rPr>
          <w:rFonts w:ascii="Times New Roman" w:hAnsi="Times New Roman" w:cs="Times New Roman"/>
          <w:sz w:val="24"/>
          <w:szCs w:val="24"/>
        </w:rPr>
        <w:t xml:space="preserve"> such as using less plastic and digital menus, but it does not have a complete CSR strategy</w:t>
      </w:r>
      <w:r w:rsidR="00F93F20" w:rsidRPr="009242D5">
        <w:rPr>
          <w:rFonts w:ascii="Times New Roman" w:hAnsi="Times New Roman" w:cs="Times New Roman"/>
          <w:sz w:val="24"/>
          <w:szCs w:val="24"/>
        </w:rPr>
        <w:t xml:space="preserve"> </w:t>
      </w:r>
      <w:r w:rsidR="00F93F20" w:rsidRPr="009242D5">
        <w:rPr>
          <w:rFonts w:ascii="Times New Roman" w:hAnsi="Times New Roman" w:cs="Times New Roman"/>
          <w:sz w:val="24"/>
          <w:szCs w:val="24"/>
        </w:rPr>
        <w:fldChar w:fldCharType="begin" w:fldLock="1"/>
      </w:r>
      <w:r w:rsidR="00F93F20" w:rsidRPr="009242D5">
        <w:rPr>
          <w:rFonts w:ascii="Times New Roman" w:hAnsi="Times New Roman" w:cs="Times New Roman"/>
          <w:sz w:val="24"/>
          <w:szCs w:val="24"/>
        </w:rPr>
        <w:instrText>ADDIN CSL_CITATION {"citationItems":[{"id":"ITEM-1","itemData":{"DOI":"10.1108/WHATT-06-2020-0043","ISSN":"17554225","abstract":"Purpose: The purpose of this paper is to identify possible benefits hospitality companies may derive from their corporate social responsibility (CSR) commitments and to explore further value opportunities for these organisations through an alternative approach in their selection of sustainable initiatives. Design/methodology/approach: This paper uses secondary data collected from publications on corporate websites, accompanied by third-party supporting internet-based evidence, for three contrasting companies as follows: Hilton Worldwide Holdings, Inc. (Hilton), Meliá Hotels International (Meliá) and Sun Limited (Sun). Sustainability endeavours for Goals 8, 12 and 17 are analysed and opportunities for inter-sectoral partnerships and customer-centric experiences are considered for these brands to establish value opportunities. Findings: The paper concludes that by integrating sustainable efforts to brand personality, hospitality companies can devise genuine goals, organically incorporating these to the brands’ vision, reinforcing brand equity and creating value, while increasing customer loyalty. Originality/value: Three diverse organisations were selected for the study. Hilton and Meliá have a worldwide presence and are headquartered in the USA and Spain, respectively, while the third company, Sun, is a relatively smaller example, with properties located in the region of the Indian Ocean. The contrasting selection and comparison of hospitality companies display different approaches in their United Nations sustainable development goals (UN SDGs) efforts as part of their corporate social responsibility offering an ample perspective. The consideration of brand personality and stakeholder priorities offers alternative criteria for selecting CSR efforts in the hospitality industry.","author":[{"dropping-particle":"","family":"Matteucci","given":"Victoria","non-dropping-particle":"","parse-names":false,"suffix":""}],"container-title":"Worldwide Hospitality and Tourism Themes","id":"ITEM-1","issue":"5","issued":{"date-parts":[["2020"]]},"page":"509-523","title":"How can the hospitality industry increase corporate value aligned with sustainable development goals? Case examples from Hilton, Meliá and Sun","type":"article-journal","volume":"12"},"uris":["http://www.mendeley.com/documents/?uuid=a9eba6ef-5cf2-4e01-ad4d-cbcf76bcfeca"]}],"mendeley":{"formattedCitation":"(Matteucci, 2020)","plainTextFormattedCitation":"(Matteucci, 2020)","previouslyFormattedCitation":"(Matteucci, 2020)"},"properties":{"noteIndex":0},"schema":"https://github.com/citation-style-language/schema/raw/master/csl-citation.json"}</w:instrText>
      </w:r>
      <w:r w:rsidR="00F93F20" w:rsidRPr="009242D5">
        <w:rPr>
          <w:rFonts w:ascii="Times New Roman" w:hAnsi="Times New Roman" w:cs="Times New Roman"/>
          <w:sz w:val="24"/>
          <w:szCs w:val="24"/>
        </w:rPr>
        <w:fldChar w:fldCharType="separate"/>
      </w:r>
      <w:r w:rsidR="00F93F20" w:rsidRPr="009242D5">
        <w:rPr>
          <w:rFonts w:ascii="Times New Roman" w:hAnsi="Times New Roman" w:cs="Times New Roman"/>
          <w:noProof/>
          <w:sz w:val="24"/>
          <w:szCs w:val="24"/>
        </w:rPr>
        <w:t>(Matteucci, 2020)</w:t>
      </w:r>
      <w:r w:rsidR="00F93F20" w:rsidRPr="009242D5">
        <w:rPr>
          <w:rFonts w:ascii="Times New Roman" w:hAnsi="Times New Roman" w:cs="Times New Roman"/>
          <w:sz w:val="24"/>
          <w:szCs w:val="24"/>
        </w:rPr>
        <w:fldChar w:fldCharType="end"/>
      </w:r>
      <w:r w:rsidRPr="009242D5">
        <w:rPr>
          <w:rFonts w:ascii="Times New Roman" w:hAnsi="Times New Roman" w:cs="Times New Roman"/>
          <w:sz w:val="24"/>
          <w:szCs w:val="24"/>
        </w:rPr>
        <w:t xml:space="preserve">. The Wessex Hotel, unlike the eco-hotel I studied before, could gain from using local products and reducing waste. </w:t>
      </w:r>
      <w:r w:rsidR="00F93F20" w:rsidRPr="009242D5">
        <w:rPr>
          <w:rFonts w:ascii="Times New Roman" w:hAnsi="Times New Roman" w:cs="Times New Roman"/>
          <w:sz w:val="24"/>
          <w:szCs w:val="24"/>
        </w:rPr>
        <w:fldChar w:fldCharType="begin" w:fldLock="1"/>
      </w:r>
      <w:r w:rsidR="00F93F20" w:rsidRPr="009242D5">
        <w:rPr>
          <w:rFonts w:ascii="Times New Roman" w:hAnsi="Times New Roman" w:cs="Times New Roman"/>
          <w:sz w:val="24"/>
          <w:szCs w:val="24"/>
        </w:rPr>
        <w:instrText>ADDIN CSL_CITATION {"citationItems":[{"id":"ITEM-1","itemData":{"author":[{"dropping-particle":"","family":"Bohdanowicz","given":"P.","non-dropping-particle":"","parse-names":false,"suffix":""},{"dropping-particle":"","family":"Zientara","given":"P.","non-dropping-particle":"","parse-names":false,"suffix":""},{"dropping-particle":"","family":"Novotna","given":"E","non-dropping-particle":"","parse-names":false,"suffix":""}],"container-title":"Journal of Sustainable Tourism","id":"ITEM-1","issue":"7","issued":{"date-parts":[["2011"]]},"page":"797-816","title":"International hotel chains and environmental protection: an analysis of Hilton's we care! programme (Europe, 2006–2008)","type":"article-journal","volume":"19"},"uris":["http://www.mendeley.com/documents/?uuid=e5a14596-c92e-42aa-9e7a-a1e40b717672"]}],"mendeley":{"formattedCitation":"(Bohdanowicz, Zientara and Novotna, 2011)","manualFormatting":"Bohdanowicz et al. (2011)","plainTextFormattedCitation":"(Bohdanowicz, Zientara and Novotna, 2011)","previouslyFormattedCitation":"(Bohdanowicz, Zientara and Novotna, 2011)"},"properties":{"noteIndex":0},"schema":"https://github.com/citation-style-language/schema/raw/master/csl-citation.json"}</w:instrText>
      </w:r>
      <w:r w:rsidR="00F93F20" w:rsidRPr="009242D5">
        <w:rPr>
          <w:rFonts w:ascii="Times New Roman" w:hAnsi="Times New Roman" w:cs="Times New Roman"/>
          <w:sz w:val="24"/>
          <w:szCs w:val="24"/>
        </w:rPr>
        <w:fldChar w:fldCharType="separate"/>
      </w:r>
      <w:r w:rsidR="00F93F20" w:rsidRPr="009242D5">
        <w:rPr>
          <w:rFonts w:ascii="Times New Roman" w:hAnsi="Times New Roman" w:cs="Times New Roman"/>
          <w:noProof/>
          <w:sz w:val="24"/>
          <w:szCs w:val="24"/>
        </w:rPr>
        <w:t>Bohdanowicz et al. (2011)</w:t>
      </w:r>
      <w:r w:rsidR="00F93F20" w:rsidRPr="009242D5">
        <w:rPr>
          <w:rFonts w:ascii="Times New Roman" w:hAnsi="Times New Roman" w:cs="Times New Roman"/>
          <w:sz w:val="24"/>
          <w:szCs w:val="24"/>
        </w:rPr>
        <w:fldChar w:fldCharType="end"/>
      </w:r>
      <w:r w:rsidRPr="009242D5">
        <w:rPr>
          <w:rFonts w:ascii="Times New Roman" w:hAnsi="Times New Roman" w:cs="Times New Roman"/>
          <w:sz w:val="24"/>
          <w:szCs w:val="24"/>
        </w:rPr>
        <w:t xml:space="preserve"> state that sustainable actions save money and improve a brand’s image</w:t>
      </w:r>
      <w:r w:rsidR="009242D5">
        <w:rPr>
          <w:rFonts w:ascii="Times New Roman" w:hAnsi="Times New Roman" w:cs="Times New Roman"/>
          <w:sz w:val="24"/>
          <w:szCs w:val="24"/>
        </w:rPr>
        <w:t>,</w:t>
      </w:r>
      <w:r w:rsidRPr="009242D5">
        <w:rPr>
          <w:rFonts w:ascii="Times New Roman" w:hAnsi="Times New Roman" w:cs="Times New Roman"/>
          <w:sz w:val="24"/>
          <w:szCs w:val="24"/>
        </w:rPr>
        <w:t xml:space="preserve"> which is why I now pay more attention to these factors when reviewi</w:t>
      </w:r>
      <w:r w:rsidR="009242D5">
        <w:rPr>
          <w:rFonts w:ascii="Times New Roman" w:hAnsi="Times New Roman" w:cs="Times New Roman"/>
          <w:sz w:val="24"/>
          <w:szCs w:val="24"/>
        </w:rPr>
        <w:t>ng hotel performance. In sum</w:t>
      </w:r>
      <w:r w:rsidRPr="009242D5">
        <w:rPr>
          <w:rFonts w:ascii="Times New Roman" w:hAnsi="Times New Roman" w:cs="Times New Roman"/>
          <w:sz w:val="24"/>
          <w:szCs w:val="24"/>
        </w:rPr>
        <w:t>, I now see F&amp;B as an important part of hospitality management, rather than just a service to be delivered.</w:t>
      </w:r>
    </w:p>
    <w:p w14:paraId="0068970D" w14:textId="77777777" w:rsidR="00030ED6" w:rsidRPr="009242D5" w:rsidRDefault="00030ED6" w:rsidP="009242D5">
      <w:pPr>
        <w:pStyle w:val="Heading1"/>
        <w:spacing w:line="360" w:lineRule="auto"/>
        <w:rPr>
          <w:rFonts w:ascii="Times New Roman" w:hAnsi="Times New Roman" w:cs="Times New Roman"/>
          <w:b/>
          <w:sz w:val="24"/>
        </w:rPr>
      </w:pPr>
      <w:bookmarkStart w:id="3" w:name="_Toc199947466"/>
      <w:r w:rsidRPr="009242D5">
        <w:rPr>
          <w:rFonts w:ascii="Times New Roman" w:hAnsi="Times New Roman" w:cs="Times New Roman"/>
          <w:b/>
          <w:sz w:val="24"/>
        </w:rPr>
        <w:lastRenderedPageBreak/>
        <w:t>Section 3: Service Improvement Proposal</w:t>
      </w:r>
      <w:bookmarkEnd w:id="3"/>
    </w:p>
    <w:p w14:paraId="4777902F" w14:textId="77777777" w:rsidR="00030ED6" w:rsidRPr="009242D5" w:rsidRDefault="00030ED6" w:rsidP="009242D5">
      <w:pPr>
        <w:spacing w:line="360" w:lineRule="auto"/>
        <w:jc w:val="both"/>
        <w:rPr>
          <w:rFonts w:ascii="Times New Roman" w:hAnsi="Times New Roman" w:cs="Times New Roman"/>
          <w:b/>
          <w:i/>
          <w:sz w:val="24"/>
          <w:szCs w:val="24"/>
        </w:rPr>
      </w:pPr>
      <w:r w:rsidRPr="009242D5">
        <w:rPr>
          <w:rFonts w:ascii="Times New Roman" w:hAnsi="Times New Roman" w:cs="Times New Roman"/>
          <w:b/>
          <w:i/>
          <w:sz w:val="24"/>
          <w:szCs w:val="24"/>
        </w:rPr>
        <w:t>Area of Focus: Enhancing Breakfast Service Efficiency</w:t>
      </w:r>
    </w:p>
    <w:p w14:paraId="50E33956" w14:textId="77777777" w:rsidR="00030ED6" w:rsidRPr="009242D5" w:rsidRDefault="00030ED6" w:rsidP="009242D5">
      <w:p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The Sunday Winchester Wessex Hotel needs to improve how quickly and consistently breakfast is served. I noticed that guests were often unhappy because they had to wait a long time, their coffee was not refilled promptly, and the tables were not cleared regularly. Both permanent and seasonal staff mentioned that they were confused about their roles and the order of service during the breakfast shift when the number of guests exceeded 80. This is in line with what supervisors said about the lack of training and coordination. Parasuraman et al.’s (1988) SERVQUAL model found that reliability, responsiveness and assurance were noticeably affected during the busiest breakfast hours</w:t>
      </w:r>
      <w:r w:rsidR="00F93F20" w:rsidRPr="009242D5">
        <w:rPr>
          <w:rFonts w:ascii="Times New Roman" w:hAnsi="Times New Roman" w:cs="Times New Roman"/>
          <w:sz w:val="24"/>
          <w:szCs w:val="24"/>
        </w:rPr>
        <w:t xml:space="preserve"> </w:t>
      </w:r>
      <w:r w:rsidR="00F93F20" w:rsidRPr="009242D5">
        <w:rPr>
          <w:rFonts w:ascii="Times New Roman" w:hAnsi="Times New Roman" w:cs="Times New Roman"/>
          <w:sz w:val="24"/>
          <w:szCs w:val="24"/>
        </w:rPr>
        <w:fldChar w:fldCharType="begin" w:fldLock="1"/>
      </w:r>
      <w:r w:rsidR="00F93F20" w:rsidRPr="009242D5">
        <w:rPr>
          <w:rFonts w:ascii="Times New Roman" w:hAnsi="Times New Roman" w:cs="Times New Roman"/>
          <w:sz w:val="24"/>
          <w:szCs w:val="24"/>
        </w:rPr>
        <w:instrText>ADDIN CSL_CITATION {"citationItems":[{"id":"ITEM-1","itemData":{"DOI":"10.1108/IJCHM-06-2018-0464","ISSN":"09596119","abstract":"Purpose: The authors’ focus is on the way in which sustainability and corporate social responsibility (CSR) discourses and practices emerge in the collaboration of multinational companies (MNCs) with the local hotels in developing country contexts. This paper aims to identify the prevailing institutional orders and logics that bring about CSR and sustainability discourse in tourism industry in Turkey. It also investigates how and to what extent the CSR and sustainability practices align with the local institutional logics and necessities. Design/methodology/approach: Empirical evidence is generated through case studies covering Hilton Worldwide Holdings Inc. (Hilton), its Turkish subsidiary and a local hotel chain to ensure data triangulation. Primary data were collected through interviews with the executives of the selected case hotels, which was supported by extensive secondary data. Findings: Some components of CSR and sustainability logics developed in the headquarters diffuse into local affiliate hotel, not all. Local affiliate hotels seek to acquire local legitimacy in their host environment, despite a standard format imposed by their headquarters. Local necessities and priorities translate themselves into such initiatives in a very limited way in the affiliates of the Hilton where there is mostly a top-down approach. Similar approach has also been observed in the case of the local hotel which is part of a family business group. Family’s values and family business headquarter shape the CSR and sustainability strategy and the logics reflecting the local component. Research limitations/implications: This paper addresses a theoretical and empirical gap by demonstrating the role of MNCs in the diffusion of sustainability and CSR practices, as acknowledged by Forcadell and Aracil (2017). The authors contribute to the critical writings about the positive impact of CSR and sustainability in the context of the MNCs and their subsidiaries, which is not substantiated due to limited empirical evidence. In addition to these contributions to the CSR and sustainability literatures in tourism and hospitality domains, the authors add to the institutional theory by demonstrating the link between institutional orders and institutional logics. They also show the multiplicity of logics that emanate from the differences of logics developed in the headquarters (centrally imposed) and local affiliate organizations (context-specific) and contribute to theory by highlight…","author":[{"dropping-particle":"","family":"Ertuna","given":"Bengi","non-dropping-particle":"","parse-names":false,"suffix":""},{"dropping-particle":"","family":"Karatas-Ozkan","given":"Mine","non-dropping-particle":"","parse-names":false,"suffix":""},{"dropping-particle":"","family":"Yamak","given":"Sibel","non-dropping-particle":"","parse-names":false,"suffix":""}],"container-title":"International Journal of Contemporary Hospitality Management","id":"ITEM-1","issue":"6","issued":{"date-parts":[["2019"]]},"page":"2564-2581","title":"Diffusion of sustainability and CSR discourse in hospitality industry: Dynamics of local context","type":"article-journal","volume":"31"},"uris":["http://www.mendeley.com/documents/?uuid=2fd97b48-6d57-4c2b-b945-384fb1f33bd6"]}],"mendeley":{"formattedCitation":"(Ertuna, Karatas-Ozkan and Yamak, 2019)","manualFormatting":"(Ertuna et al., 2019)","plainTextFormattedCitation":"(Ertuna, Karatas-Ozkan and Yamak, 2019)","previouslyFormattedCitation":"(Ertuna, Karatas-Ozkan and Yamak, 2019)"},"properties":{"noteIndex":0},"schema":"https://github.com/citation-style-language/schema/raw/master/csl-citation.json"}</w:instrText>
      </w:r>
      <w:r w:rsidR="00F93F20" w:rsidRPr="009242D5">
        <w:rPr>
          <w:rFonts w:ascii="Times New Roman" w:hAnsi="Times New Roman" w:cs="Times New Roman"/>
          <w:sz w:val="24"/>
          <w:szCs w:val="24"/>
        </w:rPr>
        <w:fldChar w:fldCharType="separate"/>
      </w:r>
      <w:r w:rsidR="00F93F20" w:rsidRPr="009242D5">
        <w:rPr>
          <w:rFonts w:ascii="Times New Roman" w:hAnsi="Times New Roman" w:cs="Times New Roman"/>
          <w:noProof/>
          <w:sz w:val="24"/>
          <w:szCs w:val="24"/>
        </w:rPr>
        <w:t xml:space="preserve">(Ertuna </w:t>
      </w:r>
      <w:r w:rsidR="00F93F20" w:rsidRPr="009242D5">
        <w:rPr>
          <w:rFonts w:ascii="Times New Roman" w:hAnsi="Times New Roman" w:cs="Times New Roman"/>
          <w:i/>
          <w:noProof/>
          <w:sz w:val="24"/>
          <w:szCs w:val="24"/>
        </w:rPr>
        <w:t>et al.</w:t>
      </w:r>
      <w:r w:rsidR="00F93F20" w:rsidRPr="009242D5">
        <w:rPr>
          <w:rFonts w:ascii="Times New Roman" w:hAnsi="Times New Roman" w:cs="Times New Roman"/>
          <w:noProof/>
          <w:sz w:val="24"/>
          <w:szCs w:val="24"/>
        </w:rPr>
        <w:t>, 2019)</w:t>
      </w:r>
      <w:r w:rsidR="00F93F20" w:rsidRPr="009242D5">
        <w:rPr>
          <w:rFonts w:ascii="Times New Roman" w:hAnsi="Times New Roman" w:cs="Times New Roman"/>
          <w:sz w:val="24"/>
          <w:szCs w:val="24"/>
        </w:rPr>
        <w:fldChar w:fldCharType="end"/>
      </w:r>
      <w:r w:rsidRPr="009242D5">
        <w:rPr>
          <w:rFonts w:ascii="Times New Roman" w:hAnsi="Times New Roman" w:cs="Times New Roman"/>
          <w:sz w:val="24"/>
          <w:szCs w:val="24"/>
        </w:rPr>
        <w:t xml:space="preserve">. Such service failures can reduce guest satisfaction, lower staff morale and disrupt how the business operates. </w:t>
      </w:r>
      <w:r w:rsidR="00F93F20" w:rsidRPr="009242D5">
        <w:rPr>
          <w:rFonts w:ascii="Times New Roman" w:hAnsi="Times New Roman" w:cs="Times New Roman"/>
          <w:sz w:val="24"/>
          <w:szCs w:val="24"/>
        </w:rPr>
        <w:fldChar w:fldCharType="begin" w:fldLock="1"/>
      </w:r>
      <w:r w:rsidR="00F93F20" w:rsidRPr="009242D5">
        <w:rPr>
          <w:rFonts w:ascii="Times New Roman" w:hAnsi="Times New Roman" w:cs="Times New Roman"/>
          <w:sz w:val="24"/>
          <w:szCs w:val="24"/>
        </w:rPr>
        <w:instrText>ADDIN CSL_CITATION {"citationItems":[{"id":"ITEM-1","itemData":{"author":[{"dropping-particle":"","family":"Bailey","given":"R.","non-dropping-particle":"","parse-names":false,"suffix":""},{"dropping-particle":"","family":"Ball","given":"S","non-dropping-particle":"","parse-names":false,"suffix":""}],"container-title":"The Service Industries Journal","id":"ITEM-1","issue":"1","issued":{"date-parts":[["2006"]]},"page":"15-38","title":"An exploration of the meanings of hotel brand equity","type":"article-journal","volume":"26"},"uris":["http://www.mendeley.com/documents/?uuid=aafb1bfe-443f-4c0e-a6c8-90a132d767db"]}],"mendeley":{"formattedCitation":"(Bailey and Ball, 2006)","manualFormatting":"Bailey and Ball (2006)","plainTextFormattedCitation":"(Bailey and Ball, 2006)","previouslyFormattedCitation":"(Bailey and Ball, 2006)"},"properties":{"noteIndex":0},"schema":"https://github.com/citation-style-language/schema/raw/master/csl-citation.json"}</w:instrText>
      </w:r>
      <w:r w:rsidR="00F93F20" w:rsidRPr="009242D5">
        <w:rPr>
          <w:rFonts w:ascii="Times New Roman" w:hAnsi="Times New Roman" w:cs="Times New Roman"/>
          <w:sz w:val="24"/>
          <w:szCs w:val="24"/>
        </w:rPr>
        <w:fldChar w:fldCharType="separate"/>
      </w:r>
      <w:r w:rsidR="00F93F20" w:rsidRPr="009242D5">
        <w:rPr>
          <w:rFonts w:ascii="Times New Roman" w:hAnsi="Times New Roman" w:cs="Times New Roman"/>
          <w:noProof/>
          <w:sz w:val="24"/>
          <w:szCs w:val="24"/>
        </w:rPr>
        <w:t>Bailey and Ball (2006)</w:t>
      </w:r>
      <w:r w:rsidR="00F93F20" w:rsidRPr="009242D5">
        <w:rPr>
          <w:rFonts w:ascii="Times New Roman" w:hAnsi="Times New Roman" w:cs="Times New Roman"/>
          <w:sz w:val="24"/>
          <w:szCs w:val="24"/>
        </w:rPr>
        <w:fldChar w:fldCharType="end"/>
      </w:r>
      <w:r w:rsidRPr="009242D5">
        <w:rPr>
          <w:rFonts w:ascii="Times New Roman" w:hAnsi="Times New Roman" w:cs="Times New Roman"/>
          <w:sz w:val="24"/>
          <w:szCs w:val="24"/>
        </w:rPr>
        <w:t xml:space="preserve"> found that if frontline service bottlenecks are not resolved, it can negatively affect both the service perception and the brand image.</w:t>
      </w:r>
    </w:p>
    <w:p w14:paraId="381B6D70" w14:textId="77777777" w:rsidR="00030ED6" w:rsidRPr="009242D5" w:rsidRDefault="00030ED6" w:rsidP="009242D5">
      <w:p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Action P</w:t>
      </w:r>
      <w:r w:rsidR="009242D5" w:rsidRPr="009242D5">
        <w:rPr>
          <w:rFonts w:ascii="Times New Roman" w:hAnsi="Times New Roman" w:cs="Times New Roman"/>
          <w:sz w:val="24"/>
          <w:szCs w:val="24"/>
        </w:rPr>
        <w:t>lan</w:t>
      </w:r>
      <w:r w:rsidRPr="009242D5">
        <w:rPr>
          <w:rFonts w:ascii="Times New Roman" w:hAnsi="Times New Roman" w:cs="Times New Roman"/>
          <w:sz w:val="24"/>
          <w:szCs w:val="24"/>
        </w:rPr>
        <w:t xml:space="preserve"> Improvement Strategies:</w:t>
      </w:r>
    </w:p>
    <w:p w14:paraId="0F422952" w14:textId="77777777" w:rsidR="00030ED6" w:rsidRPr="009242D5" w:rsidRDefault="00030ED6" w:rsidP="009242D5">
      <w:pPr>
        <w:pStyle w:val="ListParagraph"/>
        <w:numPr>
          <w:ilvl w:val="0"/>
          <w:numId w:val="3"/>
        </w:num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Quick Induction Module: Introduce a 30-minute breakfast-specific induction for all new hires, focusing on menu familiarity, station responsibilities, and basic guest interaction protocols.</w:t>
      </w:r>
    </w:p>
    <w:p w14:paraId="7837FB23" w14:textId="77777777" w:rsidR="00030ED6" w:rsidRPr="009242D5" w:rsidRDefault="00030ED6" w:rsidP="009242D5">
      <w:pPr>
        <w:pStyle w:val="ListParagraph"/>
        <w:numPr>
          <w:ilvl w:val="0"/>
          <w:numId w:val="3"/>
        </w:num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 xml:space="preserve">Visual SOP for Breakfast Setup: Develop a laminated SOP guide with step-by-step visuals for buffet setup, side station arrangement, and table resetting, ensuring clarity and </w:t>
      </w:r>
      <w:r w:rsidR="009242D5" w:rsidRPr="009242D5">
        <w:rPr>
          <w:rFonts w:ascii="Times New Roman" w:hAnsi="Times New Roman" w:cs="Times New Roman"/>
          <w:sz w:val="24"/>
          <w:szCs w:val="24"/>
        </w:rPr>
        <w:t xml:space="preserve">standardization </w:t>
      </w:r>
      <w:r w:rsidR="009242D5" w:rsidRPr="009242D5">
        <w:rPr>
          <w:rFonts w:ascii="Times New Roman" w:hAnsi="Times New Roman" w:cs="Times New Roman"/>
          <w:sz w:val="24"/>
          <w:szCs w:val="24"/>
        </w:rPr>
        <w:fldChar w:fldCharType="begin" w:fldLock="1"/>
      </w:r>
      <w:r w:rsidR="009242D5">
        <w:rPr>
          <w:rFonts w:ascii="Times New Roman" w:hAnsi="Times New Roman" w:cs="Times New Roman"/>
          <w:sz w:val="24"/>
          <w:szCs w:val="24"/>
        </w:rPr>
        <w:instrText>ADDIN CSL_CITATION {"citationItems":[{"id":"ITEM-1","itemData":{"author":[{"dropping-particle":"","family":"Johnston","given":"R.","non-dropping-particle":"","parse-names":false,"suffix":""},{"dropping-particle":"","family":"Clark","given":"G.","non-dropping-particle":"","parse-names":false,"suffix":""},{"dropping-particle":"","family":"Shulver","given":"M","non-dropping-particle":"","parse-names":false,"suffix":""}],"edition":"5","id":"ITEM-1","issued":{"date-parts":[["2012"]]},"publisher":"Pearson","title":"Service Operations Management: Improving Service Delivery","type":"book"},"uris":["http://www.mendeley.com/documents/?uuid=59e3856a-cf2e-45d9-962a-a8f844197a71"]}],"mendeley":{"formattedCitation":"(Johnston, Clark and Shulver, 2012)","manualFormatting":"(Johnston et al., 2012)","plainTextFormattedCitation":"(Johnston, Clark and Shulver, 2012)","previouslyFormattedCitation":"(Johnston, Clark and Shulver, 2012)"},"properties":{"noteIndex":0},"schema":"https://github.com/citation-style-language/schema/raw/master/csl-citation.json"}</w:instrText>
      </w:r>
      <w:r w:rsidR="009242D5" w:rsidRPr="009242D5">
        <w:rPr>
          <w:rFonts w:ascii="Times New Roman" w:hAnsi="Times New Roman" w:cs="Times New Roman"/>
          <w:sz w:val="24"/>
          <w:szCs w:val="24"/>
        </w:rPr>
        <w:fldChar w:fldCharType="separate"/>
      </w:r>
      <w:r w:rsidR="009242D5" w:rsidRPr="009242D5">
        <w:rPr>
          <w:rFonts w:ascii="Times New Roman" w:hAnsi="Times New Roman" w:cs="Times New Roman"/>
          <w:noProof/>
          <w:sz w:val="24"/>
          <w:szCs w:val="24"/>
        </w:rPr>
        <w:t xml:space="preserve">(Johnston </w:t>
      </w:r>
      <w:r w:rsidR="009242D5" w:rsidRPr="009242D5">
        <w:rPr>
          <w:rFonts w:ascii="Times New Roman" w:hAnsi="Times New Roman" w:cs="Times New Roman"/>
          <w:i/>
          <w:noProof/>
          <w:sz w:val="24"/>
          <w:szCs w:val="24"/>
        </w:rPr>
        <w:t>et al.</w:t>
      </w:r>
      <w:r w:rsidR="009242D5" w:rsidRPr="009242D5">
        <w:rPr>
          <w:rFonts w:ascii="Times New Roman" w:hAnsi="Times New Roman" w:cs="Times New Roman"/>
          <w:noProof/>
          <w:sz w:val="24"/>
          <w:szCs w:val="24"/>
        </w:rPr>
        <w:t>, 2012)</w:t>
      </w:r>
      <w:r w:rsidR="009242D5" w:rsidRPr="009242D5">
        <w:rPr>
          <w:rFonts w:ascii="Times New Roman" w:hAnsi="Times New Roman" w:cs="Times New Roman"/>
          <w:sz w:val="24"/>
          <w:szCs w:val="24"/>
        </w:rPr>
        <w:fldChar w:fldCharType="end"/>
      </w:r>
      <w:r w:rsidRPr="009242D5">
        <w:rPr>
          <w:rFonts w:ascii="Times New Roman" w:hAnsi="Times New Roman" w:cs="Times New Roman"/>
          <w:sz w:val="24"/>
          <w:szCs w:val="24"/>
        </w:rPr>
        <w:t>.</w:t>
      </w:r>
    </w:p>
    <w:p w14:paraId="16AA7171" w14:textId="77777777" w:rsidR="00030ED6" w:rsidRPr="009242D5" w:rsidRDefault="00030ED6" w:rsidP="009242D5">
      <w:pPr>
        <w:pStyle w:val="ListParagraph"/>
        <w:numPr>
          <w:ilvl w:val="0"/>
          <w:numId w:val="3"/>
        </w:num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Daily Briefing with Feedback Loop: Implement a 10-minute morning briefing to assign roles, review special guest requests, and gather feedback from the previous day to enable continuous improvement.</w:t>
      </w:r>
    </w:p>
    <w:p w14:paraId="23CEBBF7" w14:textId="77777777" w:rsidR="00030ED6" w:rsidRPr="009242D5" w:rsidRDefault="00030ED6" w:rsidP="009242D5">
      <w:p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 xml:space="preserve">Following these steps will lead to </w:t>
      </w:r>
      <w:r w:rsidR="009242D5" w:rsidRPr="009242D5">
        <w:rPr>
          <w:rFonts w:ascii="Times New Roman" w:hAnsi="Times New Roman" w:cs="Times New Roman"/>
          <w:sz w:val="24"/>
          <w:szCs w:val="24"/>
        </w:rPr>
        <w:t xml:space="preserve">a </w:t>
      </w:r>
      <w:r w:rsidRPr="009242D5">
        <w:rPr>
          <w:rFonts w:ascii="Times New Roman" w:hAnsi="Times New Roman" w:cs="Times New Roman"/>
          <w:sz w:val="24"/>
          <w:szCs w:val="24"/>
        </w:rPr>
        <w:t xml:space="preserve">clearer understanding, faster service and better teamwork. According to </w:t>
      </w:r>
      <w:r w:rsidR="00F93F20" w:rsidRPr="009242D5">
        <w:rPr>
          <w:rFonts w:ascii="Times New Roman" w:hAnsi="Times New Roman" w:cs="Times New Roman"/>
          <w:sz w:val="24"/>
          <w:szCs w:val="24"/>
        </w:rPr>
        <w:fldChar w:fldCharType="begin" w:fldLock="1"/>
      </w:r>
      <w:r w:rsidR="009242D5" w:rsidRPr="009242D5">
        <w:rPr>
          <w:rFonts w:ascii="Times New Roman" w:hAnsi="Times New Roman" w:cs="Times New Roman"/>
          <w:sz w:val="24"/>
          <w:szCs w:val="24"/>
        </w:rPr>
        <w:instrText>ADDIN CSL_CITATION {"citationItems":[{"id":"ITEM-1","itemData":{"author":[{"dropping-particle":"","family":"Yilmaz","given":"I","non-dropping-particle":"","parse-names":false,"suffix":""}],"container-title":"Anatolia","id":"ITEM-1","issue":"2","issued":{"date-parts":[["2009"]]},"page":"375-386","title":"Measurement of service quality in the hotel industry","type":"article-journal","volume":"20"},"uris":["http://www.mendeley.com/documents/?uuid=3dd719c1-df8a-4b77-bb8b-ace527779f11"]}],"mendeley":{"formattedCitation":"(Yilmaz, 2009)","manualFormatting":"Yilmaz (2009)","plainTextFormattedCitation":"(Yilmaz, 2009)","previouslyFormattedCitation":"(Yilmaz, 2009)"},"properties":{"noteIndex":0},"schema":"https://github.com/citation-style-language/schema/raw/master/csl-citation.json"}</w:instrText>
      </w:r>
      <w:r w:rsidR="00F93F20" w:rsidRPr="009242D5">
        <w:rPr>
          <w:rFonts w:ascii="Times New Roman" w:hAnsi="Times New Roman" w:cs="Times New Roman"/>
          <w:sz w:val="24"/>
          <w:szCs w:val="24"/>
        </w:rPr>
        <w:fldChar w:fldCharType="separate"/>
      </w:r>
      <w:r w:rsidR="00F93F20" w:rsidRPr="009242D5">
        <w:rPr>
          <w:rFonts w:ascii="Times New Roman" w:hAnsi="Times New Roman" w:cs="Times New Roman"/>
          <w:noProof/>
          <w:sz w:val="24"/>
          <w:szCs w:val="24"/>
        </w:rPr>
        <w:t>Yilmaz (2009)</w:t>
      </w:r>
      <w:r w:rsidR="00F93F20" w:rsidRPr="009242D5">
        <w:rPr>
          <w:rFonts w:ascii="Times New Roman" w:hAnsi="Times New Roman" w:cs="Times New Roman"/>
          <w:sz w:val="24"/>
          <w:szCs w:val="24"/>
        </w:rPr>
        <w:fldChar w:fldCharType="end"/>
      </w:r>
      <w:r w:rsidRPr="009242D5">
        <w:rPr>
          <w:rFonts w:ascii="Times New Roman" w:hAnsi="Times New Roman" w:cs="Times New Roman"/>
          <w:sz w:val="24"/>
          <w:szCs w:val="24"/>
        </w:rPr>
        <w:t xml:space="preserve">, both service recovery and ongoing staff training are important for improving perceived service quality and operations. Improving the breakfast service can help the hotel satisfy guests and operate more efficiently during a key </w:t>
      </w:r>
      <w:proofErr w:type="gramStart"/>
      <w:r w:rsidRPr="009242D5">
        <w:rPr>
          <w:rFonts w:ascii="Times New Roman" w:hAnsi="Times New Roman" w:cs="Times New Roman"/>
          <w:sz w:val="24"/>
          <w:szCs w:val="24"/>
        </w:rPr>
        <w:t>meal time</w:t>
      </w:r>
      <w:proofErr w:type="gramEnd"/>
      <w:r w:rsidRPr="009242D5">
        <w:rPr>
          <w:rFonts w:ascii="Times New Roman" w:hAnsi="Times New Roman" w:cs="Times New Roman"/>
          <w:sz w:val="24"/>
          <w:szCs w:val="24"/>
        </w:rPr>
        <w:t>.</w:t>
      </w:r>
    </w:p>
    <w:p w14:paraId="4D0DCA3F" w14:textId="77777777" w:rsidR="00030ED6" w:rsidRPr="009242D5" w:rsidRDefault="00030ED6" w:rsidP="009242D5">
      <w:pPr>
        <w:pStyle w:val="Heading1"/>
        <w:spacing w:line="360" w:lineRule="auto"/>
        <w:rPr>
          <w:rFonts w:ascii="Times New Roman" w:hAnsi="Times New Roman" w:cs="Times New Roman"/>
          <w:b/>
          <w:sz w:val="24"/>
          <w:szCs w:val="24"/>
        </w:rPr>
      </w:pPr>
      <w:bookmarkStart w:id="4" w:name="_Toc199947467"/>
      <w:r w:rsidRPr="009242D5">
        <w:rPr>
          <w:rFonts w:ascii="Times New Roman" w:hAnsi="Times New Roman" w:cs="Times New Roman"/>
          <w:b/>
          <w:sz w:val="24"/>
          <w:szCs w:val="24"/>
        </w:rPr>
        <w:lastRenderedPageBreak/>
        <w:t>Conclusion</w:t>
      </w:r>
      <w:bookmarkEnd w:id="4"/>
    </w:p>
    <w:p w14:paraId="2514B2B9" w14:textId="77777777" w:rsidR="009242D5" w:rsidRDefault="00030ED6" w:rsidP="009242D5">
      <w:p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t>At the Sunday Winchester Wessex Hotel, I accomplished all three learning objectives: learning to supervise, interact with guests and understand how the F&amp;B department is managed. I learned a lot about leadership, how to communicate and the challenges in operations. It made me feel more confident and professional. It has made me more determined to become a leader in the hospitality industry, focusing on food and beverage management.</w:t>
      </w:r>
    </w:p>
    <w:p w14:paraId="261922E6" w14:textId="77777777" w:rsidR="00030ED6" w:rsidRPr="009242D5" w:rsidRDefault="009242D5" w:rsidP="009242D5">
      <w:pPr>
        <w:spacing w:line="360" w:lineRule="auto"/>
      </w:pPr>
      <w:r>
        <w:br w:type="page"/>
      </w:r>
    </w:p>
    <w:p w14:paraId="2D5C942B" w14:textId="77777777" w:rsidR="009242D5" w:rsidRPr="009242D5" w:rsidRDefault="009242D5" w:rsidP="009242D5">
      <w:pPr>
        <w:pStyle w:val="Heading1"/>
        <w:spacing w:line="360" w:lineRule="auto"/>
        <w:rPr>
          <w:rFonts w:ascii="Times New Roman" w:hAnsi="Times New Roman" w:cs="Times New Roman"/>
          <w:b/>
          <w:sz w:val="24"/>
          <w:szCs w:val="24"/>
        </w:rPr>
      </w:pPr>
      <w:bookmarkStart w:id="5" w:name="_Toc199947468"/>
      <w:r w:rsidRPr="009242D5">
        <w:rPr>
          <w:rFonts w:ascii="Times New Roman" w:hAnsi="Times New Roman" w:cs="Times New Roman"/>
          <w:b/>
          <w:sz w:val="24"/>
          <w:szCs w:val="24"/>
        </w:rPr>
        <w:lastRenderedPageBreak/>
        <w:t>References</w:t>
      </w:r>
      <w:bookmarkEnd w:id="5"/>
    </w:p>
    <w:p w14:paraId="53ACFB74" w14:textId="77777777" w:rsidR="009242D5" w:rsidRPr="009242D5" w:rsidRDefault="009242D5" w:rsidP="009242D5">
      <w:pPr>
        <w:widowControl w:val="0"/>
        <w:autoSpaceDE w:val="0"/>
        <w:autoSpaceDN w:val="0"/>
        <w:adjustRightInd w:val="0"/>
        <w:spacing w:line="360" w:lineRule="auto"/>
        <w:rPr>
          <w:rFonts w:ascii="Times New Roman" w:hAnsi="Times New Roman" w:cs="Times New Roman"/>
          <w:noProof/>
          <w:sz w:val="24"/>
          <w:szCs w:val="24"/>
        </w:rPr>
      </w:pPr>
      <w:r w:rsidRPr="009242D5">
        <w:rPr>
          <w:rFonts w:ascii="Times New Roman" w:hAnsi="Times New Roman" w:cs="Times New Roman"/>
          <w:sz w:val="24"/>
          <w:szCs w:val="24"/>
        </w:rPr>
        <w:fldChar w:fldCharType="begin" w:fldLock="1"/>
      </w:r>
      <w:r w:rsidRPr="009242D5">
        <w:rPr>
          <w:rFonts w:ascii="Times New Roman" w:hAnsi="Times New Roman" w:cs="Times New Roman"/>
          <w:sz w:val="24"/>
          <w:szCs w:val="24"/>
        </w:rPr>
        <w:instrText xml:space="preserve">ADDIN Mendeley Bibliography CSL_BIBLIOGRAPHY </w:instrText>
      </w:r>
      <w:r w:rsidRPr="009242D5">
        <w:rPr>
          <w:rFonts w:ascii="Times New Roman" w:hAnsi="Times New Roman" w:cs="Times New Roman"/>
          <w:sz w:val="24"/>
          <w:szCs w:val="24"/>
        </w:rPr>
        <w:fldChar w:fldCharType="separate"/>
      </w:r>
      <w:r w:rsidRPr="009242D5">
        <w:rPr>
          <w:rFonts w:ascii="Times New Roman" w:hAnsi="Times New Roman" w:cs="Times New Roman"/>
          <w:noProof/>
          <w:sz w:val="24"/>
          <w:szCs w:val="24"/>
        </w:rPr>
        <w:t xml:space="preserve">Andrade, M.S., Miller, D. and Westover, J.H. (2021) ‘Job satisfaction factors for housekeepers in the hotel industry: a global comparative analysis’, </w:t>
      </w:r>
      <w:r w:rsidRPr="009242D5">
        <w:rPr>
          <w:rFonts w:ascii="Times New Roman" w:hAnsi="Times New Roman" w:cs="Times New Roman"/>
          <w:i/>
          <w:iCs/>
          <w:noProof/>
          <w:sz w:val="24"/>
          <w:szCs w:val="24"/>
        </w:rPr>
        <w:t>International Hospitality Review</w:t>
      </w:r>
      <w:r w:rsidRPr="009242D5">
        <w:rPr>
          <w:rFonts w:ascii="Times New Roman" w:hAnsi="Times New Roman" w:cs="Times New Roman"/>
          <w:noProof/>
          <w:sz w:val="24"/>
          <w:szCs w:val="24"/>
        </w:rPr>
        <w:t>, 35(1), pp. 90–108. Available at: https://doi.org/10.1108/ihr-06-2020-0018.</w:t>
      </w:r>
    </w:p>
    <w:p w14:paraId="2E377612" w14:textId="77777777" w:rsidR="009242D5" w:rsidRPr="009242D5" w:rsidRDefault="009242D5" w:rsidP="009242D5">
      <w:pPr>
        <w:widowControl w:val="0"/>
        <w:autoSpaceDE w:val="0"/>
        <w:autoSpaceDN w:val="0"/>
        <w:adjustRightInd w:val="0"/>
        <w:spacing w:line="360" w:lineRule="auto"/>
        <w:rPr>
          <w:rFonts w:ascii="Times New Roman" w:hAnsi="Times New Roman" w:cs="Times New Roman"/>
          <w:noProof/>
          <w:sz w:val="24"/>
          <w:szCs w:val="24"/>
        </w:rPr>
      </w:pPr>
      <w:r w:rsidRPr="009242D5">
        <w:rPr>
          <w:rFonts w:ascii="Times New Roman" w:hAnsi="Times New Roman" w:cs="Times New Roman"/>
          <w:noProof/>
          <w:sz w:val="24"/>
          <w:szCs w:val="24"/>
        </w:rPr>
        <w:t xml:space="preserve">Bailey, R. and Ball, S. (2006) ‘An exploration of the meanings of hotel brand equity’, </w:t>
      </w:r>
      <w:r w:rsidRPr="009242D5">
        <w:rPr>
          <w:rFonts w:ascii="Times New Roman" w:hAnsi="Times New Roman" w:cs="Times New Roman"/>
          <w:i/>
          <w:iCs/>
          <w:noProof/>
          <w:sz w:val="24"/>
          <w:szCs w:val="24"/>
        </w:rPr>
        <w:t>The Service Industries Journal</w:t>
      </w:r>
      <w:r w:rsidRPr="009242D5">
        <w:rPr>
          <w:rFonts w:ascii="Times New Roman" w:hAnsi="Times New Roman" w:cs="Times New Roman"/>
          <w:noProof/>
          <w:sz w:val="24"/>
          <w:szCs w:val="24"/>
        </w:rPr>
        <w:t>, 26(1), pp. 15–38.</w:t>
      </w:r>
    </w:p>
    <w:p w14:paraId="20B95DB8" w14:textId="77777777" w:rsidR="009242D5" w:rsidRPr="009242D5" w:rsidRDefault="009242D5" w:rsidP="009242D5">
      <w:pPr>
        <w:widowControl w:val="0"/>
        <w:autoSpaceDE w:val="0"/>
        <w:autoSpaceDN w:val="0"/>
        <w:adjustRightInd w:val="0"/>
        <w:spacing w:line="360" w:lineRule="auto"/>
        <w:rPr>
          <w:rFonts w:ascii="Times New Roman" w:hAnsi="Times New Roman" w:cs="Times New Roman"/>
          <w:noProof/>
          <w:sz w:val="24"/>
          <w:szCs w:val="24"/>
        </w:rPr>
      </w:pPr>
      <w:r w:rsidRPr="009242D5">
        <w:rPr>
          <w:rFonts w:ascii="Times New Roman" w:hAnsi="Times New Roman" w:cs="Times New Roman"/>
          <w:noProof/>
          <w:sz w:val="24"/>
          <w:szCs w:val="24"/>
        </w:rPr>
        <w:t xml:space="preserve">Bohdanowicz, P., Zientara, P. and Novotna, E. (2011) ‘International hotel chains and environmental protection: an analysis of Hilton’s we care! programme (Europe, 2006–2008)’, </w:t>
      </w:r>
      <w:r w:rsidRPr="009242D5">
        <w:rPr>
          <w:rFonts w:ascii="Times New Roman" w:hAnsi="Times New Roman" w:cs="Times New Roman"/>
          <w:i/>
          <w:iCs/>
          <w:noProof/>
          <w:sz w:val="24"/>
          <w:szCs w:val="24"/>
        </w:rPr>
        <w:t>Journal of Sustainable Tourism</w:t>
      </w:r>
      <w:r w:rsidRPr="009242D5">
        <w:rPr>
          <w:rFonts w:ascii="Times New Roman" w:hAnsi="Times New Roman" w:cs="Times New Roman"/>
          <w:noProof/>
          <w:sz w:val="24"/>
          <w:szCs w:val="24"/>
        </w:rPr>
        <w:t>, 19(7), pp. 797–816.</w:t>
      </w:r>
    </w:p>
    <w:p w14:paraId="024D12C5" w14:textId="77777777" w:rsidR="009242D5" w:rsidRPr="009242D5" w:rsidRDefault="009242D5" w:rsidP="009242D5">
      <w:pPr>
        <w:widowControl w:val="0"/>
        <w:autoSpaceDE w:val="0"/>
        <w:autoSpaceDN w:val="0"/>
        <w:adjustRightInd w:val="0"/>
        <w:spacing w:line="360" w:lineRule="auto"/>
        <w:rPr>
          <w:rFonts w:ascii="Times New Roman" w:hAnsi="Times New Roman" w:cs="Times New Roman"/>
          <w:noProof/>
          <w:sz w:val="24"/>
          <w:szCs w:val="24"/>
        </w:rPr>
      </w:pPr>
      <w:r w:rsidRPr="009242D5">
        <w:rPr>
          <w:rFonts w:ascii="Times New Roman" w:hAnsi="Times New Roman" w:cs="Times New Roman"/>
          <w:noProof/>
          <w:sz w:val="24"/>
          <w:szCs w:val="24"/>
        </w:rPr>
        <w:t xml:space="preserve">Ertuna, B., Karatas-Ozkan, M. and Yamak, S. (2019) ‘Diffusion of sustainability and CSR discourse in hospitality industry: Dynamics of local context’, </w:t>
      </w:r>
      <w:r w:rsidRPr="009242D5">
        <w:rPr>
          <w:rFonts w:ascii="Times New Roman" w:hAnsi="Times New Roman" w:cs="Times New Roman"/>
          <w:i/>
          <w:iCs/>
          <w:noProof/>
          <w:sz w:val="24"/>
          <w:szCs w:val="24"/>
        </w:rPr>
        <w:t>International Journal of Contemporary Hospitality Management</w:t>
      </w:r>
      <w:r w:rsidRPr="009242D5">
        <w:rPr>
          <w:rFonts w:ascii="Times New Roman" w:hAnsi="Times New Roman" w:cs="Times New Roman"/>
          <w:noProof/>
          <w:sz w:val="24"/>
          <w:szCs w:val="24"/>
        </w:rPr>
        <w:t>, 31(6), pp. 2564–2581. Available at: https://doi.org/10.1108/IJCHM-06-2018-0464.</w:t>
      </w:r>
    </w:p>
    <w:p w14:paraId="61D5C883" w14:textId="77777777" w:rsidR="009242D5" w:rsidRPr="009242D5" w:rsidRDefault="009242D5" w:rsidP="009242D5">
      <w:pPr>
        <w:widowControl w:val="0"/>
        <w:autoSpaceDE w:val="0"/>
        <w:autoSpaceDN w:val="0"/>
        <w:adjustRightInd w:val="0"/>
        <w:spacing w:line="360" w:lineRule="auto"/>
        <w:rPr>
          <w:rFonts w:ascii="Times New Roman" w:hAnsi="Times New Roman" w:cs="Times New Roman"/>
          <w:noProof/>
          <w:sz w:val="24"/>
          <w:szCs w:val="24"/>
        </w:rPr>
      </w:pPr>
      <w:r w:rsidRPr="009242D5">
        <w:rPr>
          <w:rFonts w:ascii="Times New Roman" w:hAnsi="Times New Roman" w:cs="Times New Roman"/>
          <w:noProof/>
          <w:sz w:val="24"/>
          <w:szCs w:val="24"/>
        </w:rPr>
        <w:t xml:space="preserve">Gibbs, G. (1988) </w:t>
      </w:r>
      <w:r w:rsidRPr="009242D5">
        <w:rPr>
          <w:rFonts w:ascii="Times New Roman" w:hAnsi="Times New Roman" w:cs="Times New Roman"/>
          <w:i/>
          <w:iCs/>
          <w:noProof/>
          <w:sz w:val="24"/>
          <w:szCs w:val="24"/>
        </w:rPr>
        <w:t>Learning by doing: A guide to teaching and learning methods</w:t>
      </w:r>
      <w:r w:rsidRPr="009242D5">
        <w:rPr>
          <w:rFonts w:ascii="Times New Roman" w:hAnsi="Times New Roman" w:cs="Times New Roman"/>
          <w:noProof/>
          <w:sz w:val="24"/>
          <w:szCs w:val="24"/>
        </w:rPr>
        <w:t>. Further Education Unit.</w:t>
      </w:r>
    </w:p>
    <w:p w14:paraId="617A253A" w14:textId="77777777" w:rsidR="009242D5" w:rsidRPr="009242D5" w:rsidRDefault="009242D5" w:rsidP="009242D5">
      <w:pPr>
        <w:widowControl w:val="0"/>
        <w:autoSpaceDE w:val="0"/>
        <w:autoSpaceDN w:val="0"/>
        <w:adjustRightInd w:val="0"/>
        <w:spacing w:line="360" w:lineRule="auto"/>
        <w:rPr>
          <w:rFonts w:ascii="Times New Roman" w:hAnsi="Times New Roman" w:cs="Times New Roman"/>
          <w:noProof/>
          <w:sz w:val="24"/>
          <w:szCs w:val="24"/>
        </w:rPr>
      </w:pPr>
      <w:r w:rsidRPr="009242D5">
        <w:rPr>
          <w:rFonts w:ascii="Times New Roman" w:hAnsi="Times New Roman" w:cs="Times New Roman"/>
          <w:noProof/>
          <w:sz w:val="24"/>
          <w:szCs w:val="24"/>
        </w:rPr>
        <w:t xml:space="preserve">Johnston, R., Clark, G. and Shulver, M. (2012) </w:t>
      </w:r>
      <w:r w:rsidRPr="009242D5">
        <w:rPr>
          <w:rFonts w:ascii="Times New Roman" w:hAnsi="Times New Roman" w:cs="Times New Roman"/>
          <w:i/>
          <w:iCs/>
          <w:noProof/>
          <w:sz w:val="24"/>
          <w:szCs w:val="24"/>
        </w:rPr>
        <w:t>Service Operations Management: Improving Service Delivery</w:t>
      </w:r>
      <w:r w:rsidRPr="009242D5">
        <w:rPr>
          <w:rFonts w:ascii="Times New Roman" w:hAnsi="Times New Roman" w:cs="Times New Roman"/>
          <w:noProof/>
          <w:sz w:val="24"/>
          <w:szCs w:val="24"/>
        </w:rPr>
        <w:t>. 5th edn. Pearson.</w:t>
      </w:r>
    </w:p>
    <w:p w14:paraId="25F31889" w14:textId="77777777" w:rsidR="009242D5" w:rsidRPr="009242D5" w:rsidRDefault="009242D5" w:rsidP="009242D5">
      <w:pPr>
        <w:widowControl w:val="0"/>
        <w:autoSpaceDE w:val="0"/>
        <w:autoSpaceDN w:val="0"/>
        <w:adjustRightInd w:val="0"/>
        <w:spacing w:line="360" w:lineRule="auto"/>
        <w:rPr>
          <w:rFonts w:ascii="Times New Roman" w:hAnsi="Times New Roman" w:cs="Times New Roman"/>
          <w:noProof/>
          <w:sz w:val="24"/>
          <w:szCs w:val="24"/>
        </w:rPr>
      </w:pPr>
      <w:r w:rsidRPr="009242D5">
        <w:rPr>
          <w:rFonts w:ascii="Times New Roman" w:hAnsi="Times New Roman" w:cs="Times New Roman"/>
          <w:noProof/>
          <w:sz w:val="24"/>
          <w:szCs w:val="24"/>
        </w:rPr>
        <w:t xml:space="preserve">Jones, P. and Lockwood, A. (2008) ‘From the bottom up: operations management in the hospitality industry’, in </w:t>
      </w:r>
      <w:r w:rsidRPr="009242D5">
        <w:rPr>
          <w:rFonts w:ascii="Times New Roman" w:hAnsi="Times New Roman" w:cs="Times New Roman"/>
          <w:i/>
          <w:iCs/>
          <w:noProof/>
          <w:sz w:val="24"/>
          <w:szCs w:val="24"/>
        </w:rPr>
        <w:t>The SAGE Handbook of Hospitality Management</w:t>
      </w:r>
      <w:r w:rsidRPr="009242D5">
        <w:rPr>
          <w:rFonts w:ascii="Times New Roman" w:hAnsi="Times New Roman" w:cs="Times New Roman"/>
          <w:noProof/>
          <w:sz w:val="24"/>
          <w:szCs w:val="24"/>
        </w:rPr>
        <w:t>. SAGE Publications: SAGE Business Cases Originals, pp. 192–212.</w:t>
      </w:r>
    </w:p>
    <w:p w14:paraId="7A00F9E9" w14:textId="77777777" w:rsidR="009242D5" w:rsidRPr="009242D5" w:rsidRDefault="009242D5" w:rsidP="009242D5">
      <w:pPr>
        <w:widowControl w:val="0"/>
        <w:autoSpaceDE w:val="0"/>
        <w:autoSpaceDN w:val="0"/>
        <w:adjustRightInd w:val="0"/>
        <w:spacing w:line="360" w:lineRule="auto"/>
        <w:rPr>
          <w:rFonts w:ascii="Times New Roman" w:hAnsi="Times New Roman" w:cs="Times New Roman"/>
          <w:noProof/>
          <w:sz w:val="24"/>
          <w:szCs w:val="24"/>
        </w:rPr>
      </w:pPr>
      <w:r w:rsidRPr="009242D5">
        <w:rPr>
          <w:rFonts w:ascii="Times New Roman" w:hAnsi="Times New Roman" w:cs="Times New Roman"/>
          <w:noProof/>
          <w:sz w:val="24"/>
          <w:szCs w:val="24"/>
        </w:rPr>
        <w:t xml:space="preserve">Ladkin, A. and Weber, K. (2011) ‘Leadership issues and challenges in the tourism industry: A Hong Kong perspective’, </w:t>
      </w:r>
      <w:r w:rsidRPr="009242D5">
        <w:rPr>
          <w:rFonts w:ascii="Times New Roman" w:hAnsi="Times New Roman" w:cs="Times New Roman"/>
          <w:i/>
          <w:iCs/>
          <w:noProof/>
          <w:sz w:val="24"/>
          <w:szCs w:val="24"/>
        </w:rPr>
        <w:t>Asia Pacific Journal of Tourism Research</w:t>
      </w:r>
      <w:r w:rsidRPr="009242D5">
        <w:rPr>
          <w:rFonts w:ascii="Times New Roman" w:hAnsi="Times New Roman" w:cs="Times New Roman"/>
          <w:noProof/>
          <w:sz w:val="24"/>
          <w:szCs w:val="24"/>
        </w:rPr>
        <w:t>, 16(3), pp. 273–288.</w:t>
      </w:r>
    </w:p>
    <w:p w14:paraId="12805E0D" w14:textId="77777777" w:rsidR="009242D5" w:rsidRPr="009242D5" w:rsidRDefault="009242D5" w:rsidP="009242D5">
      <w:pPr>
        <w:widowControl w:val="0"/>
        <w:autoSpaceDE w:val="0"/>
        <w:autoSpaceDN w:val="0"/>
        <w:adjustRightInd w:val="0"/>
        <w:spacing w:line="360" w:lineRule="auto"/>
        <w:rPr>
          <w:rFonts w:ascii="Times New Roman" w:hAnsi="Times New Roman" w:cs="Times New Roman"/>
          <w:noProof/>
          <w:sz w:val="24"/>
          <w:szCs w:val="24"/>
        </w:rPr>
      </w:pPr>
      <w:r w:rsidRPr="009242D5">
        <w:rPr>
          <w:rFonts w:ascii="Times New Roman" w:hAnsi="Times New Roman" w:cs="Times New Roman"/>
          <w:noProof/>
          <w:sz w:val="24"/>
          <w:szCs w:val="24"/>
        </w:rPr>
        <w:t xml:space="preserve">Matteucci, V. (2020) ‘How can the hospitality industry increase corporate value aligned with sustainable development goals? Case examples from Hilton, Meliá and Sun’, </w:t>
      </w:r>
      <w:r w:rsidRPr="009242D5">
        <w:rPr>
          <w:rFonts w:ascii="Times New Roman" w:hAnsi="Times New Roman" w:cs="Times New Roman"/>
          <w:i/>
          <w:iCs/>
          <w:noProof/>
          <w:sz w:val="24"/>
          <w:szCs w:val="24"/>
        </w:rPr>
        <w:t>Worldwide Hospitality and Tourism Themes</w:t>
      </w:r>
      <w:r w:rsidRPr="009242D5">
        <w:rPr>
          <w:rFonts w:ascii="Times New Roman" w:hAnsi="Times New Roman" w:cs="Times New Roman"/>
          <w:noProof/>
          <w:sz w:val="24"/>
          <w:szCs w:val="24"/>
        </w:rPr>
        <w:t>, 12(5), pp. 509–523. Available at: https://doi.org/10.1108/WHATT-06-2020-0043.</w:t>
      </w:r>
    </w:p>
    <w:p w14:paraId="61A4DCAE" w14:textId="77777777" w:rsidR="009242D5" w:rsidRPr="009242D5" w:rsidRDefault="009242D5" w:rsidP="009242D5">
      <w:pPr>
        <w:widowControl w:val="0"/>
        <w:autoSpaceDE w:val="0"/>
        <w:autoSpaceDN w:val="0"/>
        <w:adjustRightInd w:val="0"/>
        <w:spacing w:line="360" w:lineRule="auto"/>
        <w:rPr>
          <w:rFonts w:ascii="Times New Roman" w:hAnsi="Times New Roman" w:cs="Times New Roman"/>
          <w:noProof/>
          <w:sz w:val="24"/>
          <w:szCs w:val="24"/>
        </w:rPr>
      </w:pPr>
      <w:r w:rsidRPr="009242D5">
        <w:rPr>
          <w:rFonts w:ascii="Times New Roman" w:hAnsi="Times New Roman" w:cs="Times New Roman"/>
          <w:noProof/>
          <w:sz w:val="24"/>
          <w:szCs w:val="24"/>
        </w:rPr>
        <w:t xml:space="preserve">Thompson, G. and Vecchio, R.P. (2009) ‘Situational leadership theory: A test of three versions’, </w:t>
      </w:r>
      <w:r w:rsidRPr="009242D5">
        <w:rPr>
          <w:rFonts w:ascii="Times New Roman" w:hAnsi="Times New Roman" w:cs="Times New Roman"/>
          <w:i/>
          <w:iCs/>
          <w:noProof/>
          <w:sz w:val="24"/>
          <w:szCs w:val="24"/>
        </w:rPr>
        <w:t>Leadership Quarterly</w:t>
      </w:r>
      <w:r w:rsidRPr="009242D5">
        <w:rPr>
          <w:rFonts w:ascii="Times New Roman" w:hAnsi="Times New Roman" w:cs="Times New Roman"/>
          <w:noProof/>
          <w:sz w:val="24"/>
          <w:szCs w:val="24"/>
        </w:rPr>
        <w:t xml:space="preserve">, 20(5), pp. 837–848. Available at: </w:t>
      </w:r>
      <w:r w:rsidRPr="009242D5">
        <w:rPr>
          <w:rFonts w:ascii="Times New Roman" w:hAnsi="Times New Roman" w:cs="Times New Roman"/>
          <w:noProof/>
          <w:sz w:val="24"/>
          <w:szCs w:val="24"/>
        </w:rPr>
        <w:lastRenderedPageBreak/>
        <w:t>https://doi.org/10.1016/j.leaqua.2009.06.014.</w:t>
      </w:r>
    </w:p>
    <w:p w14:paraId="0CB2F5C0" w14:textId="77777777" w:rsidR="009242D5" w:rsidRPr="009242D5" w:rsidRDefault="009242D5" w:rsidP="009242D5">
      <w:pPr>
        <w:widowControl w:val="0"/>
        <w:autoSpaceDE w:val="0"/>
        <w:autoSpaceDN w:val="0"/>
        <w:adjustRightInd w:val="0"/>
        <w:spacing w:line="360" w:lineRule="auto"/>
        <w:rPr>
          <w:rFonts w:ascii="Times New Roman" w:hAnsi="Times New Roman" w:cs="Times New Roman"/>
          <w:noProof/>
          <w:sz w:val="24"/>
        </w:rPr>
      </w:pPr>
      <w:r w:rsidRPr="009242D5">
        <w:rPr>
          <w:rFonts w:ascii="Times New Roman" w:hAnsi="Times New Roman" w:cs="Times New Roman"/>
          <w:noProof/>
          <w:sz w:val="24"/>
          <w:szCs w:val="24"/>
        </w:rPr>
        <w:t xml:space="preserve">Yilmaz, I. (2009) ‘Measurement of service quality in the hotel industry’, </w:t>
      </w:r>
      <w:r w:rsidRPr="009242D5">
        <w:rPr>
          <w:rFonts w:ascii="Times New Roman" w:hAnsi="Times New Roman" w:cs="Times New Roman"/>
          <w:i/>
          <w:iCs/>
          <w:noProof/>
          <w:sz w:val="24"/>
          <w:szCs w:val="24"/>
        </w:rPr>
        <w:t>Anatolia</w:t>
      </w:r>
      <w:r w:rsidRPr="009242D5">
        <w:rPr>
          <w:rFonts w:ascii="Times New Roman" w:hAnsi="Times New Roman" w:cs="Times New Roman"/>
          <w:noProof/>
          <w:sz w:val="24"/>
          <w:szCs w:val="24"/>
        </w:rPr>
        <w:t>, 20(2), pp. 375–386.</w:t>
      </w:r>
    </w:p>
    <w:p w14:paraId="488A87DD" w14:textId="77777777" w:rsidR="009242D5" w:rsidRPr="009242D5" w:rsidRDefault="009242D5" w:rsidP="009242D5">
      <w:pPr>
        <w:spacing w:line="360" w:lineRule="auto"/>
        <w:jc w:val="both"/>
        <w:rPr>
          <w:rFonts w:ascii="Times New Roman" w:hAnsi="Times New Roman" w:cs="Times New Roman"/>
          <w:sz w:val="24"/>
          <w:szCs w:val="24"/>
        </w:rPr>
      </w:pPr>
      <w:r w:rsidRPr="009242D5">
        <w:rPr>
          <w:rFonts w:ascii="Times New Roman" w:hAnsi="Times New Roman" w:cs="Times New Roman"/>
          <w:sz w:val="24"/>
          <w:szCs w:val="24"/>
        </w:rPr>
        <w:fldChar w:fldCharType="end"/>
      </w:r>
    </w:p>
    <w:p w14:paraId="058AFD35" w14:textId="77777777" w:rsidR="00030ED6" w:rsidRPr="009242D5" w:rsidRDefault="00030ED6" w:rsidP="009242D5">
      <w:pPr>
        <w:spacing w:line="360" w:lineRule="auto"/>
        <w:jc w:val="both"/>
        <w:rPr>
          <w:rFonts w:ascii="Times New Roman" w:hAnsi="Times New Roman" w:cs="Times New Roman"/>
          <w:sz w:val="24"/>
          <w:szCs w:val="24"/>
        </w:rPr>
      </w:pPr>
    </w:p>
    <w:p w14:paraId="40209E84" w14:textId="77777777" w:rsidR="00030ED6" w:rsidRPr="009242D5" w:rsidRDefault="00030ED6" w:rsidP="009242D5">
      <w:pPr>
        <w:spacing w:line="360" w:lineRule="auto"/>
        <w:jc w:val="both"/>
        <w:rPr>
          <w:rFonts w:ascii="Times New Roman" w:hAnsi="Times New Roman" w:cs="Times New Roman"/>
          <w:sz w:val="24"/>
          <w:szCs w:val="24"/>
        </w:rPr>
      </w:pPr>
    </w:p>
    <w:p w14:paraId="3E6DF3A3" w14:textId="77777777" w:rsidR="00030ED6" w:rsidRPr="009242D5" w:rsidRDefault="00030ED6" w:rsidP="009242D5">
      <w:pPr>
        <w:spacing w:line="360" w:lineRule="auto"/>
        <w:jc w:val="both"/>
        <w:rPr>
          <w:rFonts w:ascii="Times New Roman" w:hAnsi="Times New Roman" w:cs="Times New Roman"/>
          <w:sz w:val="24"/>
          <w:szCs w:val="24"/>
        </w:rPr>
      </w:pPr>
    </w:p>
    <w:p w14:paraId="1B288B36" w14:textId="77777777" w:rsidR="00030ED6" w:rsidRPr="009242D5" w:rsidRDefault="00030ED6" w:rsidP="009242D5">
      <w:pPr>
        <w:spacing w:line="360" w:lineRule="auto"/>
        <w:jc w:val="both"/>
        <w:rPr>
          <w:rFonts w:ascii="Times New Roman" w:hAnsi="Times New Roman" w:cs="Times New Roman"/>
          <w:sz w:val="24"/>
          <w:szCs w:val="24"/>
        </w:rPr>
      </w:pPr>
    </w:p>
    <w:p w14:paraId="7D7145AB" w14:textId="77777777" w:rsidR="00030ED6" w:rsidRPr="009242D5" w:rsidRDefault="00030ED6" w:rsidP="009242D5">
      <w:pPr>
        <w:spacing w:line="360" w:lineRule="auto"/>
        <w:jc w:val="both"/>
        <w:rPr>
          <w:rFonts w:ascii="Times New Roman" w:hAnsi="Times New Roman" w:cs="Times New Roman"/>
          <w:sz w:val="24"/>
          <w:szCs w:val="24"/>
        </w:rPr>
      </w:pPr>
    </w:p>
    <w:p w14:paraId="7D8AB404" w14:textId="77777777" w:rsidR="00030ED6" w:rsidRPr="009242D5" w:rsidRDefault="00030ED6" w:rsidP="009242D5">
      <w:pPr>
        <w:spacing w:line="360" w:lineRule="auto"/>
        <w:jc w:val="both"/>
        <w:rPr>
          <w:rFonts w:ascii="Times New Roman" w:hAnsi="Times New Roman" w:cs="Times New Roman"/>
          <w:sz w:val="24"/>
          <w:szCs w:val="24"/>
        </w:rPr>
      </w:pPr>
    </w:p>
    <w:p w14:paraId="4D290A3E" w14:textId="77777777" w:rsidR="00030ED6" w:rsidRPr="009242D5" w:rsidRDefault="00030ED6" w:rsidP="009242D5">
      <w:pPr>
        <w:spacing w:line="360" w:lineRule="auto"/>
        <w:jc w:val="both"/>
        <w:rPr>
          <w:rFonts w:ascii="Times New Roman" w:hAnsi="Times New Roman" w:cs="Times New Roman"/>
          <w:sz w:val="24"/>
          <w:szCs w:val="24"/>
        </w:rPr>
      </w:pPr>
    </w:p>
    <w:p w14:paraId="3A7AD20D" w14:textId="77777777" w:rsidR="00030ED6" w:rsidRPr="009242D5" w:rsidRDefault="00030ED6" w:rsidP="009242D5">
      <w:pPr>
        <w:spacing w:line="360" w:lineRule="auto"/>
        <w:jc w:val="both"/>
        <w:rPr>
          <w:rFonts w:ascii="Times New Roman" w:hAnsi="Times New Roman" w:cs="Times New Roman"/>
          <w:sz w:val="24"/>
          <w:szCs w:val="24"/>
        </w:rPr>
      </w:pPr>
    </w:p>
    <w:p w14:paraId="14D91B49" w14:textId="77777777" w:rsidR="00030ED6" w:rsidRPr="009242D5" w:rsidRDefault="00030ED6" w:rsidP="009242D5">
      <w:pPr>
        <w:spacing w:line="360" w:lineRule="auto"/>
        <w:jc w:val="both"/>
        <w:rPr>
          <w:rFonts w:ascii="Times New Roman" w:hAnsi="Times New Roman" w:cs="Times New Roman"/>
          <w:sz w:val="24"/>
          <w:szCs w:val="24"/>
        </w:rPr>
      </w:pPr>
    </w:p>
    <w:p w14:paraId="67F87BD6" w14:textId="77777777" w:rsidR="00030ED6" w:rsidRPr="009242D5" w:rsidRDefault="00030ED6" w:rsidP="009242D5">
      <w:pPr>
        <w:spacing w:line="360" w:lineRule="auto"/>
        <w:jc w:val="both"/>
        <w:rPr>
          <w:rFonts w:ascii="Times New Roman" w:hAnsi="Times New Roman" w:cs="Times New Roman"/>
          <w:sz w:val="24"/>
          <w:szCs w:val="24"/>
        </w:rPr>
      </w:pPr>
    </w:p>
    <w:p w14:paraId="42B3A30C" w14:textId="77777777" w:rsidR="00030ED6" w:rsidRPr="009242D5" w:rsidRDefault="00030ED6" w:rsidP="009242D5">
      <w:pPr>
        <w:spacing w:line="360" w:lineRule="auto"/>
        <w:jc w:val="both"/>
        <w:rPr>
          <w:rFonts w:ascii="Times New Roman" w:hAnsi="Times New Roman" w:cs="Times New Roman"/>
          <w:sz w:val="24"/>
          <w:szCs w:val="24"/>
        </w:rPr>
      </w:pPr>
    </w:p>
    <w:p w14:paraId="0082E931" w14:textId="77777777" w:rsidR="00030ED6" w:rsidRPr="009242D5" w:rsidRDefault="00030ED6" w:rsidP="009242D5">
      <w:pPr>
        <w:spacing w:line="360" w:lineRule="auto"/>
        <w:jc w:val="both"/>
        <w:rPr>
          <w:rFonts w:ascii="Times New Roman" w:hAnsi="Times New Roman" w:cs="Times New Roman"/>
          <w:sz w:val="24"/>
          <w:szCs w:val="24"/>
        </w:rPr>
      </w:pPr>
    </w:p>
    <w:p w14:paraId="3938AA82" w14:textId="77777777" w:rsidR="00030ED6" w:rsidRPr="009242D5" w:rsidRDefault="00030ED6" w:rsidP="009242D5">
      <w:pPr>
        <w:spacing w:line="360" w:lineRule="auto"/>
        <w:jc w:val="both"/>
        <w:rPr>
          <w:rFonts w:ascii="Times New Roman" w:hAnsi="Times New Roman" w:cs="Times New Roman"/>
          <w:sz w:val="24"/>
          <w:szCs w:val="24"/>
        </w:rPr>
      </w:pPr>
    </w:p>
    <w:p w14:paraId="4DF20F6C" w14:textId="77777777" w:rsidR="00030ED6" w:rsidRPr="009242D5" w:rsidRDefault="00030ED6" w:rsidP="009242D5">
      <w:pPr>
        <w:spacing w:line="360" w:lineRule="auto"/>
        <w:jc w:val="both"/>
        <w:rPr>
          <w:rFonts w:ascii="Times New Roman" w:hAnsi="Times New Roman" w:cs="Times New Roman"/>
          <w:sz w:val="24"/>
          <w:szCs w:val="24"/>
        </w:rPr>
      </w:pPr>
    </w:p>
    <w:sectPr w:rsidR="00030ED6" w:rsidRPr="009242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71362"/>
    <w:multiLevelType w:val="hybridMultilevel"/>
    <w:tmpl w:val="A8C88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24159B"/>
    <w:multiLevelType w:val="hybridMultilevel"/>
    <w:tmpl w:val="17E86F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705C7A"/>
    <w:multiLevelType w:val="hybridMultilevel"/>
    <w:tmpl w:val="CAC8DD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169770">
    <w:abstractNumId w:val="0"/>
  </w:num>
  <w:num w:numId="2" w16cid:durableId="824056799">
    <w:abstractNumId w:val="1"/>
  </w:num>
  <w:num w:numId="3" w16cid:durableId="11258559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ED6"/>
    <w:rsid w:val="00030ED6"/>
    <w:rsid w:val="00093265"/>
    <w:rsid w:val="001C0E6F"/>
    <w:rsid w:val="004A4DA2"/>
    <w:rsid w:val="00675011"/>
    <w:rsid w:val="009242D5"/>
    <w:rsid w:val="00E649A1"/>
    <w:rsid w:val="00F93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BC1615"/>
  <w15:chartTrackingRefBased/>
  <w15:docId w15:val="{56ADC423-C31B-45CD-8FA8-E39AF4759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2D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0ED6"/>
    <w:pPr>
      <w:ind w:left="720"/>
      <w:contextualSpacing/>
    </w:pPr>
  </w:style>
  <w:style w:type="character" w:customStyle="1" w:styleId="Heading1Char">
    <w:name w:val="Heading 1 Char"/>
    <w:basedOn w:val="DefaultParagraphFont"/>
    <w:link w:val="Heading1"/>
    <w:uiPriority w:val="9"/>
    <w:rsid w:val="009242D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242D5"/>
    <w:pPr>
      <w:outlineLvl w:val="9"/>
    </w:pPr>
  </w:style>
  <w:style w:type="paragraph" w:styleId="TOC1">
    <w:name w:val="toc 1"/>
    <w:basedOn w:val="Normal"/>
    <w:next w:val="Normal"/>
    <w:autoRedefine/>
    <w:uiPriority w:val="39"/>
    <w:unhideWhenUsed/>
    <w:rsid w:val="009242D5"/>
    <w:pPr>
      <w:spacing w:after="100"/>
    </w:pPr>
  </w:style>
  <w:style w:type="character" w:styleId="Hyperlink">
    <w:name w:val="Hyperlink"/>
    <w:basedOn w:val="DefaultParagraphFont"/>
    <w:uiPriority w:val="99"/>
    <w:unhideWhenUsed/>
    <w:rsid w:val="009242D5"/>
    <w:rPr>
      <w:color w:val="0563C1" w:themeColor="hyperlink"/>
      <w:u w:val="single"/>
    </w:rPr>
  </w:style>
  <w:style w:type="paragraph" w:styleId="Caption">
    <w:name w:val="caption"/>
    <w:basedOn w:val="Normal"/>
    <w:next w:val="Normal"/>
    <w:uiPriority w:val="35"/>
    <w:unhideWhenUsed/>
    <w:qFormat/>
    <w:rsid w:val="009242D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ADAF827-8BCD-4997-BE73-BA465B8E01B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1706</Words>
  <Characters>28010</Characters>
  <DocSecurity>0</DocSecurity>
  <Lines>233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2025-06-15T07:17:00Z</dcterms:created>
  <dcterms:modified xsi:type="dcterms:W3CDTF">2025-06-15T07:17:00Z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0840cf28-5627-4bb9-8cad-0f3c238d5998</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 11th edition</vt:lpwstr>
  </property>
  <property fmtid="{D5CDD505-2E9C-101B-9397-08002B2CF9AE}" pid="5" name="Mendeley Recent Style Id 1_1">
    <vt:lpwstr>http://www.zotero.org/styles/apa</vt:lpwstr>
  </property>
  <property fmtid="{D5CDD505-2E9C-101B-9397-08002B2CF9AE}" pid="6" name="Mendeley Recent Style Name 1_1">
    <vt:lpwstr>American Psychological Association 7th edition</vt:lpwstr>
  </property>
  <property fmtid="{D5CDD505-2E9C-101B-9397-08002B2CF9AE}" pid="7" name="Mendeley Recent Style Id 2_1">
    <vt:lpwstr>http://www.zotero.org/styles/american-sociological-association</vt:lpwstr>
  </property>
  <property fmtid="{D5CDD505-2E9C-101B-9397-08002B2CF9AE}" pid="8" name="Mendeley Recent Style Name 2_1">
    <vt:lpwstr>American Sociological Association 6th edition</vt:lpwstr>
  </property>
  <property fmtid="{D5CDD505-2E9C-101B-9397-08002B2CF9AE}" pid="9" name="Mendeley Recent Style Id 3_1">
    <vt:lpwstr>http://www.zotero.org/styles/chicago-author-date</vt:lpwstr>
  </property>
  <property fmtid="{D5CDD505-2E9C-101B-9397-08002B2CF9AE}" pid="10" name="Mendeley Recent Style Name 3_1">
    <vt:lpwstr>Chicago Manual of Style 17th edition (author-date)</vt:lpwstr>
  </property>
  <property fmtid="{D5CDD505-2E9C-101B-9397-08002B2CF9AE}" pid="11" name="Mendeley Recent Style Id 4_1">
    <vt:lpwstr>http://www.zotero.org/styles/harvard-cite-them-right</vt:lpwstr>
  </property>
  <property fmtid="{D5CDD505-2E9C-101B-9397-08002B2CF9AE}" pid="12" name="Mendeley Recent Style Name 4_1">
    <vt:lpwstr>Cite Them Right 12th edition - Harvard</vt:lpwstr>
  </property>
  <property fmtid="{D5CDD505-2E9C-101B-9397-08002B2CF9AE}" pid="13" name="Mendeley Recent Style Id 5_1">
    <vt:lpwstr>http://www.zotero.org/styles/harvard1</vt:lpwstr>
  </property>
  <property fmtid="{D5CDD505-2E9C-101B-9397-08002B2CF9AE}" pid="14" name="Mendeley Recent Style Name 5_1">
    <vt:lpwstr>Harvard reference format 1 (deprecated)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9th edition</vt:lpwstr>
  </property>
  <property fmtid="{D5CDD505-2E9C-101B-9397-08002B2CF9AE}" pid="21" name="Mendeley Recent Style Id 9_1">
    <vt:lpwstr>http://www.zotero.org/styles/oscola-no-ibid</vt:lpwstr>
  </property>
  <property fmtid="{D5CDD505-2E9C-101B-9397-08002B2CF9AE}" pid="22" name="Mendeley Recent Style Name 9_1">
    <vt:lpwstr>OSCOLA (Oxford University Standard for Citation of Legal Authorities) (no Ibid.)</vt:lpwstr>
  </property>
  <property fmtid="{D5CDD505-2E9C-101B-9397-08002B2CF9AE}" pid="23" name="Mendeley Document_1">
    <vt:lpwstr>True</vt:lpwstr>
  </property>
  <property fmtid="{D5CDD505-2E9C-101B-9397-08002B2CF9AE}" pid="24" name="Mendeley Unique User Id_1">
    <vt:lpwstr>f43d35ea-903b-3568-9f5d-1e4386879957</vt:lpwstr>
  </property>
  <property fmtid="{D5CDD505-2E9C-101B-9397-08002B2CF9AE}" pid="25" name="Mendeley Citation Style_1">
    <vt:lpwstr>http://www.zotero.org/styles/harvard-cite-them-right</vt:lpwstr>
  </property>
</Properties>
</file>