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D45582" w14:textId="5CAD3B20" w:rsidR="00FF0F83" w:rsidRPr="004908B1" w:rsidRDefault="004908B1">
      <w:pPr>
        <w:rPr>
          <w:b/>
          <w:bCs/>
        </w:rPr>
      </w:pPr>
      <w:r w:rsidRPr="004908B1">
        <w:rPr>
          <w:b/>
          <w:bCs/>
        </w:rPr>
        <w:t>Module:</w:t>
      </w:r>
      <w:r w:rsidRPr="004908B1">
        <w:rPr>
          <w:b/>
          <w:bCs/>
        </w:rPr>
        <w:t xml:space="preserve"> </w:t>
      </w:r>
      <w:r w:rsidRPr="004908B1">
        <w:rPr>
          <w:b/>
          <w:bCs/>
        </w:rPr>
        <w:t xml:space="preserve">Changemakers: Building your Personal Brand for Sustainable Employment   </w:t>
      </w:r>
    </w:p>
    <w:p w14:paraId="40945CFE" w14:textId="7542995B" w:rsidR="004908B1" w:rsidRPr="004908B1" w:rsidRDefault="004908B1">
      <w:pPr>
        <w:rPr>
          <w:b/>
          <w:bCs/>
        </w:rPr>
      </w:pPr>
      <w:r w:rsidRPr="004908B1">
        <w:rPr>
          <w:b/>
          <w:bCs/>
        </w:rPr>
        <w:t>Module code:</w:t>
      </w:r>
      <w:r w:rsidRPr="004908B1">
        <w:rPr>
          <w:b/>
          <w:bCs/>
        </w:rPr>
        <w:tab/>
        <w:t>BMHP5015</w:t>
      </w:r>
    </w:p>
    <w:p w14:paraId="49F34292" w14:textId="5F33952A" w:rsidR="004908B1" w:rsidRPr="004908B1" w:rsidRDefault="004908B1">
      <w:pPr>
        <w:rPr>
          <w:b/>
          <w:bCs/>
          <w:lang w:val="it-IT"/>
        </w:rPr>
      </w:pPr>
      <w:r w:rsidRPr="004908B1">
        <w:rPr>
          <w:b/>
          <w:bCs/>
          <w:lang w:val="it-IT"/>
        </w:rPr>
        <w:t xml:space="preserve">Student Name : Ana Maria Estera Mandache </w:t>
      </w:r>
    </w:p>
    <w:p w14:paraId="49686EB8" w14:textId="50CBE3D3" w:rsidR="004908B1" w:rsidRPr="004908B1" w:rsidRDefault="004908B1">
      <w:pPr>
        <w:rPr>
          <w:b/>
          <w:bCs/>
          <w:lang w:val="it-IT"/>
        </w:rPr>
      </w:pPr>
      <w:r w:rsidRPr="004908B1">
        <w:rPr>
          <w:b/>
          <w:bCs/>
          <w:lang w:val="it-IT"/>
        </w:rPr>
        <w:t>Student ID: 2334689</w:t>
      </w:r>
    </w:p>
    <w:p w14:paraId="6989C903" w14:textId="77777777" w:rsidR="004908B1" w:rsidRDefault="004908B1">
      <w:pPr>
        <w:rPr>
          <w:b/>
          <w:bCs/>
          <w:lang w:val="it-IT"/>
        </w:rPr>
      </w:pPr>
    </w:p>
    <w:p w14:paraId="6B15DE02" w14:textId="77777777" w:rsidR="004908B1" w:rsidRDefault="004908B1">
      <w:pPr>
        <w:rPr>
          <w:b/>
          <w:bCs/>
          <w:lang w:val="it-IT"/>
        </w:rPr>
      </w:pPr>
    </w:p>
    <w:p w14:paraId="4172DC3F" w14:textId="77777777" w:rsidR="004908B1" w:rsidRDefault="004908B1">
      <w:pPr>
        <w:rPr>
          <w:b/>
          <w:bCs/>
          <w:lang w:val="it-IT"/>
        </w:rPr>
      </w:pPr>
    </w:p>
    <w:p w14:paraId="16E65794" w14:textId="77777777" w:rsidR="004908B1" w:rsidRDefault="004908B1">
      <w:pPr>
        <w:rPr>
          <w:b/>
          <w:bCs/>
          <w:lang w:val="it-IT"/>
        </w:rPr>
      </w:pPr>
    </w:p>
    <w:p w14:paraId="1825D236" w14:textId="77777777" w:rsidR="004908B1" w:rsidRDefault="004908B1">
      <w:pPr>
        <w:rPr>
          <w:b/>
          <w:bCs/>
          <w:lang w:val="it-IT"/>
        </w:rPr>
      </w:pPr>
    </w:p>
    <w:p w14:paraId="1BA95B49" w14:textId="77777777" w:rsidR="004908B1" w:rsidRDefault="004908B1">
      <w:pPr>
        <w:rPr>
          <w:b/>
          <w:bCs/>
          <w:lang w:val="it-IT"/>
        </w:rPr>
      </w:pPr>
    </w:p>
    <w:p w14:paraId="1A50B03E" w14:textId="77777777" w:rsidR="004908B1" w:rsidRDefault="004908B1">
      <w:pPr>
        <w:rPr>
          <w:b/>
          <w:bCs/>
          <w:lang w:val="it-IT"/>
        </w:rPr>
      </w:pPr>
    </w:p>
    <w:p w14:paraId="4294F5D3" w14:textId="77777777" w:rsidR="004908B1" w:rsidRDefault="004908B1">
      <w:pPr>
        <w:rPr>
          <w:b/>
          <w:bCs/>
          <w:lang w:val="it-IT"/>
        </w:rPr>
      </w:pPr>
    </w:p>
    <w:p w14:paraId="1FDE1D96" w14:textId="77777777" w:rsidR="004908B1" w:rsidRDefault="004908B1">
      <w:pPr>
        <w:rPr>
          <w:b/>
          <w:bCs/>
          <w:lang w:val="it-IT"/>
        </w:rPr>
      </w:pPr>
    </w:p>
    <w:p w14:paraId="53415C18" w14:textId="77777777" w:rsidR="004908B1" w:rsidRDefault="004908B1">
      <w:pPr>
        <w:rPr>
          <w:b/>
          <w:bCs/>
          <w:lang w:val="it-IT"/>
        </w:rPr>
      </w:pPr>
    </w:p>
    <w:p w14:paraId="23D1EACC" w14:textId="77777777" w:rsidR="004908B1" w:rsidRDefault="004908B1">
      <w:pPr>
        <w:rPr>
          <w:b/>
          <w:bCs/>
          <w:lang w:val="it-IT"/>
        </w:rPr>
      </w:pPr>
    </w:p>
    <w:p w14:paraId="174FC449" w14:textId="77777777" w:rsidR="004908B1" w:rsidRDefault="004908B1">
      <w:pPr>
        <w:rPr>
          <w:b/>
          <w:bCs/>
          <w:lang w:val="it-IT"/>
        </w:rPr>
      </w:pPr>
    </w:p>
    <w:p w14:paraId="64108F22" w14:textId="77777777" w:rsidR="004908B1" w:rsidRDefault="004908B1">
      <w:pPr>
        <w:rPr>
          <w:b/>
          <w:bCs/>
          <w:lang w:val="it-IT"/>
        </w:rPr>
      </w:pPr>
    </w:p>
    <w:p w14:paraId="176B8B37" w14:textId="77777777" w:rsidR="004908B1" w:rsidRDefault="004908B1">
      <w:pPr>
        <w:rPr>
          <w:b/>
          <w:bCs/>
          <w:lang w:val="it-IT"/>
        </w:rPr>
      </w:pPr>
    </w:p>
    <w:p w14:paraId="0D5AF57D" w14:textId="77777777" w:rsidR="004908B1" w:rsidRDefault="004908B1">
      <w:pPr>
        <w:rPr>
          <w:b/>
          <w:bCs/>
          <w:lang w:val="it-IT"/>
        </w:rPr>
      </w:pPr>
    </w:p>
    <w:p w14:paraId="0D13F655" w14:textId="77777777" w:rsidR="004908B1" w:rsidRDefault="004908B1">
      <w:pPr>
        <w:rPr>
          <w:b/>
          <w:bCs/>
          <w:lang w:val="it-IT"/>
        </w:rPr>
      </w:pPr>
    </w:p>
    <w:p w14:paraId="44F1CE5A" w14:textId="77777777" w:rsidR="004908B1" w:rsidRDefault="004908B1">
      <w:pPr>
        <w:rPr>
          <w:b/>
          <w:bCs/>
          <w:lang w:val="it-IT"/>
        </w:rPr>
      </w:pPr>
    </w:p>
    <w:p w14:paraId="356195B3" w14:textId="77777777" w:rsidR="004908B1" w:rsidRDefault="004908B1">
      <w:pPr>
        <w:rPr>
          <w:b/>
          <w:bCs/>
          <w:lang w:val="it-IT"/>
        </w:rPr>
      </w:pPr>
    </w:p>
    <w:p w14:paraId="7CE981DE" w14:textId="77777777" w:rsidR="004908B1" w:rsidRDefault="004908B1">
      <w:pPr>
        <w:rPr>
          <w:b/>
          <w:bCs/>
          <w:lang w:val="it-IT"/>
        </w:rPr>
      </w:pPr>
    </w:p>
    <w:p w14:paraId="0E9F05D8" w14:textId="77777777" w:rsidR="004908B1" w:rsidRDefault="004908B1">
      <w:pPr>
        <w:rPr>
          <w:b/>
          <w:bCs/>
          <w:lang w:val="it-IT"/>
        </w:rPr>
      </w:pPr>
    </w:p>
    <w:p w14:paraId="47EFCC18" w14:textId="77777777" w:rsidR="004908B1" w:rsidRDefault="004908B1">
      <w:pPr>
        <w:rPr>
          <w:b/>
          <w:bCs/>
          <w:lang w:val="it-IT"/>
        </w:rPr>
      </w:pPr>
    </w:p>
    <w:p w14:paraId="1A6C2FCE" w14:textId="77777777" w:rsidR="004908B1" w:rsidRDefault="004908B1">
      <w:pPr>
        <w:rPr>
          <w:b/>
          <w:bCs/>
          <w:lang w:val="it-IT"/>
        </w:rPr>
      </w:pPr>
    </w:p>
    <w:p w14:paraId="211FD585" w14:textId="77777777" w:rsidR="004908B1" w:rsidRDefault="004908B1">
      <w:pPr>
        <w:rPr>
          <w:b/>
          <w:bCs/>
          <w:lang w:val="it-IT"/>
        </w:rPr>
      </w:pPr>
    </w:p>
    <w:p w14:paraId="3E0DB62E" w14:textId="77777777" w:rsidR="004908B1" w:rsidRDefault="004908B1">
      <w:pPr>
        <w:rPr>
          <w:b/>
          <w:bCs/>
          <w:lang w:val="it-IT"/>
        </w:rPr>
      </w:pPr>
    </w:p>
    <w:p w14:paraId="03D465AE" w14:textId="77777777" w:rsidR="004908B1" w:rsidRDefault="004908B1">
      <w:pPr>
        <w:rPr>
          <w:b/>
          <w:bCs/>
          <w:lang w:val="it-IT"/>
        </w:rPr>
      </w:pPr>
    </w:p>
    <w:p w14:paraId="6531C9E4" w14:textId="77777777" w:rsidR="004908B1" w:rsidRDefault="004908B1">
      <w:pPr>
        <w:rPr>
          <w:b/>
          <w:bCs/>
          <w:lang w:val="it-IT"/>
        </w:rPr>
      </w:pPr>
    </w:p>
    <w:p w14:paraId="41F6180B" w14:textId="77777777" w:rsidR="004908B1" w:rsidRDefault="004908B1">
      <w:pPr>
        <w:rPr>
          <w:b/>
          <w:bCs/>
          <w:lang w:val="it-IT"/>
        </w:rPr>
      </w:pPr>
    </w:p>
    <w:p w14:paraId="4FD96AEA" w14:textId="58DA5F83" w:rsidR="004908B1" w:rsidRPr="004908B1" w:rsidRDefault="004908B1" w:rsidP="004908B1">
      <w:pPr>
        <w:rPr>
          <w:b/>
          <w:bCs/>
        </w:rPr>
      </w:pPr>
      <w:r w:rsidRPr="004908B1">
        <w:rPr>
          <w:b/>
          <w:bCs/>
        </w:rPr>
        <w:lastRenderedPageBreak/>
        <w:t xml:space="preserve">Task 1: Personal Brand </w:t>
      </w:r>
    </w:p>
    <w:p w14:paraId="75929D10" w14:textId="62E780A0" w:rsidR="004908B1" w:rsidRDefault="004908B1" w:rsidP="004908B1">
      <w:r w:rsidRPr="004908B1">
        <w:t xml:space="preserve">A personal brand is the perception others have of me based on my professional qualities, skills, and </w:t>
      </w:r>
      <w:proofErr w:type="spellStart"/>
      <w:r w:rsidRPr="004908B1">
        <w:t>behaviors</w:t>
      </w:r>
      <w:proofErr w:type="spellEnd"/>
      <w:r w:rsidRPr="004908B1">
        <w:t xml:space="preserve">, which collectively influence my career development (Montoya and Vandehey, 2014). It encompasses how I present myself, communicate my strengths, and differentiate myself in the health and social care sector. Currently, I am perceived as reliable, compassionate, and dedicated, qualities essential for working with vulnerable populations. I believe my strong communication skills and empathetic approach support my career aspirations within social care. However, I recognize that I need to improve my networking abilities and digital literacy to enhance my professional presence. Developing these areas will enable me to access more opportunities and build meaningful professional relationships (Papadopoulos and </w:t>
      </w:r>
      <w:proofErr w:type="spellStart"/>
      <w:r w:rsidRPr="004908B1">
        <w:t>Koulougliotis</w:t>
      </w:r>
      <w:proofErr w:type="spellEnd"/>
      <w:r w:rsidRPr="004908B1">
        <w:t>, 2018). To strengthen my personal brand, I plan to seek additional training in digital tools and actively participate in professional networks, both online and offline. This proactive approach will help me demonstrate my commitment to continuous development and increase my visibility within the sector. Ultimately, refining my personal brand will position me closer to my goal of becoming a qualified social worker, where my qualities of empathy and professionalism will be vital.</w:t>
      </w:r>
    </w:p>
    <w:p w14:paraId="147F4300" w14:textId="77777777" w:rsidR="004908B1" w:rsidRPr="004908B1" w:rsidRDefault="004908B1" w:rsidP="004908B1">
      <w:pPr>
        <w:rPr>
          <w:b/>
          <w:bCs/>
        </w:rPr>
      </w:pPr>
      <w:r w:rsidRPr="004908B1">
        <w:rPr>
          <w:b/>
          <w:bCs/>
        </w:rPr>
        <w:t>References</w:t>
      </w:r>
    </w:p>
    <w:p w14:paraId="713A0394" w14:textId="00DF29D4" w:rsidR="004908B1" w:rsidRDefault="004908B1" w:rsidP="004908B1">
      <w:r>
        <w:t xml:space="preserve">Montoya, P. and Vandehey, M. (2014) The Personal Branding Phenomenon. 2nd </w:t>
      </w:r>
      <w:proofErr w:type="spellStart"/>
      <w:r>
        <w:t>edn</w:t>
      </w:r>
      <w:proofErr w:type="spellEnd"/>
      <w:r>
        <w:t>. New York: McGraw-Hill Education.</w:t>
      </w:r>
    </w:p>
    <w:p w14:paraId="27221859" w14:textId="16FED231" w:rsidR="004908B1" w:rsidRDefault="004908B1" w:rsidP="004908B1">
      <w:r>
        <w:t xml:space="preserve">Papadopoulos, P. and </w:t>
      </w:r>
      <w:proofErr w:type="spellStart"/>
      <w:r>
        <w:t>Koulougliotis</w:t>
      </w:r>
      <w:proofErr w:type="spellEnd"/>
      <w:r>
        <w:t>, D. (2018) ‘The role of digital literacy in career development: A review’, Journal of Career Development, 45(4), pp. 347-359.</w:t>
      </w:r>
    </w:p>
    <w:p w14:paraId="0FA5AD13" w14:textId="49C783CF" w:rsidR="004908B1" w:rsidRDefault="004908B1" w:rsidP="004908B1"/>
    <w:p w14:paraId="6A8DD4F6" w14:textId="29395A70" w:rsidR="004908B1" w:rsidRDefault="003407C4" w:rsidP="004908B1">
      <w:pPr>
        <w:rPr>
          <w:b/>
          <w:bCs/>
        </w:rPr>
      </w:pPr>
      <w:r w:rsidRPr="003407C4">
        <w:rPr>
          <w:b/>
          <w:bCs/>
        </w:rPr>
        <w:t>Task 2: Network Map and Rationale</w:t>
      </w:r>
    </w:p>
    <w:p w14:paraId="6060562F" w14:textId="6AD73352" w:rsidR="00734240" w:rsidRDefault="003407C4" w:rsidP="004908B1">
      <w:pPr>
        <w:rPr>
          <w:b/>
          <w:bCs/>
        </w:rPr>
      </w:pPr>
      <w:r w:rsidRPr="003407C4">
        <w:rPr>
          <w:b/>
          <w:bCs/>
        </w:rPr>
        <w:t>Part 1: Network Map</w:t>
      </w:r>
    </w:p>
    <w:p w14:paraId="7A15BA8E" w14:textId="53545199" w:rsidR="003407C4" w:rsidRDefault="003407C4" w:rsidP="004908B1">
      <w:pPr>
        <w:rPr>
          <w:b/>
          <w:bCs/>
        </w:rPr>
      </w:pPr>
      <w:r>
        <w:rPr>
          <w:b/>
          <w:bCs/>
          <w:noProof/>
        </w:rPr>
        <mc:AlternateContent>
          <mc:Choice Requires="wps">
            <w:drawing>
              <wp:anchor distT="0" distB="0" distL="114300" distR="114300" simplePos="0" relativeHeight="251667456" behindDoc="0" locked="0" layoutInCell="1" allowOverlap="1" wp14:anchorId="02D6C331" wp14:editId="624AE90B">
                <wp:simplePos x="0" y="0"/>
                <wp:positionH relativeFrom="column">
                  <wp:posOffset>784860</wp:posOffset>
                </wp:positionH>
                <wp:positionV relativeFrom="paragraph">
                  <wp:posOffset>2062480</wp:posOffset>
                </wp:positionV>
                <wp:extent cx="990600" cy="548640"/>
                <wp:effectExtent l="0" t="38100" r="57150" b="22860"/>
                <wp:wrapNone/>
                <wp:docPr id="32898873" name="Straight Arrow Connector 11"/>
                <wp:cNvGraphicFramePr/>
                <a:graphic xmlns:a="http://schemas.openxmlformats.org/drawingml/2006/main">
                  <a:graphicData uri="http://schemas.microsoft.com/office/word/2010/wordprocessingShape">
                    <wps:wsp>
                      <wps:cNvCnPr/>
                      <wps:spPr>
                        <a:xfrm flipV="1">
                          <a:off x="0" y="0"/>
                          <a:ext cx="990600" cy="5486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FD2620" id="_x0000_t32" coordsize="21600,21600" o:spt="32" o:oned="t" path="m,l21600,21600e" filled="f">
                <v:path arrowok="t" fillok="f" o:connecttype="none"/>
                <o:lock v:ext="edit" shapetype="t"/>
              </v:shapetype>
              <v:shape id="Straight Arrow Connector 11" o:spid="_x0000_s1026" type="#_x0000_t32" style="position:absolute;margin-left:61.8pt;margin-top:162.4pt;width:78pt;height:43.2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66432" behindDoc="0" locked="0" layoutInCell="1" allowOverlap="1" wp14:anchorId="60B7DB32" wp14:editId="42E066EE">
                <wp:simplePos x="0" y="0"/>
                <wp:positionH relativeFrom="column">
                  <wp:posOffset>647700</wp:posOffset>
                </wp:positionH>
                <wp:positionV relativeFrom="paragraph">
                  <wp:posOffset>660400</wp:posOffset>
                </wp:positionV>
                <wp:extent cx="1188720" cy="792480"/>
                <wp:effectExtent l="0" t="0" r="68580" b="64770"/>
                <wp:wrapNone/>
                <wp:docPr id="400828337" name="Straight Arrow Connector 10"/>
                <wp:cNvGraphicFramePr/>
                <a:graphic xmlns:a="http://schemas.openxmlformats.org/drawingml/2006/main">
                  <a:graphicData uri="http://schemas.microsoft.com/office/word/2010/wordprocessingShape">
                    <wps:wsp>
                      <wps:cNvCnPr/>
                      <wps:spPr>
                        <a:xfrm>
                          <a:off x="0" y="0"/>
                          <a:ext cx="1188720" cy="7924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15722A" id="Straight Arrow Connector 10" o:spid="_x0000_s1026" type="#_x0000_t32" style="position:absolute;margin-left:51pt;margin-top:52pt;width:93.6pt;height:62.4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65408" behindDoc="0" locked="0" layoutInCell="1" allowOverlap="1" wp14:anchorId="2899B73B" wp14:editId="113C3C76">
                <wp:simplePos x="0" y="0"/>
                <wp:positionH relativeFrom="column">
                  <wp:posOffset>3611880</wp:posOffset>
                </wp:positionH>
                <wp:positionV relativeFrom="paragraph">
                  <wp:posOffset>2153920</wp:posOffset>
                </wp:positionV>
                <wp:extent cx="861060" cy="457200"/>
                <wp:effectExtent l="38100" t="38100" r="15240" b="19050"/>
                <wp:wrapNone/>
                <wp:docPr id="1825239120" name="Straight Arrow Connector 9"/>
                <wp:cNvGraphicFramePr/>
                <a:graphic xmlns:a="http://schemas.openxmlformats.org/drawingml/2006/main">
                  <a:graphicData uri="http://schemas.microsoft.com/office/word/2010/wordprocessingShape">
                    <wps:wsp>
                      <wps:cNvCnPr/>
                      <wps:spPr>
                        <a:xfrm flipH="1" flipV="1">
                          <a:off x="0" y="0"/>
                          <a:ext cx="861060" cy="457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6505BA7" id="Straight Arrow Connector 9" o:spid="_x0000_s1026" type="#_x0000_t32" style="position:absolute;margin-left:284.4pt;margin-top:169.6pt;width:67.8pt;height:36pt;flip:x 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64384" behindDoc="0" locked="0" layoutInCell="1" allowOverlap="1" wp14:anchorId="01208F1B" wp14:editId="2B3B5774">
                <wp:simplePos x="0" y="0"/>
                <wp:positionH relativeFrom="column">
                  <wp:posOffset>3558540</wp:posOffset>
                </wp:positionH>
                <wp:positionV relativeFrom="paragraph">
                  <wp:posOffset>645160</wp:posOffset>
                </wp:positionV>
                <wp:extent cx="792480" cy="678180"/>
                <wp:effectExtent l="38100" t="0" r="26670" b="64770"/>
                <wp:wrapNone/>
                <wp:docPr id="1836796721" name="Straight Arrow Connector 8"/>
                <wp:cNvGraphicFramePr/>
                <a:graphic xmlns:a="http://schemas.openxmlformats.org/drawingml/2006/main">
                  <a:graphicData uri="http://schemas.microsoft.com/office/word/2010/wordprocessingShape">
                    <wps:wsp>
                      <wps:cNvCnPr/>
                      <wps:spPr>
                        <a:xfrm flipH="1">
                          <a:off x="0" y="0"/>
                          <a:ext cx="792480" cy="6781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301221" id="Straight Arrow Connector 8" o:spid="_x0000_s1026" type="#_x0000_t32" style="position:absolute;margin-left:280.2pt;margin-top:50.8pt;width:62.4pt;height:53.4pt;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" strokecolor="#156082 [3204]" strokeweight=".5pt">
                <v:stroke endarrow="block" joinstyle="miter"/>
              </v:shape>
            </w:pict>
          </mc:Fallback>
        </mc:AlternateContent>
      </w:r>
      <w:r>
        <w:rPr>
          <w:b/>
          <w:bCs/>
          <w:noProof/>
        </w:rPr>
        <mc:AlternateContent>
          <mc:Choice Requires="wps">
            <w:drawing>
              <wp:anchor distT="0" distB="0" distL="114300" distR="114300" simplePos="0" relativeHeight="251663360" behindDoc="0" locked="0" layoutInCell="1" allowOverlap="1" wp14:anchorId="0A304139" wp14:editId="743A8426">
                <wp:simplePos x="0" y="0"/>
                <wp:positionH relativeFrom="column">
                  <wp:posOffset>4191000</wp:posOffset>
                </wp:positionH>
                <wp:positionV relativeFrom="paragraph">
                  <wp:posOffset>2565400</wp:posOffset>
                </wp:positionV>
                <wp:extent cx="1516380" cy="525780"/>
                <wp:effectExtent l="0" t="0" r="26670" b="26670"/>
                <wp:wrapNone/>
                <wp:docPr id="517147206" name="Oval 7"/>
                <wp:cNvGraphicFramePr/>
                <a:graphic xmlns:a="http://schemas.openxmlformats.org/drawingml/2006/main">
                  <a:graphicData uri="http://schemas.microsoft.com/office/word/2010/wordprocessingShape">
                    <wps:wsp>
                      <wps:cNvSpPr/>
                      <wps:spPr>
                        <a:xfrm>
                          <a:off x="0" y="0"/>
                          <a:ext cx="1516380" cy="52578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3DE4DBC1" w14:textId="405D038A" w:rsidR="003407C4" w:rsidRDefault="003407C4" w:rsidP="003407C4">
                            <w:pPr>
                              <w:jc w:val="center"/>
                            </w:pPr>
                            <w:r>
                              <w:t xml:space="preserve">COMMUNITY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A304139" id="Oval 7" o:spid="_x0000_s1026" style="position:absolute;margin-left:330pt;margin-top:202pt;width:119.4pt;height:41.4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" fillcolor="#4fc5f2 [2167]" strokecolor="#0f9ed5 [3207]" strokeweight=".5pt">
                <v:fill color2="#2ab8f0 [2615]" rotate="t" colors="0 #9ccff5;.5 #8fc4eb;1 #79beed" focus="100%" type="gradient">
                  <o:fill v:ext="view" type="gradientUnscaled"/>
                </v:fill>
                <v:stroke joinstyle="miter"/>
                <v:textbox>
                  <w:txbxContent>
                    <w:p w14:paraId="3DE4DBC1" w14:textId="405D038A" w:rsidR="003407C4" w:rsidRDefault="003407C4" w:rsidP="003407C4">
                      <w:pPr>
                        <w:jc w:val="center"/>
                      </w:pPr>
                      <w:r>
                        <w:t xml:space="preserve">COMMUNITY </w:t>
                      </w:r>
                    </w:p>
                  </w:txbxContent>
                </v:textbox>
              </v:oval>
            </w:pict>
          </mc:Fallback>
        </mc:AlternateContent>
      </w:r>
      <w:r>
        <w:rPr>
          <w:b/>
          <w:bCs/>
          <w:noProof/>
        </w:rPr>
        <mc:AlternateContent>
          <mc:Choice Requires="wps">
            <w:drawing>
              <wp:anchor distT="0" distB="0" distL="114300" distR="114300" simplePos="0" relativeHeight="251662336" behindDoc="0" locked="0" layoutInCell="1" allowOverlap="1" wp14:anchorId="1B5AA064" wp14:editId="01168FCC">
                <wp:simplePos x="0" y="0"/>
                <wp:positionH relativeFrom="column">
                  <wp:posOffset>-236220</wp:posOffset>
                </wp:positionH>
                <wp:positionV relativeFrom="paragraph">
                  <wp:posOffset>149860</wp:posOffset>
                </wp:positionV>
                <wp:extent cx="1143000" cy="487680"/>
                <wp:effectExtent l="0" t="0" r="19050" b="26670"/>
                <wp:wrapNone/>
                <wp:docPr id="1263563796" name="Oval 6"/>
                <wp:cNvGraphicFramePr/>
                <a:graphic xmlns:a="http://schemas.openxmlformats.org/drawingml/2006/main">
                  <a:graphicData uri="http://schemas.microsoft.com/office/word/2010/wordprocessingShape">
                    <wps:wsp>
                      <wps:cNvSpPr/>
                      <wps:spPr>
                        <a:xfrm>
                          <a:off x="0" y="0"/>
                          <a:ext cx="1143000" cy="48768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8B0C8DE" w14:textId="2B9C1676" w:rsidR="003407C4" w:rsidRDefault="003407C4" w:rsidP="003407C4">
                            <w:pPr>
                              <w:jc w:val="center"/>
                            </w:pPr>
                            <w:r>
                              <w:t xml:space="preserve">SUPPORT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B5AA064" id="Oval 6" o:spid="_x0000_s1027" style="position:absolute;margin-left:-18.6pt;margin-top:11.8pt;width:90pt;height:38.4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" fillcolor="#4fc5f2 [2167]" strokecolor="#0f9ed5 [3207]" strokeweight=".5pt">
                <v:fill color2="#2ab8f0 [2615]" rotate="t" colors="0 #9ccff5;.5 #8fc4eb;1 #79beed" focus="100%" type="gradient">
                  <o:fill v:ext="view" type="gradientUnscaled"/>
                </v:fill>
                <v:stroke joinstyle="miter"/>
                <v:textbox>
                  <w:txbxContent>
                    <w:p w14:paraId="08B0C8DE" w14:textId="2B9C1676" w:rsidR="003407C4" w:rsidRDefault="003407C4" w:rsidP="003407C4">
                      <w:pPr>
                        <w:jc w:val="center"/>
                      </w:pPr>
                      <w:r>
                        <w:t xml:space="preserve">SUPPORT </w:t>
                      </w:r>
                    </w:p>
                  </w:txbxContent>
                </v:textbox>
              </v:oval>
            </w:pict>
          </mc:Fallback>
        </mc:AlternateContent>
      </w:r>
      <w:r>
        <w:rPr>
          <w:b/>
          <w:bCs/>
          <w:noProof/>
        </w:rPr>
        <mc:AlternateContent>
          <mc:Choice Requires="wps">
            <w:drawing>
              <wp:anchor distT="0" distB="0" distL="114300" distR="114300" simplePos="0" relativeHeight="251661312" behindDoc="0" locked="0" layoutInCell="1" allowOverlap="1" wp14:anchorId="6BC55535" wp14:editId="42EA78C6">
                <wp:simplePos x="0" y="0"/>
                <wp:positionH relativeFrom="column">
                  <wp:posOffset>-304800</wp:posOffset>
                </wp:positionH>
                <wp:positionV relativeFrom="paragraph">
                  <wp:posOffset>2580640</wp:posOffset>
                </wp:positionV>
                <wp:extent cx="1203960" cy="518160"/>
                <wp:effectExtent l="0" t="0" r="15240" b="15240"/>
                <wp:wrapNone/>
                <wp:docPr id="516952687" name="Oval 5"/>
                <wp:cNvGraphicFramePr/>
                <a:graphic xmlns:a="http://schemas.openxmlformats.org/drawingml/2006/main">
                  <a:graphicData uri="http://schemas.microsoft.com/office/word/2010/wordprocessingShape">
                    <wps:wsp>
                      <wps:cNvSpPr/>
                      <wps:spPr>
                        <a:xfrm>
                          <a:off x="0" y="0"/>
                          <a:ext cx="1203960" cy="51816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0652288" w14:textId="5190F76C" w:rsidR="003407C4" w:rsidRDefault="003407C4" w:rsidP="003407C4">
                            <w:pPr>
                              <w:jc w:val="center"/>
                            </w:pPr>
                            <w:r>
                              <w:t>SOCIAL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BC55535" id="Oval 5" o:spid="_x0000_s1028" style="position:absolute;margin-left:-24pt;margin-top:203.2pt;width:94.8pt;height:40.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" fillcolor="#4fc5f2 [2167]" strokecolor="#0f9ed5 [3207]" strokeweight=".5pt">
                <v:fill color2="#2ab8f0 [2615]" rotate="t" colors="0 #9ccff5;.5 #8fc4eb;1 #79beed" focus="100%" type="gradient">
                  <o:fill v:ext="view" type="gradientUnscaled"/>
                </v:fill>
                <v:stroke joinstyle="miter"/>
                <v:textbox>
                  <w:txbxContent>
                    <w:p w14:paraId="00652288" w14:textId="5190F76C" w:rsidR="003407C4" w:rsidRDefault="003407C4" w:rsidP="003407C4">
                      <w:pPr>
                        <w:jc w:val="center"/>
                      </w:pPr>
                      <w:r>
                        <w:t>SOCIAL</w:t>
                      </w:r>
                    </w:p>
                  </w:txbxContent>
                </v:textbox>
              </v:oval>
            </w:pict>
          </mc:Fallback>
        </mc:AlternateContent>
      </w:r>
      <w:r>
        <w:rPr>
          <w:b/>
          <w:bCs/>
          <w:noProof/>
        </w:rPr>
        <mc:AlternateContent>
          <mc:Choice Requires="wps">
            <w:drawing>
              <wp:anchor distT="0" distB="0" distL="114300" distR="114300" simplePos="0" relativeHeight="251660288" behindDoc="0" locked="0" layoutInCell="1" allowOverlap="1" wp14:anchorId="4AFE579D" wp14:editId="30F690C5">
                <wp:simplePos x="0" y="0"/>
                <wp:positionH relativeFrom="column">
                  <wp:posOffset>4069080</wp:posOffset>
                </wp:positionH>
                <wp:positionV relativeFrom="paragraph">
                  <wp:posOffset>104140</wp:posOffset>
                </wp:positionV>
                <wp:extent cx="1242060" cy="472440"/>
                <wp:effectExtent l="0" t="0" r="15240" b="22860"/>
                <wp:wrapNone/>
                <wp:docPr id="840037997" name="Oval 4"/>
                <wp:cNvGraphicFramePr/>
                <a:graphic xmlns:a="http://schemas.openxmlformats.org/drawingml/2006/main">
                  <a:graphicData uri="http://schemas.microsoft.com/office/word/2010/wordprocessingShape">
                    <wps:wsp>
                      <wps:cNvSpPr/>
                      <wps:spPr>
                        <a:xfrm>
                          <a:off x="0" y="0"/>
                          <a:ext cx="1242060" cy="47244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5E4FA840" w14:textId="5600805C" w:rsidR="003407C4" w:rsidRDefault="003407C4" w:rsidP="003407C4">
                            <w:pPr>
                              <w:jc w:val="center"/>
                            </w:pPr>
                            <w:r>
                              <w:t xml:space="preserve">CARRER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AFE579D" id="Oval 4" o:spid="_x0000_s1029" style="position:absolute;margin-left:320.4pt;margin-top:8.2pt;width:97.8pt;height:37.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" fillcolor="#4fc5f2 [2167]" strokecolor="#0f9ed5 [3207]" strokeweight=".5pt">
                <v:fill color2="#2ab8f0 [2615]" rotate="t" colors="0 #9ccff5;.5 #8fc4eb;1 #79beed" focus="100%" type="gradient">
                  <o:fill v:ext="view" type="gradientUnscaled"/>
                </v:fill>
                <v:stroke joinstyle="miter"/>
                <v:textbox>
                  <w:txbxContent>
                    <w:p w14:paraId="5E4FA840" w14:textId="5600805C" w:rsidR="003407C4" w:rsidRDefault="003407C4" w:rsidP="003407C4">
                      <w:pPr>
                        <w:jc w:val="center"/>
                      </w:pPr>
                      <w:r>
                        <w:t xml:space="preserve">CARRER </w:t>
                      </w:r>
                    </w:p>
                  </w:txbxContent>
                </v:textbox>
              </v:oval>
            </w:pict>
          </mc:Fallback>
        </mc:AlternateContent>
      </w:r>
      <w:r>
        <w:rPr>
          <w:b/>
          <w:bCs/>
          <w:noProof/>
        </w:rPr>
        <mc:AlternateContent>
          <mc:Choice Requires="wps">
            <w:drawing>
              <wp:anchor distT="0" distB="0" distL="114300" distR="114300" simplePos="0" relativeHeight="251659264" behindDoc="0" locked="0" layoutInCell="1" allowOverlap="1" wp14:anchorId="4740D8F2" wp14:editId="4D6AF198">
                <wp:simplePos x="0" y="0"/>
                <wp:positionH relativeFrom="margin">
                  <wp:align>center</wp:align>
                </wp:positionH>
                <wp:positionV relativeFrom="paragraph">
                  <wp:posOffset>1270000</wp:posOffset>
                </wp:positionV>
                <wp:extent cx="2125980" cy="990600"/>
                <wp:effectExtent l="0" t="0" r="26670" b="19050"/>
                <wp:wrapNone/>
                <wp:docPr id="402862500" name="Oval 3"/>
                <wp:cNvGraphicFramePr/>
                <a:graphic xmlns:a="http://schemas.openxmlformats.org/drawingml/2006/main">
                  <a:graphicData uri="http://schemas.microsoft.com/office/word/2010/wordprocessingShape">
                    <wps:wsp>
                      <wps:cNvSpPr/>
                      <wps:spPr>
                        <a:xfrm>
                          <a:off x="0" y="0"/>
                          <a:ext cx="2125980" cy="990600"/>
                        </a:xfrm>
                        <a:prstGeom prst="ellipse">
                          <a:avLst/>
                        </a:prstGeom>
                      </wps:spPr>
                      <wps:style>
                        <a:lnRef idx="1">
                          <a:schemeClr val="accent4"/>
                        </a:lnRef>
                        <a:fillRef idx="2">
                          <a:schemeClr val="accent4"/>
                        </a:fillRef>
                        <a:effectRef idx="1">
                          <a:schemeClr val="accent4"/>
                        </a:effectRef>
                        <a:fontRef idx="minor">
                          <a:schemeClr val="dk1"/>
                        </a:fontRef>
                      </wps:style>
                      <wps:txbx>
                        <w:txbxContent>
                          <w:p w14:paraId="0D63EC3F" w14:textId="6E4AAEC1" w:rsidR="003407C4" w:rsidRDefault="003407C4" w:rsidP="003407C4">
                            <w:pPr>
                              <w:jc w:val="center"/>
                            </w:pPr>
                            <w:r>
                              <w:t xml:space="preserve">MY NETWORK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40D8F2" id="Oval 3" o:spid="_x0000_s1030" style="position:absolute;margin-left:0;margin-top:100pt;width:167.4pt;height:78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" fillcolor="#4fc5f2 [2167]" strokecolor="#0f9ed5 [3207]" strokeweight=".5pt">
                <v:fill color2="#2ab8f0 [2615]" rotate="t" colors="0 #9ccff5;.5 #8fc4eb;1 #79beed" focus="100%" type="gradient">
                  <o:fill v:ext="view" type="gradientUnscaled"/>
                </v:fill>
                <v:stroke joinstyle="miter"/>
                <v:textbox>
                  <w:txbxContent>
                    <w:p w14:paraId="0D63EC3F" w14:textId="6E4AAEC1" w:rsidR="003407C4" w:rsidRDefault="003407C4" w:rsidP="003407C4">
                      <w:pPr>
                        <w:jc w:val="center"/>
                      </w:pPr>
                      <w:r>
                        <w:t xml:space="preserve">MY NETWORK </w:t>
                      </w:r>
                    </w:p>
                  </w:txbxContent>
                </v:textbox>
                <w10:wrap anchorx="margin"/>
              </v:oval>
            </w:pict>
          </mc:Fallback>
        </mc:AlternateContent>
      </w:r>
    </w:p>
    <w:p w14:paraId="27B7C26C" w14:textId="79FF9F24" w:rsidR="00734240" w:rsidRDefault="00734240" w:rsidP="00734240">
      <w:pPr>
        <w:rPr>
          <w:b/>
          <w:bCs/>
        </w:rPr>
      </w:pPr>
      <w:r>
        <w:rPr>
          <w:noProof/>
        </w:rPr>
        <mc:AlternateContent>
          <mc:Choice Requires="wps">
            <w:drawing>
              <wp:anchor distT="0" distB="0" distL="114300" distR="114300" simplePos="0" relativeHeight="251672576" behindDoc="0" locked="0" layoutInCell="1" allowOverlap="1" wp14:anchorId="5E892548" wp14:editId="385679C1">
                <wp:simplePos x="0" y="0"/>
                <wp:positionH relativeFrom="column">
                  <wp:posOffset>-769620</wp:posOffset>
                </wp:positionH>
                <wp:positionV relativeFrom="paragraph">
                  <wp:posOffset>428625</wp:posOffset>
                </wp:positionV>
                <wp:extent cx="1866900" cy="1099820"/>
                <wp:effectExtent l="0" t="0" r="19050" b="24130"/>
                <wp:wrapNone/>
                <wp:docPr id="751133150" name="Text Box 12"/>
                <wp:cNvGraphicFramePr/>
                <a:graphic xmlns:a="http://schemas.openxmlformats.org/drawingml/2006/main">
                  <a:graphicData uri="http://schemas.microsoft.com/office/word/2010/wordprocessingShape">
                    <wps:wsp>
                      <wps:cNvSpPr txBox="1"/>
                      <wps:spPr>
                        <a:xfrm>
                          <a:off x="0" y="0"/>
                          <a:ext cx="1866900" cy="1099820"/>
                        </a:xfrm>
                        <a:prstGeom prst="rect">
                          <a:avLst/>
                        </a:prstGeom>
                        <a:solidFill>
                          <a:schemeClr val="lt1"/>
                        </a:solidFill>
                        <a:ln w="6350">
                          <a:solidFill>
                            <a:schemeClr val="bg1"/>
                          </a:solidFill>
                        </a:ln>
                      </wps:spPr>
                      <wps:txbx>
                        <w:txbxContent>
                          <w:p w14:paraId="63BFD91F" w14:textId="77777777" w:rsidR="00734240" w:rsidRDefault="00734240" w:rsidP="00734240">
                            <w:pPr>
                              <w:pStyle w:val="ListParagraph"/>
                              <w:numPr>
                                <w:ilvl w:val="0"/>
                                <w:numId w:val="3"/>
                              </w:numPr>
                            </w:pPr>
                            <w:r w:rsidRPr="00734240">
                              <w:t>family members</w:t>
                            </w:r>
                          </w:p>
                          <w:p w14:paraId="3A333DFD" w14:textId="77777777" w:rsidR="00734240" w:rsidRDefault="00734240" w:rsidP="00734240">
                            <w:pPr>
                              <w:pStyle w:val="ListParagraph"/>
                              <w:numPr>
                                <w:ilvl w:val="0"/>
                                <w:numId w:val="3"/>
                              </w:numPr>
                            </w:pPr>
                            <w:r w:rsidRPr="00734240">
                              <w:t>close friends</w:t>
                            </w:r>
                          </w:p>
                          <w:p w14:paraId="540526C9" w14:textId="786E4AA9" w:rsidR="00734240" w:rsidRDefault="00734240" w:rsidP="00734240">
                            <w:pPr>
                              <w:pStyle w:val="ListParagraph"/>
                              <w:numPr>
                                <w:ilvl w:val="0"/>
                                <w:numId w:val="3"/>
                              </w:numPr>
                            </w:pPr>
                            <w:r w:rsidRPr="00734240">
                              <w:t>emotional or practical support groups.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E892548" id="_x0000_t202" coordsize="21600,21600" o:spt="202" path="m,l,21600r21600,l21600,xe">
                <v:stroke joinstyle="miter"/>
                <v:path gradientshapeok="t" o:connecttype="rect"/>
              </v:shapetype>
              <v:shape id="Text Box 12" o:spid="_x0000_s1031" type="#_x0000_t202" style="position:absolute;margin-left:-60.6pt;margin-top:33.75pt;width:147pt;height:86.6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" fillcolor="white [3201]" strokecolor="white [3212]" strokeweight=".5pt">
                <v:textbox>
                  <w:txbxContent>
                    <w:p w14:paraId="63BFD91F" w14:textId="77777777" w:rsidR="00734240" w:rsidRDefault="00734240" w:rsidP="00734240">
                      <w:pPr>
                        <w:pStyle w:val="ListParagraph"/>
                        <w:numPr>
                          <w:ilvl w:val="0"/>
                          <w:numId w:val="3"/>
                        </w:numPr>
                      </w:pPr>
                      <w:r w:rsidRPr="00734240">
                        <w:t>family members</w:t>
                      </w:r>
                    </w:p>
                    <w:p w14:paraId="3A333DFD" w14:textId="77777777" w:rsidR="00734240" w:rsidRDefault="00734240" w:rsidP="00734240">
                      <w:pPr>
                        <w:pStyle w:val="ListParagraph"/>
                        <w:numPr>
                          <w:ilvl w:val="0"/>
                          <w:numId w:val="3"/>
                        </w:numPr>
                      </w:pPr>
                      <w:r w:rsidRPr="00734240">
                        <w:t>close friends</w:t>
                      </w:r>
                    </w:p>
                    <w:p w14:paraId="540526C9" w14:textId="786E4AA9" w:rsidR="00734240" w:rsidRDefault="00734240" w:rsidP="00734240">
                      <w:pPr>
                        <w:pStyle w:val="ListParagraph"/>
                        <w:numPr>
                          <w:ilvl w:val="0"/>
                          <w:numId w:val="3"/>
                        </w:numPr>
                      </w:pPr>
                      <w:r w:rsidRPr="00734240">
                        <w:t>emotional or practical support groups.</w:t>
                      </w:r>
                    </w:p>
                  </w:txbxContent>
                </v:textbox>
              </v:shape>
            </w:pict>
          </mc:Fallback>
        </mc:AlternateContent>
      </w:r>
      <w:r>
        <w:rPr>
          <w:noProof/>
        </w:rPr>
        <mc:AlternateContent>
          <mc:Choice Requires="wps">
            <w:drawing>
              <wp:anchor distT="45720" distB="45720" distL="114300" distR="114300" simplePos="0" relativeHeight="251669504" behindDoc="0" locked="0" layoutInCell="1" allowOverlap="1" wp14:anchorId="285CF366" wp14:editId="4022EAB3">
                <wp:simplePos x="0" y="0"/>
                <wp:positionH relativeFrom="page">
                  <wp:align>right</wp:align>
                </wp:positionH>
                <wp:positionV relativeFrom="paragraph">
                  <wp:posOffset>361950</wp:posOffset>
                </wp:positionV>
                <wp:extent cx="2360930" cy="140462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3B898EB1" w14:textId="0CD03346" w:rsidR="00734240" w:rsidRDefault="00734240" w:rsidP="00734240">
                            <w:pPr>
                              <w:pStyle w:val="ListParagraph"/>
                              <w:numPr>
                                <w:ilvl w:val="0"/>
                                <w:numId w:val="1"/>
                              </w:numPr>
                            </w:pPr>
                            <w:r w:rsidRPr="00734240">
                              <w:t>mentors</w:t>
                            </w:r>
                          </w:p>
                          <w:p w14:paraId="036B966B" w14:textId="77777777" w:rsidR="00734240" w:rsidRDefault="00734240" w:rsidP="00734240">
                            <w:pPr>
                              <w:pStyle w:val="ListParagraph"/>
                              <w:numPr>
                                <w:ilvl w:val="0"/>
                                <w:numId w:val="1"/>
                              </w:numPr>
                            </w:pPr>
                            <w:r w:rsidRPr="00734240">
                              <w:t>colleagues</w:t>
                            </w:r>
                          </w:p>
                          <w:p w14:paraId="664718C6" w14:textId="77777777" w:rsidR="00734240" w:rsidRDefault="00734240" w:rsidP="00734240">
                            <w:pPr>
                              <w:pStyle w:val="ListParagraph"/>
                              <w:numPr>
                                <w:ilvl w:val="0"/>
                                <w:numId w:val="1"/>
                              </w:numPr>
                            </w:pPr>
                            <w:r w:rsidRPr="00734240">
                              <w:t>industry contacts</w:t>
                            </w:r>
                          </w:p>
                          <w:p w14:paraId="43E97010" w14:textId="6B866A97" w:rsidR="00734240" w:rsidRDefault="00734240" w:rsidP="00734240">
                            <w:pPr>
                              <w:pStyle w:val="ListParagraph"/>
                              <w:numPr>
                                <w:ilvl w:val="0"/>
                                <w:numId w:val="1"/>
                              </w:numPr>
                            </w:pPr>
                            <w:r w:rsidRPr="00734240">
                              <w:t>lecturers</w:t>
                            </w:r>
                          </w:p>
                          <w:p w14:paraId="350254CB" w14:textId="26A5DBAE" w:rsidR="00734240" w:rsidRDefault="00734240" w:rsidP="00734240">
                            <w:pPr>
                              <w:pStyle w:val="ListParagraph"/>
                              <w:numPr>
                                <w:ilvl w:val="0"/>
                                <w:numId w:val="1"/>
                              </w:numPr>
                            </w:pPr>
                            <w:r w:rsidRPr="00734240">
                              <w:t>professional organizations.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85CF366" id="Text Box 2" o:spid="_x0000_s1032" type="#_x0000_t202" style="position:absolute;margin-left:134.7pt;margin-top:28.5pt;width:185.9pt;height:110.6pt;z-index:251669504;visibility:visible;mso-wrap-style:square;mso-width-percent:400;mso-height-percent:200;mso-wrap-distance-left:9pt;mso-wrap-distance-top:3.6pt;mso-wrap-distance-right:9pt;mso-wrap-distance-bottom:3.6pt;mso-position-horizontal:right;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" strokecolor="white [3212]">
                <v:textbox style="mso-fit-shape-to-text:t">
                  <w:txbxContent>
                    <w:p w14:paraId="3B898EB1" w14:textId="0CD03346" w:rsidR="00734240" w:rsidRDefault="00734240" w:rsidP="00734240">
                      <w:pPr>
                        <w:pStyle w:val="ListParagraph"/>
                        <w:numPr>
                          <w:ilvl w:val="0"/>
                          <w:numId w:val="1"/>
                        </w:numPr>
                      </w:pPr>
                      <w:r w:rsidRPr="00734240">
                        <w:t>mentors</w:t>
                      </w:r>
                    </w:p>
                    <w:p w14:paraId="036B966B" w14:textId="77777777" w:rsidR="00734240" w:rsidRDefault="00734240" w:rsidP="00734240">
                      <w:pPr>
                        <w:pStyle w:val="ListParagraph"/>
                        <w:numPr>
                          <w:ilvl w:val="0"/>
                          <w:numId w:val="1"/>
                        </w:numPr>
                      </w:pPr>
                      <w:r w:rsidRPr="00734240">
                        <w:t>colleagues</w:t>
                      </w:r>
                    </w:p>
                    <w:p w14:paraId="664718C6" w14:textId="77777777" w:rsidR="00734240" w:rsidRDefault="00734240" w:rsidP="00734240">
                      <w:pPr>
                        <w:pStyle w:val="ListParagraph"/>
                        <w:numPr>
                          <w:ilvl w:val="0"/>
                          <w:numId w:val="1"/>
                        </w:numPr>
                      </w:pPr>
                      <w:r w:rsidRPr="00734240">
                        <w:t>industry contacts</w:t>
                      </w:r>
                    </w:p>
                    <w:p w14:paraId="43E97010" w14:textId="6B866A97" w:rsidR="00734240" w:rsidRDefault="00734240" w:rsidP="00734240">
                      <w:pPr>
                        <w:pStyle w:val="ListParagraph"/>
                        <w:numPr>
                          <w:ilvl w:val="0"/>
                          <w:numId w:val="1"/>
                        </w:numPr>
                      </w:pPr>
                      <w:r w:rsidRPr="00734240">
                        <w:t>lecturers</w:t>
                      </w:r>
                    </w:p>
                    <w:p w14:paraId="350254CB" w14:textId="26A5DBAE" w:rsidR="00734240" w:rsidRDefault="00734240" w:rsidP="00734240">
                      <w:pPr>
                        <w:pStyle w:val="ListParagraph"/>
                        <w:numPr>
                          <w:ilvl w:val="0"/>
                          <w:numId w:val="1"/>
                        </w:numPr>
                      </w:pPr>
                      <w:r w:rsidRPr="00734240">
                        <w:t>professional organizations.</w:t>
                      </w:r>
                    </w:p>
                  </w:txbxContent>
                </v:textbox>
                <w10:wrap type="square" anchorx="page"/>
              </v:shape>
            </w:pict>
          </mc:Fallback>
        </mc:AlternateContent>
      </w:r>
    </w:p>
    <w:p w14:paraId="0488AED4" w14:textId="77777777" w:rsidR="00734240" w:rsidRDefault="00734240" w:rsidP="00734240">
      <w:pPr>
        <w:tabs>
          <w:tab w:val="left" w:pos="7188"/>
        </w:tabs>
      </w:pPr>
    </w:p>
    <w:p w14:paraId="5DEC48CC" w14:textId="77777777" w:rsidR="00734240" w:rsidRDefault="00734240" w:rsidP="00734240">
      <w:pPr>
        <w:tabs>
          <w:tab w:val="left" w:pos="7188"/>
        </w:tabs>
      </w:pPr>
    </w:p>
    <w:p w14:paraId="561DA513" w14:textId="77777777" w:rsidR="00734240" w:rsidRDefault="00734240" w:rsidP="00734240">
      <w:pPr>
        <w:tabs>
          <w:tab w:val="left" w:pos="7188"/>
        </w:tabs>
      </w:pPr>
    </w:p>
    <w:p w14:paraId="583766D2" w14:textId="351AAF96" w:rsidR="00734240" w:rsidRDefault="00734240" w:rsidP="00734240">
      <w:pPr>
        <w:tabs>
          <w:tab w:val="left" w:pos="7188"/>
        </w:tabs>
      </w:pPr>
      <w:r>
        <w:rPr>
          <w:noProof/>
        </w:rPr>
        <mc:AlternateContent>
          <mc:Choice Requires="wps">
            <w:drawing>
              <wp:anchor distT="45720" distB="45720" distL="114300" distR="114300" simplePos="0" relativeHeight="251671552" behindDoc="1" locked="0" layoutInCell="1" allowOverlap="1" wp14:anchorId="4ED31460" wp14:editId="275D49CB">
                <wp:simplePos x="0" y="0"/>
                <wp:positionH relativeFrom="margin">
                  <wp:posOffset>3893820</wp:posOffset>
                </wp:positionH>
                <wp:positionV relativeFrom="margin">
                  <wp:posOffset>8385810</wp:posOffset>
                </wp:positionV>
                <wp:extent cx="2368550" cy="1085850"/>
                <wp:effectExtent l="0" t="19050" r="31750" b="19050"/>
                <wp:wrapSquare wrapText="bothSides"/>
                <wp:docPr id="14786347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8550" cy="1085850"/>
                        </a:xfrm>
                        <a:custGeom>
                          <a:avLst/>
                          <a:gdLst>
                            <a:gd name="csX0" fmla="*/ 0 w 2279650"/>
                            <a:gd name="csY0" fmla="*/ 0 h 1122045"/>
                            <a:gd name="csX1" fmla="*/ 2279650 w 2279650"/>
                            <a:gd name="csY1" fmla="*/ 0 h 1122045"/>
                            <a:gd name="csX2" fmla="*/ 2279650 w 2279650"/>
                            <a:gd name="csY2" fmla="*/ 1122045 h 1122045"/>
                            <a:gd name="csX3" fmla="*/ 0 w 2279650"/>
                            <a:gd name="csY3" fmla="*/ 1122045 h 1122045"/>
                            <a:gd name="csX4" fmla="*/ 0 w 2279650"/>
                            <a:gd name="csY4" fmla="*/ 0 h 1122045"/>
                            <a:gd name="csX0" fmla="*/ 0 w 2287270"/>
                            <a:gd name="csY0" fmla="*/ 7620 h 1129665"/>
                            <a:gd name="csX1" fmla="*/ 2287270 w 2287270"/>
                            <a:gd name="csY1" fmla="*/ 0 h 1129665"/>
                            <a:gd name="csX2" fmla="*/ 2279650 w 2287270"/>
                            <a:gd name="csY2" fmla="*/ 1129665 h 1129665"/>
                            <a:gd name="csX3" fmla="*/ 0 w 2287270"/>
                            <a:gd name="csY3" fmla="*/ 1129665 h 1129665"/>
                            <a:gd name="csX4" fmla="*/ 0 w 2287270"/>
                            <a:gd name="csY4" fmla="*/ 7620 h 1129665"/>
                            <a:gd name="csX0" fmla="*/ 0 w 2287270"/>
                            <a:gd name="csY0" fmla="*/ 7620 h 1129665"/>
                            <a:gd name="csX1" fmla="*/ 2287270 w 2287270"/>
                            <a:gd name="csY1" fmla="*/ 0 h 1129665"/>
                            <a:gd name="csX2" fmla="*/ 2279650 w 2287270"/>
                            <a:gd name="csY2" fmla="*/ 1129665 h 1129665"/>
                            <a:gd name="csX3" fmla="*/ 0 w 2287270"/>
                            <a:gd name="csY3" fmla="*/ 1129665 h 1129665"/>
                            <a:gd name="csX4" fmla="*/ 0 w 2287270"/>
                            <a:gd name="csY4" fmla="*/ 7620 h 1129665"/>
                          </a:gdLst>
                          <a:ahLst/>
                          <a:cxnLst>
                            <a:cxn ang="0">
                              <a:pos x="csX0" y="csY0"/>
                            </a:cxn>
                            <a:cxn ang="0">
                              <a:pos x="csX1" y="csY1"/>
                            </a:cxn>
                            <a:cxn ang="0">
                              <a:pos x="csX2" y="csY2"/>
                            </a:cxn>
                            <a:cxn ang="0">
                              <a:pos x="csX3" y="csY3"/>
                            </a:cxn>
                            <a:cxn ang="0">
                              <a:pos x="csX4" y="csY4"/>
                            </a:cxn>
                          </a:cxnLst>
                          <a:rect l="l" t="t" r="r" b="b"/>
                          <a:pathLst>
                            <a:path w="2287270" h="1129665">
                              <a:moveTo>
                                <a:pt x="0" y="7620"/>
                              </a:moveTo>
                              <a:lnTo>
                                <a:pt x="2287270" y="0"/>
                              </a:lnTo>
                              <a:lnTo>
                                <a:pt x="2279650" y="1129665"/>
                              </a:lnTo>
                              <a:lnTo>
                                <a:pt x="0" y="1129665"/>
                              </a:lnTo>
                              <a:lnTo>
                                <a:pt x="0" y="7620"/>
                              </a:lnTo>
                              <a:close/>
                            </a:path>
                          </a:pathLst>
                        </a:custGeom>
                        <a:solidFill>
                          <a:srgbClr val="FFFFFF"/>
                        </a:solidFill>
                        <a:ln w="9525">
                          <a:solidFill>
                            <a:schemeClr val="bg1"/>
                          </a:solidFill>
                          <a:miter lim="800000"/>
                          <a:headEnd/>
                          <a:tailEnd/>
                        </a:ln>
                      </wps:spPr>
                      <wps:txbx>
                        <w:txbxContent>
                          <w:p w14:paraId="39000BA6" w14:textId="77777777" w:rsidR="00734240" w:rsidRDefault="00734240" w:rsidP="00734240">
                            <w:pPr>
                              <w:pStyle w:val="ListParagraph"/>
                              <w:numPr>
                                <w:ilvl w:val="0"/>
                                <w:numId w:val="2"/>
                              </w:numPr>
                            </w:pPr>
                            <w:r>
                              <w:t>L</w:t>
                            </w:r>
                            <w:r w:rsidRPr="00734240">
                              <w:t>ocal clubs</w:t>
                            </w:r>
                          </w:p>
                          <w:p w14:paraId="3C9E7EDA" w14:textId="3114E12D" w:rsidR="00734240" w:rsidRDefault="00734240" w:rsidP="00734240">
                            <w:pPr>
                              <w:pStyle w:val="ListParagraph"/>
                              <w:numPr>
                                <w:ilvl w:val="0"/>
                                <w:numId w:val="2"/>
                              </w:numPr>
                            </w:pPr>
                            <w:r w:rsidRPr="00734240">
                              <w:t>volunteering groups</w:t>
                            </w:r>
                          </w:p>
                          <w:p w14:paraId="14DFF384" w14:textId="77777777" w:rsidR="00734240" w:rsidRDefault="00734240" w:rsidP="00734240">
                            <w:pPr>
                              <w:pStyle w:val="ListParagraph"/>
                              <w:numPr>
                                <w:ilvl w:val="0"/>
                                <w:numId w:val="2"/>
                              </w:numPr>
                            </w:pPr>
                            <w:r w:rsidRPr="00734240">
                              <w:t>religious groups</w:t>
                            </w:r>
                          </w:p>
                          <w:p w14:paraId="5F28B27D" w14:textId="1F97929A" w:rsidR="00734240" w:rsidRDefault="00734240" w:rsidP="00734240">
                            <w:pPr>
                              <w:pStyle w:val="ListParagraph"/>
                              <w:numPr>
                                <w:ilvl w:val="0"/>
                                <w:numId w:val="2"/>
                              </w:numPr>
                            </w:pPr>
                            <w:r w:rsidRPr="00734240">
                              <w:t xml:space="preserve">community </w:t>
                            </w:r>
                            <w:proofErr w:type="spellStart"/>
                            <w:r w:rsidRPr="00734240">
                              <w:t>centers</w:t>
                            </w:r>
                            <w:proofErr w:type="spellEnd"/>
                            <w:r w:rsidRPr="00734240">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D31460" id="_x0000_s1033" style="position:absolute;margin-left:306.6pt;margin-top:660.3pt;width:186.5pt;height:85.5pt;z-index:-2516449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coordsize="2287270,112966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" adj="-11796480,,5400" path="m,7620l2287270,r-7620,1129665l,1129665,,7620xe" strokecolor="white [3212]">
                <v:stroke joinstyle="miter"/>
                <v:formulas/>
                <v:path o:connecttype="custom" o:connectlocs="0,7324;2368550,0;2360659,1085850;0,1085850;0,7324" o:connectangles="0,0,0,0,0" textboxrect="0,0,2287270,1129665"/>
                <v:textbox>
                  <w:txbxContent>
                    <w:p w14:paraId="39000BA6" w14:textId="77777777" w:rsidR="00734240" w:rsidRDefault="00734240" w:rsidP="00734240">
                      <w:pPr>
                        <w:pStyle w:val="ListParagraph"/>
                        <w:numPr>
                          <w:ilvl w:val="0"/>
                          <w:numId w:val="2"/>
                        </w:numPr>
                      </w:pPr>
                      <w:r>
                        <w:t>L</w:t>
                      </w:r>
                      <w:r w:rsidRPr="00734240">
                        <w:t>ocal clubs</w:t>
                      </w:r>
                    </w:p>
                    <w:p w14:paraId="3C9E7EDA" w14:textId="3114E12D" w:rsidR="00734240" w:rsidRDefault="00734240" w:rsidP="00734240">
                      <w:pPr>
                        <w:pStyle w:val="ListParagraph"/>
                        <w:numPr>
                          <w:ilvl w:val="0"/>
                          <w:numId w:val="2"/>
                        </w:numPr>
                      </w:pPr>
                      <w:r w:rsidRPr="00734240">
                        <w:t>volunteering groups</w:t>
                      </w:r>
                    </w:p>
                    <w:p w14:paraId="14DFF384" w14:textId="77777777" w:rsidR="00734240" w:rsidRDefault="00734240" w:rsidP="00734240">
                      <w:pPr>
                        <w:pStyle w:val="ListParagraph"/>
                        <w:numPr>
                          <w:ilvl w:val="0"/>
                          <w:numId w:val="2"/>
                        </w:numPr>
                      </w:pPr>
                      <w:r w:rsidRPr="00734240">
                        <w:t>religious groups</w:t>
                      </w:r>
                    </w:p>
                    <w:p w14:paraId="5F28B27D" w14:textId="1F97929A" w:rsidR="00734240" w:rsidRDefault="00734240" w:rsidP="00734240">
                      <w:pPr>
                        <w:pStyle w:val="ListParagraph"/>
                        <w:numPr>
                          <w:ilvl w:val="0"/>
                          <w:numId w:val="2"/>
                        </w:numPr>
                      </w:pPr>
                      <w:r w:rsidRPr="00734240">
                        <w:t xml:space="preserve">community </w:t>
                      </w:r>
                      <w:proofErr w:type="spellStart"/>
                      <w:r w:rsidRPr="00734240">
                        <w:t>centers</w:t>
                      </w:r>
                      <w:proofErr w:type="spellEnd"/>
                      <w:r w:rsidRPr="00734240">
                        <w:t>.</w:t>
                      </w:r>
                    </w:p>
                  </w:txbxContent>
                </v:textbox>
                <w10:wrap type="square" anchorx="margin" anchory="margin"/>
              </v:shape>
            </w:pict>
          </mc:Fallback>
        </mc:AlternateContent>
      </w:r>
      <w:r>
        <w:tab/>
      </w:r>
    </w:p>
    <w:p w14:paraId="4A404E67" w14:textId="0C3906A6" w:rsidR="00734240" w:rsidRDefault="00734240" w:rsidP="00734240">
      <w:pPr>
        <w:tabs>
          <w:tab w:val="left" w:pos="7188"/>
        </w:tabs>
      </w:pPr>
    </w:p>
    <w:p w14:paraId="1F38194C" w14:textId="4A33B153" w:rsidR="00734240" w:rsidRDefault="00734240" w:rsidP="00734240">
      <w:pPr>
        <w:tabs>
          <w:tab w:val="left" w:pos="7188"/>
        </w:tabs>
      </w:pPr>
    </w:p>
    <w:p w14:paraId="1DC056E1" w14:textId="66DA0BC3" w:rsidR="00734240" w:rsidRDefault="00734240" w:rsidP="00734240">
      <w:pPr>
        <w:tabs>
          <w:tab w:val="left" w:pos="7188"/>
        </w:tabs>
      </w:pPr>
    </w:p>
    <w:p w14:paraId="64DC8E92" w14:textId="560225AF" w:rsidR="00734240" w:rsidRDefault="00734240" w:rsidP="00734240">
      <w:pPr>
        <w:tabs>
          <w:tab w:val="left" w:pos="7188"/>
        </w:tabs>
      </w:pPr>
      <w:r>
        <w:rPr>
          <w:noProof/>
        </w:rPr>
        <mc:AlternateContent>
          <mc:Choice Requires="wps">
            <w:drawing>
              <wp:anchor distT="45720" distB="45720" distL="114300" distR="114300" simplePos="0" relativeHeight="251674624" behindDoc="1" locked="0" layoutInCell="1" allowOverlap="1" wp14:anchorId="031C343D" wp14:editId="03476209">
                <wp:simplePos x="0" y="0"/>
                <wp:positionH relativeFrom="column">
                  <wp:posOffset>-327660</wp:posOffset>
                </wp:positionH>
                <wp:positionV relativeFrom="paragraph">
                  <wp:posOffset>249555</wp:posOffset>
                </wp:positionV>
                <wp:extent cx="2164080" cy="882015"/>
                <wp:effectExtent l="0" t="0" r="26670" b="13335"/>
                <wp:wrapNone/>
                <wp:docPr id="1917601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4080" cy="882015"/>
                        </a:xfrm>
                        <a:prstGeom prst="rect">
                          <a:avLst/>
                        </a:prstGeom>
                        <a:solidFill>
                          <a:srgbClr val="FFFFFF"/>
                        </a:solidFill>
                        <a:ln w="9525">
                          <a:solidFill>
                            <a:schemeClr val="bg1"/>
                          </a:solidFill>
                          <a:miter lim="800000"/>
                          <a:headEnd/>
                          <a:tailEnd/>
                        </a:ln>
                      </wps:spPr>
                      <wps:txbx>
                        <w:txbxContent>
                          <w:p w14:paraId="44F1C3B7" w14:textId="11156261" w:rsidR="00734240" w:rsidRDefault="00734240" w:rsidP="00734240">
                            <w:pPr>
                              <w:pStyle w:val="ListParagraph"/>
                              <w:numPr>
                                <w:ilvl w:val="0"/>
                                <w:numId w:val="4"/>
                              </w:numPr>
                            </w:pPr>
                            <w:r w:rsidRPr="00734240">
                              <w:t>F</w:t>
                            </w:r>
                            <w:r w:rsidRPr="00734240">
                              <w:t>riends</w:t>
                            </w:r>
                          </w:p>
                          <w:p w14:paraId="7C752BEB" w14:textId="6F94ADE8" w:rsidR="00734240" w:rsidRDefault="00734240" w:rsidP="00734240">
                            <w:pPr>
                              <w:pStyle w:val="ListParagraph"/>
                              <w:numPr>
                                <w:ilvl w:val="0"/>
                                <w:numId w:val="4"/>
                              </w:numPr>
                            </w:pPr>
                            <w:r w:rsidRPr="00734240">
                              <w:t>C</w:t>
                            </w:r>
                            <w:r w:rsidRPr="00734240">
                              <w:t>lassmates</w:t>
                            </w:r>
                          </w:p>
                          <w:p w14:paraId="0A5D13FA" w14:textId="072DA08E" w:rsidR="00734240" w:rsidRDefault="00734240" w:rsidP="00734240">
                            <w:pPr>
                              <w:pStyle w:val="ListParagraph"/>
                              <w:numPr>
                                <w:ilvl w:val="0"/>
                                <w:numId w:val="4"/>
                              </w:numPr>
                            </w:pPr>
                            <w:r w:rsidRPr="00734240">
                              <w:t xml:space="preserve">casual acquaintances.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1C343D" id="_x0000_s1034" type="#_x0000_t202" style="position:absolute;margin-left:-25.8pt;margin-top:19.65pt;width:170.4pt;height:69.45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" strokecolor="white [3212]">
                <v:textbox>
                  <w:txbxContent>
                    <w:p w14:paraId="44F1C3B7" w14:textId="11156261" w:rsidR="00734240" w:rsidRDefault="00734240" w:rsidP="00734240">
                      <w:pPr>
                        <w:pStyle w:val="ListParagraph"/>
                        <w:numPr>
                          <w:ilvl w:val="0"/>
                          <w:numId w:val="4"/>
                        </w:numPr>
                      </w:pPr>
                      <w:r w:rsidRPr="00734240">
                        <w:t>F</w:t>
                      </w:r>
                      <w:r w:rsidRPr="00734240">
                        <w:t>riends</w:t>
                      </w:r>
                    </w:p>
                    <w:p w14:paraId="7C752BEB" w14:textId="6F94ADE8" w:rsidR="00734240" w:rsidRDefault="00734240" w:rsidP="00734240">
                      <w:pPr>
                        <w:pStyle w:val="ListParagraph"/>
                        <w:numPr>
                          <w:ilvl w:val="0"/>
                          <w:numId w:val="4"/>
                        </w:numPr>
                      </w:pPr>
                      <w:r w:rsidRPr="00734240">
                        <w:t>C</w:t>
                      </w:r>
                      <w:r w:rsidRPr="00734240">
                        <w:t>lassmates</w:t>
                      </w:r>
                    </w:p>
                    <w:p w14:paraId="0A5D13FA" w14:textId="072DA08E" w:rsidR="00734240" w:rsidRDefault="00734240" w:rsidP="00734240">
                      <w:pPr>
                        <w:pStyle w:val="ListParagraph"/>
                        <w:numPr>
                          <w:ilvl w:val="0"/>
                          <w:numId w:val="4"/>
                        </w:numPr>
                      </w:pPr>
                      <w:r w:rsidRPr="00734240">
                        <w:t xml:space="preserve">casual acquaintances.  </w:t>
                      </w:r>
                    </w:p>
                  </w:txbxContent>
                </v:textbox>
              </v:shape>
            </w:pict>
          </mc:Fallback>
        </mc:AlternateContent>
      </w:r>
    </w:p>
    <w:p w14:paraId="1BD31B14" w14:textId="769E2100" w:rsidR="00734240" w:rsidRDefault="00734240" w:rsidP="00734240">
      <w:pPr>
        <w:tabs>
          <w:tab w:val="left" w:pos="7188"/>
        </w:tabs>
      </w:pPr>
    </w:p>
    <w:p w14:paraId="283B045B" w14:textId="56A4A3F3" w:rsidR="00734240" w:rsidRPr="00734240" w:rsidRDefault="00734240" w:rsidP="00734240">
      <w:pPr>
        <w:tabs>
          <w:tab w:val="left" w:pos="7188"/>
        </w:tabs>
        <w:rPr>
          <w:b/>
          <w:bCs/>
        </w:rPr>
      </w:pPr>
      <w:r w:rsidRPr="00734240">
        <w:rPr>
          <w:b/>
          <w:bCs/>
        </w:rPr>
        <w:lastRenderedPageBreak/>
        <w:t xml:space="preserve">Part 2: Rationale </w:t>
      </w:r>
    </w:p>
    <w:p w14:paraId="0341BE9B" w14:textId="77777777" w:rsidR="00734240" w:rsidRDefault="00734240" w:rsidP="00734240">
      <w:pPr>
        <w:tabs>
          <w:tab w:val="left" w:pos="7188"/>
        </w:tabs>
      </w:pPr>
      <w:r>
        <w:t>My current network is primarily a hybrid one, combining close personal relationships with professional contacts. The bonding aspect is strong with family and close friends, providing emotional support and stability. My professional connections within the career category are somewhat limited but include mentors and lecturers who offer guidance on my career development. The bridging component is underdeveloped; I have few connections outside my immediate social and professional circles, which limits exposure to diverse perspectives and opportunities (Burt, 2000). Additionally, my linking relationships with industry professionals or managers are minimal, restricting access to leadership roles or organizational influence (Lin, 2001). To improve my social capital, I plan to attend sector-specific events, join online professional groups, and seek mentorship opportunities. Expanding bridging and linking relationships will provide access to new ideas, job opportunities, and career guidance, supporting my goal of advancing within the health and social care sector. Strengthening these aspects of my network will enhance my social capital and increase my chances of career progression.</w:t>
      </w:r>
    </w:p>
    <w:p w14:paraId="0C39F523" w14:textId="77777777" w:rsidR="00734240" w:rsidRPr="00734240" w:rsidRDefault="00734240" w:rsidP="00734240">
      <w:pPr>
        <w:tabs>
          <w:tab w:val="left" w:pos="7188"/>
        </w:tabs>
        <w:rPr>
          <w:b/>
          <w:bCs/>
        </w:rPr>
      </w:pPr>
      <w:r w:rsidRPr="00734240">
        <w:rPr>
          <w:b/>
          <w:bCs/>
        </w:rPr>
        <w:t>References:</w:t>
      </w:r>
    </w:p>
    <w:p w14:paraId="267DF55E" w14:textId="77777777" w:rsidR="00734240" w:rsidRDefault="00734240" w:rsidP="00734240">
      <w:pPr>
        <w:tabs>
          <w:tab w:val="left" w:pos="7188"/>
        </w:tabs>
      </w:pPr>
      <w:r>
        <w:t xml:space="preserve">Burt, R. S. (2000) ‘The network structure of social capital’, Research in Organizational </w:t>
      </w:r>
      <w:proofErr w:type="spellStart"/>
      <w:r>
        <w:t>Behavior</w:t>
      </w:r>
      <w:proofErr w:type="spellEnd"/>
      <w:r>
        <w:t>, 22, pp. 345-423.</w:t>
      </w:r>
    </w:p>
    <w:p w14:paraId="1E2E99BB" w14:textId="493AE3B7" w:rsidR="00734240" w:rsidRDefault="00734240" w:rsidP="00734240">
      <w:pPr>
        <w:tabs>
          <w:tab w:val="left" w:pos="7188"/>
        </w:tabs>
      </w:pPr>
      <w:r>
        <w:t>Lin, N. (2001) Social Capital: A Theory of Social Structure and Action. Cambridge: Cambridge University Press.</w:t>
      </w:r>
    </w:p>
    <w:p w14:paraId="769C92D6" w14:textId="77777777" w:rsidR="00734240" w:rsidRDefault="00734240" w:rsidP="00734240">
      <w:pPr>
        <w:tabs>
          <w:tab w:val="left" w:pos="7188"/>
        </w:tabs>
      </w:pPr>
    </w:p>
    <w:p w14:paraId="3852690D" w14:textId="0A79E21C" w:rsidR="00734240" w:rsidRPr="00734240" w:rsidRDefault="00734240" w:rsidP="00734240">
      <w:pPr>
        <w:tabs>
          <w:tab w:val="left" w:pos="7188"/>
        </w:tabs>
        <w:rPr>
          <w:b/>
          <w:bCs/>
        </w:rPr>
      </w:pPr>
      <w:r w:rsidRPr="00734240">
        <w:rPr>
          <w:b/>
          <w:bCs/>
        </w:rPr>
        <w:t xml:space="preserve">Task 3: Blog – The Rise of Telemedicine: What It Means for Rural Communities </w:t>
      </w:r>
    </w:p>
    <w:p w14:paraId="4C94F203" w14:textId="77777777" w:rsidR="00734240" w:rsidRDefault="00734240" w:rsidP="00734240">
      <w:pPr>
        <w:tabs>
          <w:tab w:val="left" w:pos="7188"/>
        </w:tabs>
      </w:pPr>
      <w:r>
        <w:t xml:space="preserve">Title: The Rise of Telemedicine: What It Means for Rural Communities  </w:t>
      </w:r>
    </w:p>
    <w:p w14:paraId="09153236" w14:textId="77777777" w:rsidR="00734240" w:rsidRDefault="00734240" w:rsidP="00734240">
      <w:pPr>
        <w:tabs>
          <w:tab w:val="left" w:pos="7188"/>
        </w:tabs>
      </w:pPr>
      <w:r>
        <w:t xml:space="preserve">The healthcare sector has experienced a rapid transformation with the advent of telemedicine, especially in rural areas where access to healthcare professionals is limited. Telemedicine allows patients to consult healthcare providers remotely, reducing travel and wait times. However, despite its potential, rural communities face challenges such as poor internet infrastructure, which limits access for some residents (NHS Digital, 2022).  </w:t>
      </w:r>
    </w:p>
    <w:p w14:paraId="34E3817A" w14:textId="7EF9396A" w:rsidR="00734240" w:rsidRDefault="00734240" w:rsidP="00734240">
      <w:pPr>
        <w:tabs>
          <w:tab w:val="left" w:pos="7188"/>
        </w:tabs>
      </w:pPr>
      <w:r>
        <w:t xml:space="preserve">Recent studies show that over 30% of rural patients encounter connectivity issues, preventing them from benefiting fully from telehealth services (NHS Digital, 2022). This digital divide exacerbates health inequalities, making it difficult for vulnerable populations to receive timely care. To address this, NHS initiatives aim to improve digital infrastructure, but further investment is needed to ensure equitable access.  For rural residents, telemedicine can improve health outcomes by providing easier access to specialists and reducing the need for long-distance travel. Healthcare providers must also adapt their services, training staff to deliver effective virtual consultations. As digital health continues to evolve, policymakers and healthcare providers need to collaborate to bridge the digital gap, ensuring everyone can benefit equally.  In conclusion, while telemedicine offers promising solutions for rural health disparities, tackling infrastructure challenges is crucial to making digital healthcare accessible and equitable for all.  </w:t>
      </w:r>
    </w:p>
    <w:p w14:paraId="4CF0203C" w14:textId="77777777" w:rsidR="00734240" w:rsidRDefault="00734240" w:rsidP="00734240">
      <w:pPr>
        <w:tabs>
          <w:tab w:val="left" w:pos="7188"/>
        </w:tabs>
      </w:pPr>
      <w:r w:rsidRPr="00734240">
        <w:rPr>
          <w:b/>
          <w:bCs/>
        </w:rPr>
        <w:t>References</w:t>
      </w:r>
      <w:r>
        <w:t xml:space="preserve">:  </w:t>
      </w:r>
    </w:p>
    <w:p w14:paraId="7E47ECF2" w14:textId="00E3F6F6" w:rsidR="00734240" w:rsidRDefault="00734240" w:rsidP="00734240">
      <w:pPr>
        <w:tabs>
          <w:tab w:val="left" w:pos="7188"/>
        </w:tabs>
      </w:pPr>
      <w:r>
        <w:t xml:space="preserve">NHS Digital (2022) Digital First: Improving healthcare access </w:t>
      </w:r>
    </w:p>
    <w:p w14:paraId="7B338C46" w14:textId="77777777" w:rsidR="00876F9C" w:rsidRPr="00876F9C" w:rsidRDefault="00876F9C" w:rsidP="00876F9C">
      <w:pPr>
        <w:tabs>
          <w:tab w:val="left" w:pos="7188"/>
        </w:tabs>
        <w:rPr>
          <w:b/>
          <w:bCs/>
        </w:rPr>
      </w:pPr>
      <w:r w:rsidRPr="00876F9C">
        <w:rPr>
          <w:b/>
          <w:bCs/>
        </w:rPr>
        <w:lastRenderedPageBreak/>
        <w:t>Task 4: NHS Equality, Diversity, and Inclusion (EDI) Quiz</w:t>
      </w:r>
    </w:p>
    <w:p w14:paraId="03995C09" w14:textId="77777777" w:rsidR="00876F9C" w:rsidRDefault="00876F9C" w:rsidP="00876F9C">
      <w:pPr>
        <w:tabs>
          <w:tab w:val="left" w:pos="7188"/>
        </w:tabs>
      </w:pPr>
    </w:p>
    <w:p w14:paraId="3316A371" w14:textId="07077661" w:rsidR="00876F9C" w:rsidRDefault="00876F9C" w:rsidP="00876F9C">
      <w:pPr>
        <w:pStyle w:val="ListParagraph"/>
        <w:numPr>
          <w:ilvl w:val="0"/>
          <w:numId w:val="5"/>
        </w:numPr>
        <w:tabs>
          <w:tab w:val="left" w:pos="7188"/>
        </w:tabs>
      </w:pPr>
      <w:r w:rsidRPr="00876F9C">
        <w:rPr>
          <w:b/>
          <w:bCs/>
        </w:rPr>
        <w:t xml:space="preserve">What is the primary goal of the NHS EDI Improvement </w:t>
      </w:r>
      <w:r w:rsidRPr="00876F9C">
        <w:rPr>
          <w:b/>
          <w:bCs/>
        </w:rPr>
        <w:t>Plan?</w:t>
      </w:r>
      <w:r>
        <w:t xml:space="preserve"> To</w:t>
      </w:r>
      <w:r>
        <w:t xml:space="preserve"> promote equality, diversity, and inclusion within the NHS workforce and improve patient care by addressing inequalities (NHS England, 2020).  </w:t>
      </w:r>
    </w:p>
    <w:p w14:paraId="50370A61" w14:textId="77777777" w:rsidR="00876F9C" w:rsidRDefault="00876F9C" w:rsidP="00876F9C">
      <w:pPr>
        <w:pStyle w:val="ListParagraph"/>
        <w:tabs>
          <w:tab w:val="left" w:pos="7188"/>
        </w:tabs>
      </w:pPr>
    </w:p>
    <w:p w14:paraId="503DE5F7" w14:textId="65D13E3A" w:rsidR="00876F9C" w:rsidRDefault="00876F9C" w:rsidP="00876F9C">
      <w:pPr>
        <w:pStyle w:val="ListParagraph"/>
        <w:numPr>
          <w:ilvl w:val="0"/>
          <w:numId w:val="5"/>
        </w:numPr>
        <w:tabs>
          <w:tab w:val="left" w:pos="7188"/>
        </w:tabs>
      </w:pPr>
      <w:r w:rsidRPr="00876F9C">
        <w:rPr>
          <w:b/>
          <w:bCs/>
        </w:rPr>
        <w:t>How does the NHS EDI Improvement Plan propose to tackle the gender pay gap?</w:t>
      </w:r>
      <w:r w:rsidRPr="00876F9C">
        <w:rPr>
          <w:b/>
          <w:bCs/>
        </w:rPr>
        <w:t xml:space="preserve"> </w:t>
      </w:r>
      <w:r>
        <w:t xml:space="preserve">By implementing transparent pay policies and promoting equal opportunities for career progression across genders (NHS England, 2020).  </w:t>
      </w:r>
    </w:p>
    <w:p w14:paraId="52AE2AE5" w14:textId="77777777" w:rsidR="00876F9C" w:rsidRDefault="00876F9C" w:rsidP="00876F9C">
      <w:pPr>
        <w:pStyle w:val="ListParagraph"/>
        <w:tabs>
          <w:tab w:val="left" w:pos="7188"/>
        </w:tabs>
      </w:pPr>
    </w:p>
    <w:p w14:paraId="71AC1C5B" w14:textId="4D4EAA97" w:rsidR="00876F9C" w:rsidRDefault="00876F9C" w:rsidP="00876F9C">
      <w:pPr>
        <w:pStyle w:val="ListParagraph"/>
        <w:numPr>
          <w:ilvl w:val="0"/>
          <w:numId w:val="5"/>
        </w:numPr>
        <w:tabs>
          <w:tab w:val="left" w:pos="7188"/>
        </w:tabs>
      </w:pPr>
      <w:r w:rsidRPr="00876F9C">
        <w:rPr>
          <w:b/>
          <w:bCs/>
        </w:rPr>
        <w:t xml:space="preserve">What is meant by ‘intersectionality’ as used in the NHS EDI Improvement </w:t>
      </w:r>
      <w:r w:rsidRPr="00876F9C">
        <w:rPr>
          <w:b/>
          <w:bCs/>
        </w:rPr>
        <w:t xml:space="preserve">Plan? </w:t>
      </w:r>
      <w:r>
        <w:t>It</w:t>
      </w:r>
      <w:r>
        <w:t xml:space="preserve"> refers to understanding how overlapping social identities (e.g., race, gender, age) can compound experiences of discrimination or inequality (Crenshaw, 1995).  </w:t>
      </w:r>
    </w:p>
    <w:p w14:paraId="72C8B0EA" w14:textId="77777777" w:rsidR="00876F9C" w:rsidRDefault="00876F9C" w:rsidP="00876F9C">
      <w:pPr>
        <w:tabs>
          <w:tab w:val="left" w:pos="7188"/>
        </w:tabs>
      </w:pPr>
    </w:p>
    <w:p w14:paraId="1837E38B" w14:textId="5DF335E0" w:rsidR="00876F9C" w:rsidRDefault="00876F9C" w:rsidP="00876F9C">
      <w:pPr>
        <w:pStyle w:val="ListParagraph"/>
        <w:numPr>
          <w:ilvl w:val="0"/>
          <w:numId w:val="5"/>
        </w:numPr>
        <w:tabs>
          <w:tab w:val="left" w:pos="7188"/>
        </w:tabs>
      </w:pPr>
      <w:r>
        <w:t>W</w:t>
      </w:r>
      <w:r w:rsidRPr="00876F9C">
        <w:rPr>
          <w:b/>
          <w:bCs/>
        </w:rPr>
        <w:t>hy is it important for the NHS to create a psychologically safe work environment?</w:t>
      </w:r>
      <w:r>
        <w:rPr>
          <w:b/>
          <w:bCs/>
        </w:rPr>
        <w:t xml:space="preserve"> </w:t>
      </w:r>
      <w:r>
        <w:t xml:space="preserve">To enable staff to speak openly, report concerns without fear, and foster a culture of respect and inclusion (NHS Employers, 2021).  </w:t>
      </w:r>
    </w:p>
    <w:p w14:paraId="3320F994" w14:textId="77777777" w:rsidR="00876F9C" w:rsidRDefault="00876F9C" w:rsidP="00876F9C">
      <w:pPr>
        <w:tabs>
          <w:tab w:val="left" w:pos="7188"/>
        </w:tabs>
      </w:pPr>
    </w:p>
    <w:p w14:paraId="13137172" w14:textId="65EDF89F" w:rsidR="00876F9C" w:rsidRDefault="00876F9C" w:rsidP="00876F9C">
      <w:pPr>
        <w:pStyle w:val="ListParagraph"/>
        <w:numPr>
          <w:ilvl w:val="0"/>
          <w:numId w:val="5"/>
        </w:numPr>
        <w:tabs>
          <w:tab w:val="left" w:pos="7188"/>
        </w:tabs>
      </w:pPr>
      <w:r w:rsidRPr="00876F9C">
        <w:rPr>
          <w:b/>
          <w:bCs/>
        </w:rPr>
        <w:t xml:space="preserve">How does the NHS EDI Improvement Plan suggest improving internationally recruited staff’s </w:t>
      </w:r>
      <w:r w:rsidRPr="00876F9C">
        <w:rPr>
          <w:b/>
          <w:bCs/>
        </w:rPr>
        <w:t>experience?</w:t>
      </w:r>
      <w:r>
        <w:t xml:space="preserve"> By</w:t>
      </w:r>
      <w:r>
        <w:t xml:space="preserve"> providing tailored induction, support networks, and culturally sensitive policies to support integration (NHS England, 2020).  </w:t>
      </w:r>
    </w:p>
    <w:p w14:paraId="6BF3CB3F" w14:textId="77777777" w:rsidR="00876F9C" w:rsidRDefault="00876F9C" w:rsidP="00876F9C">
      <w:pPr>
        <w:tabs>
          <w:tab w:val="left" w:pos="7188"/>
        </w:tabs>
      </w:pPr>
    </w:p>
    <w:p w14:paraId="02C92FDE" w14:textId="7567EB70" w:rsidR="00876F9C" w:rsidRDefault="00876F9C" w:rsidP="00876F9C">
      <w:pPr>
        <w:pStyle w:val="ListParagraph"/>
        <w:numPr>
          <w:ilvl w:val="0"/>
          <w:numId w:val="5"/>
        </w:numPr>
        <w:tabs>
          <w:tab w:val="left" w:pos="7188"/>
        </w:tabs>
      </w:pPr>
      <w:r w:rsidRPr="00876F9C">
        <w:rPr>
          <w:b/>
          <w:bCs/>
        </w:rPr>
        <w:t>What role does leadership play in advancing EDI objectives?</w:t>
      </w:r>
      <w:r>
        <w:t xml:space="preserve"> </w:t>
      </w:r>
      <w:r>
        <w:t xml:space="preserve">Leaders set the tone, champion EDI initiatives, and ensure accountability for progress within their teams (NHS Employers, 2021).  </w:t>
      </w:r>
    </w:p>
    <w:p w14:paraId="7B3E1469" w14:textId="77777777" w:rsidR="00876F9C" w:rsidRPr="00876F9C" w:rsidRDefault="00876F9C" w:rsidP="00876F9C">
      <w:pPr>
        <w:tabs>
          <w:tab w:val="left" w:pos="7188"/>
        </w:tabs>
        <w:rPr>
          <w:b/>
          <w:bCs/>
        </w:rPr>
      </w:pPr>
    </w:p>
    <w:p w14:paraId="17A20C44" w14:textId="7020123B" w:rsidR="00876F9C" w:rsidRDefault="00876F9C" w:rsidP="00876F9C">
      <w:pPr>
        <w:pStyle w:val="ListParagraph"/>
        <w:numPr>
          <w:ilvl w:val="0"/>
          <w:numId w:val="5"/>
        </w:numPr>
        <w:tabs>
          <w:tab w:val="left" w:pos="7188"/>
        </w:tabs>
      </w:pPr>
      <w:r w:rsidRPr="00876F9C">
        <w:rPr>
          <w:b/>
          <w:bCs/>
        </w:rPr>
        <w:t>Identify one way the NHS EDI aims to reduce health inequalities within the workforce.</w:t>
      </w:r>
      <w:r>
        <w:t xml:space="preserve"> </w:t>
      </w:r>
      <w:r>
        <w:t xml:space="preserve">By ensuring equitable access to training, development, and leadership opportunities for all staff (NHS England, 2020).  </w:t>
      </w:r>
    </w:p>
    <w:p w14:paraId="3EBD4A85" w14:textId="77777777" w:rsidR="00876F9C" w:rsidRDefault="00876F9C" w:rsidP="00876F9C">
      <w:pPr>
        <w:tabs>
          <w:tab w:val="left" w:pos="7188"/>
        </w:tabs>
      </w:pPr>
    </w:p>
    <w:p w14:paraId="7EE0A488" w14:textId="631FFF6E" w:rsidR="00876F9C" w:rsidRDefault="00876F9C" w:rsidP="00876F9C">
      <w:pPr>
        <w:pStyle w:val="ListParagraph"/>
        <w:numPr>
          <w:ilvl w:val="0"/>
          <w:numId w:val="5"/>
        </w:numPr>
        <w:tabs>
          <w:tab w:val="left" w:pos="7188"/>
        </w:tabs>
      </w:pPr>
      <w:r w:rsidRPr="00876F9C">
        <w:rPr>
          <w:b/>
          <w:bCs/>
        </w:rPr>
        <w:t xml:space="preserve">Why does the NHS EDI Plan emphasize data collection on protected </w:t>
      </w:r>
      <w:r w:rsidRPr="00876F9C">
        <w:rPr>
          <w:b/>
          <w:bCs/>
        </w:rPr>
        <w:t xml:space="preserve">characteristics? </w:t>
      </w:r>
      <w:r>
        <w:t>To</w:t>
      </w:r>
      <w:r>
        <w:t xml:space="preserve"> identify disparities, monitor progress, and tailor interventions to promote equality (NHS England, 2020).  </w:t>
      </w:r>
    </w:p>
    <w:p w14:paraId="0B14FBE8" w14:textId="77777777" w:rsidR="00876F9C" w:rsidRDefault="00876F9C" w:rsidP="00876F9C">
      <w:pPr>
        <w:tabs>
          <w:tab w:val="left" w:pos="7188"/>
        </w:tabs>
      </w:pPr>
    </w:p>
    <w:p w14:paraId="3F10A88E" w14:textId="5D96FDE5" w:rsidR="00876F9C" w:rsidRDefault="00876F9C" w:rsidP="00876F9C">
      <w:pPr>
        <w:pStyle w:val="ListParagraph"/>
        <w:numPr>
          <w:ilvl w:val="0"/>
          <w:numId w:val="5"/>
        </w:numPr>
        <w:tabs>
          <w:tab w:val="left" w:pos="7188"/>
        </w:tabs>
      </w:pPr>
      <w:r w:rsidRPr="00876F9C">
        <w:rPr>
          <w:b/>
          <w:bCs/>
        </w:rPr>
        <w:t>How can flexible working policies contribute to inclusion?</w:t>
      </w:r>
      <w:r>
        <w:t xml:space="preserve"> </w:t>
      </w:r>
      <w:r>
        <w:t xml:space="preserve">They allow staff to balance work and personal commitments, reducing barriers for those with caring responsibilities or health issues (NHS Employers, 2021).  </w:t>
      </w:r>
    </w:p>
    <w:p w14:paraId="7D1F2F0B" w14:textId="77777777" w:rsidR="00876F9C" w:rsidRDefault="00876F9C" w:rsidP="00876F9C">
      <w:pPr>
        <w:tabs>
          <w:tab w:val="left" w:pos="7188"/>
        </w:tabs>
      </w:pPr>
    </w:p>
    <w:p w14:paraId="305CA292" w14:textId="0497195B" w:rsidR="00876F9C" w:rsidRDefault="00876F9C" w:rsidP="00876F9C">
      <w:pPr>
        <w:pStyle w:val="ListParagraph"/>
        <w:numPr>
          <w:ilvl w:val="0"/>
          <w:numId w:val="5"/>
        </w:numPr>
        <w:tabs>
          <w:tab w:val="left" w:pos="7188"/>
        </w:tabs>
      </w:pPr>
      <w:r w:rsidRPr="00876F9C">
        <w:rPr>
          <w:b/>
          <w:bCs/>
        </w:rPr>
        <w:lastRenderedPageBreak/>
        <w:t>One strategy to combat bullying and harassment?</w:t>
      </w:r>
      <w:r>
        <w:t xml:space="preserve"> </w:t>
      </w:r>
      <w:r>
        <w:t>Implementing clear reporting procedures, zero-tolerance policies, and staff training programs.</w:t>
      </w:r>
    </w:p>
    <w:p w14:paraId="585B91CE" w14:textId="77777777" w:rsidR="00876F9C" w:rsidRDefault="00876F9C" w:rsidP="00876F9C">
      <w:pPr>
        <w:tabs>
          <w:tab w:val="left" w:pos="7188"/>
        </w:tabs>
      </w:pPr>
    </w:p>
    <w:p w14:paraId="4BF57E40" w14:textId="77777777" w:rsidR="00876F9C" w:rsidRPr="00876F9C" w:rsidRDefault="00876F9C" w:rsidP="00876F9C">
      <w:pPr>
        <w:tabs>
          <w:tab w:val="left" w:pos="7188"/>
        </w:tabs>
        <w:rPr>
          <w:b/>
          <w:bCs/>
        </w:rPr>
      </w:pPr>
      <w:r w:rsidRPr="00876F9C">
        <w:rPr>
          <w:b/>
          <w:bCs/>
        </w:rPr>
        <w:t xml:space="preserve">References:  </w:t>
      </w:r>
    </w:p>
    <w:p w14:paraId="23F9451A" w14:textId="1B0AC236" w:rsidR="00876F9C" w:rsidRDefault="00876F9C" w:rsidP="00876F9C">
      <w:pPr>
        <w:tabs>
          <w:tab w:val="left" w:pos="7188"/>
        </w:tabs>
      </w:pPr>
      <w:r>
        <w:t xml:space="preserve">NHS England (2020) NHS Long Term Plan. Available at: https://www.england.nhs.uk/long-term-plan/ (Accessed: </w:t>
      </w:r>
      <w:r>
        <w:t>23-03-2026</w:t>
      </w:r>
      <w:r>
        <w:t xml:space="preserve">).  </w:t>
      </w:r>
    </w:p>
    <w:p w14:paraId="2CDCC6D8" w14:textId="0A955B6F" w:rsidR="00876F9C" w:rsidRDefault="00876F9C" w:rsidP="00876F9C">
      <w:pPr>
        <w:tabs>
          <w:tab w:val="left" w:pos="7188"/>
        </w:tabs>
      </w:pPr>
      <w:r>
        <w:t xml:space="preserve">NHS Employers (2021) Creating a psychologically safe workplace. Available at: https://www.nhsemployers.org/articles/creating-psychological-safety (Accessed: </w:t>
      </w:r>
      <w:r>
        <w:t>23-03-2026</w:t>
      </w:r>
      <w:r>
        <w:t xml:space="preserve">).  </w:t>
      </w:r>
    </w:p>
    <w:p w14:paraId="1D003076" w14:textId="2CC5227D" w:rsidR="00734240" w:rsidRDefault="00876F9C" w:rsidP="00876F9C">
      <w:pPr>
        <w:tabs>
          <w:tab w:val="left" w:pos="7188"/>
        </w:tabs>
      </w:pPr>
      <w:r>
        <w:t xml:space="preserve">Crenshaw, K. (1995) ‘Mapping the margins: Intersectionality, identity politics, and violence against women of </w:t>
      </w:r>
      <w:proofErr w:type="spellStart"/>
      <w:r>
        <w:t>color</w:t>
      </w:r>
      <w:proofErr w:type="spellEnd"/>
      <w:r>
        <w:t xml:space="preserve">’, Stanford Law Review, 43(6), pp. 1241-1299.  </w:t>
      </w:r>
    </w:p>
    <w:p w14:paraId="732FF298" w14:textId="77777777" w:rsidR="00876F9C" w:rsidRDefault="00876F9C" w:rsidP="00876F9C">
      <w:pPr>
        <w:tabs>
          <w:tab w:val="left" w:pos="7188"/>
        </w:tabs>
      </w:pPr>
    </w:p>
    <w:p w14:paraId="30822422" w14:textId="3A3097DC" w:rsidR="00876F9C" w:rsidRPr="00876F9C" w:rsidRDefault="00876F9C" w:rsidP="00876F9C">
      <w:pPr>
        <w:tabs>
          <w:tab w:val="left" w:pos="7188"/>
        </w:tabs>
        <w:rPr>
          <w:b/>
          <w:bCs/>
        </w:rPr>
      </w:pPr>
      <w:r w:rsidRPr="00876F9C">
        <w:rPr>
          <w:b/>
          <w:bCs/>
        </w:rPr>
        <w:t xml:space="preserve">Task 5: Letter to My Younger Self </w:t>
      </w:r>
    </w:p>
    <w:p w14:paraId="0BB10A2A" w14:textId="77777777" w:rsidR="00876F9C" w:rsidRDefault="00876F9C" w:rsidP="00876F9C">
      <w:pPr>
        <w:tabs>
          <w:tab w:val="left" w:pos="7188"/>
        </w:tabs>
      </w:pPr>
      <w:r>
        <w:t>Dear Younger Me,</w:t>
      </w:r>
    </w:p>
    <w:p w14:paraId="21DFB09F" w14:textId="77777777" w:rsidR="00876F9C" w:rsidRDefault="00876F9C" w:rsidP="00876F9C">
      <w:pPr>
        <w:tabs>
          <w:tab w:val="left" w:pos="7188"/>
        </w:tabs>
      </w:pPr>
      <w:r>
        <w:t>Looking back, I remember a time when my confidence was at a low, and I struggled with balancing my personal challenges and academic commitments. During that period, I often felt anxious and unsure about my future, which affected my overall wellbeing. Reflecting on what I have learned in this module about emotional intelligence and resilience, I realize how vital these skills could have been during that difficult time. Emotional intelligence, particularly self-awareness and self-regulation, could have helped me manage my feelings better and maintain a positive outlook (Goleman, 1995). Building resilience would have enabled me to bounce back from setbacks and see challenges as opportunities for growth. Developing these skills earlier would have improved my mental health and motivation, making it easier to navigate stress and setbacks. This experience taught me that emotional intelligence and resilience are essential not only for personal wellbeing but also for professional success in health and social care, where empathy and adaptability are key. Moving forward, I aim to strengthen these areas by practicing mindfulness and seeking support when needed, ensuring I am better equipped to handle future challenges and provide compassionate care to others.</w:t>
      </w:r>
    </w:p>
    <w:p w14:paraId="1D87828E" w14:textId="77777777" w:rsidR="00876F9C" w:rsidRPr="00876F9C" w:rsidRDefault="00876F9C" w:rsidP="00876F9C">
      <w:pPr>
        <w:tabs>
          <w:tab w:val="left" w:pos="7188"/>
        </w:tabs>
        <w:rPr>
          <w:b/>
          <w:bCs/>
        </w:rPr>
      </w:pPr>
      <w:r w:rsidRPr="00876F9C">
        <w:rPr>
          <w:b/>
          <w:bCs/>
        </w:rPr>
        <w:t xml:space="preserve">References:  </w:t>
      </w:r>
    </w:p>
    <w:p w14:paraId="2923A2EF" w14:textId="72A83D4D" w:rsidR="00876F9C" w:rsidRDefault="00876F9C" w:rsidP="00876F9C">
      <w:pPr>
        <w:tabs>
          <w:tab w:val="left" w:pos="7188"/>
        </w:tabs>
      </w:pPr>
      <w:r>
        <w:t>Goleman, D. (1995) Emotional Intelligence. New York: Bantam Books.</w:t>
      </w:r>
    </w:p>
    <w:p w14:paraId="00E0E1BB" w14:textId="77777777" w:rsidR="00876F9C" w:rsidRDefault="00876F9C" w:rsidP="00876F9C">
      <w:pPr>
        <w:tabs>
          <w:tab w:val="left" w:pos="7188"/>
        </w:tabs>
      </w:pPr>
    </w:p>
    <w:p w14:paraId="609E7F3C" w14:textId="77777777" w:rsidR="00876F9C" w:rsidRDefault="00876F9C" w:rsidP="00876F9C">
      <w:pPr>
        <w:tabs>
          <w:tab w:val="left" w:pos="7188"/>
        </w:tabs>
        <w:rPr>
          <w:b/>
          <w:bCs/>
        </w:rPr>
      </w:pPr>
    </w:p>
    <w:p w14:paraId="55ED3A71" w14:textId="77777777" w:rsidR="00876F9C" w:rsidRDefault="00876F9C" w:rsidP="00876F9C">
      <w:pPr>
        <w:tabs>
          <w:tab w:val="left" w:pos="7188"/>
        </w:tabs>
        <w:rPr>
          <w:b/>
          <w:bCs/>
        </w:rPr>
      </w:pPr>
    </w:p>
    <w:p w14:paraId="40695E26" w14:textId="77777777" w:rsidR="00876F9C" w:rsidRDefault="00876F9C" w:rsidP="00876F9C">
      <w:pPr>
        <w:tabs>
          <w:tab w:val="left" w:pos="7188"/>
        </w:tabs>
        <w:rPr>
          <w:b/>
          <w:bCs/>
        </w:rPr>
      </w:pPr>
    </w:p>
    <w:p w14:paraId="3090B985" w14:textId="77777777" w:rsidR="00876F9C" w:rsidRDefault="00876F9C" w:rsidP="00876F9C">
      <w:pPr>
        <w:tabs>
          <w:tab w:val="left" w:pos="7188"/>
        </w:tabs>
        <w:rPr>
          <w:b/>
          <w:bCs/>
        </w:rPr>
      </w:pPr>
    </w:p>
    <w:p w14:paraId="53636A67" w14:textId="77777777" w:rsidR="00876F9C" w:rsidRDefault="00876F9C" w:rsidP="00876F9C">
      <w:pPr>
        <w:tabs>
          <w:tab w:val="left" w:pos="7188"/>
        </w:tabs>
        <w:rPr>
          <w:b/>
          <w:bCs/>
        </w:rPr>
      </w:pPr>
    </w:p>
    <w:p w14:paraId="1D18C26A" w14:textId="77777777" w:rsidR="00876F9C" w:rsidRDefault="00876F9C" w:rsidP="00876F9C">
      <w:pPr>
        <w:tabs>
          <w:tab w:val="left" w:pos="7188"/>
        </w:tabs>
        <w:rPr>
          <w:b/>
          <w:bCs/>
        </w:rPr>
      </w:pPr>
    </w:p>
    <w:p w14:paraId="1533F07B" w14:textId="77777777" w:rsidR="00876F9C" w:rsidRDefault="00876F9C" w:rsidP="00876F9C">
      <w:pPr>
        <w:tabs>
          <w:tab w:val="left" w:pos="7188"/>
        </w:tabs>
        <w:rPr>
          <w:b/>
          <w:bCs/>
        </w:rPr>
      </w:pPr>
    </w:p>
    <w:p w14:paraId="1A226AC9" w14:textId="59E73047" w:rsidR="00876F9C" w:rsidRDefault="00876F9C" w:rsidP="00876F9C">
      <w:pPr>
        <w:tabs>
          <w:tab w:val="left" w:pos="7188"/>
        </w:tabs>
        <w:rPr>
          <w:b/>
          <w:bCs/>
        </w:rPr>
      </w:pPr>
      <w:r w:rsidRPr="00876F9C">
        <w:rPr>
          <w:b/>
          <w:bCs/>
        </w:rPr>
        <w:lastRenderedPageBreak/>
        <w:t xml:space="preserve">Task 6: GANTT Chart </w:t>
      </w:r>
    </w:p>
    <w:p w14:paraId="7A9E0CBC" w14:textId="5B6C3848" w:rsidR="00876F9C" w:rsidRDefault="00876F9C" w:rsidP="00876F9C">
      <w:pPr>
        <w:tabs>
          <w:tab w:val="left" w:pos="7188"/>
        </w:tabs>
        <w:rPr>
          <w:b/>
          <w:bCs/>
        </w:rPr>
      </w:pPr>
      <w:r w:rsidRPr="00876F9C">
        <w:rPr>
          <w:b/>
          <w:bCs/>
        </w:rPr>
        <w:drawing>
          <wp:inline distT="0" distB="0" distL="0" distR="0" wp14:anchorId="61B80DFA" wp14:editId="4636A784">
            <wp:extent cx="5731510" cy="4101465"/>
            <wp:effectExtent l="0" t="0" r="2540" b="0"/>
            <wp:docPr id="831944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944411" name=""/>
                    <pic:cNvPicPr/>
                  </pic:nvPicPr>
                  <pic:blipFill>
                    <a:blip r:embed="rId7"/>
                    <a:stretch>
                      <a:fillRect/>
                    </a:stretch>
                  </pic:blipFill>
                  <pic:spPr>
                    <a:xfrm>
                      <a:off x="0" y="0"/>
                      <a:ext cx="5731510" cy="4101465"/>
                    </a:xfrm>
                    <a:prstGeom prst="rect">
                      <a:avLst/>
                    </a:prstGeom>
                  </pic:spPr>
                </pic:pic>
              </a:graphicData>
            </a:graphic>
          </wp:inline>
        </w:drawing>
      </w:r>
    </w:p>
    <w:p w14:paraId="248DA22A" w14:textId="77777777" w:rsidR="00876F9C" w:rsidRDefault="00876F9C" w:rsidP="00876F9C">
      <w:pPr>
        <w:rPr>
          <w:b/>
          <w:bCs/>
        </w:rPr>
      </w:pPr>
    </w:p>
    <w:p w14:paraId="6C53CEAD" w14:textId="6773C6AB" w:rsidR="00876F9C" w:rsidRPr="00876F9C" w:rsidRDefault="00876F9C" w:rsidP="00876F9C">
      <w:pPr>
        <w:rPr>
          <w:b/>
          <w:bCs/>
        </w:rPr>
      </w:pPr>
      <w:r w:rsidRPr="00876F9C">
        <w:rPr>
          <w:b/>
          <w:bCs/>
        </w:rPr>
        <w:t xml:space="preserve">Task 7: Change Implementation Report </w:t>
      </w:r>
    </w:p>
    <w:p w14:paraId="2B067D8D" w14:textId="77777777" w:rsidR="00603D6F" w:rsidRPr="00603D6F" w:rsidRDefault="00603D6F" w:rsidP="00603D6F">
      <w:pPr>
        <w:rPr>
          <w:b/>
          <w:bCs/>
        </w:rPr>
      </w:pPr>
      <w:r w:rsidRPr="00603D6F">
        <w:rPr>
          <w:b/>
          <w:bCs/>
        </w:rPr>
        <w:t>Introduction</w:t>
      </w:r>
    </w:p>
    <w:p w14:paraId="6AF6AD1D" w14:textId="628F358E" w:rsidR="00603D6F" w:rsidRDefault="00603D6F" w:rsidP="00603D6F">
      <w:r>
        <w:t>In a care home setting, I propose to implement a digital care planning system to enhance the accuracy, accessibility, and efficiency of resident records. This change aims to improve overall care quality and streamline staff workflows.</w:t>
      </w:r>
    </w:p>
    <w:p w14:paraId="563DBC0C" w14:textId="77777777" w:rsidR="00603D6F" w:rsidRPr="00603D6F" w:rsidRDefault="00603D6F" w:rsidP="00603D6F">
      <w:pPr>
        <w:rPr>
          <w:b/>
          <w:bCs/>
        </w:rPr>
      </w:pPr>
      <w:r w:rsidRPr="00603D6F">
        <w:rPr>
          <w:b/>
          <w:bCs/>
        </w:rPr>
        <w:t xml:space="preserve">Planning the </w:t>
      </w:r>
      <w:r w:rsidRPr="00603D6F">
        <w:rPr>
          <w:b/>
          <w:bCs/>
        </w:rPr>
        <w:t xml:space="preserve">Change </w:t>
      </w:r>
    </w:p>
    <w:p w14:paraId="145C156B" w14:textId="6DB51043" w:rsidR="00603D6F" w:rsidRDefault="00603D6F" w:rsidP="00603D6F">
      <w:r>
        <w:t>The</w:t>
      </w:r>
      <w:r>
        <w:t xml:space="preserve"> change involves replacing paper-based records with an electronic management system. The plan includes initial staff consultation, training sessions, and phased rollout over three months. The process begins with assessing current workflows, selecting an appropriate digital platform, and securing necessary resources. Staff will be involved early through feedback sessions and pilot testing to ensure buy-in and smooth adaptation. Regular progress reviews will be scheduled to address challenges promptly and ensure minimal disruption to daily operations.</w:t>
      </w:r>
    </w:p>
    <w:p w14:paraId="29806983" w14:textId="77777777" w:rsidR="00603D6F" w:rsidRPr="00603D6F" w:rsidRDefault="00603D6F" w:rsidP="00603D6F">
      <w:pPr>
        <w:rPr>
          <w:b/>
          <w:bCs/>
        </w:rPr>
      </w:pPr>
      <w:r w:rsidRPr="00603D6F">
        <w:rPr>
          <w:b/>
          <w:bCs/>
        </w:rPr>
        <w:t>Skills Required</w:t>
      </w:r>
    </w:p>
    <w:p w14:paraId="2BAE624B" w14:textId="1963ECCE" w:rsidR="00603D6F" w:rsidRDefault="00603D6F" w:rsidP="00603D6F">
      <w:r>
        <w:t>Key skills needed include effective communication to explain the benefits, leadership to motivate staff, change management to oversee the transition, and technical literacy to troubleshoot issues. Developing these skills will be critical to facilitate a successful implementation.</w:t>
      </w:r>
    </w:p>
    <w:p w14:paraId="00EB4000" w14:textId="77777777" w:rsidR="00603D6F" w:rsidRPr="00603D6F" w:rsidRDefault="00603D6F" w:rsidP="00603D6F">
      <w:pPr>
        <w:rPr>
          <w:b/>
          <w:bCs/>
        </w:rPr>
      </w:pPr>
      <w:r w:rsidRPr="00603D6F">
        <w:rPr>
          <w:b/>
          <w:bCs/>
        </w:rPr>
        <w:lastRenderedPageBreak/>
        <w:t>Barriers and Solutions</w:t>
      </w:r>
    </w:p>
    <w:p w14:paraId="5BFDA878" w14:textId="3E5C95CA" w:rsidR="00603D6F" w:rsidRDefault="00603D6F" w:rsidP="00603D6F">
      <w:r>
        <w:t>Potential barriers include staff resistance due to unfamiliarity with technology and limited resources for training. To counter this, I will involve staff early in decision-making, emphasizing benefits, and providing comprehensive training. Time constraints may hinder the rollout, which can be mitigated by scheduling training during shift overlaps or low-activity periods. Additionally, limited funding can be addressed by seeking external grants or re-allocating existing budgets.</w:t>
      </w:r>
    </w:p>
    <w:p w14:paraId="79A7D0F4" w14:textId="77777777" w:rsidR="00603D6F" w:rsidRPr="00603D6F" w:rsidRDefault="00603D6F" w:rsidP="00603D6F">
      <w:pPr>
        <w:rPr>
          <w:b/>
          <w:bCs/>
        </w:rPr>
      </w:pPr>
      <w:r w:rsidRPr="00603D6F">
        <w:rPr>
          <w:b/>
          <w:bCs/>
        </w:rPr>
        <w:t>Conclusion</w:t>
      </w:r>
    </w:p>
    <w:p w14:paraId="2D34D98A" w14:textId="5C02FCC4" w:rsidR="00603D6F" w:rsidRDefault="00603D6F" w:rsidP="00603D6F">
      <w:r>
        <w:t>Implementing a digital care planning system will improve efficiency, reduce errors, and enhance resident care. Success depends on engaging staff throughout the process and proactively addressing potential barriers to ensure a smooth transition.</w:t>
      </w:r>
    </w:p>
    <w:p w14:paraId="70AFF27D" w14:textId="77777777" w:rsidR="00603D6F" w:rsidRPr="00603D6F" w:rsidRDefault="00603D6F" w:rsidP="00603D6F">
      <w:pPr>
        <w:rPr>
          <w:b/>
          <w:bCs/>
        </w:rPr>
      </w:pPr>
      <w:r w:rsidRPr="00603D6F">
        <w:rPr>
          <w:b/>
          <w:bCs/>
        </w:rPr>
        <w:t>References</w:t>
      </w:r>
    </w:p>
    <w:p w14:paraId="1482204E" w14:textId="77777777" w:rsidR="00603D6F" w:rsidRDefault="00603D6F" w:rsidP="00603D6F">
      <w:r>
        <w:t>Kotter, J.P. (1995) Leading Change. Boston: Harvard Business Review Press.</w:t>
      </w:r>
    </w:p>
    <w:p w14:paraId="6C20C9A8" w14:textId="28F68612" w:rsidR="00876F9C" w:rsidRDefault="00603D6F" w:rsidP="00603D6F">
      <w:r>
        <w:t>Lewin, K. (1947) ‘Frontiers in group dynamics’, Human Relations, 1(2), pp. 5-41.</w:t>
      </w:r>
    </w:p>
    <w:p w14:paraId="20D50E16" w14:textId="77777777" w:rsidR="00603D6F" w:rsidRDefault="00603D6F" w:rsidP="00603D6F"/>
    <w:p w14:paraId="11F7240F" w14:textId="4817EE62" w:rsidR="00464256" w:rsidRPr="00464256" w:rsidRDefault="00464256" w:rsidP="00464256">
      <w:pPr>
        <w:rPr>
          <w:b/>
          <w:bCs/>
        </w:rPr>
      </w:pPr>
      <w:r w:rsidRPr="00464256">
        <w:rPr>
          <w:b/>
          <w:bCs/>
        </w:rPr>
        <w:t xml:space="preserve">Task 8: Self-Reflection Using Gibbs’ Model </w:t>
      </w:r>
    </w:p>
    <w:p w14:paraId="512F20ED" w14:textId="77777777" w:rsidR="00464256" w:rsidRDefault="00464256" w:rsidP="00464256">
      <w:r>
        <w:t>During this module, I experienced a particularly challenging situation during my placement where I found it difficult to manage my emotions while caring for residents with complex needs. I felt overwhelmed and anxious, questioning my ability to respond effectively. Using Gibbs’ Reflective Cycle (Gibbs, 1988), I will reflect on this experience to identify what I learned, how it impacted me, and how I can improve in future situations.</w:t>
      </w:r>
    </w:p>
    <w:p w14:paraId="56355E8C" w14:textId="77777777" w:rsidR="00464256" w:rsidRPr="00464256" w:rsidRDefault="00464256" w:rsidP="00464256">
      <w:pPr>
        <w:rPr>
          <w:b/>
          <w:bCs/>
        </w:rPr>
      </w:pPr>
      <w:r w:rsidRPr="00464256">
        <w:rPr>
          <w:b/>
          <w:bCs/>
        </w:rPr>
        <w:t>Description:</w:t>
      </w:r>
      <w:r w:rsidRPr="00464256">
        <w:rPr>
          <w:b/>
          <w:bCs/>
        </w:rPr>
        <w:t xml:space="preserve"> </w:t>
      </w:r>
    </w:p>
    <w:p w14:paraId="180EF6E5" w14:textId="61A6C736" w:rsidR="00464256" w:rsidRDefault="00464256" w:rsidP="00464256">
      <w:r>
        <w:t>The situation involved responding to a resident who was distressed and agitated during a busy shift. I was responsible for calming the resident while managing other tasks such as administering medication and documenting care. As the resident’s distress increased, I began to feel my own anxiety rising. I hesitated, unsure whether I was responding appropriately, which made me feel even more overwhelmed. I struggled to maintain my composure and provide the reassurance needed.</w:t>
      </w:r>
    </w:p>
    <w:p w14:paraId="36B499FD" w14:textId="77777777" w:rsidR="00464256" w:rsidRPr="00464256" w:rsidRDefault="00464256" w:rsidP="00464256">
      <w:pPr>
        <w:rPr>
          <w:b/>
          <w:bCs/>
        </w:rPr>
      </w:pPr>
      <w:r w:rsidRPr="00464256">
        <w:rPr>
          <w:b/>
          <w:bCs/>
        </w:rPr>
        <w:t>Feelings:</w:t>
      </w:r>
    </w:p>
    <w:p w14:paraId="11227E05" w14:textId="58790B55" w:rsidR="00464256" w:rsidRDefault="00464256" w:rsidP="00464256">
      <w:r>
        <w:t>Initially, I felt frustrated and anxious, worried that I might not provide the right support or that I would escalate the situation. I also experienced self-doubt, questioning whether I had the necessary skills and emotional resilience to handle such high-pressure moments. Despite these feelings, I was motivated to learn from the experience and improve my practice.</w:t>
      </w:r>
    </w:p>
    <w:p w14:paraId="761C861B" w14:textId="77777777" w:rsidR="00464256" w:rsidRPr="00464256" w:rsidRDefault="00464256" w:rsidP="00464256">
      <w:pPr>
        <w:rPr>
          <w:b/>
          <w:bCs/>
        </w:rPr>
      </w:pPr>
      <w:r w:rsidRPr="00464256">
        <w:rPr>
          <w:b/>
          <w:bCs/>
        </w:rPr>
        <w:t>Evaluation:</w:t>
      </w:r>
    </w:p>
    <w:p w14:paraId="73493C96" w14:textId="49845E25" w:rsidR="00464256" w:rsidRDefault="00464256" w:rsidP="00464256">
      <w:r>
        <w:t xml:space="preserve">What went well was that I recognized my emotional response early and sought support from my supervisor, who guided me through calming techniques and advised me to take a moment to breathe. This helped de-escalate the situation. However, I lacked effective emotional regulation strategies beforehand, which could have helped me stay calmer and more focused. My limited </w:t>
      </w:r>
      <w:r>
        <w:lastRenderedPageBreak/>
        <w:t>experience and confidence in managing high-stress situations hindered my ability to respond optimally.</w:t>
      </w:r>
    </w:p>
    <w:p w14:paraId="3ECF8606" w14:textId="77777777" w:rsidR="00464256" w:rsidRPr="00464256" w:rsidRDefault="00464256" w:rsidP="00464256">
      <w:pPr>
        <w:rPr>
          <w:b/>
          <w:bCs/>
        </w:rPr>
      </w:pPr>
      <w:r w:rsidRPr="00464256">
        <w:rPr>
          <w:b/>
          <w:bCs/>
        </w:rPr>
        <w:t>Analysis:</w:t>
      </w:r>
    </w:p>
    <w:p w14:paraId="5BA63E3A" w14:textId="3F51C3C0" w:rsidR="00464256" w:rsidRDefault="00464256" w:rsidP="00464256">
      <w:r>
        <w:t>This experience highlighted the importance of developing resilience and emotional intelligence, which are crucial in health and social care environments (Goleman, 1995). I realized that my limited exposure to such stressful scenarios meant I hadn’t yet fully built the skills to stay composed under pressure. This affected my ability to respond effectively and could have compromised the quality of care provided.</w:t>
      </w:r>
    </w:p>
    <w:p w14:paraId="7B9859E8" w14:textId="77777777" w:rsidR="00464256" w:rsidRPr="00464256" w:rsidRDefault="00464256" w:rsidP="00464256">
      <w:pPr>
        <w:rPr>
          <w:b/>
          <w:bCs/>
        </w:rPr>
      </w:pPr>
      <w:r w:rsidRPr="00464256">
        <w:rPr>
          <w:b/>
          <w:bCs/>
        </w:rPr>
        <w:t>Conclusion:</w:t>
      </w:r>
    </w:p>
    <w:p w14:paraId="13AE1B1A" w14:textId="3A5575E3" w:rsidR="00464256" w:rsidRDefault="00464256" w:rsidP="00464256">
      <w:r>
        <w:t>In hindsight, practicing mindfulness and self-awareness techniques could have helped me regulate my emotions more effectively during the incident. Trusting in my training and seeking support early are vital strategies I need to develop further. I also understand the importance of continuous practice in emotional regulation skills to handle future high-pressure situations better.</w:t>
      </w:r>
    </w:p>
    <w:p w14:paraId="7C382F23" w14:textId="77777777" w:rsidR="00464256" w:rsidRPr="00464256" w:rsidRDefault="00464256" w:rsidP="00464256">
      <w:pPr>
        <w:rPr>
          <w:b/>
          <w:bCs/>
        </w:rPr>
      </w:pPr>
      <w:r w:rsidRPr="00464256">
        <w:rPr>
          <w:b/>
          <w:bCs/>
        </w:rPr>
        <w:t>Action Plan:</w:t>
      </w:r>
    </w:p>
    <w:p w14:paraId="19527ABB" w14:textId="1EBE0E52" w:rsidR="00464256" w:rsidRDefault="00464256" w:rsidP="00464256">
      <w:r>
        <w:t>Moving forward, I will incorporate mindfulness exercises, such as breathing techniques and reflection, into my daily routine. Additionally, I will seek regular supervision and feedback to build my emotional resilience and confidence. Developing these skills will help me respond more calmly and professionally during stressful moments, improving both my practice and personal wellbeing.</w:t>
      </w:r>
    </w:p>
    <w:p w14:paraId="3622C0BE" w14:textId="77777777" w:rsidR="00464256" w:rsidRPr="00464256" w:rsidRDefault="00464256" w:rsidP="00464256">
      <w:pPr>
        <w:rPr>
          <w:b/>
          <w:bCs/>
        </w:rPr>
      </w:pPr>
      <w:r w:rsidRPr="00464256">
        <w:rPr>
          <w:b/>
          <w:bCs/>
        </w:rPr>
        <w:t>References:</w:t>
      </w:r>
    </w:p>
    <w:p w14:paraId="5C0D9E32" w14:textId="77777777" w:rsidR="008C6125" w:rsidRDefault="00464256" w:rsidP="00464256">
      <w:r>
        <w:t>Gibbs, G. (1988) Learning by Doing: A Guide to Teaching and Learning Methods. Oxford: Oxford Polytechnic.</w:t>
      </w:r>
    </w:p>
    <w:p w14:paraId="561E3A7A" w14:textId="20B1B230" w:rsidR="00603D6F" w:rsidRPr="00876F9C" w:rsidRDefault="00464256" w:rsidP="00464256">
      <w:r>
        <w:t>Goleman, D. (1995) Emotional Intelligence. New York: Bantam Books.</w:t>
      </w:r>
    </w:p>
    <w:sectPr w:rsidR="00603D6F" w:rsidRPr="00876F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60E21B" w14:textId="77777777" w:rsidR="005541EA" w:rsidRDefault="005541EA" w:rsidP="00734240">
      <w:pPr>
        <w:spacing w:after="0" w:line="240" w:lineRule="auto"/>
      </w:pPr>
      <w:r>
        <w:separator/>
      </w:r>
    </w:p>
  </w:endnote>
  <w:endnote w:type="continuationSeparator" w:id="0">
    <w:p w14:paraId="79E76CD3" w14:textId="77777777" w:rsidR="005541EA" w:rsidRDefault="005541EA" w:rsidP="007342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97C94C" w14:textId="77777777" w:rsidR="005541EA" w:rsidRDefault="005541EA" w:rsidP="00734240">
      <w:pPr>
        <w:spacing w:after="0" w:line="240" w:lineRule="auto"/>
      </w:pPr>
      <w:r>
        <w:separator/>
      </w:r>
    </w:p>
  </w:footnote>
  <w:footnote w:type="continuationSeparator" w:id="0">
    <w:p w14:paraId="7AAB2391" w14:textId="77777777" w:rsidR="005541EA" w:rsidRDefault="005541EA" w:rsidP="007342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2048A3"/>
    <w:multiLevelType w:val="hybridMultilevel"/>
    <w:tmpl w:val="BC2EB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632C4A"/>
    <w:multiLevelType w:val="hybridMultilevel"/>
    <w:tmpl w:val="AFD28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907ED5"/>
    <w:multiLevelType w:val="hybridMultilevel"/>
    <w:tmpl w:val="22D4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1B6963"/>
    <w:multiLevelType w:val="hybridMultilevel"/>
    <w:tmpl w:val="A0BCD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842ED3"/>
    <w:multiLevelType w:val="hybridMultilevel"/>
    <w:tmpl w:val="19902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0387325">
    <w:abstractNumId w:val="1"/>
  </w:num>
  <w:num w:numId="2" w16cid:durableId="583926703">
    <w:abstractNumId w:val="4"/>
  </w:num>
  <w:num w:numId="3" w16cid:durableId="1417436246">
    <w:abstractNumId w:val="0"/>
  </w:num>
  <w:num w:numId="4" w16cid:durableId="1628968323">
    <w:abstractNumId w:val="2"/>
  </w:num>
  <w:num w:numId="5" w16cid:durableId="12299212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8B1"/>
    <w:rsid w:val="00045426"/>
    <w:rsid w:val="003407C4"/>
    <w:rsid w:val="00464256"/>
    <w:rsid w:val="004908B1"/>
    <w:rsid w:val="00507035"/>
    <w:rsid w:val="005541EA"/>
    <w:rsid w:val="00603D6F"/>
    <w:rsid w:val="00734240"/>
    <w:rsid w:val="00762BB9"/>
    <w:rsid w:val="00876F9C"/>
    <w:rsid w:val="00883E95"/>
    <w:rsid w:val="008C6125"/>
    <w:rsid w:val="0092451A"/>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1BFE81"/>
  <w15:chartTrackingRefBased/>
  <w15:docId w15:val="{32BA5C65-AB0B-4206-987A-C4E35424D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08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08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08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08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08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08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08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08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08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08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08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08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08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08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08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08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08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08B1"/>
    <w:rPr>
      <w:rFonts w:eastAsiaTheme="majorEastAsia" w:cstheme="majorBidi"/>
      <w:color w:val="272727" w:themeColor="text1" w:themeTint="D8"/>
    </w:rPr>
  </w:style>
  <w:style w:type="paragraph" w:styleId="Title">
    <w:name w:val="Title"/>
    <w:basedOn w:val="Normal"/>
    <w:next w:val="Normal"/>
    <w:link w:val="TitleChar"/>
    <w:uiPriority w:val="10"/>
    <w:qFormat/>
    <w:rsid w:val="004908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08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08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08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08B1"/>
    <w:pPr>
      <w:spacing w:before="160"/>
      <w:jc w:val="center"/>
    </w:pPr>
    <w:rPr>
      <w:i/>
      <w:iCs/>
      <w:color w:val="404040" w:themeColor="text1" w:themeTint="BF"/>
    </w:rPr>
  </w:style>
  <w:style w:type="character" w:customStyle="1" w:styleId="QuoteChar">
    <w:name w:val="Quote Char"/>
    <w:basedOn w:val="DefaultParagraphFont"/>
    <w:link w:val="Quote"/>
    <w:uiPriority w:val="29"/>
    <w:rsid w:val="004908B1"/>
    <w:rPr>
      <w:i/>
      <w:iCs/>
      <w:color w:val="404040" w:themeColor="text1" w:themeTint="BF"/>
    </w:rPr>
  </w:style>
  <w:style w:type="paragraph" w:styleId="ListParagraph">
    <w:name w:val="List Paragraph"/>
    <w:basedOn w:val="Normal"/>
    <w:uiPriority w:val="34"/>
    <w:qFormat/>
    <w:rsid w:val="004908B1"/>
    <w:pPr>
      <w:ind w:left="720"/>
      <w:contextualSpacing/>
    </w:pPr>
  </w:style>
  <w:style w:type="character" w:styleId="IntenseEmphasis">
    <w:name w:val="Intense Emphasis"/>
    <w:basedOn w:val="DefaultParagraphFont"/>
    <w:uiPriority w:val="21"/>
    <w:qFormat/>
    <w:rsid w:val="004908B1"/>
    <w:rPr>
      <w:i/>
      <w:iCs/>
      <w:color w:val="0F4761" w:themeColor="accent1" w:themeShade="BF"/>
    </w:rPr>
  </w:style>
  <w:style w:type="paragraph" w:styleId="IntenseQuote">
    <w:name w:val="Intense Quote"/>
    <w:basedOn w:val="Normal"/>
    <w:next w:val="Normal"/>
    <w:link w:val="IntenseQuoteChar"/>
    <w:uiPriority w:val="30"/>
    <w:qFormat/>
    <w:rsid w:val="004908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08B1"/>
    <w:rPr>
      <w:i/>
      <w:iCs/>
      <w:color w:val="0F4761" w:themeColor="accent1" w:themeShade="BF"/>
    </w:rPr>
  </w:style>
  <w:style w:type="character" w:styleId="IntenseReference">
    <w:name w:val="Intense Reference"/>
    <w:basedOn w:val="DefaultParagraphFont"/>
    <w:uiPriority w:val="32"/>
    <w:qFormat/>
    <w:rsid w:val="004908B1"/>
    <w:rPr>
      <w:b/>
      <w:bCs/>
      <w:smallCaps/>
      <w:color w:val="0F4761" w:themeColor="accent1" w:themeShade="BF"/>
      <w:spacing w:val="5"/>
    </w:rPr>
  </w:style>
  <w:style w:type="paragraph" w:styleId="Header">
    <w:name w:val="header"/>
    <w:basedOn w:val="Normal"/>
    <w:link w:val="HeaderChar"/>
    <w:uiPriority w:val="99"/>
    <w:unhideWhenUsed/>
    <w:rsid w:val="007342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4240"/>
  </w:style>
  <w:style w:type="paragraph" w:styleId="Footer">
    <w:name w:val="footer"/>
    <w:basedOn w:val="Normal"/>
    <w:link w:val="FooterChar"/>
    <w:uiPriority w:val="99"/>
    <w:unhideWhenUsed/>
    <w:rsid w:val="007342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42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2154</Words>
  <Characters>12283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4</cp:revision>
  <dcterms:created xsi:type="dcterms:W3CDTF">2026-03-25T10:50:00Z</dcterms:created>
  <dcterms:modified xsi:type="dcterms:W3CDTF">2026-03-25T12:20:00Z</dcterms:modified>
</cp:coreProperties>
</file>