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0E4BC3" w14:textId="77777777" w:rsidR="00D2176C" w:rsidRDefault="00D2176C" w:rsidP="00D2176C">
      <w:pPr>
        <w:pStyle w:val="NormalWeb"/>
        <w:spacing w:line="360" w:lineRule="auto"/>
        <w:rPr>
          <w:b/>
          <w:bCs/>
          <w:sz w:val="44"/>
          <w:szCs w:val="44"/>
        </w:rPr>
      </w:pPr>
    </w:p>
    <w:p w14:paraId="19386573" w14:textId="77777777" w:rsidR="00D2176C" w:rsidRDefault="00D2176C" w:rsidP="00D2176C">
      <w:pPr>
        <w:pStyle w:val="NormalWeb"/>
        <w:spacing w:line="360" w:lineRule="auto"/>
        <w:rPr>
          <w:b/>
          <w:bCs/>
          <w:sz w:val="44"/>
          <w:szCs w:val="44"/>
        </w:rPr>
      </w:pPr>
    </w:p>
    <w:p w14:paraId="308AF7D2" w14:textId="77777777" w:rsidR="00D2176C" w:rsidRDefault="00D2176C" w:rsidP="00D2176C">
      <w:pPr>
        <w:pStyle w:val="NormalWeb"/>
        <w:spacing w:line="360" w:lineRule="auto"/>
        <w:rPr>
          <w:b/>
          <w:bCs/>
          <w:sz w:val="44"/>
          <w:szCs w:val="44"/>
        </w:rPr>
      </w:pPr>
    </w:p>
    <w:p w14:paraId="70460C46" w14:textId="3377E27B" w:rsidR="00922995" w:rsidRPr="00D2176C" w:rsidRDefault="00922995" w:rsidP="00D2176C">
      <w:pPr>
        <w:pStyle w:val="NormalWeb"/>
        <w:spacing w:line="360" w:lineRule="auto"/>
        <w:jc w:val="center"/>
        <w:rPr>
          <w:rFonts w:ascii="Arial" w:hAnsi="Arial" w:cs="Arial"/>
          <w:b/>
          <w:bCs/>
          <w:sz w:val="56"/>
          <w:szCs w:val="56"/>
        </w:rPr>
      </w:pPr>
      <w:r w:rsidRPr="00D2176C">
        <w:rPr>
          <w:rFonts w:ascii="Arial" w:hAnsi="Arial" w:cs="Arial"/>
          <w:b/>
          <w:bCs/>
          <w:sz w:val="56"/>
          <w:szCs w:val="56"/>
        </w:rPr>
        <w:t>Sustainable Hospitality &amp; Tourism Management</w:t>
      </w:r>
    </w:p>
    <w:p w14:paraId="2D0ECA1F" w14:textId="77777777" w:rsidR="00D2176C" w:rsidRDefault="00D2176C" w:rsidP="002362C2">
      <w:pPr>
        <w:pStyle w:val="NormalWeb"/>
        <w:spacing w:line="360" w:lineRule="auto"/>
        <w:jc w:val="center"/>
        <w:rPr>
          <w:sz w:val="44"/>
          <w:szCs w:val="44"/>
        </w:rPr>
      </w:pPr>
    </w:p>
    <w:p w14:paraId="05F9CE30" w14:textId="77777777" w:rsidR="00D2176C" w:rsidRDefault="00D2176C" w:rsidP="002362C2">
      <w:pPr>
        <w:pStyle w:val="NormalWeb"/>
        <w:spacing w:line="360" w:lineRule="auto"/>
        <w:jc w:val="center"/>
        <w:rPr>
          <w:sz w:val="44"/>
          <w:szCs w:val="44"/>
        </w:rPr>
      </w:pPr>
    </w:p>
    <w:p w14:paraId="36BF4611" w14:textId="77777777" w:rsidR="00D2176C" w:rsidRDefault="00D2176C" w:rsidP="002362C2">
      <w:pPr>
        <w:pStyle w:val="NormalWeb"/>
        <w:spacing w:line="360" w:lineRule="auto"/>
        <w:jc w:val="center"/>
        <w:rPr>
          <w:sz w:val="44"/>
          <w:szCs w:val="44"/>
        </w:rPr>
      </w:pPr>
    </w:p>
    <w:p w14:paraId="24C81916" w14:textId="77777777" w:rsidR="00D2176C" w:rsidRDefault="00D2176C" w:rsidP="002362C2">
      <w:pPr>
        <w:pStyle w:val="NormalWeb"/>
        <w:spacing w:line="360" w:lineRule="auto"/>
        <w:jc w:val="center"/>
        <w:rPr>
          <w:sz w:val="44"/>
          <w:szCs w:val="44"/>
        </w:rPr>
      </w:pPr>
    </w:p>
    <w:p w14:paraId="54243863" w14:textId="77777777" w:rsidR="004469F2" w:rsidRPr="00EE50FF" w:rsidRDefault="004469F2" w:rsidP="004469F2">
      <w:r w:rsidRPr="0060762C">
        <w:t>I confirm that I have not presented any AI generated text as my own work. I confirm I have copies of my drafts, notes, and other resources I used before, and after the use of AI tools which I may be asked to provide in evidence.</w:t>
      </w:r>
    </w:p>
    <w:p w14:paraId="396DAE33" w14:textId="77777777" w:rsidR="00D2176C" w:rsidRPr="00A05BA4" w:rsidRDefault="00D2176C" w:rsidP="00D2176C">
      <w:pPr>
        <w:pStyle w:val="NormalWeb"/>
        <w:spacing w:line="360" w:lineRule="auto"/>
        <w:rPr>
          <w:rFonts w:ascii="Arial" w:hAnsi="Arial" w:cs="Arial"/>
          <w:sz w:val="44"/>
          <w:szCs w:val="44"/>
        </w:rPr>
      </w:pPr>
    </w:p>
    <w:p w14:paraId="0494E4A6" w14:textId="77777777" w:rsidR="00A05BA4" w:rsidRDefault="00A05BA4" w:rsidP="00A05BA4">
      <w:pPr>
        <w:pStyle w:val="NoSpacing"/>
        <w:jc w:val="center"/>
        <w:rPr>
          <w:sz w:val="44"/>
          <w:szCs w:val="44"/>
        </w:rPr>
      </w:pPr>
    </w:p>
    <w:p w14:paraId="2EA460E5" w14:textId="77777777" w:rsidR="00A05BA4" w:rsidRPr="00A05BA4" w:rsidRDefault="00A05BA4" w:rsidP="00A05BA4">
      <w:pPr>
        <w:pStyle w:val="NoSpacing"/>
        <w:jc w:val="center"/>
        <w:rPr>
          <w:sz w:val="44"/>
          <w:szCs w:val="44"/>
        </w:rPr>
      </w:pPr>
    </w:p>
    <w:p w14:paraId="7D216D86" w14:textId="77777777" w:rsidR="00C13969" w:rsidRDefault="00C13969" w:rsidP="00C13969">
      <w:pPr>
        <w:jc w:val="center"/>
        <w:rPr>
          <w:b/>
          <w:bCs/>
          <w:sz w:val="44"/>
          <w:szCs w:val="44"/>
        </w:rPr>
      </w:pPr>
    </w:p>
    <w:p w14:paraId="1F472466" w14:textId="77777777" w:rsidR="00C13969" w:rsidRDefault="00C13969" w:rsidP="00C13969">
      <w:pPr>
        <w:jc w:val="center"/>
        <w:rPr>
          <w:b/>
          <w:bCs/>
          <w:sz w:val="44"/>
          <w:szCs w:val="44"/>
        </w:rPr>
      </w:pPr>
    </w:p>
    <w:p w14:paraId="0F89FBE5" w14:textId="77777777" w:rsidR="00C13969" w:rsidRDefault="00C13969" w:rsidP="00C13969">
      <w:pPr>
        <w:jc w:val="center"/>
        <w:rPr>
          <w:b/>
          <w:bCs/>
          <w:sz w:val="44"/>
          <w:szCs w:val="44"/>
        </w:rPr>
      </w:pPr>
    </w:p>
    <w:p w14:paraId="25DCE3C1" w14:textId="074C273D" w:rsidR="00C13969" w:rsidRPr="00C13969" w:rsidRDefault="00C13969" w:rsidP="00C13969">
      <w:pPr>
        <w:jc w:val="center"/>
        <w:rPr>
          <w:b/>
          <w:bCs/>
          <w:sz w:val="44"/>
          <w:szCs w:val="44"/>
        </w:rPr>
      </w:pPr>
      <w:r w:rsidRPr="00C13969">
        <w:rPr>
          <w:b/>
          <w:bCs/>
          <w:sz w:val="44"/>
          <w:szCs w:val="44"/>
        </w:rPr>
        <w:t>ESSAY</w:t>
      </w:r>
    </w:p>
    <w:p w14:paraId="0457A427" w14:textId="73E46F81" w:rsidR="00A05BA4" w:rsidRPr="00D2176C" w:rsidRDefault="00A05BA4" w:rsidP="00C13969">
      <w:pPr>
        <w:pStyle w:val="Title"/>
        <w:jc w:val="center"/>
        <w:rPr>
          <w:rFonts w:ascii="Arial" w:hAnsi="Arial" w:cs="Arial"/>
          <w:b/>
          <w:bCs/>
          <w:sz w:val="44"/>
          <w:szCs w:val="44"/>
        </w:rPr>
      </w:pPr>
      <w:r w:rsidRPr="00D2176C">
        <w:rPr>
          <w:rFonts w:ascii="Arial" w:hAnsi="Arial" w:cs="Arial"/>
          <w:b/>
          <w:bCs/>
          <w:sz w:val="44"/>
          <w:szCs w:val="44"/>
        </w:rPr>
        <w:t>“Enhancing Sustainability in Hospitality: Implementing Food Waste Management at Hilton London Bankside”</w:t>
      </w:r>
    </w:p>
    <w:p w14:paraId="021FD33C" w14:textId="77777777" w:rsidR="00D2176C" w:rsidRDefault="00D2176C" w:rsidP="00C13969">
      <w:pPr>
        <w:pStyle w:val="NormalWeb"/>
        <w:spacing w:line="360" w:lineRule="auto"/>
        <w:jc w:val="center"/>
        <w:rPr>
          <w:rFonts w:ascii="Arial" w:hAnsi="Arial" w:cs="Arial"/>
          <w:b/>
          <w:bCs/>
          <w:sz w:val="44"/>
          <w:szCs w:val="44"/>
        </w:rPr>
      </w:pPr>
    </w:p>
    <w:p w14:paraId="5C1886F6" w14:textId="77777777" w:rsidR="00C13969" w:rsidRDefault="00C13969" w:rsidP="00D2176C">
      <w:pPr>
        <w:pStyle w:val="NormalWeb"/>
        <w:spacing w:line="360" w:lineRule="auto"/>
        <w:rPr>
          <w:rFonts w:ascii="Arial" w:hAnsi="Arial" w:cs="Arial"/>
          <w:b/>
          <w:bCs/>
          <w:sz w:val="44"/>
          <w:szCs w:val="44"/>
        </w:rPr>
      </w:pPr>
    </w:p>
    <w:p w14:paraId="097522C6" w14:textId="77777777" w:rsidR="00200079" w:rsidRPr="00D2176C" w:rsidRDefault="00200079" w:rsidP="00D2176C">
      <w:pPr>
        <w:pStyle w:val="NormalWeb"/>
        <w:spacing w:line="360" w:lineRule="auto"/>
        <w:rPr>
          <w:rFonts w:ascii="Arial" w:hAnsi="Arial" w:cs="Arial"/>
          <w:b/>
          <w:bCs/>
          <w:sz w:val="44"/>
          <w:szCs w:val="44"/>
        </w:rPr>
      </w:pPr>
    </w:p>
    <w:p w14:paraId="528CA19A" w14:textId="691AA4D9" w:rsidR="00D2176C" w:rsidRDefault="00200079" w:rsidP="00D2176C">
      <w:pPr>
        <w:rPr>
          <w:lang w:eastAsia="en-GB"/>
        </w:rPr>
      </w:pPr>
      <w:r>
        <w:rPr>
          <w:lang w:eastAsia="en-GB"/>
        </w:rPr>
        <w:t xml:space="preserve"> </w:t>
      </w:r>
    </w:p>
    <w:p w14:paraId="1C5F753E" w14:textId="46EDC1AB" w:rsidR="00200079" w:rsidRDefault="00D2176C" w:rsidP="00D2176C">
      <w:pPr>
        <w:rPr>
          <w:rFonts w:ascii="Arial" w:hAnsi="Arial" w:cs="Arial"/>
          <w:b/>
          <w:bCs/>
          <w:sz w:val="40"/>
          <w:szCs w:val="40"/>
          <w:lang w:eastAsia="en-GB"/>
        </w:rPr>
      </w:pPr>
      <w:r>
        <w:rPr>
          <w:rFonts w:ascii="Arial" w:hAnsi="Arial" w:cs="Arial"/>
          <w:b/>
          <w:bCs/>
          <w:sz w:val="40"/>
          <w:szCs w:val="40"/>
          <w:lang w:eastAsia="en-GB"/>
        </w:rPr>
        <w:t xml:space="preserve">Name: Daniela Livia Isar </w:t>
      </w:r>
    </w:p>
    <w:p w14:paraId="1E93C816" w14:textId="4DEAE205" w:rsidR="00D2176C" w:rsidRDefault="00D2176C" w:rsidP="00D2176C">
      <w:pPr>
        <w:rPr>
          <w:rFonts w:ascii="Arial" w:hAnsi="Arial" w:cs="Arial"/>
          <w:b/>
          <w:bCs/>
          <w:sz w:val="40"/>
          <w:szCs w:val="40"/>
          <w:lang w:eastAsia="en-GB"/>
        </w:rPr>
      </w:pPr>
      <w:r>
        <w:rPr>
          <w:rFonts w:ascii="Arial" w:hAnsi="Arial" w:cs="Arial"/>
          <w:b/>
          <w:bCs/>
          <w:sz w:val="40"/>
          <w:szCs w:val="40"/>
          <w:lang w:eastAsia="en-GB"/>
        </w:rPr>
        <w:t>Student number: 2242723</w:t>
      </w:r>
    </w:p>
    <w:p w14:paraId="3EB3ABFD" w14:textId="6D0A2592" w:rsidR="00D2176C" w:rsidRDefault="00D2176C" w:rsidP="00200079">
      <w:pPr>
        <w:rPr>
          <w:rFonts w:ascii="Arial" w:hAnsi="Arial" w:cs="Arial"/>
          <w:b/>
          <w:bCs/>
          <w:sz w:val="40"/>
          <w:szCs w:val="40"/>
          <w:lang w:eastAsia="en-GB"/>
        </w:rPr>
      </w:pPr>
      <w:r>
        <w:rPr>
          <w:rFonts w:ascii="Arial" w:hAnsi="Arial" w:cs="Arial"/>
          <w:b/>
          <w:bCs/>
          <w:sz w:val="40"/>
          <w:szCs w:val="40"/>
          <w:lang w:eastAsia="en-GB"/>
        </w:rPr>
        <w:t>Module title: Sustainable Hospitality &amp; Tourism    Management</w:t>
      </w:r>
    </w:p>
    <w:p w14:paraId="2855785B" w14:textId="06CD90C4" w:rsidR="00200079" w:rsidRDefault="00200079" w:rsidP="00200079">
      <w:pPr>
        <w:rPr>
          <w:rFonts w:ascii="Arial" w:hAnsi="Arial" w:cs="Arial"/>
          <w:b/>
          <w:bCs/>
          <w:sz w:val="40"/>
          <w:szCs w:val="40"/>
          <w:lang w:eastAsia="en-GB"/>
        </w:rPr>
      </w:pPr>
      <w:r>
        <w:rPr>
          <w:rFonts w:ascii="Arial" w:hAnsi="Arial" w:cs="Arial"/>
          <w:b/>
          <w:bCs/>
          <w:sz w:val="40"/>
          <w:szCs w:val="40"/>
          <w:lang w:eastAsia="en-GB"/>
        </w:rPr>
        <w:t>Module code: BMIH5006</w:t>
      </w:r>
    </w:p>
    <w:p w14:paraId="62B96CCE" w14:textId="3B914487" w:rsidR="00C13969" w:rsidRPr="00D2176C" w:rsidRDefault="00200079" w:rsidP="00200079">
      <w:pPr>
        <w:rPr>
          <w:rFonts w:ascii="Arial" w:hAnsi="Arial" w:cs="Arial"/>
          <w:b/>
          <w:bCs/>
          <w:sz w:val="40"/>
          <w:szCs w:val="40"/>
          <w:lang w:eastAsia="en-GB"/>
        </w:rPr>
      </w:pPr>
      <w:r>
        <w:rPr>
          <w:rFonts w:ascii="Arial" w:hAnsi="Arial" w:cs="Arial"/>
          <w:b/>
          <w:bCs/>
          <w:sz w:val="40"/>
          <w:szCs w:val="40"/>
          <w:lang w:eastAsia="en-GB"/>
        </w:rPr>
        <w:t>Lecturer: Chris Wilkins</w:t>
      </w:r>
    </w:p>
    <w:p w14:paraId="46F52F3F" w14:textId="77777777" w:rsidR="00922995" w:rsidRPr="00B50665" w:rsidRDefault="00922995" w:rsidP="00B50665">
      <w:pPr>
        <w:pStyle w:val="NormalWeb"/>
        <w:spacing w:line="360" w:lineRule="auto"/>
        <w:jc w:val="both"/>
        <w:rPr>
          <w:rFonts w:ascii="Arial" w:hAnsi="Arial" w:cs="Arial"/>
        </w:rPr>
      </w:pPr>
    </w:p>
    <w:p w14:paraId="3F8B1441" w14:textId="53079523" w:rsidR="00A57C0F" w:rsidRPr="00B50665" w:rsidRDefault="00A57C0F" w:rsidP="00B50665">
      <w:pPr>
        <w:pStyle w:val="NormalWeb"/>
        <w:spacing w:line="360" w:lineRule="auto"/>
        <w:jc w:val="both"/>
        <w:rPr>
          <w:rFonts w:ascii="Arial" w:hAnsi="Arial" w:cs="Arial"/>
        </w:rPr>
      </w:pPr>
      <w:r w:rsidRPr="00B50665">
        <w:rPr>
          <w:rFonts w:ascii="Arial" w:hAnsi="Arial" w:cs="Arial"/>
        </w:rPr>
        <w:lastRenderedPageBreak/>
        <w:t>The hotel and hospitality industry remains one of the largest industries in the world which has been greatly contributing to the degradation of the environment. Because of high resource consumption, like water, energy, and food, and large production of waste, it gives a heavy load to the earth</w:t>
      </w:r>
      <w:r w:rsidR="00021062" w:rsidRPr="00B50665">
        <w:rPr>
          <w:rFonts w:ascii="Arial" w:hAnsi="Arial" w:cs="Arial"/>
        </w:rPr>
        <w:t xml:space="preserve"> (</w:t>
      </w:r>
      <w:r w:rsidR="00021062" w:rsidRPr="00B50665">
        <w:rPr>
          <w:rFonts w:ascii="Arial" w:hAnsi="Arial" w:cs="Arial"/>
          <w:sz w:val="22"/>
        </w:rPr>
        <w:t>Cooper, 2021)</w:t>
      </w:r>
      <w:r w:rsidRPr="00B50665">
        <w:rPr>
          <w:rFonts w:ascii="Arial" w:hAnsi="Arial" w:cs="Arial"/>
        </w:rPr>
        <w:t>. Due to the rise in concern for climate change, resource scarcity, and environmental pollution, the sector recently has shown great trends toward more greener and sustainable practices</w:t>
      </w:r>
      <w:r w:rsidR="008D11C7" w:rsidRPr="00B50665">
        <w:rPr>
          <w:rFonts w:ascii="Arial" w:hAnsi="Arial" w:cs="Arial"/>
        </w:rPr>
        <w:t xml:space="preserve"> (</w:t>
      </w:r>
      <w:r w:rsidR="008D11C7" w:rsidRPr="00B50665">
        <w:rPr>
          <w:rFonts w:ascii="Arial" w:hAnsi="Arial" w:cs="Arial"/>
          <w:sz w:val="22"/>
        </w:rPr>
        <w:t>Sloan, Legrand and Chen, 2017)</w:t>
      </w:r>
      <w:r w:rsidRPr="00B50665">
        <w:rPr>
          <w:rFonts w:ascii="Arial" w:hAnsi="Arial" w:cs="Arial"/>
        </w:rPr>
        <w:t>. These sustainable practices not only try to reduce environmental impacts from hotel operations but also bring financial and reputational benefits to the businesses themselves</w:t>
      </w:r>
      <w:r w:rsidR="00021062" w:rsidRPr="00B50665">
        <w:rPr>
          <w:rFonts w:ascii="Arial" w:hAnsi="Arial" w:cs="Arial"/>
        </w:rPr>
        <w:t xml:space="preserve"> (</w:t>
      </w:r>
      <w:r w:rsidR="00021062" w:rsidRPr="00B50665">
        <w:rPr>
          <w:rFonts w:ascii="Arial" w:hAnsi="Arial" w:cs="Arial"/>
          <w:sz w:val="22"/>
        </w:rPr>
        <w:t>Haski-Leventhal, 2018)</w:t>
      </w:r>
      <w:r w:rsidRPr="00B50665">
        <w:rPr>
          <w:rFonts w:ascii="Arial" w:hAnsi="Arial" w:cs="Arial"/>
        </w:rPr>
        <w:t>. Most of the greening practices within the hospitality sector involve energy and water conservation, waste reduction, recycling, sourcing of sustainable products, eco-friendly building design, and waste-to-energy technologies</w:t>
      </w:r>
      <w:r w:rsidR="00095389" w:rsidRPr="00B50665">
        <w:rPr>
          <w:rFonts w:ascii="Arial" w:hAnsi="Arial" w:cs="Arial"/>
        </w:rPr>
        <w:t xml:space="preserve"> (</w:t>
      </w:r>
      <w:r w:rsidR="00095389" w:rsidRPr="00B50665">
        <w:rPr>
          <w:rFonts w:ascii="Arial" w:hAnsi="Arial" w:cs="Arial"/>
          <w:sz w:val="22"/>
        </w:rPr>
        <w:t>Jauhari, 2021)</w:t>
      </w:r>
      <w:r w:rsidRPr="00B50665">
        <w:rPr>
          <w:rFonts w:ascii="Arial" w:hAnsi="Arial" w:cs="Arial"/>
        </w:rPr>
        <w:t>. This essay will identify a gap in the sustainability practices of Hilton London Bankside, one of London's leading hotels, and propose an improvement in its environmental impact. It will</w:t>
      </w:r>
      <w:proofErr w:type="gramStart"/>
      <w:r w:rsidRPr="00B50665">
        <w:rPr>
          <w:rFonts w:ascii="Arial" w:hAnsi="Arial" w:cs="Arial"/>
        </w:rPr>
        <w:t>, in particular, identify</w:t>
      </w:r>
      <w:proofErr w:type="gramEnd"/>
      <w:r w:rsidRPr="00B50665">
        <w:rPr>
          <w:rFonts w:ascii="Arial" w:hAnsi="Arial" w:cs="Arial"/>
        </w:rPr>
        <w:t xml:space="preserve"> an area in the food waste management practices of this hotel that can be improved by introducing anaerobic digestion technology, thus making it both operationally and environmentally efficient. This green initiative not only constitutes a tangible solution to food waste but also part of Hilton's broader corporate sustainability objectives.</w:t>
      </w:r>
      <w:r w:rsidR="0078620D">
        <w:rPr>
          <w:rFonts w:ascii="Arial" w:hAnsi="Arial" w:cs="Arial"/>
        </w:rPr>
        <w:t xml:space="preserve"> </w:t>
      </w:r>
    </w:p>
    <w:p w14:paraId="1F9DC112" w14:textId="437B72C5" w:rsidR="008B2B90" w:rsidRPr="00B50665" w:rsidRDefault="00095389" w:rsidP="00B50665">
      <w:pPr>
        <w:pStyle w:val="NormalWeb"/>
        <w:spacing w:line="360" w:lineRule="auto"/>
        <w:jc w:val="both"/>
        <w:rPr>
          <w:rFonts w:ascii="Arial" w:hAnsi="Arial" w:cs="Arial"/>
        </w:rPr>
      </w:pPr>
      <w:r w:rsidRPr="00B50665">
        <w:rPr>
          <w:rFonts w:ascii="Arial" w:hAnsi="Arial" w:cs="Arial"/>
        </w:rPr>
        <w:t>T</w:t>
      </w:r>
      <w:r w:rsidR="00A57C0F" w:rsidRPr="00B50665">
        <w:rPr>
          <w:rFonts w:ascii="Arial" w:hAnsi="Arial" w:cs="Arial"/>
        </w:rPr>
        <w:t>he status of sustainability practices in the hospitality industry has changed from good-to-have to must-have for staying competitive and meeting the increasing expectations of consumers and regulators alike</w:t>
      </w:r>
      <w:r w:rsidRPr="00B50665">
        <w:rPr>
          <w:rFonts w:ascii="Arial" w:hAnsi="Arial" w:cs="Arial"/>
        </w:rPr>
        <w:t xml:space="preserve"> (</w:t>
      </w:r>
      <w:r w:rsidRPr="00B50665">
        <w:rPr>
          <w:rFonts w:ascii="Arial" w:hAnsi="Arial" w:cs="Arial"/>
          <w:sz w:val="22"/>
        </w:rPr>
        <w:t>Costa and Costa, 2022)</w:t>
      </w:r>
      <w:r w:rsidR="00A57C0F" w:rsidRPr="00B50665">
        <w:rPr>
          <w:rFonts w:ascii="Arial" w:hAnsi="Arial" w:cs="Arial"/>
        </w:rPr>
        <w:t>. Hotels are among the biggest consumers of resources in the service industry, involving massive water consumption for cleaning, energy for lighting and heating, and tons of food for guest sustenance. Additionally, hotels are also held responsible for generating a considerable amount of waste</w:t>
      </w:r>
      <w:r w:rsidR="00023122" w:rsidRPr="00B50665">
        <w:rPr>
          <w:rFonts w:ascii="Arial" w:hAnsi="Arial" w:cs="Arial"/>
        </w:rPr>
        <w:t xml:space="preserve"> (Antonova, Javier and Inés, 2023)</w:t>
      </w:r>
      <w:r w:rsidRPr="00B50665">
        <w:rPr>
          <w:rFonts w:ascii="Arial" w:hAnsi="Arial" w:cs="Arial"/>
        </w:rPr>
        <w:t>.</w:t>
      </w:r>
      <w:r w:rsidR="00A57C0F" w:rsidRPr="00B50665">
        <w:rPr>
          <w:rFonts w:ascii="Arial" w:hAnsi="Arial" w:cs="Arial"/>
        </w:rPr>
        <w:t xml:space="preserve"> </w:t>
      </w:r>
      <w:r w:rsidR="008B2B90" w:rsidRPr="00B50665">
        <w:rPr>
          <w:rFonts w:ascii="Arial" w:hAnsi="Arial" w:cs="Arial"/>
        </w:rPr>
        <w:t xml:space="preserve">That enters landfills and further extends the level of environmental pollution, increasing the percentage of greenhouse gas emissions. Greener practices necessarily aim at finding a solution for these issues by saving resources, reducing waste, and reducing carbon footprint from the hotel operation. Energy-saving technologies such as LED lighting, water-saving fittings, and smart energy management systems, for example, have already become commonplace in many hotels </w:t>
      </w:r>
      <w:r w:rsidR="008B2B90" w:rsidRPr="00B50665">
        <w:rPr>
          <w:rFonts w:ascii="Arial" w:hAnsi="Arial" w:cs="Arial"/>
        </w:rPr>
        <w:lastRenderedPageBreak/>
        <w:t>in very little time</w:t>
      </w:r>
      <w:r w:rsidR="00023122" w:rsidRPr="00B50665">
        <w:rPr>
          <w:rFonts w:ascii="Arial" w:hAnsi="Arial" w:cs="Arial"/>
        </w:rPr>
        <w:t xml:space="preserve"> (Maitra, 2024)</w:t>
      </w:r>
      <w:r w:rsidR="008B2B90" w:rsidRPr="00B50665">
        <w:rPr>
          <w:rFonts w:ascii="Arial" w:hAnsi="Arial" w:cs="Arial"/>
        </w:rPr>
        <w:t>. Most hotels are also looking into sustainable sourcing, using organic food, and locally produced food, along with reduction of single-use plastics by offering refillable amenities for guests. This practice not only helps with environmental sustainability but also increases the reputation of the hotels in front of environmentally active customers</w:t>
      </w:r>
      <w:r w:rsidR="00023122" w:rsidRPr="00B50665">
        <w:rPr>
          <w:rFonts w:ascii="Arial" w:hAnsi="Arial" w:cs="Arial"/>
        </w:rPr>
        <w:t xml:space="preserve"> (Ecobnb, 2023)</w:t>
      </w:r>
      <w:r w:rsidR="008B2B90" w:rsidRPr="00B50665">
        <w:rPr>
          <w:rFonts w:ascii="Arial" w:hAnsi="Arial" w:cs="Arial"/>
        </w:rPr>
        <w:t>.</w:t>
      </w:r>
    </w:p>
    <w:p w14:paraId="50E6D974" w14:textId="4DE91C15" w:rsidR="00601D63" w:rsidRPr="00B50665" w:rsidRDefault="008B2B90" w:rsidP="00B50665">
      <w:pPr>
        <w:pStyle w:val="NormalWeb"/>
        <w:spacing w:line="360" w:lineRule="auto"/>
        <w:jc w:val="both"/>
        <w:rPr>
          <w:rFonts w:ascii="Arial" w:hAnsi="Arial" w:cs="Arial"/>
        </w:rPr>
      </w:pPr>
      <w:r w:rsidRPr="00B50665">
        <w:rPr>
          <w:rFonts w:ascii="Arial" w:hAnsi="Arial" w:cs="Arial"/>
        </w:rPr>
        <w:t xml:space="preserve">As one of the largest hotel chains in the world, Hilton has been an early and </w:t>
      </w:r>
      <w:r w:rsidR="00021062" w:rsidRPr="00B50665">
        <w:rPr>
          <w:rFonts w:ascii="Arial" w:hAnsi="Arial" w:cs="Arial"/>
        </w:rPr>
        <w:t>long-time</w:t>
      </w:r>
      <w:r w:rsidRPr="00B50665">
        <w:rPr>
          <w:rFonts w:ascii="Arial" w:hAnsi="Arial" w:cs="Arial"/>
        </w:rPr>
        <w:t xml:space="preserve"> industry leader in corporate citizenship and sustainability. Its global corporate responsibility program is called "Travel with Purpose" and focuses on four key platforms: environmental, social, good ethics, and community</w:t>
      </w:r>
      <w:r w:rsidR="00023122" w:rsidRPr="00B50665">
        <w:rPr>
          <w:rFonts w:ascii="Arial" w:hAnsi="Arial" w:cs="Arial"/>
        </w:rPr>
        <w:t xml:space="preserve"> (Lee and Legendre, 2023)</w:t>
      </w:r>
      <w:r w:rsidRPr="00B50665">
        <w:rPr>
          <w:rFonts w:ascii="Arial" w:hAnsi="Arial" w:cs="Arial"/>
        </w:rPr>
        <w:t xml:space="preserve">. In the environmental thrust are carbon </w:t>
      </w:r>
      <w:r w:rsidR="00021062" w:rsidRPr="00B50665">
        <w:rPr>
          <w:rFonts w:ascii="Arial" w:hAnsi="Arial" w:cs="Arial"/>
        </w:rPr>
        <w:t>foot printing</w:t>
      </w:r>
      <w:r w:rsidRPr="00B50665">
        <w:rPr>
          <w:rFonts w:ascii="Arial" w:hAnsi="Arial" w:cs="Arial"/>
        </w:rPr>
        <w:t xml:space="preserve">, waste reduction, and water conservation for sourcing sustainable supplies. </w:t>
      </w:r>
      <w:r w:rsidR="000C6799" w:rsidRPr="00B50665">
        <w:rPr>
          <w:rFonts w:ascii="Arial" w:hAnsi="Arial" w:cs="Arial"/>
        </w:rPr>
        <w:t>For instance, Hilton has invested in waste reduction and energy-efficient technologies that aim to achieve its objective of reducing its carbon emissions by 50% by 2030</w:t>
      </w:r>
      <w:r w:rsidR="00023122" w:rsidRPr="00B50665">
        <w:rPr>
          <w:rFonts w:ascii="Arial" w:hAnsi="Arial" w:cs="Arial"/>
        </w:rPr>
        <w:t xml:space="preserve"> (Hilton, 2023)</w:t>
      </w:r>
      <w:r w:rsidR="000C6799" w:rsidRPr="00B50665">
        <w:rPr>
          <w:rFonts w:ascii="Arial" w:hAnsi="Arial" w:cs="Arial"/>
        </w:rPr>
        <w:t>. Some of the ways the Hilton London Bankside has already taken to reduce the overall amount of waste sent to landfills include energy-efficient lighting, water-saving equipment, and trash diversion programs. While these are laudable actions, Hilton London Bankside has not excluded food waste, one of the major players that contribute to environmental degradation in the hospitality industry.</w:t>
      </w:r>
      <w:r w:rsidR="00A57C0F" w:rsidRPr="00B50665">
        <w:rPr>
          <w:rFonts w:ascii="Arial" w:hAnsi="Arial" w:cs="Arial"/>
        </w:rPr>
        <w:t xml:space="preserve"> According to an estimate by the Waste and Resources Action Programme in 2019, the UK's hospitality industry generates around 920,000 tonnes of food waste annually, in which hotels are a major contributing party. Food waste, however, possesses </w:t>
      </w:r>
      <w:proofErr w:type="gramStart"/>
      <w:r w:rsidR="00A57C0F" w:rsidRPr="00B50665">
        <w:rPr>
          <w:rFonts w:ascii="Arial" w:hAnsi="Arial" w:cs="Arial"/>
        </w:rPr>
        <w:t>particular problems</w:t>
      </w:r>
      <w:proofErr w:type="gramEnd"/>
      <w:r w:rsidR="00A57C0F" w:rsidRPr="00B50665">
        <w:rPr>
          <w:rFonts w:ascii="Arial" w:hAnsi="Arial" w:cs="Arial"/>
        </w:rPr>
        <w:t xml:space="preserve"> given the environmental implications it has with landfills through anaerobic decomposition, producing methane as a very active greenhouse gas</w:t>
      </w:r>
      <w:r w:rsidR="00A57FEF" w:rsidRPr="00B50665">
        <w:rPr>
          <w:rFonts w:ascii="Arial" w:hAnsi="Arial" w:cs="Arial"/>
        </w:rPr>
        <w:t xml:space="preserve"> (Hall, 2020)</w:t>
      </w:r>
      <w:r w:rsidR="00A57C0F" w:rsidRPr="00B50665">
        <w:rPr>
          <w:rFonts w:ascii="Arial" w:hAnsi="Arial" w:cs="Arial"/>
        </w:rPr>
        <w:t>.</w:t>
      </w:r>
    </w:p>
    <w:p w14:paraId="42A762CC" w14:textId="6A27015A" w:rsidR="00A57C0F" w:rsidRPr="00B50665" w:rsidRDefault="00A57C0F" w:rsidP="00B50665">
      <w:pPr>
        <w:pStyle w:val="NormalWeb"/>
        <w:spacing w:line="360" w:lineRule="auto"/>
        <w:jc w:val="both"/>
        <w:rPr>
          <w:rFonts w:ascii="Arial" w:hAnsi="Arial" w:cs="Arial"/>
        </w:rPr>
      </w:pPr>
      <w:r w:rsidRPr="00B50665">
        <w:rPr>
          <w:rFonts w:ascii="Arial" w:hAnsi="Arial" w:cs="Arial"/>
        </w:rPr>
        <w:t>Currently, Hilton London Bankside recycles the food waste and discards the rest via normal garbage management services. Though this is one step further than sending the food to landfills, it does not really capture the full potential for impact reduction. A great deal of food waste still goes to the landfill from this hotel, where it contributes to methane emissions</w:t>
      </w:r>
      <w:r w:rsidR="00A57FEF" w:rsidRPr="00B50665">
        <w:rPr>
          <w:rFonts w:ascii="Arial" w:hAnsi="Arial" w:cs="Arial"/>
        </w:rPr>
        <w:t xml:space="preserve"> (Ritchal, 2024)</w:t>
      </w:r>
      <w:r w:rsidRPr="00B50665">
        <w:rPr>
          <w:rFonts w:ascii="Arial" w:hAnsi="Arial" w:cs="Arial"/>
        </w:rPr>
        <w:t xml:space="preserve">. Additionally, there is no effort yet to explore technologies such as anaerobic digestion, which would ensure that the hotel reduces food waste while generating renewable sources of energy. Anaerobic digestion is a process in which bacteria break down organic materials such as food wastes in an environment devoid of </w:t>
      </w:r>
      <w:r w:rsidRPr="00B50665">
        <w:rPr>
          <w:rFonts w:ascii="Arial" w:hAnsi="Arial" w:cs="Arial"/>
        </w:rPr>
        <w:lastRenderedPageBreak/>
        <w:t>oxygen</w:t>
      </w:r>
      <w:r w:rsidR="00A57FEF" w:rsidRPr="00B50665">
        <w:rPr>
          <w:rFonts w:ascii="Arial" w:hAnsi="Arial" w:cs="Arial"/>
        </w:rPr>
        <w:t xml:space="preserve"> (Stephen, 2022)</w:t>
      </w:r>
      <w:r w:rsidRPr="00B50665">
        <w:rPr>
          <w:rFonts w:ascii="Arial" w:hAnsi="Arial" w:cs="Arial"/>
        </w:rPr>
        <w:t>. The process produces a biogas-a mixture of methane and carbon dioxide-generally used as an energy carrier. This digestate then acts as a natural fertilizer, which could be utilized for agricultural purposes. In the case of Hilton London Bankside, embedding anaerobic digestion could minimize environmental impacts resulting from food waste, while on the other side, renewable energy will be generated, offsetting some of the energy use, hence furthering the view towards its sustainability goals</w:t>
      </w:r>
      <w:r w:rsidR="00A57FEF" w:rsidRPr="00B50665">
        <w:rPr>
          <w:rFonts w:ascii="Arial" w:hAnsi="Arial" w:cs="Arial"/>
        </w:rPr>
        <w:t xml:space="preserve"> (</w:t>
      </w:r>
      <w:proofErr w:type="gramStart"/>
      <w:r w:rsidR="00A57FEF" w:rsidRPr="00B50665">
        <w:rPr>
          <w:rFonts w:ascii="Arial" w:hAnsi="Arial" w:cs="Arial"/>
        </w:rPr>
        <w:t>Hershi ,</w:t>
      </w:r>
      <w:proofErr w:type="gramEnd"/>
      <w:r w:rsidR="00A57FEF" w:rsidRPr="00B50665">
        <w:rPr>
          <w:rFonts w:ascii="Arial" w:hAnsi="Arial" w:cs="Arial"/>
        </w:rPr>
        <w:t xml:space="preserve"> 2024)</w:t>
      </w:r>
      <w:r w:rsidRPr="00B50665">
        <w:rPr>
          <w:rFonts w:ascii="Arial" w:hAnsi="Arial" w:cs="Arial"/>
        </w:rPr>
        <w:t>.</w:t>
      </w:r>
    </w:p>
    <w:p w14:paraId="4FCC37AB" w14:textId="755D31D1" w:rsidR="00601D63" w:rsidRPr="00B50665" w:rsidRDefault="00A57C0F" w:rsidP="00B50665">
      <w:pPr>
        <w:pStyle w:val="NormalWeb"/>
        <w:spacing w:line="360" w:lineRule="auto"/>
        <w:jc w:val="both"/>
        <w:rPr>
          <w:rFonts w:ascii="Arial" w:hAnsi="Arial" w:cs="Arial"/>
        </w:rPr>
      </w:pPr>
      <w:r w:rsidRPr="00B50665">
        <w:rPr>
          <w:rFonts w:ascii="Arial" w:hAnsi="Arial" w:cs="Arial"/>
        </w:rPr>
        <w:t xml:space="preserve">Other hotels and businesses around the world have already embraced anaerobic digesters. For example, the Radisson Blu hotels in Denmark have already implemented anaerobic digestion for food waste recycling, which greatly reduces the amount of food waste sent to landfills. A case in point, the Radisson Blu properties have claimed to reduce waste disposal costs and carbon emissions generated so far, while generating renewable energy in the form of biogas. </w:t>
      </w:r>
      <w:r w:rsidR="008B2B90" w:rsidRPr="00B50665">
        <w:rPr>
          <w:rFonts w:ascii="Arial" w:hAnsi="Arial" w:cs="Arial"/>
        </w:rPr>
        <w:t>Similarly, food waste management and anaerobic digestion programmes, among others, have been commissioned by InterContinental Hotels Group in several properties as part of its efforts in greening and increasing the sustainability credentials of operations</w:t>
      </w:r>
      <w:r w:rsidR="00DB0FAD" w:rsidRPr="00B50665">
        <w:rPr>
          <w:rFonts w:ascii="Arial" w:hAnsi="Arial" w:cs="Arial"/>
        </w:rPr>
        <w:t xml:space="preserve"> (Ankathi et al., 2024)</w:t>
      </w:r>
      <w:r w:rsidR="008B2B90" w:rsidRPr="00B50665">
        <w:rPr>
          <w:rFonts w:ascii="Arial" w:hAnsi="Arial" w:cs="Arial"/>
        </w:rPr>
        <w:t xml:space="preserve">. Such similar technologies can </w:t>
      </w:r>
      <w:proofErr w:type="gramStart"/>
      <w:r w:rsidR="008B2B90" w:rsidRPr="00B50665">
        <w:rPr>
          <w:rFonts w:ascii="Arial" w:hAnsi="Arial" w:cs="Arial"/>
        </w:rPr>
        <w:t>definitely be</w:t>
      </w:r>
      <w:proofErr w:type="gramEnd"/>
      <w:r w:rsidR="008B2B90" w:rsidRPr="00B50665">
        <w:rPr>
          <w:rFonts w:ascii="Arial" w:hAnsi="Arial" w:cs="Arial"/>
        </w:rPr>
        <w:t xml:space="preserve"> adopted, enabling Hilton London Bankside also to reduce any environmental impacts resulting in proper waste management system and creation of renewable energy source.</w:t>
      </w:r>
    </w:p>
    <w:p w14:paraId="600277FC" w14:textId="6E42AB6F" w:rsidR="00A57C0F" w:rsidRPr="00B50665" w:rsidRDefault="00A57C0F" w:rsidP="00B50665">
      <w:pPr>
        <w:pStyle w:val="NormalWeb"/>
        <w:spacing w:line="360" w:lineRule="auto"/>
        <w:jc w:val="both"/>
        <w:rPr>
          <w:rFonts w:ascii="Arial" w:hAnsi="Arial" w:cs="Arial"/>
        </w:rPr>
      </w:pPr>
      <w:proofErr w:type="gramStart"/>
      <w:r w:rsidRPr="00B50665">
        <w:rPr>
          <w:rFonts w:ascii="Arial" w:hAnsi="Arial" w:cs="Arial"/>
        </w:rPr>
        <w:t>The proposed solution-anaerobic digestion-food waste management,</w:t>
      </w:r>
      <w:proofErr w:type="gramEnd"/>
      <w:r w:rsidRPr="00B50665">
        <w:rPr>
          <w:rFonts w:ascii="Arial" w:hAnsi="Arial" w:cs="Arial"/>
        </w:rPr>
        <w:t xml:space="preserve"> will have a number of long-term benefits to Hilton London Bankside. It would greatly help, from an ecological point of view, to reduce the carbon footprint of the hotel, which is one of the key challenges in hospitality waste management. Food waste, besides being the top structuring agents in landfills, upon anaerobic decomposition in these landfills, produces methane, a strong greenhouse gas, which is about 25 times more potent at trapping heat into the atmosphere compared to carbon dioxide</w:t>
      </w:r>
      <w:r w:rsidR="00DB0FAD" w:rsidRPr="00B50665">
        <w:rPr>
          <w:rFonts w:ascii="Arial" w:hAnsi="Arial" w:cs="Arial"/>
        </w:rPr>
        <w:t xml:space="preserve"> (Bioenergy Devco, 2024)</w:t>
      </w:r>
      <w:r w:rsidRPr="00B50665">
        <w:rPr>
          <w:rFonts w:ascii="Arial" w:hAnsi="Arial" w:cs="Arial"/>
        </w:rPr>
        <w:t xml:space="preserve">. By diverting food waste from landfills and converting it into biogas through anaerobic digestion, Hilton London Bankside would not only help in mitigating the emission of methane but also take a significant step in addressing global warming. Besides, the biogas produced during anaerobic digestion can be captured and used as a renewable energy source. The hotel </w:t>
      </w:r>
      <w:r w:rsidRPr="00B50665">
        <w:rPr>
          <w:rFonts w:ascii="Arial" w:hAnsi="Arial" w:cs="Arial"/>
        </w:rPr>
        <w:lastRenderedPageBreak/>
        <w:t>would no longer be as dependent on energy suppliers, and therefore its overall energy costs would decrease. Given the continuously growing cost of energy in the UK and the overall global trend, this approach can be very useful for Hilton London Bankside</w:t>
      </w:r>
      <w:r w:rsidR="00DB0FAD" w:rsidRPr="00B50665">
        <w:rPr>
          <w:rFonts w:ascii="Arial" w:hAnsi="Arial" w:cs="Arial"/>
        </w:rPr>
        <w:t xml:space="preserve"> (Evans, 2019)</w:t>
      </w:r>
      <w:r w:rsidRPr="00B50665">
        <w:rPr>
          <w:rFonts w:ascii="Arial" w:hAnsi="Arial" w:cs="Arial"/>
        </w:rPr>
        <w:t>.</w:t>
      </w:r>
    </w:p>
    <w:p w14:paraId="59C1FB3A" w14:textId="129FA25E" w:rsidR="00A57C0F" w:rsidRPr="00B50665" w:rsidRDefault="00A57C0F" w:rsidP="00B50665">
      <w:pPr>
        <w:pStyle w:val="NormalWeb"/>
        <w:spacing w:line="360" w:lineRule="auto"/>
        <w:jc w:val="both"/>
        <w:rPr>
          <w:rFonts w:ascii="Arial" w:hAnsi="Arial" w:cs="Arial"/>
        </w:rPr>
      </w:pPr>
      <w:r w:rsidRPr="00B50665">
        <w:rPr>
          <w:rFonts w:ascii="Arial" w:hAnsi="Arial" w:cs="Arial"/>
        </w:rPr>
        <w:t>Apart from the environmental benefits, the digestate-the waste product produced by the anaerobic digestion-could be used as a nutrient-rich, organic fertilizer. The digestate consists of the organic material that remains after the process of digestion. This can then be supplied to the local farmers and agricultural companies. This will go toward community engagement for the hotel and show Hilton's support for sustainable practices in the local economy</w:t>
      </w:r>
      <w:r w:rsidR="00DB0FAD" w:rsidRPr="00B50665">
        <w:rPr>
          <w:rFonts w:ascii="Arial" w:hAnsi="Arial" w:cs="Arial"/>
        </w:rPr>
        <w:t xml:space="preserve"> (Jin et al., 2022)</w:t>
      </w:r>
      <w:r w:rsidRPr="00B50665">
        <w:rPr>
          <w:rFonts w:ascii="Arial" w:hAnsi="Arial" w:cs="Arial"/>
        </w:rPr>
        <w:t>. This would not only make it very valuable for the local agriculture sector but would also reinforce the bonds between Hilton London Bankside and the community of which it is a part. It will minimize food waste disposed of to landfills and lower the costs involved in the processes of waste management at the hotel. The landfill waste disposal fee is extremely high for most hotels, especially the ones in urban cities like London, so reduction of waste to landfill would further optimize operational costs for the hotel</w:t>
      </w:r>
      <w:r w:rsidR="00DB0FAD" w:rsidRPr="00B50665">
        <w:rPr>
          <w:rFonts w:ascii="Arial" w:hAnsi="Arial" w:cs="Arial"/>
        </w:rPr>
        <w:t xml:space="preserve"> (Hilton, 2022)</w:t>
      </w:r>
      <w:r w:rsidRPr="00B50665">
        <w:rPr>
          <w:rFonts w:ascii="Arial" w:hAnsi="Arial" w:cs="Arial"/>
        </w:rPr>
        <w:t>.</w:t>
      </w:r>
    </w:p>
    <w:p w14:paraId="5F601560" w14:textId="7B55BBD9" w:rsidR="00A57C0F" w:rsidRPr="00B50665" w:rsidRDefault="00A57C0F" w:rsidP="00B50665">
      <w:pPr>
        <w:pStyle w:val="NormalWeb"/>
        <w:spacing w:line="360" w:lineRule="auto"/>
        <w:jc w:val="both"/>
        <w:rPr>
          <w:rFonts w:ascii="Arial" w:hAnsi="Arial" w:cs="Arial"/>
        </w:rPr>
      </w:pPr>
      <w:r w:rsidRPr="00B50665">
        <w:rPr>
          <w:rFonts w:ascii="Arial" w:hAnsi="Arial" w:cs="Arial"/>
        </w:rPr>
        <w:t>Other critical factors that make anaerobic digestion promising for Hilton London Bankside include cost-effectiveness. Although high initial costs, such as buying an anaerobic digester and installation, the long-term benefits may justify the investment in the initial years. Anaerobic digestion systems are generally capital intensive; however, they achieve significant savings. This could lower the waste management fees over time for Hilton London Bankside by reducing food waste and recycling it into biogas, thus making quite a difference to the bottom line. In many cases, the energy and waste disposal savings offset the costs associated with operating anaerobic digesters</w:t>
      </w:r>
      <w:r w:rsidR="00DB0FAD" w:rsidRPr="00B50665">
        <w:rPr>
          <w:rFonts w:ascii="Arial" w:hAnsi="Arial" w:cs="Arial"/>
        </w:rPr>
        <w:t xml:space="preserve"> (Ankathi et al., 2024)</w:t>
      </w:r>
      <w:r w:rsidRPr="00B50665">
        <w:rPr>
          <w:rFonts w:ascii="Arial" w:hAnsi="Arial" w:cs="Arial"/>
        </w:rPr>
        <w:t>. Additionally, the biogas produced through the system would be able to be used in powering everything in the hotel, from heating and lighting to all kitchen appliances, further reducing dependency on purchased energy. This could also result in considerable cost savings over time, especially within the context of growing energy prices.</w:t>
      </w:r>
    </w:p>
    <w:p w14:paraId="254C14B2" w14:textId="0C962AC8" w:rsidR="00A57C0F" w:rsidRPr="00B50665" w:rsidRDefault="00A57C0F" w:rsidP="00B50665">
      <w:pPr>
        <w:pStyle w:val="NormalWeb"/>
        <w:spacing w:line="360" w:lineRule="auto"/>
        <w:jc w:val="both"/>
        <w:rPr>
          <w:rFonts w:ascii="Arial" w:hAnsi="Arial" w:cs="Arial"/>
        </w:rPr>
      </w:pPr>
      <w:r w:rsidRPr="00B50665">
        <w:rPr>
          <w:rFonts w:ascii="Arial" w:hAnsi="Arial" w:cs="Arial"/>
        </w:rPr>
        <w:lastRenderedPageBreak/>
        <w:t>Apart from mere waste reduction and energy economy, the major environmental benefits arising from anaerobic digestion make it a technological process that extremely reduces the productions of methane emission, one of the most dangerous greenhouse gases</w:t>
      </w:r>
      <w:r w:rsidR="005F689F">
        <w:rPr>
          <w:rFonts w:ascii="Arial" w:hAnsi="Arial" w:cs="Arial"/>
        </w:rPr>
        <w:t xml:space="preserve"> </w:t>
      </w:r>
      <w:r w:rsidR="005F689F" w:rsidRPr="005F689F">
        <w:rPr>
          <w:rFonts w:ascii="Arial" w:hAnsi="Arial" w:cs="Arial"/>
        </w:rPr>
        <w:t>(Clasen et al., 2024)</w:t>
      </w:r>
      <w:r w:rsidRPr="00B50665">
        <w:rPr>
          <w:rFonts w:ascii="Arial" w:hAnsi="Arial" w:cs="Arial"/>
        </w:rPr>
        <w:t>. This will keep organic food waste out of landfills, capture methane for energy production, and, simultaneously, reduce Hilton London Bankside's carbon footprint to contribute to wider efforts at reducing the environmental impact of the hospitality industry</w:t>
      </w:r>
      <w:r w:rsidR="00B50665" w:rsidRPr="00B50665">
        <w:rPr>
          <w:rFonts w:ascii="Arial" w:hAnsi="Arial" w:cs="Arial"/>
        </w:rPr>
        <w:t xml:space="preserve"> (Jin et al., 2022)</w:t>
      </w:r>
      <w:r w:rsidRPr="00B50665">
        <w:rPr>
          <w:rFonts w:ascii="Arial" w:hAnsi="Arial" w:cs="Arial"/>
        </w:rPr>
        <w:t>. Besides, the digestate can be used as fertilizer, which further reduces the environmental impact brought about by chemical fertilizers since these are usually manufactured from fossil fuels. It would finally place Hilton in a position to join the rest of the world in returning to more sustainable agriculture, for continuity of the environment, using organic and low-impact methods of farming</w:t>
      </w:r>
      <w:r w:rsidR="00B50665" w:rsidRPr="00B50665">
        <w:rPr>
          <w:rFonts w:ascii="Arial" w:hAnsi="Arial" w:cs="Arial"/>
        </w:rPr>
        <w:t xml:space="preserve"> (Bioenergy Devco, 2024)</w:t>
      </w:r>
      <w:r w:rsidRPr="00B50665">
        <w:rPr>
          <w:rFonts w:ascii="Arial" w:hAnsi="Arial" w:cs="Arial"/>
        </w:rPr>
        <w:t>.</w:t>
      </w:r>
    </w:p>
    <w:p w14:paraId="7C7C006D" w14:textId="7EA30142" w:rsidR="00A57C0F" w:rsidRPr="00B50665" w:rsidRDefault="00A57C0F" w:rsidP="00B50665">
      <w:pPr>
        <w:pStyle w:val="NormalWeb"/>
        <w:spacing w:line="360" w:lineRule="auto"/>
        <w:jc w:val="both"/>
        <w:rPr>
          <w:rFonts w:ascii="Arial" w:hAnsi="Arial" w:cs="Arial"/>
        </w:rPr>
      </w:pPr>
      <w:r w:rsidRPr="00B50665">
        <w:rPr>
          <w:rFonts w:ascii="Arial" w:hAnsi="Arial" w:cs="Arial"/>
        </w:rPr>
        <w:t>However, challenges are also involved in the implementation of anaerobic digestion at Hilton London Bankside. The most significant challenge is the initial capital investment. Buying and installing an anaerobic digestion system is an expensive venture, especially for a hotel that may not have the financial muscles to support such a project without careful planning and budgeting</w:t>
      </w:r>
      <w:r w:rsidR="00B50665" w:rsidRPr="00B50665">
        <w:rPr>
          <w:rFonts w:ascii="Arial" w:hAnsi="Arial" w:cs="Arial"/>
        </w:rPr>
        <w:t xml:space="preserve"> (Ankathi et al., 2024)</w:t>
      </w:r>
      <w:r w:rsidRPr="00B50665">
        <w:rPr>
          <w:rFonts w:ascii="Arial" w:hAnsi="Arial" w:cs="Arial"/>
        </w:rPr>
        <w:t>. The capital outlay to invest in and install the system ranges from a few thousands to hundreds of thousands of pounds depending on the scope and size of the system fitted and the scale of food wastes produced by any given hotel. While the cost of such an investment for Hilton London Bankside, part of the larger Hilton brand, could be offset by the broader corporate sustainability initiatives, smaller hotels with tighter budgets may face significant barriers to entry due to high upfront costs</w:t>
      </w:r>
      <w:r w:rsidR="00B50665" w:rsidRPr="00B50665">
        <w:rPr>
          <w:rFonts w:ascii="Arial" w:hAnsi="Arial" w:cs="Arial"/>
        </w:rPr>
        <w:t xml:space="preserve"> (Maitra, 2024)</w:t>
      </w:r>
      <w:r w:rsidRPr="00B50665">
        <w:rPr>
          <w:rFonts w:ascii="Arial" w:hAnsi="Arial" w:cs="Arial"/>
        </w:rPr>
        <w:t>.</w:t>
      </w:r>
    </w:p>
    <w:p w14:paraId="59E7A2AD" w14:textId="0A662A12" w:rsidR="008B2B90" w:rsidRPr="00B50665" w:rsidRDefault="008B2B90" w:rsidP="00B50665">
      <w:pPr>
        <w:spacing w:line="360" w:lineRule="auto"/>
        <w:jc w:val="both"/>
        <w:rPr>
          <w:rFonts w:ascii="Arial" w:eastAsia="Times New Roman" w:hAnsi="Arial" w:cs="Arial"/>
          <w:szCs w:val="24"/>
          <w:lang w:eastAsia="en-GB"/>
        </w:rPr>
      </w:pPr>
      <w:r w:rsidRPr="00B50665">
        <w:rPr>
          <w:rFonts w:ascii="Arial" w:eastAsia="Times New Roman" w:hAnsi="Arial" w:cs="Arial"/>
          <w:szCs w:val="24"/>
          <w:lang w:eastAsia="en-GB"/>
        </w:rPr>
        <w:t xml:space="preserve">In the context of all the </w:t>
      </w:r>
      <w:proofErr w:type="gramStart"/>
      <w:r w:rsidRPr="00B50665">
        <w:rPr>
          <w:rFonts w:ascii="Arial" w:eastAsia="Times New Roman" w:hAnsi="Arial" w:cs="Arial"/>
          <w:szCs w:val="24"/>
          <w:lang w:eastAsia="en-GB"/>
        </w:rPr>
        <w:t>aforementioned challenges</w:t>
      </w:r>
      <w:proofErr w:type="gramEnd"/>
      <w:r w:rsidRPr="00B50665">
        <w:rPr>
          <w:rFonts w:ascii="Arial" w:eastAsia="Times New Roman" w:hAnsi="Arial" w:cs="Arial"/>
          <w:szCs w:val="24"/>
          <w:lang w:eastAsia="en-GB"/>
        </w:rPr>
        <w:t>, long-term advantages will make anaerobic digestion viable and worthwhile for Hilton London Bankside. The initial investment required to be set up within the system may be recovered overtime through cost savings associated with landfill waste disposal and energy consumption</w:t>
      </w:r>
      <w:r w:rsidR="00DB0FAD" w:rsidRPr="00B50665">
        <w:rPr>
          <w:rFonts w:ascii="Arial" w:eastAsia="Times New Roman" w:hAnsi="Arial" w:cs="Arial"/>
          <w:szCs w:val="24"/>
          <w:lang w:eastAsia="en-GB"/>
        </w:rPr>
        <w:t xml:space="preserve"> (Hilton, 2022)</w:t>
      </w:r>
      <w:r w:rsidRPr="00B50665">
        <w:rPr>
          <w:rFonts w:ascii="Arial" w:eastAsia="Times New Roman" w:hAnsi="Arial" w:cs="Arial"/>
          <w:szCs w:val="24"/>
          <w:lang w:eastAsia="en-GB"/>
        </w:rPr>
        <w:t>. Anaerobic digestion would go a long way in supporting wider commitments to Hilton sustainability in aiding the hotel attain its respective goals of carbon dioxide emission and resources consumption. Finally, as more and more visitors require eco-</w:t>
      </w:r>
      <w:r w:rsidRPr="00B50665">
        <w:rPr>
          <w:rFonts w:ascii="Arial" w:eastAsia="Times New Roman" w:hAnsi="Arial" w:cs="Arial"/>
          <w:szCs w:val="24"/>
          <w:lang w:eastAsia="en-GB"/>
        </w:rPr>
        <w:lastRenderedPageBreak/>
        <w:t xml:space="preserve">friendly hospitality, Hilton London Bankside would also gain in corporate reputation relating to its environmental responsibility through attracting those customers who are committed to finding environmentally sensitive </w:t>
      </w:r>
      <w:r w:rsidR="00200079" w:rsidRPr="00B50665">
        <w:rPr>
          <w:rFonts w:ascii="Arial" w:eastAsia="Times New Roman" w:hAnsi="Arial" w:cs="Arial"/>
          <w:szCs w:val="24"/>
          <w:lang w:eastAsia="en-GB"/>
        </w:rPr>
        <w:t>accommodations (</w:t>
      </w:r>
      <w:r w:rsidR="00B50665" w:rsidRPr="00B50665">
        <w:rPr>
          <w:rFonts w:ascii="Arial" w:eastAsia="Times New Roman" w:hAnsi="Arial" w:cs="Arial"/>
          <w:szCs w:val="24"/>
          <w:lang w:eastAsia="en-GB"/>
        </w:rPr>
        <w:t>Ankathi et al., 2024)</w:t>
      </w:r>
      <w:r w:rsidRPr="00B50665">
        <w:rPr>
          <w:rFonts w:ascii="Arial" w:eastAsia="Times New Roman" w:hAnsi="Arial" w:cs="Arial"/>
          <w:szCs w:val="24"/>
          <w:lang w:eastAsia="en-GB"/>
        </w:rPr>
        <w:t>.</w:t>
      </w:r>
    </w:p>
    <w:p w14:paraId="4DD98595" w14:textId="56E166B1" w:rsidR="00776640" w:rsidRPr="00B50665" w:rsidRDefault="008A02B4" w:rsidP="00B50665">
      <w:pPr>
        <w:spacing w:line="360" w:lineRule="auto"/>
        <w:jc w:val="both"/>
        <w:rPr>
          <w:rFonts w:ascii="Arial" w:eastAsia="Times New Roman" w:hAnsi="Arial" w:cs="Arial"/>
          <w:szCs w:val="24"/>
          <w:lang w:eastAsia="en-GB"/>
        </w:rPr>
      </w:pPr>
      <w:r>
        <w:rPr>
          <w:rFonts w:ascii="Arial" w:eastAsia="Times New Roman" w:hAnsi="Arial" w:cs="Arial"/>
          <w:szCs w:val="24"/>
          <w:lang w:eastAsia="en-GB"/>
        </w:rPr>
        <w:t xml:space="preserve">In conclusion, this </w:t>
      </w:r>
      <w:r w:rsidR="008B2B90" w:rsidRPr="00B50665">
        <w:rPr>
          <w:rFonts w:ascii="Arial" w:eastAsia="Times New Roman" w:hAnsi="Arial" w:cs="Arial"/>
          <w:szCs w:val="24"/>
          <w:lang w:eastAsia="en-GB"/>
        </w:rPr>
        <w:t>practice in the sustainability initiative at Hilton London Bankside hugely gets enhanced with the huge inclusion of anaerobic digestion technology in the food waste reduction and recycling system. Still, in some areas of sustainability, achievements marked by the Hilton group could be quite impressive, but one scope that requires further improvement would be hotel food waste.</w:t>
      </w:r>
      <w:r w:rsidR="00A57C0F" w:rsidRPr="00B50665">
        <w:rPr>
          <w:rFonts w:ascii="Arial" w:eastAsia="Times New Roman" w:hAnsi="Arial" w:cs="Arial"/>
          <w:szCs w:val="24"/>
          <w:lang w:eastAsia="en-GB"/>
        </w:rPr>
        <w:t xml:space="preserve"> This could be a chance for the company to minimize carbon footprint levels and reduce energy costs while improving their waste management process. Although the costs of such a system may be rather challenging in the initial stages, the long-term financial and environmental benefits would make it a very viable and worthwhile investment. Additionally, it would go a long way in helping reduce food waste and generate renewable energy, placing Hilton London Bankside at a better position in terms of hotel sustainability to reinforce its commitment to environmental stewardship and community involvement. This green initiative is a win-win situation wherein the hotel comes out on top, along with the environment. It also stands in line with Hilton's more general sustainability development and contributes to the overall undertaking of mankind against climate change in the hospitality sector.</w:t>
      </w:r>
    </w:p>
    <w:p w14:paraId="036EFD56" w14:textId="75755358" w:rsidR="00964192" w:rsidRDefault="00964192" w:rsidP="00B50665">
      <w:pPr>
        <w:spacing w:line="360" w:lineRule="auto"/>
        <w:jc w:val="both"/>
        <w:rPr>
          <w:rFonts w:ascii="Arial" w:eastAsia="Times New Roman" w:hAnsi="Arial" w:cs="Arial"/>
          <w:szCs w:val="24"/>
          <w:lang w:eastAsia="en-GB"/>
        </w:rPr>
      </w:pPr>
    </w:p>
    <w:p w14:paraId="310B4C3C" w14:textId="1978579E" w:rsidR="007D4272" w:rsidRDefault="007D4272" w:rsidP="00B50665">
      <w:pPr>
        <w:spacing w:line="360" w:lineRule="auto"/>
        <w:jc w:val="both"/>
        <w:rPr>
          <w:rFonts w:ascii="Arial" w:eastAsia="Times New Roman" w:hAnsi="Arial" w:cs="Arial"/>
          <w:szCs w:val="24"/>
          <w:lang w:eastAsia="en-GB"/>
        </w:rPr>
      </w:pPr>
    </w:p>
    <w:p w14:paraId="38C5F641" w14:textId="1D84FBC0" w:rsidR="007D4272" w:rsidRDefault="007D4272" w:rsidP="00B50665">
      <w:pPr>
        <w:spacing w:line="360" w:lineRule="auto"/>
        <w:jc w:val="both"/>
        <w:rPr>
          <w:rFonts w:ascii="Arial" w:eastAsia="Times New Roman" w:hAnsi="Arial" w:cs="Arial"/>
          <w:szCs w:val="24"/>
          <w:lang w:eastAsia="en-GB"/>
        </w:rPr>
      </w:pPr>
    </w:p>
    <w:p w14:paraId="11BAA9F4" w14:textId="4116A7C5" w:rsidR="007D4272" w:rsidRDefault="007D4272" w:rsidP="00B50665">
      <w:pPr>
        <w:spacing w:line="360" w:lineRule="auto"/>
        <w:jc w:val="both"/>
        <w:rPr>
          <w:rFonts w:ascii="Arial" w:eastAsia="Times New Roman" w:hAnsi="Arial" w:cs="Arial"/>
          <w:szCs w:val="24"/>
          <w:lang w:eastAsia="en-GB"/>
        </w:rPr>
      </w:pPr>
    </w:p>
    <w:p w14:paraId="1D2EF7E7" w14:textId="2DE90966" w:rsidR="007D4272" w:rsidRDefault="007D4272" w:rsidP="00B50665">
      <w:pPr>
        <w:spacing w:line="360" w:lineRule="auto"/>
        <w:jc w:val="both"/>
        <w:rPr>
          <w:rFonts w:ascii="Arial" w:eastAsia="Times New Roman" w:hAnsi="Arial" w:cs="Arial"/>
          <w:szCs w:val="24"/>
          <w:lang w:eastAsia="en-GB"/>
        </w:rPr>
      </w:pPr>
    </w:p>
    <w:p w14:paraId="601A5589" w14:textId="6D504D8C" w:rsidR="007D4272" w:rsidRDefault="007D4272" w:rsidP="00B50665">
      <w:pPr>
        <w:spacing w:line="360" w:lineRule="auto"/>
        <w:jc w:val="both"/>
        <w:rPr>
          <w:rFonts w:ascii="Arial" w:eastAsia="Times New Roman" w:hAnsi="Arial" w:cs="Arial"/>
          <w:szCs w:val="24"/>
          <w:lang w:eastAsia="en-GB"/>
        </w:rPr>
      </w:pPr>
    </w:p>
    <w:p w14:paraId="3CBBD976" w14:textId="0D926966" w:rsidR="007D4272" w:rsidRDefault="007D4272" w:rsidP="00B50665">
      <w:pPr>
        <w:spacing w:line="360" w:lineRule="auto"/>
        <w:jc w:val="both"/>
        <w:rPr>
          <w:rFonts w:ascii="Arial" w:eastAsia="Times New Roman" w:hAnsi="Arial" w:cs="Arial"/>
          <w:szCs w:val="24"/>
          <w:lang w:eastAsia="en-GB"/>
        </w:rPr>
      </w:pPr>
    </w:p>
    <w:p w14:paraId="36EA1842" w14:textId="20B82BF6" w:rsidR="007D4272" w:rsidRDefault="007D4272" w:rsidP="00B50665">
      <w:pPr>
        <w:spacing w:line="360" w:lineRule="auto"/>
        <w:jc w:val="both"/>
        <w:rPr>
          <w:rFonts w:ascii="Arial" w:eastAsia="Times New Roman" w:hAnsi="Arial" w:cs="Arial"/>
          <w:szCs w:val="24"/>
          <w:lang w:eastAsia="en-GB"/>
        </w:rPr>
      </w:pPr>
    </w:p>
    <w:p w14:paraId="4D333F43" w14:textId="5A5DA741" w:rsidR="007D4272" w:rsidRPr="008A02B4" w:rsidRDefault="008A02B4" w:rsidP="008A02B4">
      <w:pPr>
        <w:pStyle w:val="Heading1"/>
        <w:spacing w:line="360" w:lineRule="auto"/>
        <w:rPr>
          <w:rFonts w:ascii="Arial" w:eastAsia="Times New Roman" w:hAnsi="Arial" w:cs="Arial"/>
          <w:lang w:eastAsia="en-GB"/>
        </w:rPr>
      </w:pPr>
      <w:r w:rsidRPr="008A02B4">
        <w:rPr>
          <w:rFonts w:ascii="Arial" w:eastAsia="Times New Roman" w:hAnsi="Arial" w:cs="Arial"/>
          <w:lang w:eastAsia="en-GB"/>
        </w:rPr>
        <w:lastRenderedPageBreak/>
        <w:t>References</w:t>
      </w:r>
    </w:p>
    <w:p w14:paraId="214BEA66" w14:textId="77777777" w:rsidR="00BC4B25" w:rsidRPr="005F689F" w:rsidRDefault="00BC4B25" w:rsidP="005F689F">
      <w:pPr>
        <w:spacing w:line="360" w:lineRule="auto"/>
        <w:jc w:val="both"/>
        <w:rPr>
          <w:rFonts w:ascii="Arial" w:eastAsia="Times New Roman" w:hAnsi="Arial" w:cs="Arial"/>
          <w:szCs w:val="24"/>
          <w:lang w:eastAsia="en-GB"/>
        </w:rPr>
      </w:pPr>
      <w:r w:rsidRPr="005F689F">
        <w:rPr>
          <w:rFonts w:ascii="Arial" w:eastAsia="Times New Roman" w:hAnsi="Arial" w:cs="Arial"/>
          <w:szCs w:val="24"/>
          <w:lang w:eastAsia="en-GB"/>
        </w:rPr>
        <w:t xml:space="preserve">Ankathi, S.K., Chaudhari, U.S., Handler, R.M. and Shonnard, D.R. (2024). Sustainability of Biogas Production from Anaerobic Digestion of Food Waste and Animal Manure. </w:t>
      </w:r>
      <w:r w:rsidRPr="005F689F">
        <w:rPr>
          <w:rFonts w:ascii="Arial" w:eastAsia="Times New Roman" w:hAnsi="Arial" w:cs="Arial"/>
          <w:i/>
          <w:iCs/>
          <w:szCs w:val="24"/>
          <w:lang w:eastAsia="en-GB"/>
        </w:rPr>
        <w:t>Applied Microbiology</w:t>
      </w:r>
      <w:r w:rsidRPr="005F689F">
        <w:rPr>
          <w:rFonts w:ascii="Arial" w:eastAsia="Times New Roman" w:hAnsi="Arial" w:cs="Arial"/>
          <w:szCs w:val="24"/>
          <w:lang w:eastAsia="en-GB"/>
        </w:rPr>
        <w:t xml:space="preserve">, [online] 4(1), pp.418–438. </w:t>
      </w:r>
      <w:proofErr w:type="gramStart"/>
      <w:r w:rsidRPr="005F689F">
        <w:rPr>
          <w:rFonts w:ascii="Arial" w:eastAsia="Times New Roman" w:hAnsi="Arial" w:cs="Arial"/>
          <w:szCs w:val="24"/>
          <w:lang w:eastAsia="en-GB"/>
        </w:rPr>
        <w:t>doi:https://doi.org/10.3390/applmicrobiol4010029</w:t>
      </w:r>
      <w:proofErr w:type="gramEnd"/>
      <w:r w:rsidRPr="005F689F">
        <w:rPr>
          <w:rFonts w:ascii="Arial" w:eastAsia="Times New Roman" w:hAnsi="Arial" w:cs="Arial"/>
          <w:szCs w:val="24"/>
          <w:lang w:eastAsia="en-GB"/>
        </w:rPr>
        <w:t>.</w:t>
      </w:r>
    </w:p>
    <w:p w14:paraId="786C11C9" w14:textId="77777777" w:rsidR="00BC4B25" w:rsidRPr="005F689F" w:rsidRDefault="00BC4B25" w:rsidP="005F689F">
      <w:pPr>
        <w:spacing w:line="360" w:lineRule="auto"/>
        <w:jc w:val="both"/>
        <w:rPr>
          <w:rFonts w:ascii="Arial" w:eastAsia="Times New Roman" w:hAnsi="Arial" w:cs="Arial"/>
          <w:szCs w:val="24"/>
          <w:lang w:eastAsia="en-GB"/>
        </w:rPr>
      </w:pPr>
      <w:r w:rsidRPr="005F689F">
        <w:rPr>
          <w:rFonts w:ascii="Arial" w:eastAsia="Times New Roman" w:hAnsi="Arial" w:cs="Arial"/>
          <w:szCs w:val="24"/>
          <w:lang w:eastAsia="en-GB"/>
        </w:rPr>
        <w:t xml:space="preserve">Antonova, N., Javier and Inés (2023). Determinants of Water Consumption in Hotels: New Insights Obtained through a Case Study. </w:t>
      </w:r>
      <w:r w:rsidRPr="005F689F">
        <w:rPr>
          <w:rFonts w:ascii="Arial" w:eastAsia="Times New Roman" w:hAnsi="Arial" w:cs="Arial"/>
          <w:i/>
          <w:iCs/>
          <w:szCs w:val="24"/>
          <w:lang w:eastAsia="en-GB"/>
        </w:rPr>
        <w:t>Water</w:t>
      </w:r>
      <w:r w:rsidRPr="005F689F">
        <w:rPr>
          <w:rFonts w:ascii="Arial" w:eastAsia="Times New Roman" w:hAnsi="Arial" w:cs="Arial"/>
          <w:szCs w:val="24"/>
          <w:lang w:eastAsia="en-GB"/>
        </w:rPr>
        <w:t xml:space="preserve">, [online] 15(17), p.3049. </w:t>
      </w:r>
      <w:proofErr w:type="gramStart"/>
      <w:r w:rsidRPr="005F689F">
        <w:rPr>
          <w:rFonts w:ascii="Arial" w:eastAsia="Times New Roman" w:hAnsi="Arial" w:cs="Arial"/>
          <w:szCs w:val="24"/>
          <w:lang w:eastAsia="en-GB"/>
        </w:rPr>
        <w:t>doi:https://doi.org/10.3390/w15173049</w:t>
      </w:r>
      <w:proofErr w:type="gramEnd"/>
      <w:r w:rsidRPr="005F689F">
        <w:rPr>
          <w:rFonts w:ascii="Arial" w:eastAsia="Times New Roman" w:hAnsi="Arial" w:cs="Arial"/>
          <w:szCs w:val="24"/>
          <w:lang w:eastAsia="en-GB"/>
        </w:rPr>
        <w:t>.</w:t>
      </w:r>
    </w:p>
    <w:p w14:paraId="64F337D7" w14:textId="6E00ECCF" w:rsidR="00BC4B25" w:rsidRPr="005F689F" w:rsidRDefault="00BC4B25" w:rsidP="005F689F">
      <w:pPr>
        <w:spacing w:line="360" w:lineRule="auto"/>
        <w:jc w:val="both"/>
        <w:rPr>
          <w:rFonts w:ascii="Arial" w:eastAsia="Times New Roman" w:hAnsi="Arial" w:cs="Arial"/>
          <w:szCs w:val="24"/>
          <w:lang w:eastAsia="en-GB"/>
        </w:rPr>
      </w:pPr>
      <w:r w:rsidRPr="005F689F">
        <w:rPr>
          <w:rFonts w:ascii="Arial" w:eastAsia="Times New Roman" w:hAnsi="Arial" w:cs="Arial"/>
          <w:szCs w:val="24"/>
          <w:lang w:eastAsia="en-GB"/>
        </w:rPr>
        <w:t xml:space="preserve">Bioenergy Devco (2024). </w:t>
      </w:r>
      <w:r w:rsidRPr="005F689F">
        <w:rPr>
          <w:rFonts w:ascii="Arial" w:eastAsia="Times New Roman" w:hAnsi="Arial" w:cs="Arial"/>
          <w:i/>
          <w:iCs/>
          <w:szCs w:val="24"/>
          <w:lang w:eastAsia="en-GB"/>
        </w:rPr>
        <w:t>Breaking Down the Benefits: Anaerobic Digestion, a Sustainable Solution</w:t>
      </w:r>
      <w:r w:rsidRPr="005F689F">
        <w:rPr>
          <w:rFonts w:ascii="Arial" w:eastAsia="Times New Roman" w:hAnsi="Arial" w:cs="Arial"/>
          <w:szCs w:val="24"/>
          <w:lang w:eastAsia="en-GB"/>
        </w:rPr>
        <w:t>. [online] Bioenergy Devco. Available at: https://bioenergydevco.com/blog/breaking-down-the-benefits-anaerobic-digestion-a-sustainable-solution/.</w:t>
      </w:r>
    </w:p>
    <w:p w14:paraId="3489A262" w14:textId="27471249" w:rsidR="005F689F" w:rsidRPr="005F689F" w:rsidRDefault="005F689F" w:rsidP="005F689F">
      <w:pPr>
        <w:spacing w:line="360" w:lineRule="auto"/>
        <w:jc w:val="both"/>
        <w:rPr>
          <w:rFonts w:ascii="Arial" w:eastAsia="Times New Roman" w:hAnsi="Arial" w:cs="Arial"/>
          <w:szCs w:val="24"/>
          <w:lang w:eastAsia="en-GB"/>
        </w:rPr>
      </w:pPr>
      <w:r w:rsidRPr="005F689F">
        <w:rPr>
          <w:rFonts w:ascii="Arial" w:eastAsia="Times New Roman" w:hAnsi="Arial" w:cs="Arial"/>
          <w:szCs w:val="24"/>
          <w:lang w:eastAsia="en-GB"/>
        </w:rPr>
        <w:t xml:space="preserve">Clasen, A.P., Agostinho, F., Cecília M.V.B. Almeida, Liu, G. and Giannetti, B.F. (2024). Advancing towards circular economy: Environmental benefits of an innovative biorefinery for municipal solid waste management. Sustainable production and consumption, 46, pp.571–581. </w:t>
      </w:r>
      <w:proofErr w:type="gramStart"/>
      <w:r w:rsidRPr="005F689F">
        <w:rPr>
          <w:rFonts w:ascii="Arial" w:eastAsia="Times New Roman" w:hAnsi="Arial" w:cs="Arial"/>
          <w:szCs w:val="24"/>
          <w:lang w:eastAsia="en-GB"/>
        </w:rPr>
        <w:t>doi:https://doi.org/10.1016/j.spc.2024.03.015</w:t>
      </w:r>
      <w:proofErr w:type="gramEnd"/>
      <w:r w:rsidRPr="005F689F">
        <w:rPr>
          <w:rFonts w:ascii="Arial" w:eastAsia="Times New Roman" w:hAnsi="Arial" w:cs="Arial"/>
          <w:szCs w:val="24"/>
          <w:lang w:eastAsia="en-GB"/>
        </w:rPr>
        <w:t>.</w:t>
      </w:r>
    </w:p>
    <w:p w14:paraId="61B21BA1" w14:textId="77777777" w:rsidR="00BC4B25" w:rsidRPr="005F689F" w:rsidRDefault="00BC4B25" w:rsidP="005F689F">
      <w:pPr>
        <w:spacing w:line="360" w:lineRule="auto"/>
        <w:jc w:val="both"/>
        <w:rPr>
          <w:rFonts w:ascii="Arial" w:eastAsia="Times New Roman" w:hAnsi="Arial" w:cs="Arial"/>
          <w:szCs w:val="24"/>
          <w:lang w:val="en-US" w:eastAsia="en-GB"/>
        </w:rPr>
      </w:pPr>
      <w:r w:rsidRPr="005F689F">
        <w:rPr>
          <w:rFonts w:ascii="Arial" w:eastAsia="Times New Roman" w:hAnsi="Arial" w:cs="Arial"/>
          <w:szCs w:val="24"/>
          <w:lang w:val="en-US" w:eastAsia="en-GB"/>
        </w:rPr>
        <w:t>Cooper, C. (2021) Essentials of tourism. Third edition. London: SAGE.</w:t>
      </w:r>
    </w:p>
    <w:p w14:paraId="08DAD83E" w14:textId="77777777" w:rsidR="00BC4B25" w:rsidRPr="005F689F" w:rsidRDefault="00BC4B25" w:rsidP="005F689F">
      <w:pPr>
        <w:spacing w:line="360" w:lineRule="auto"/>
        <w:jc w:val="both"/>
        <w:rPr>
          <w:rFonts w:ascii="Arial" w:eastAsia="Times New Roman" w:hAnsi="Arial" w:cs="Arial"/>
          <w:szCs w:val="24"/>
          <w:lang w:val="en-US" w:eastAsia="en-GB"/>
        </w:rPr>
      </w:pPr>
      <w:r w:rsidRPr="005F689F">
        <w:rPr>
          <w:rFonts w:ascii="Arial" w:eastAsia="Times New Roman" w:hAnsi="Arial" w:cs="Arial"/>
          <w:szCs w:val="24"/>
          <w:lang w:val="en-US" w:eastAsia="en-GB"/>
        </w:rPr>
        <w:t>Costa, &amp; Costa, C. (2022). Sustainability and competitiveness in the hospitality industry (Costa &amp; C. Costa, Eds.). Business Science Reference.</w:t>
      </w:r>
    </w:p>
    <w:p w14:paraId="4EA67373" w14:textId="77777777" w:rsidR="00BC4B25" w:rsidRPr="005F689F" w:rsidRDefault="00BC4B25" w:rsidP="005F689F">
      <w:pPr>
        <w:spacing w:line="360" w:lineRule="auto"/>
        <w:jc w:val="both"/>
        <w:rPr>
          <w:rFonts w:ascii="Arial" w:eastAsia="Times New Roman" w:hAnsi="Arial" w:cs="Arial"/>
          <w:szCs w:val="24"/>
          <w:lang w:eastAsia="en-GB"/>
        </w:rPr>
      </w:pPr>
      <w:r w:rsidRPr="005F689F">
        <w:rPr>
          <w:rFonts w:ascii="Arial" w:eastAsia="Times New Roman" w:hAnsi="Arial" w:cs="Arial"/>
          <w:szCs w:val="24"/>
          <w:lang w:eastAsia="en-GB"/>
        </w:rPr>
        <w:t xml:space="preserve">Ecobnb (2023). </w:t>
      </w:r>
      <w:r w:rsidRPr="005F689F">
        <w:rPr>
          <w:rFonts w:ascii="Arial" w:eastAsia="Times New Roman" w:hAnsi="Arial" w:cs="Arial"/>
          <w:i/>
          <w:iCs/>
          <w:szCs w:val="24"/>
          <w:lang w:eastAsia="en-GB"/>
        </w:rPr>
        <w:t>Green Hospitality: Sustainable Practices for Hotels</w:t>
      </w:r>
      <w:r w:rsidRPr="005F689F">
        <w:rPr>
          <w:rFonts w:ascii="Arial" w:eastAsia="Times New Roman" w:hAnsi="Arial" w:cs="Arial"/>
          <w:szCs w:val="24"/>
          <w:lang w:eastAsia="en-GB"/>
        </w:rPr>
        <w:t>. [online] Ecobnb. Available at: https://ecobnb.com/blog/2023/05/green-hospitality-sustainable-practices-hotels-resorts/.</w:t>
      </w:r>
    </w:p>
    <w:p w14:paraId="62A7F411" w14:textId="77777777" w:rsidR="00BC4B25" w:rsidRPr="005F689F" w:rsidRDefault="00BC4B25" w:rsidP="005F689F">
      <w:pPr>
        <w:spacing w:line="360" w:lineRule="auto"/>
        <w:jc w:val="both"/>
        <w:rPr>
          <w:rFonts w:ascii="Arial" w:eastAsia="Times New Roman" w:hAnsi="Arial" w:cs="Arial"/>
          <w:szCs w:val="24"/>
          <w:lang w:eastAsia="en-GB"/>
        </w:rPr>
      </w:pPr>
      <w:r w:rsidRPr="005F689F">
        <w:rPr>
          <w:rFonts w:ascii="Arial" w:eastAsia="Times New Roman" w:hAnsi="Arial" w:cs="Arial"/>
          <w:szCs w:val="24"/>
          <w:lang w:eastAsia="en-GB"/>
        </w:rPr>
        <w:t xml:space="preserve">Evans, T.D. (2019). Climate Change Impacts of Food Waste Diversion to Anaerobic Digesters. </w:t>
      </w:r>
      <w:r w:rsidRPr="005F689F">
        <w:rPr>
          <w:rFonts w:ascii="Arial" w:eastAsia="Times New Roman" w:hAnsi="Arial" w:cs="Arial"/>
          <w:i/>
          <w:iCs/>
          <w:szCs w:val="24"/>
          <w:lang w:eastAsia="en-GB"/>
        </w:rPr>
        <w:t>Proceedings of the Water Environment Federation</w:t>
      </w:r>
      <w:r w:rsidRPr="005F689F">
        <w:rPr>
          <w:rFonts w:ascii="Arial" w:eastAsia="Times New Roman" w:hAnsi="Arial" w:cs="Arial"/>
          <w:szCs w:val="24"/>
          <w:lang w:eastAsia="en-GB"/>
        </w:rPr>
        <w:t xml:space="preserve">, 2009(3), pp.1056–1076. </w:t>
      </w:r>
      <w:proofErr w:type="gramStart"/>
      <w:r w:rsidRPr="005F689F">
        <w:rPr>
          <w:rFonts w:ascii="Arial" w:eastAsia="Times New Roman" w:hAnsi="Arial" w:cs="Arial"/>
          <w:szCs w:val="24"/>
          <w:lang w:eastAsia="en-GB"/>
        </w:rPr>
        <w:t>doi:https://doi.org/10.2175/193864709793846592</w:t>
      </w:r>
      <w:proofErr w:type="gramEnd"/>
      <w:r w:rsidRPr="005F689F">
        <w:rPr>
          <w:rFonts w:ascii="Arial" w:eastAsia="Times New Roman" w:hAnsi="Arial" w:cs="Arial"/>
          <w:szCs w:val="24"/>
          <w:lang w:eastAsia="en-GB"/>
        </w:rPr>
        <w:t>.</w:t>
      </w:r>
    </w:p>
    <w:p w14:paraId="604B2297" w14:textId="77777777" w:rsidR="00BC4B25" w:rsidRPr="005F689F" w:rsidRDefault="00BC4B25" w:rsidP="005F689F">
      <w:pPr>
        <w:spacing w:line="360" w:lineRule="auto"/>
        <w:jc w:val="both"/>
        <w:rPr>
          <w:rFonts w:ascii="Arial" w:eastAsia="Times New Roman" w:hAnsi="Arial" w:cs="Arial"/>
          <w:szCs w:val="24"/>
          <w:lang w:eastAsia="en-GB"/>
        </w:rPr>
      </w:pPr>
      <w:r w:rsidRPr="005F689F">
        <w:rPr>
          <w:rFonts w:ascii="Arial" w:eastAsia="Times New Roman" w:hAnsi="Arial" w:cs="Arial"/>
          <w:szCs w:val="24"/>
          <w:lang w:eastAsia="en-GB"/>
        </w:rPr>
        <w:t xml:space="preserve">Hall, M. (2020). </w:t>
      </w:r>
      <w:r w:rsidRPr="005F689F">
        <w:rPr>
          <w:rFonts w:ascii="Arial" w:eastAsia="Times New Roman" w:hAnsi="Arial" w:cs="Arial"/>
          <w:i/>
          <w:iCs/>
          <w:szCs w:val="24"/>
          <w:lang w:eastAsia="en-GB"/>
        </w:rPr>
        <w:t>Britain’s Hospitality Sector Generates 920K Tonnes of Food Waste Annually</w:t>
      </w:r>
      <w:r w:rsidRPr="005F689F">
        <w:rPr>
          <w:rFonts w:ascii="Arial" w:eastAsia="Times New Roman" w:hAnsi="Arial" w:cs="Arial"/>
          <w:szCs w:val="24"/>
          <w:lang w:eastAsia="en-GB"/>
        </w:rPr>
        <w:t xml:space="preserve">. [online] Business Waste. Available at: </w:t>
      </w:r>
      <w:r w:rsidRPr="005F689F">
        <w:rPr>
          <w:rFonts w:ascii="Arial" w:eastAsia="Times New Roman" w:hAnsi="Arial" w:cs="Arial"/>
          <w:szCs w:val="24"/>
          <w:lang w:eastAsia="en-GB"/>
        </w:rPr>
        <w:lastRenderedPageBreak/>
        <w:t>https://www.businesswaste.co.uk/news/britains-hospitality-sector-generates-920k-tonnes-of-food-waste-annually/.</w:t>
      </w:r>
    </w:p>
    <w:p w14:paraId="3D7AE2B5" w14:textId="77777777" w:rsidR="00BC4B25" w:rsidRPr="005F689F" w:rsidRDefault="00BC4B25" w:rsidP="005F689F">
      <w:pPr>
        <w:spacing w:line="360" w:lineRule="auto"/>
        <w:jc w:val="both"/>
        <w:rPr>
          <w:rFonts w:ascii="Arial" w:eastAsia="Times New Roman" w:hAnsi="Arial" w:cs="Arial"/>
          <w:szCs w:val="24"/>
          <w:lang w:val="en-US" w:eastAsia="en-GB"/>
        </w:rPr>
      </w:pPr>
      <w:r w:rsidRPr="005F689F">
        <w:rPr>
          <w:rFonts w:ascii="Arial" w:eastAsia="Times New Roman" w:hAnsi="Arial" w:cs="Arial"/>
          <w:szCs w:val="24"/>
          <w:lang w:val="en-US" w:eastAsia="en-GB"/>
        </w:rPr>
        <w:t xml:space="preserve">Haski-Leventhal, D. (2018) Strategic corporate social </w:t>
      </w:r>
      <w:proofErr w:type="gramStart"/>
      <w:r w:rsidRPr="005F689F">
        <w:rPr>
          <w:rFonts w:ascii="Arial" w:eastAsia="Times New Roman" w:hAnsi="Arial" w:cs="Arial"/>
          <w:szCs w:val="24"/>
          <w:lang w:val="en-US" w:eastAsia="en-GB"/>
        </w:rPr>
        <w:t>responsibility :</w:t>
      </w:r>
      <w:proofErr w:type="gramEnd"/>
      <w:r w:rsidRPr="005F689F">
        <w:rPr>
          <w:rFonts w:ascii="Arial" w:eastAsia="Times New Roman" w:hAnsi="Arial" w:cs="Arial"/>
          <w:szCs w:val="24"/>
          <w:lang w:val="en-US" w:eastAsia="en-GB"/>
        </w:rPr>
        <w:t xml:space="preserve"> tools &amp; theories for responsible management. London: SAGE.</w:t>
      </w:r>
    </w:p>
    <w:p w14:paraId="2E580A27" w14:textId="77777777" w:rsidR="00BC4B25" w:rsidRPr="005F689F" w:rsidRDefault="00BC4B25" w:rsidP="005F689F">
      <w:pPr>
        <w:spacing w:line="360" w:lineRule="auto"/>
        <w:jc w:val="both"/>
        <w:rPr>
          <w:rFonts w:ascii="Arial" w:eastAsia="Times New Roman" w:hAnsi="Arial" w:cs="Arial"/>
          <w:szCs w:val="24"/>
          <w:lang w:eastAsia="en-GB"/>
        </w:rPr>
      </w:pPr>
      <w:r w:rsidRPr="005F689F">
        <w:rPr>
          <w:rFonts w:ascii="Arial" w:eastAsia="Times New Roman" w:hAnsi="Arial" w:cs="Arial"/>
          <w:szCs w:val="24"/>
          <w:lang w:eastAsia="en-GB"/>
        </w:rPr>
        <w:t xml:space="preserve">Hershi (2024). </w:t>
      </w:r>
      <w:r w:rsidRPr="005F689F">
        <w:rPr>
          <w:rFonts w:ascii="Arial" w:eastAsia="Times New Roman" w:hAnsi="Arial" w:cs="Arial"/>
          <w:i/>
          <w:iCs/>
          <w:szCs w:val="24"/>
          <w:lang w:eastAsia="en-GB"/>
        </w:rPr>
        <w:t>How Hilton Sparked Its ‘Paradigm Shift’ On Food Waste</w:t>
      </w:r>
      <w:r w:rsidRPr="005F689F">
        <w:rPr>
          <w:rFonts w:ascii="Arial" w:eastAsia="Times New Roman" w:hAnsi="Arial" w:cs="Arial"/>
          <w:szCs w:val="24"/>
          <w:lang w:eastAsia="en-GB"/>
        </w:rPr>
        <w:t>. [online] thesra.org. Available at: https://thesra.org/news-insights/stories/how-hilton-sparked-its-paradigm-shift-on-food-waste/.</w:t>
      </w:r>
    </w:p>
    <w:p w14:paraId="028A5031" w14:textId="77777777" w:rsidR="00BC4B25" w:rsidRPr="005F689F" w:rsidRDefault="00BC4B25" w:rsidP="005F689F">
      <w:pPr>
        <w:spacing w:line="360" w:lineRule="auto"/>
        <w:jc w:val="both"/>
        <w:rPr>
          <w:rFonts w:ascii="Arial" w:eastAsia="Times New Roman" w:hAnsi="Arial" w:cs="Arial"/>
          <w:szCs w:val="24"/>
          <w:lang w:eastAsia="en-GB"/>
        </w:rPr>
      </w:pPr>
      <w:r w:rsidRPr="005F689F">
        <w:rPr>
          <w:rFonts w:ascii="Arial" w:eastAsia="Times New Roman" w:hAnsi="Arial" w:cs="Arial"/>
          <w:szCs w:val="24"/>
          <w:lang w:eastAsia="en-GB"/>
        </w:rPr>
        <w:t xml:space="preserve">Hilton (2022). </w:t>
      </w:r>
      <w:r w:rsidRPr="005F689F">
        <w:rPr>
          <w:rFonts w:ascii="Arial" w:eastAsia="Times New Roman" w:hAnsi="Arial" w:cs="Arial"/>
          <w:i/>
          <w:iCs/>
          <w:szCs w:val="24"/>
          <w:lang w:eastAsia="en-GB"/>
        </w:rPr>
        <w:t>Hilton 2022 Environmental, Social and Governance Report</w:t>
      </w:r>
      <w:r w:rsidRPr="005F689F">
        <w:rPr>
          <w:rFonts w:ascii="Arial" w:eastAsia="Times New Roman" w:hAnsi="Arial" w:cs="Arial"/>
          <w:szCs w:val="24"/>
          <w:lang w:eastAsia="en-GB"/>
        </w:rPr>
        <w:t>.</w:t>
      </w:r>
    </w:p>
    <w:p w14:paraId="0F3308FF" w14:textId="77777777" w:rsidR="00BC4B25" w:rsidRPr="005F689F" w:rsidRDefault="00BC4B25" w:rsidP="005F689F">
      <w:pPr>
        <w:spacing w:line="360" w:lineRule="auto"/>
        <w:jc w:val="both"/>
        <w:rPr>
          <w:rFonts w:ascii="Arial" w:eastAsia="Times New Roman" w:hAnsi="Arial" w:cs="Arial"/>
          <w:szCs w:val="24"/>
          <w:lang w:eastAsia="en-GB"/>
        </w:rPr>
      </w:pPr>
      <w:r w:rsidRPr="005F689F">
        <w:rPr>
          <w:rFonts w:ascii="Arial" w:eastAsia="Times New Roman" w:hAnsi="Arial" w:cs="Arial"/>
          <w:szCs w:val="24"/>
          <w:lang w:eastAsia="en-GB"/>
        </w:rPr>
        <w:t xml:space="preserve">Hilton (2023). </w:t>
      </w:r>
      <w:r w:rsidRPr="005F689F">
        <w:rPr>
          <w:rFonts w:ascii="Arial" w:eastAsia="Times New Roman" w:hAnsi="Arial" w:cs="Arial"/>
          <w:i/>
          <w:iCs/>
          <w:szCs w:val="24"/>
          <w:lang w:eastAsia="en-GB"/>
        </w:rPr>
        <w:t>Environmental Impact</w:t>
      </w:r>
      <w:r w:rsidRPr="005F689F">
        <w:rPr>
          <w:rFonts w:ascii="Arial" w:eastAsia="Times New Roman" w:hAnsi="Arial" w:cs="Arial"/>
          <w:szCs w:val="24"/>
          <w:lang w:eastAsia="en-GB"/>
        </w:rPr>
        <w:t>. [online] Hilton. Available at: https://esg.hilton.com/environment/.</w:t>
      </w:r>
    </w:p>
    <w:p w14:paraId="33ECE406" w14:textId="77777777" w:rsidR="00BC4B25" w:rsidRPr="005F689F" w:rsidRDefault="00BC4B25" w:rsidP="005F689F">
      <w:pPr>
        <w:spacing w:line="360" w:lineRule="auto"/>
        <w:jc w:val="both"/>
        <w:rPr>
          <w:rFonts w:ascii="Arial" w:eastAsia="Times New Roman" w:hAnsi="Arial" w:cs="Arial"/>
          <w:szCs w:val="24"/>
          <w:lang w:val="en-US" w:eastAsia="en-GB"/>
        </w:rPr>
      </w:pPr>
      <w:r w:rsidRPr="005F689F">
        <w:rPr>
          <w:rFonts w:ascii="Arial" w:eastAsia="Times New Roman" w:hAnsi="Arial" w:cs="Arial"/>
          <w:szCs w:val="24"/>
          <w:lang w:val="en-US" w:eastAsia="en-GB"/>
        </w:rPr>
        <w:t>Jauhari, V (</w:t>
      </w:r>
      <w:proofErr w:type="gramStart"/>
      <w:r w:rsidRPr="005F689F">
        <w:rPr>
          <w:rFonts w:ascii="Arial" w:eastAsia="Times New Roman" w:hAnsi="Arial" w:cs="Arial"/>
          <w:szCs w:val="24"/>
          <w:lang w:val="en-US" w:eastAsia="en-GB"/>
        </w:rPr>
        <w:t>2021) ‘</w:t>
      </w:r>
      <w:proofErr w:type="gramEnd"/>
      <w:r w:rsidRPr="005F689F">
        <w:rPr>
          <w:rFonts w:ascii="Arial" w:eastAsia="Times New Roman" w:hAnsi="Arial" w:cs="Arial"/>
          <w:szCs w:val="24"/>
          <w:lang w:val="en-US" w:eastAsia="en-GB"/>
        </w:rPr>
        <w:t>Managing Sustainability in the Hospitality and Tourism Industry: Paradigms and Directions for the Future’ 9</w:t>
      </w:r>
      <w:r w:rsidRPr="005F689F">
        <w:rPr>
          <w:rFonts w:ascii="Arial" w:eastAsia="Times New Roman" w:hAnsi="Arial" w:cs="Arial"/>
          <w:szCs w:val="24"/>
          <w:vertAlign w:val="superscript"/>
          <w:lang w:val="en-US" w:eastAsia="en-GB"/>
        </w:rPr>
        <w:t>th</w:t>
      </w:r>
      <w:r w:rsidRPr="005F689F">
        <w:rPr>
          <w:rFonts w:ascii="Arial" w:eastAsia="Times New Roman" w:hAnsi="Arial" w:cs="Arial"/>
          <w:szCs w:val="24"/>
          <w:lang w:val="en-US" w:eastAsia="en-GB"/>
        </w:rPr>
        <w:t xml:space="preserve"> </w:t>
      </w:r>
      <w:proofErr w:type="gramStart"/>
      <w:r w:rsidRPr="005F689F">
        <w:rPr>
          <w:rFonts w:ascii="Arial" w:eastAsia="Times New Roman" w:hAnsi="Arial" w:cs="Arial"/>
          <w:szCs w:val="24"/>
          <w:lang w:val="en-US" w:eastAsia="en-GB"/>
        </w:rPr>
        <w:t>edn.Oakville</w:t>
      </w:r>
      <w:proofErr w:type="gramEnd"/>
      <w:r w:rsidRPr="005F689F">
        <w:rPr>
          <w:rFonts w:ascii="Arial" w:eastAsia="Times New Roman" w:hAnsi="Arial" w:cs="Arial"/>
          <w:szCs w:val="24"/>
          <w:lang w:val="en-US" w:eastAsia="en-GB"/>
        </w:rPr>
        <w:t>: Apple Academic Press. Inc</w:t>
      </w:r>
    </w:p>
    <w:p w14:paraId="21F48C4E" w14:textId="77777777" w:rsidR="00BC4B25" w:rsidRPr="005F689F" w:rsidRDefault="00BC4B25" w:rsidP="005F689F">
      <w:pPr>
        <w:spacing w:line="360" w:lineRule="auto"/>
        <w:jc w:val="both"/>
        <w:rPr>
          <w:rFonts w:ascii="Arial" w:eastAsia="Times New Roman" w:hAnsi="Arial" w:cs="Arial"/>
          <w:szCs w:val="24"/>
          <w:lang w:eastAsia="en-GB"/>
        </w:rPr>
      </w:pPr>
      <w:r w:rsidRPr="005F689F">
        <w:rPr>
          <w:rFonts w:ascii="Arial" w:eastAsia="Times New Roman" w:hAnsi="Arial" w:cs="Arial"/>
          <w:szCs w:val="24"/>
          <w:lang w:eastAsia="en-GB"/>
        </w:rPr>
        <w:t xml:space="preserve">Jin, K., Ran, Y., Alengebawy, A., Yang, G., Jia, S. and Ai, P. (2022). Agro-environmental sustainability of using digestate fertilizer for solanaceous and leafy vegetables cultivation: Insights on fertilizer efficiency and risk assessment. </w:t>
      </w:r>
      <w:r w:rsidRPr="005F689F">
        <w:rPr>
          <w:rFonts w:ascii="Arial" w:eastAsia="Times New Roman" w:hAnsi="Arial" w:cs="Arial"/>
          <w:i/>
          <w:iCs/>
          <w:szCs w:val="24"/>
          <w:lang w:eastAsia="en-GB"/>
        </w:rPr>
        <w:t>Journal of Environmental Management</w:t>
      </w:r>
      <w:r w:rsidRPr="005F689F">
        <w:rPr>
          <w:rFonts w:ascii="Arial" w:eastAsia="Times New Roman" w:hAnsi="Arial" w:cs="Arial"/>
          <w:szCs w:val="24"/>
          <w:lang w:eastAsia="en-GB"/>
        </w:rPr>
        <w:t xml:space="preserve">, 320, p.115895. </w:t>
      </w:r>
      <w:proofErr w:type="gramStart"/>
      <w:r w:rsidRPr="005F689F">
        <w:rPr>
          <w:rFonts w:ascii="Arial" w:eastAsia="Times New Roman" w:hAnsi="Arial" w:cs="Arial"/>
          <w:szCs w:val="24"/>
          <w:lang w:eastAsia="en-GB"/>
        </w:rPr>
        <w:t>doi:https://doi.org/10.1016/j.jenvman.2022.115895</w:t>
      </w:r>
      <w:proofErr w:type="gramEnd"/>
      <w:r w:rsidRPr="005F689F">
        <w:rPr>
          <w:rFonts w:ascii="Arial" w:eastAsia="Times New Roman" w:hAnsi="Arial" w:cs="Arial"/>
          <w:szCs w:val="24"/>
          <w:lang w:eastAsia="en-GB"/>
        </w:rPr>
        <w:t>.</w:t>
      </w:r>
    </w:p>
    <w:p w14:paraId="3DB742CF" w14:textId="77777777" w:rsidR="00BC4B25" w:rsidRPr="005F689F" w:rsidRDefault="00BC4B25" w:rsidP="005F689F">
      <w:pPr>
        <w:spacing w:line="360" w:lineRule="auto"/>
        <w:jc w:val="both"/>
        <w:rPr>
          <w:rFonts w:ascii="Arial" w:eastAsia="Times New Roman" w:hAnsi="Arial" w:cs="Arial"/>
          <w:szCs w:val="24"/>
          <w:lang w:eastAsia="en-GB"/>
        </w:rPr>
      </w:pPr>
      <w:r w:rsidRPr="005F689F">
        <w:rPr>
          <w:rFonts w:ascii="Arial" w:eastAsia="Times New Roman" w:hAnsi="Arial" w:cs="Arial"/>
          <w:szCs w:val="24"/>
          <w:lang w:eastAsia="en-GB"/>
        </w:rPr>
        <w:t xml:space="preserve">Lee, R.H. and Legendre, T.S. (2023). Learning from Hilton Worldwide – Successful Corporate Social Responsibility Strategies. </w:t>
      </w:r>
      <w:r w:rsidRPr="005F689F">
        <w:rPr>
          <w:rFonts w:ascii="Arial" w:eastAsia="Times New Roman" w:hAnsi="Arial" w:cs="Arial"/>
          <w:i/>
          <w:iCs/>
          <w:szCs w:val="24"/>
          <w:lang w:eastAsia="en-GB"/>
        </w:rPr>
        <w:t>Teaching Cases in Tourism, Hospitality and Events</w:t>
      </w:r>
      <w:r w:rsidRPr="005F689F">
        <w:rPr>
          <w:rFonts w:ascii="Arial" w:eastAsia="Times New Roman" w:hAnsi="Arial" w:cs="Arial"/>
          <w:szCs w:val="24"/>
          <w:lang w:eastAsia="en-GB"/>
        </w:rPr>
        <w:t xml:space="preserve">, pp.191–200. </w:t>
      </w:r>
      <w:proofErr w:type="gramStart"/>
      <w:r w:rsidRPr="005F689F">
        <w:rPr>
          <w:rFonts w:ascii="Arial" w:eastAsia="Times New Roman" w:hAnsi="Arial" w:cs="Arial"/>
          <w:szCs w:val="24"/>
          <w:lang w:eastAsia="en-GB"/>
        </w:rPr>
        <w:t>doi:https://doi.org/10.1079/9781800621022.0017</w:t>
      </w:r>
      <w:proofErr w:type="gramEnd"/>
      <w:r w:rsidRPr="005F689F">
        <w:rPr>
          <w:rFonts w:ascii="Arial" w:eastAsia="Times New Roman" w:hAnsi="Arial" w:cs="Arial"/>
          <w:szCs w:val="24"/>
          <w:lang w:eastAsia="en-GB"/>
        </w:rPr>
        <w:t>.</w:t>
      </w:r>
    </w:p>
    <w:p w14:paraId="3A8ADB10" w14:textId="77777777" w:rsidR="00BC4B25" w:rsidRPr="005F689F" w:rsidRDefault="00BC4B25" w:rsidP="005F689F">
      <w:pPr>
        <w:spacing w:line="360" w:lineRule="auto"/>
        <w:jc w:val="both"/>
        <w:rPr>
          <w:rFonts w:ascii="Arial" w:eastAsia="Times New Roman" w:hAnsi="Arial" w:cs="Arial"/>
          <w:szCs w:val="24"/>
          <w:lang w:eastAsia="en-GB"/>
        </w:rPr>
      </w:pPr>
      <w:r w:rsidRPr="005F689F">
        <w:rPr>
          <w:rFonts w:ascii="Arial" w:eastAsia="Times New Roman" w:hAnsi="Arial" w:cs="Arial"/>
          <w:szCs w:val="24"/>
          <w:lang w:eastAsia="en-GB"/>
        </w:rPr>
        <w:t xml:space="preserve">Maitra, R. (2024). Reducing Carbon Footprints Through Green Technology in the Tourism Industry: A Review of Selected Hotels in Delhi. </w:t>
      </w:r>
      <w:r w:rsidRPr="005F689F">
        <w:rPr>
          <w:rFonts w:ascii="Arial" w:eastAsia="Times New Roman" w:hAnsi="Arial" w:cs="Arial"/>
          <w:i/>
          <w:iCs/>
          <w:szCs w:val="24"/>
          <w:lang w:eastAsia="en-GB"/>
        </w:rPr>
        <w:t>Sustainable Tourism, Part B</w:t>
      </w:r>
      <w:r w:rsidRPr="005F689F">
        <w:rPr>
          <w:rFonts w:ascii="Arial" w:eastAsia="Times New Roman" w:hAnsi="Arial" w:cs="Arial"/>
          <w:szCs w:val="24"/>
          <w:lang w:eastAsia="en-GB"/>
        </w:rPr>
        <w:t xml:space="preserve">, pp.105–121. </w:t>
      </w:r>
      <w:proofErr w:type="gramStart"/>
      <w:r w:rsidRPr="005F689F">
        <w:rPr>
          <w:rFonts w:ascii="Arial" w:eastAsia="Times New Roman" w:hAnsi="Arial" w:cs="Arial"/>
          <w:szCs w:val="24"/>
          <w:lang w:eastAsia="en-GB"/>
        </w:rPr>
        <w:t>doi:https://doi.org/10.1108/978-1-83608-326-920241006</w:t>
      </w:r>
      <w:proofErr w:type="gramEnd"/>
      <w:r w:rsidRPr="005F689F">
        <w:rPr>
          <w:rFonts w:ascii="Arial" w:eastAsia="Times New Roman" w:hAnsi="Arial" w:cs="Arial"/>
          <w:szCs w:val="24"/>
          <w:lang w:eastAsia="en-GB"/>
        </w:rPr>
        <w:t>.</w:t>
      </w:r>
    </w:p>
    <w:p w14:paraId="7C02C2CF" w14:textId="77777777" w:rsidR="00BC4B25" w:rsidRPr="005F689F" w:rsidRDefault="00BC4B25" w:rsidP="005F689F">
      <w:pPr>
        <w:spacing w:line="360" w:lineRule="auto"/>
        <w:jc w:val="both"/>
        <w:rPr>
          <w:rFonts w:ascii="Arial" w:eastAsia="Times New Roman" w:hAnsi="Arial" w:cs="Arial"/>
          <w:szCs w:val="24"/>
          <w:lang w:eastAsia="en-GB"/>
        </w:rPr>
      </w:pPr>
      <w:r w:rsidRPr="005F689F">
        <w:rPr>
          <w:rFonts w:ascii="Arial" w:eastAsia="Times New Roman" w:hAnsi="Arial" w:cs="Arial"/>
          <w:szCs w:val="24"/>
          <w:lang w:eastAsia="en-GB"/>
        </w:rPr>
        <w:t xml:space="preserve">Ritchal (2024). </w:t>
      </w:r>
      <w:r w:rsidRPr="005F689F">
        <w:rPr>
          <w:rFonts w:ascii="Arial" w:eastAsia="Times New Roman" w:hAnsi="Arial" w:cs="Arial"/>
          <w:i/>
          <w:iCs/>
          <w:szCs w:val="24"/>
          <w:lang w:eastAsia="en-GB"/>
        </w:rPr>
        <w:t>Hilton Expands Food Waste Reduction Initiative to Nearly 300 Hotels</w:t>
      </w:r>
      <w:r w:rsidRPr="005F689F">
        <w:rPr>
          <w:rFonts w:ascii="Arial" w:eastAsia="Times New Roman" w:hAnsi="Arial" w:cs="Arial"/>
          <w:szCs w:val="24"/>
          <w:lang w:eastAsia="en-GB"/>
        </w:rPr>
        <w:t>. [online] www.triplepundit.com. Available at: https://www.triplepundit.com/story/2019/hilton-food-waste-donation/85936.</w:t>
      </w:r>
    </w:p>
    <w:p w14:paraId="10F882C7" w14:textId="77777777" w:rsidR="00BC4B25" w:rsidRPr="005F689F" w:rsidRDefault="00BC4B25" w:rsidP="005F689F">
      <w:pPr>
        <w:spacing w:line="360" w:lineRule="auto"/>
        <w:jc w:val="both"/>
        <w:rPr>
          <w:rFonts w:ascii="Arial" w:eastAsia="Times New Roman" w:hAnsi="Arial" w:cs="Arial"/>
          <w:szCs w:val="24"/>
          <w:lang w:val="en-US" w:eastAsia="en-GB"/>
        </w:rPr>
      </w:pPr>
      <w:r w:rsidRPr="005F689F">
        <w:rPr>
          <w:rFonts w:ascii="Arial" w:eastAsia="Times New Roman" w:hAnsi="Arial" w:cs="Arial"/>
          <w:szCs w:val="24"/>
          <w:lang w:val="en-US" w:eastAsia="en-GB"/>
        </w:rPr>
        <w:t xml:space="preserve">Sloan, P., Legrand, W. and Chen, J.S. (2017) Sustainability in the hospitality </w:t>
      </w:r>
      <w:proofErr w:type="gramStart"/>
      <w:r w:rsidRPr="005F689F">
        <w:rPr>
          <w:rFonts w:ascii="Arial" w:eastAsia="Times New Roman" w:hAnsi="Arial" w:cs="Arial"/>
          <w:szCs w:val="24"/>
          <w:lang w:val="en-US" w:eastAsia="en-GB"/>
        </w:rPr>
        <w:t>industry :</w:t>
      </w:r>
      <w:proofErr w:type="gramEnd"/>
      <w:r w:rsidRPr="005F689F">
        <w:rPr>
          <w:rFonts w:ascii="Arial" w:eastAsia="Times New Roman" w:hAnsi="Arial" w:cs="Arial"/>
          <w:szCs w:val="24"/>
          <w:lang w:val="en-US" w:eastAsia="en-GB"/>
        </w:rPr>
        <w:t xml:space="preserve"> principles of sustainable operations. 3</w:t>
      </w:r>
      <w:r w:rsidRPr="005F689F">
        <w:rPr>
          <w:rFonts w:ascii="Arial" w:eastAsia="Times New Roman" w:hAnsi="Arial" w:cs="Arial"/>
          <w:szCs w:val="24"/>
          <w:vertAlign w:val="superscript"/>
          <w:lang w:val="en-US" w:eastAsia="en-GB"/>
        </w:rPr>
        <w:t>rd</w:t>
      </w:r>
      <w:r w:rsidRPr="005F689F">
        <w:rPr>
          <w:rFonts w:ascii="Arial" w:eastAsia="Times New Roman" w:hAnsi="Arial" w:cs="Arial"/>
          <w:szCs w:val="24"/>
          <w:lang w:val="en-US" w:eastAsia="en-GB"/>
        </w:rPr>
        <w:t xml:space="preserve"> </w:t>
      </w:r>
      <w:proofErr w:type="gramStart"/>
      <w:r w:rsidRPr="005F689F">
        <w:rPr>
          <w:rFonts w:ascii="Arial" w:eastAsia="Times New Roman" w:hAnsi="Arial" w:cs="Arial"/>
          <w:szCs w:val="24"/>
          <w:lang w:val="en-US" w:eastAsia="en-GB"/>
        </w:rPr>
        <w:t>edn</w:t>
      </w:r>
      <w:proofErr w:type="gramEnd"/>
      <w:r w:rsidRPr="005F689F">
        <w:rPr>
          <w:rFonts w:ascii="Arial" w:eastAsia="Times New Roman" w:hAnsi="Arial" w:cs="Arial"/>
          <w:szCs w:val="24"/>
          <w:lang w:val="en-US" w:eastAsia="en-GB"/>
        </w:rPr>
        <w:t>. London: Butterworth-Heinemann.</w:t>
      </w:r>
    </w:p>
    <w:p w14:paraId="3196491B" w14:textId="22C3F042" w:rsidR="00964192" w:rsidRPr="005F689F" w:rsidRDefault="00BC4B25" w:rsidP="005F689F">
      <w:pPr>
        <w:spacing w:line="360" w:lineRule="auto"/>
        <w:jc w:val="both"/>
        <w:rPr>
          <w:rFonts w:ascii="Arial" w:eastAsia="Times New Roman" w:hAnsi="Arial" w:cs="Arial"/>
          <w:szCs w:val="24"/>
          <w:lang w:eastAsia="en-GB"/>
        </w:rPr>
      </w:pPr>
      <w:r w:rsidRPr="005F689F">
        <w:rPr>
          <w:rFonts w:ascii="Arial" w:eastAsia="Times New Roman" w:hAnsi="Arial" w:cs="Arial"/>
          <w:szCs w:val="24"/>
          <w:lang w:eastAsia="en-GB"/>
        </w:rPr>
        <w:lastRenderedPageBreak/>
        <w:t xml:space="preserve">Stephen (2022). </w:t>
      </w:r>
      <w:r w:rsidRPr="005F689F">
        <w:rPr>
          <w:rFonts w:ascii="Arial" w:eastAsia="Times New Roman" w:hAnsi="Arial" w:cs="Arial"/>
          <w:i/>
          <w:iCs/>
          <w:szCs w:val="24"/>
          <w:lang w:eastAsia="en-GB"/>
        </w:rPr>
        <w:t xml:space="preserve">Bag it or bin </w:t>
      </w:r>
      <w:proofErr w:type="gramStart"/>
      <w:r w:rsidRPr="005F689F">
        <w:rPr>
          <w:rFonts w:ascii="Arial" w:eastAsia="Times New Roman" w:hAnsi="Arial" w:cs="Arial"/>
          <w:i/>
          <w:iCs/>
          <w:szCs w:val="24"/>
          <w:lang w:eastAsia="en-GB"/>
        </w:rPr>
        <w:t>it?</w:t>
      </w:r>
      <w:proofErr w:type="gramEnd"/>
      <w:r w:rsidRPr="005F689F">
        <w:rPr>
          <w:rFonts w:ascii="Arial" w:eastAsia="Times New Roman" w:hAnsi="Arial" w:cs="Arial"/>
          <w:i/>
          <w:iCs/>
          <w:szCs w:val="24"/>
          <w:lang w:eastAsia="en-GB"/>
        </w:rPr>
        <w:t xml:space="preserve"> Managing London’s domestic food waste</w:t>
      </w:r>
      <w:r w:rsidRPr="005F689F">
        <w:rPr>
          <w:rFonts w:ascii="Arial" w:eastAsia="Times New Roman" w:hAnsi="Arial" w:cs="Arial"/>
          <w:szCs w:val="24"/>
          <w:lang w:eastAsia="en-GB"/>
        </w:rPr>
        <w:t>. [online] Available at: https://www.london.gov.uk/sites/default/files/gla_migrate_files_destination/Bag%20it%20or%20bin%20it%20-%20Managing%20London%27s%20food%20waste.pdf.</w:t>
      </w:r>
    </w:p>
    <w:sectPr w:rsidR="00964192" w:rsidRPr="005F689F" w:rsidSect="002462BF">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46C44" w14:textId="77777777" w:rsidR="006B105D" w:rsidRDefault="006B105D" w:rsidP="00922995">
      <w:pPr>
        <w:spacing w:after="0" w:line="240" w:lineRule="auto"/>
      </w:pPr>
      <w:r>
        <w:separator/>
      </w:r>
    </w:p>
  </w:endnote>
  <w:endnote w:type="continuationSeparator" w:id="0">
    <w:p w14:paraId="1E420287" w14:textId="77777777" w:rsidR="006B105D" w:rsidRDefault="006B105D" w:rsidP="00922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3978247"/>
      <w:docPartObj>
        <w:docPartGallery w:val="Page Numbers (Bottom of Page)"/>
        <w:docPartUnique/>
      </w:docPartObj>
    </w:sdtPr>
    <w:sdtContent>
      <w:p w14:paraId="34A44C04" w14:textId="41795551" w:rsidR="00922995" w:rsidRDefault="00922995">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5428117D" w14:textId="77777777" w:rsidR="00922995" w:rsidRDefault="009229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B9047C" w14:textId="77777777" w:rsidR="006B105D" w:rsidRDefault="006B105D" w:rsidP="00922995">
      <w:pPr>
        <w:spacing w:after="0" w:line="240" w:lineRule="auto"/>
      </w:pPr>
      <w:r>
        <w:separator/>
      </w:r>
    </w:p>
  </w:footnote>
  <w:footnote w:type="continuationSeparator" w:id="0">
    <w:p w14:paraId="15251697" w14:textId="77777777" w:rsidR="006B105D" w:rsidRDefault="006B105D" w:rsidP="0092299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94336D"/>
    <w:multiLevelType w:val="hybridMultilevel"/>
    <w:tmpl w:val="4AE6D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41647A8"/>
    <w:multiLevelType w:val="hybridMultilevel"/>
    <w:tmpl w:val="60D2B0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5258364">
    <w:abstractNumId w:val="1"/>
  </w:num>
  <w:num w:numId="2" w16cid:durableId="5416028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removePersonalInformation/>
  <w:removeDateAndTime/>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4654"/>
    <w:rsid w:val="00021062"/>
    <w:rsid w:val="00023122"/>
    <w:rsid w:val="00095389"/>
    <w:rsid w:val="000C6799"/>
    <w:rsid w:val="001253EF"/>
    <w:rsid w:val="00182287"/>
    <w:rsid w:val="00200079"/>
    <w:rsid w:val="002362C2"/>
    <w:rsid w:val="002442BC"/>
    <w:rsid w:val="002462BF"/>
    <w:rsid w:val="00391B40"/>
    <w:rsid w:val="003B3AC5"/>
    <w:rsid w:val="004469F2"/>
    <w:rsid w:val="004E5527"/>
    <w:rsid w:val="0058104F"/>
    <w:rsid w:val="005F689F"/>
    <w:rsid w:val="00601D63"/>
    <w:rsid w:val="0064780A"/>
    <w:rsid w:val="00695DAC"/>
    <w:rsid w:val="006B105D"/>
    <w:rsid w:val="0074241B"/>
    <w:rsid w:val="00771008"/>
    <w:rsid w:val="00776640"/>
    <w:rsid w:val="0078620D"/>
    <w:rsid w:val="007D4272"/>
    <w:rsid w:val="0089252A"/>
    <w:rsid w:val="008A02B4"/>
    <w:rsid w:val="008B2B90"/>
    <w:rsid w:val="008D11C7"/>
    <w:rsid w:val="00922995"/>
    <w:rsid w:val="00964192"/>
    <w:rsid w:val="00A05BA4"/>
    <w:rsid w:val="00A57C0F"/>
    <w:rsid w:val="00A57FEF"/>
    <w:rsid w:val="00AB308B"/>
    <w:rsid w:val="00B474A6"/>
    <w:rsid w:val="00B50665"/>
    <w:rsid w:val="00BA4654"/>
    <w:rsid w:val="00BC4B25"/>
    <w:rsid w:val="00BD26D5"/>
    <w:rsid w:val="00C13969"/>
    <w:rsid w:val="00C561E3"/>
    <w:rsid w:val="00D2176C"/>
    <w:rsid w:val="00DB0FAD"/>
    <w:rsid w:val="00EC1115"/>
    <w:rsid w:val="00F106E2"/>
    <w:rsid w:val="00F906D2"/>
    <w:rsid w:val="00FA523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196424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82287"/>
    <w:rPr>
      <w:rFonts w:ascii="Times New Roman" w:hAnsi="Times New Roman"/>
      <w:sz w:val="24"/>
    </w:rPr>
  </w:style>
  <w:style w:type="paragraph" w:styleId="Heading1">
    <w:name w:val="heading 1"/>
    <w:basedOn w:val="Normal"/>
    <w:next w:val="Normal"/>
    <w:link w:val="Heading1Char"/>
    <w:uiPriority w:val="9"/>
    <w:qFormat/>
    <w:rsid w:val="00EC1115"/>
    <w:pPr>
      <w:keepNext/>
      <w:keepLines/>
      <w:spacing w:before="240" w:after="0" w:line="240" w:lineRule="auto"/>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semiHidden/>
    <w:unhideWhenUsed/>
    <w:qFormat/>
    <w:rsid w:val="00EC1115"/>
    <w:pPr>
      <w:keepNext/>
      <w:keepLines/>
      <w:spacing w:before="40" w:after="0"/>
      <w:outlineLvl w:val="1"/>
    </w:pPr>
    <w:rPr>
      <w:rFonts w:eastAsiaTheme="majorEastAsia" w:cstheme="majorBidi"/>
      <w:b/>
      <w:color w:val="000000" w:themeColor="text1"/>
      <w:sz w:val="28"/>
      <w:szCs w:val="26"/>
    </w:rPr>
  </w:style>
  <w:style w:type="paragraph" w:styleId="Heading3">
    <w:name w:val="heading 3"/>
    <w:basedOn w:val="Normal"/>
    <w:next w:val="Normal"/>
    <w:link w:val="Heading3Char"/>
    <w:uiPriority w:val="9"/>
    <w:qFormat/>
    <w:rsid w:val="00EC1115"/>
    <w:pPr>
      <w:spacing w:before="100" w:beforeAutospacing="1" w:after="100" w:afterAutospacing="1" w:line="240" w:lineRule="auto"/>
      <w:outlineLvl w:val="2"/>
    </w:pPr>
    <w:rPr>
      <w:rFonts w:eastAsia="Times New Roman" w:cs="Times New Roman"/>
      <w:b/>
      <w:bCs/>
      <w:szCs w:val="27"/>
    </w:rPr>
  </w:style>
  <w:style w:type="paragraph" w:styleId="Heading4">
    <w:name w:val="heading 4"/>
    <w:basedOn w:val="Normal"/>
    <w:next w:val="Normal"/>
    <w:link w:val="Heading4Char"/>
    <w:uiPriority w:val="9"/>
    <w:semiHidden/>
    <w:unhideWhenUsed/>
    <w:qFormat/>
    <w:rsid w:val="00182287"/>
    <w:pPr>
      <w:keepNext/>
      <w:keepLines/>
      <w:spacing w:before="40" w:after="0"/>
      <w:outlineLvl w:val="3"/>
    </w:pPr>
    <w:rPr>
      <w:rFonts w:eastAsiaTheme="majorEastAsia"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1115"/>
    <w:rPr>
      <w:rFonts w:ascii="Times New Roman" w:eastAsiaTheme="majorEastAsia" w:hAnsi="Times New Roman" w:cstheme="majorBidi"/>
      <w:b/>
      <w:color w:val="000000" w:themeColor="text1"/>
      <w:sz w:val="32"/>
      <w:szCs w:val="32"/>
    </w:rPr>
  </w:style>
  <w:style w:type="character" w:customStyle="1" w:styleId="Heading2Char">
    <w:name w:val="Heading 2 Char"/>
    <w:basedOn w:val="DefaultParagraphFont"/>
    <w:link w:val="Heading2"/>
    <w:uiPriority w:val="9"/>
    <w:semiHidden/>
    <w:rsid w:val="00EC1115"/>
    <w:rPr>
      <w:rFonts w:ascii="Times New Roman" w:eastAsiaTheme="majorEastAsia" w:hAnsi="Times New Roman" w:cstheme="majorBidi"/>
      <w:b/>
      <w:color w:val="000000" w:themeColor="text1"/>
      <w:sz w:val="28"/>
      <w:szCs w:val="26"/>
    </w:rPr>
  </w:style>
  <w:style w:type="character" w:customStyle="1" w:styleId="Heading3Char">
    <w:name w:val="Heading 3 Char"/>
    <w:basedOn w:val="DefaultParagraphFont"/>
    <w:link w:val="Heading3"/>
    <w:uiPriority w:val="9"/>
    <w:rsid w:val="00EC1115"/>
    <w:rPr>
      <w:rFonts w:ascii="Times New Roman" w:eastAsia="Times New Roman" w:hAnsi="Times New Roman" w:cs="Times New Roman"/>
      <w:b/>
      <w:bCs/>
      <w:sz w:val="24"/>
      <w:szCs w:val="27"/>
    </w:rPr>
  </w:style>
  <w:style w:type="paragraph" w:styleId="Title">
    <w:name w:val="Title"/>
    <w:basedOn w:val="Normal"/>
    <w:next w:val="Normal"/>
    <w:link w:val="TitleChar"/>
    <w:uiPriority w:val="10"/>
    <w:qFormat/>
    <w:rsid w:val="00182287"/>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82287"/>
    <w:rPr>
      <w:rFonts w:ascii="Times New Roman" w:eastAsiaTheme="majorEastAsia" w:hAnsi="Times New Roman" w:cstheme="majorBidi"/>
      <w:spacing w:val="-10"/>
      <w:kern w:val="28"/>
      <w:sz w:val="56"/>
      <w:szCs w:val="56"/>
    </w:rPr>
  </w:style>
  <w:style w:type="character" w:customStyle="1" w:styleId="Heading4Char">
    <w:name w:val="Heading 4 Char"/>
    <w:basedOn w:val="DefaultParagraphFont"/>
    <w:link w:val="Heading4"/>
    <w:uiPriority w:val="9"/>
    <w:semiHidden/>
    <w:rsid w:val="00182287"/>
    <w:rPr>
      <w:rFonts w:ascii="Times New Roman" w:eastAsiaTheme="majorEastAsia" w:hAnsi="Times New Roman" w:cstheme="majorBidi"/>
      <w:i/>
      <w:iCs/>
      <w:color w:val="2F5496" w:themeColor="accent1" w:themeShade="BF"/>
      <w:sz w:val="24"/>
    </w:rPr>
  </w:style>
  <w:style w:type="paragraph" w:styleId="NormalWeb">
    <w:name w:val="Normal (Web)"/>
    <w:basedOn w:val="Normal"/>
    <w:uiPriority w:val="99"/>
    <w:unhideWhenUsed/>
    <w:rsid w:val="00BA4654"/>
    <w:pPr>
      <w:spacing w:before="100" w:beforeAutospacing="1" w:after="100" w:afterAutospacing="1" w:line="240" w:lineRule="auto"/>
    </w:pPr>
    <w:rPr>
      <w:rFonts w:eastAsia="Times New Roman" w:cs="Times New Roman"/>
      <w:szCs w:val="24"/>
      <w:lang w:eastAsia="en-GB"/>
    </w:rPr>
  </w:style>
  <w:style w:type="paragraph" w:customStyle="1" w:styleId="TableParagraph">
    <w:name w:val="Table Paragraph"/>
    <w:basedOn w:val="Normal"/>
    <w:uiPriority w:val="1"/>
    <w:qFormat/>
    <w:rsid w:val="00B50665"/>
    <w:pPr>
      <w:widowControl w:val="0"/>
      <w:autoSpaceDE w:val="0"/>
      <w:autoSpaceDN w:val="0"/>
      <w:spacing w:after="0" w:line="240" w:lineRule="auto"/>
    </w:pPr>
    <w:rPr>
      <w:rFonts w:ascii="Arial MT" w:eastAsia="Arial MT" w:hAnsi="Arial MT" w:cs="Arial MT"/>
      <w:sz w:val="22"/>
      <w:lang w:val="en-US"/>
    </w:rPr>
  </w:style>
  <w:style w:type="paragraph" w:styleId="ListParagraph">
    <w:name w:val="List Paragraph"/>
    <w:basedOn w:val="Normal"/>
    <w:uiPriority w:val="34"/>
    <w:qFormat/>
    <w:rsid w:val="005F689F"/>
    <w:pPr>
      <w:ind w:left="720"/>
      <w:contextualSpacing/>
    </w:pPr>
  </w:style>
  <w:style w:type="character" w:styleId="Hyperlink">
    <w:name w:val="Hyperlink"/>
    <w:basedOn w:val="DefaultParagraphFont"/>
    <w:uiPriority w:val="99"/>
    <w:unhideWhenUsed/>
    <w:rsid w:val="005F689F"/>
    <w:rPr>
      <w:color w:val="0563C1" w:themeColor="hyperlink"/>
      <w:u w:val="single"/>
    </w:rPr>
  </w:style>
  <w:style w:type="character" w:styleId="UnresolvedMention">
    <w:name w:val="Unresolved Mention"/>
    <w:basedOn w:val="DefaultParagraphFont"/>
    <w:uiPriority w:val="99"/>
    <w:semiHidden/>
    <w:unhideWhenUsed/>
    <w:rsid w:val="005F689F"/>
    <w:rPr>
      <w:color w:val="605E5C"/>
      <w:shd w:val="clear" w:color="auto" w:fill="E1DFDD"/>
    </w:rPr>
  </w:style>
  <w:style w:type="paragraph" w:styleId="Header">
    <w:name w:val="header"/>
    <w:basedOn w:val="Normal"/>
    <w:link w:val="HeaderChar"/>
    <w:uiPriority w:val="99"/>
    <w:unhideWhenUsed/>
    <w:rsid w:val="009229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2995"/>
    <w:rPr>
      <w:rFonts w:ascii="Times New Roman" w:hAnsi="Times New Roman"/>
      <w:sz w:val="24"/>
    </w:rPr>
  </w:style>
  <w:style w:type="paragraph" w:styleId="Footer">
    <w:name w:val="footer"/>
    <w:basedOn w:val="Normal"/>
    <w:link w:val="FooterChar"/>
    <w:uiPriority w:val="99"/>
    <w:unhideWhenUsed/>
    <w:rsid w:val="009229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2995"/>
    <w:rPr>
      <w:rFonts w:ascii="Times New Roman" w:hAnsi="Times New Roman"/>
      <w:sz w:val="24"/>
    </w:rPr>
  </w:style>
  <w:style w:type="paragraph" w:styleId="NoSpacing">
    <w:name w:val="No Spacing"/>
    <w:uiPriority w:val="1"/>
    <w:qFormat/>
    <w:rsid w:val="00A05BA4"/>
    <w:pPr>
      <w:spacing w:after="0" w:line="240" w:lineRule="auto"/>
    </w:pPr>
    <w:rPr>
      <w:rFonts w:ascii="Times New Roman" w:hAnsi="Times New Roman"/>
      <w:sz w:val="24"/>
    </w:rPr>
  </w:style>
  <w:style w:type="paragraph" w:styleId="Subtitle">
    <w:name w:val="Subtitle"/>
    <w:basedOn w:val="Normal"/>
    <w:next w:val="Normal"/>
    <w:link w:val="SubtitleChar"/>
    <w:uiPriority w:val="11"/>
    <w:qFormat/>
    <w:rsid w:val="00D2176C"/>
    <w:pPr>
      <w:keepNext/>
      <w:keepLines/>
      <w:spacing w:after="320" w:line="276" w:lineRule="auto"/>
    </w:pPr>
    <w:rPr>
      <w:rFonts w:ascii="Arial" w:eastAsia="Arial" w:hAnsi="Arial" w:cs="Arial"/>
      <w:color w:val="666666"/>
      <w:sz w:val="30"/>
      <w:szCs w:val="30"/>
      <w:lang w:eastAsia="en-GB"/>
    </w:rPr>
  </w:style>
  <w:style w:type="character" w:customStyle="1" w:styleId="SubtitleChar">
    <w:name w:val="Subtitle Char"/>
    <w:basedOn w:val="DefaultParagraphFont"/>
    <w:link w:val="Subtitle"/>
    <w:uiPriority w:val="11"/>
    <w:rsid w:val="00D2176C"/>
    <w:rPr>
      <w:rFonts w:ascii="Arial" w:eastAsia="Arial" w:hAnsi="Arial" w:cs="Arial"/>
      <w:color w:val="666666"/>
      <w:sz w:val="30"/>
      <w:szCs w:val="3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0201036">
      <w:bodyDiv w:val="1"/>
      <w:marLeft w:val="0"/>
      <w:marRight w:val="0"/>
      <w:marTop w:val="0"/>
      <w:marBottom w:val="0"/>
      <w:divBdr>
        <w:top w:val="none" w:sz="0" w:space="0" w:color="auto"/>
        <w:left w:val="none" w:sz="0" w:space="0" w:color="auto"/>
        <w:bottom w:val="none" w:sz="0" w:space="0" w:color="auto"/>
        <w:right w:val="none" w:sz="0" w:space="0" w:color="auto"/>
      </w:divBdr>
    </w:div>
    <w:div w:id="268588448">
      <w:bodyDiv w:val="1"/>
      <w:marLeft w:val="0"/>
      <w:marRight w:val="0"/>
      <w:marTop w:val="0"/>
      <w:marBottom w:val="0"/>
      <w:divBdr>
        <w:top w:val="none" w:sz="0" w:space="0" w:color="auto"/>
        <w:left w:val="none" w:sz="0" w:space="0" w:color="auto"/>
        <w:bottom w:val="none" w:sz="0" w:space="0" w:color="auto"/>
        <w:right w:val="none" w:sz="0" w:space="0" w:color="auto"/>
      </w:divBdr>
    </w:div>
    <w:div w:id="283577986">
      <w:bodyDiv w:val="1"/>
      <w:marLeft w:val="0"/>
      <w:marRight w:val="0"/>
      <w:marTop w:val="0"/>
      <w:marBottom w:val="0"/>
      <w:divBdr>
        <w:top w:val="none" w:sz="0" w:space="0" w:color="auto"/>
        <w:left w:val="none" w:sz="0" w:space="0" w:color="auto"/>
        <w:bottom w:val="none" w:sz="0" w:space="0" w:color="auto"/>
        <w:right w:val="none" w:sz="0" w:space="0" w:color="auto"/>
      </w:divBdr>
    </w:div>
    <w:div w:id="371421232">
      <w:bodyDiv w:val="1"/>
      <w:marLeft w:val="0"/>
      <w:marRight w:val="0"/>
      <w:marTop w:val="0"/>
      <w:marBottom w:val="0"/>
      <w:divBdr>
        <w:top w:val="none" w:sz="0" w:space="0" w:color="auto"/>
        <w:left w:val="none" w:sz="0" w:space="0" w:color="auto"/>
        <w:bottom w:val="none" w:sz="0" w:space="0" w:color="auto"/>
        <w:right w:val="none" w:sz="0" w:space="0" w:color="auto"/>
      </w:divBdr>
    </w:div>
    <w:div w:id="515847473">
      <w:bodyDiv w:val="1"/>
      <w:marLeft w:val="0"/>
      <w:marRight w:val="0"/>
      <w:marTop w:val="0"/>
      <w:marBottom w:val="0"/>
      <w:divBdr>
        <w:top w:val="none" w:sz="0" w:space="0" w:color="auto"/>
        <w:left w:val="none" w:sz="0" w:space="0" w:color="auto"/>
        <w:bottom w:val="none" w:sz="0" w:space="0" w:color="auto"/>
        <w:right w:val="none" w:sz="0" w:space="0" w:color="auto"/>
      </w:divBdr>
    </w:div>
    <w:div w:id="520322630">
      <w:bodyDiv w:val="1"/>
      <w:marLeft w:val="0"/>
      <w:marRight w:val="0"/>
      <w:marTop w:val="0"/>
      <w:marBottom w:val="0"/>
      <w:divBdr>
        <w:top w:val="none" w:sz="0" w:space="0" w:color="auto"/>
        <w:left w:val="none" w:sz="0" w:space="0" w:color="auto"/>
        <w:bottom w:val="none" w:sz="0" w:space="0" w:color="auto"/>
        <w:right w:val="none" w:sz="0" w:space="0" w:color="auto"/>
      </w:divBdr>
    </w:div>
    <w:div w:id="549995704">
      <w:bodyDiv w:val="1"/>
      <w:marLeft w:val="0"/>
      <w:marRight w:val="0"/>
      <w:marTop w:val="0"/>
      <w:marBottom w:val="0"/>
      <w:divBdr>
        <w:top w:val="none" w:sz="0" w:space="0" w:color="auto"/>
        <w:left w:val="none" w:sz="0" w:space="0" w:color="auto"/>
        <w:bottom w:val="none" w:sz="0" w:space="0" w:color="auto"/>
        <w:right w:val="none" w:sz="0" w:space="0" w:color="auto"/>
      </w:divBdr>
      <w:divsChild>
        <w:div w:id="1844278821">
          <w:marLeft w:val="0"/>
          <w:marRight w:val="0"/>
          <w:marTop w:val="0"/>
          <w:marBottom w:val="0"/>
          <w:divBdr>
            <w:top w:val="none" w:sz="0" w:space="0" w:color="auto"/>
            <w:left w:val="none" w:sz="0" w:space="0" w:color="auto"/>
            <w:bottom w:val="none" w:sz="0" w:space="0" w:color="auto"/>
            <w:right w:val="none" w:sz="0" w:space="0" w:color="auto"/>
          </w:divBdr>
        </w:div>
      </w:divsChild>
    </w:div>
    <w:div w:id="562907143">
      <w:bodyDiv w:val="1"/>
      <w:marLeft w:val="0"/>
      <w:marRight w:val="0"/>
      <w:marTop w:val="0"/>
      <w:marBottom w:val="0"/>
      <w:divBdr>
        <w:top w:val="none" w:sz="0" w:space="0" w:color="auto"/>
        <w:left w:val="none" w:sz="0" w:space="0" w:color="auto"/>
        <w:bottom w:val="none" w:sz="0" w:space="0" w:color="auto"/>
        <w:right w:val="none" w:sz="0" w:space="0" w:color="auto"/>
      </w:divBdr>
    </w:div>
    <w:div w:id="575406206">
      <w:bodyDiv w:val="1"/>
      <w:marLeft w:val="0"/>
      <w:marRight w:val="0"/>
      <w:marTop w:val="0"/>
      <w:marBottom w:val="0"/>
      <w:divBdr>
        <w:top w:val="none" w:sz="0" w:space="0" w:color="auto"/>
        <w:left w:val="none" w:sz="0" w:space="0" w:color="auto"/>
        <w:bottom w:val="none" w:sz="0" w:space="0" w:color="auto"/>
        <w:right w:val="none" w:sz="0" w:space="0" w:color="auto"/>
      </w:divBdr>
    </w:div>
    <w:div w:id="645202017">
      <w:bodyDiv w:val="1"/>
      <w:marLeft w:val="0"/>
      <w:marRight w:val="0"/>
      <w:marTop w:val="0"/>
      <w:marBottom w:val="0"/>
      <w:divBdr>
        <w:top w:val="none" w:sz="0" w:space="0" w:color="auto"/>
        <w:left w:val="none" w:sz="0" w:space="0" w:color="auto"/>
        <w:bottom w:val="none" w:sz="0" w:space="0" w:color="auto"/>
        <w:right w:val="none" w:sz="0" w:space="0" w:color="auto"/>
      </w:divBdr>
    </w:div>
    <w:div w:id="679089665">
      <w:bodyDiv w:val="1"/>
      <w:marLeft w:val="0"/>
      <w:marRight w:val="0"/>
      <w:marTop w:val="0"/>
      <w:marBottom w:val="0"/>
      <w:divBdr>
        <w:top w:val="none" w:sz="0" w:space="0" w:color="auto"/>
        <w:left w:val="none" w:sz="0" w:space="0" w:color="auto"/>
        <w:bottom w:val="none" w:sz="0" w:space="0" w:color="auto"/>
        <w:right w:val="none" w:sz="0" w:space="0" w:color="auto"/>
      </w:divBdr>
    </w:div>
    <w:div w:id="717122198">
      <w:bodyDiv w:val="1"/>
      <w:marLeft w:val="0"/>
      <w:marRight w:val="0"/>
      <w:marTop w:val="0"/>
      <w:marBottom w:val="0"/>
      <w:divBdr>
        <w:top w:val="none" w:sz="0" w:space="0" w:color="auto"/>
        <w:left w:val="none" w:sz="0" w:space="0" w:color="auto"/>
        <w:bottom w:val="none" w:sz="0" w:space="0" w:color="auto"/>
        <w:right w:val="none" w:sz="0" w:space="0" w:color="auto"/>
      </w:divBdr>
    </w:div>
    <w:div w:id="717246892">
      <w:bodyDiv w:val="1"/>
      <w:marLeft w:val="0"/>
      <w:marRight w:val="0"/>
      <w:marTop w:val="0"/>
      <w:marBottom w:val="0"/>
      <w:divBdr>
        <w:top w:val="none" w:sz="0" w:space="0" w:color="auto"/>
        <w:left w:val="none" w:sz="0" w:space="0" w:color="auto"/>
        <w:bottom w:val="none" w:sz="0" w:space="0" w:color="auto"/>
        <w:right w:val="none" w:sz="0" w:space="0" w:color="auto"/>
      </w:divBdr>
    </w:div>
    <w:div w:id="749473560">
      <w:bodyDiv w:val="1"/>
      <w:marLeft w:val="0"/>
      <w:marRight w:val="0"/>
      <w:marTop w:val="0"/>
      <w:marBottom w:val="0"/>
      <w:divBdr>
        <w:top w:val="none" w:sz="0" w:space="0" w:color="auto"/>
        <w:left w:val="none" w:sz="0" w:space="0" w:color="auto"/>
        <w:bottom w:val="none" w:sz="0" w:space="0" w:color="auto"/>
        <w:right w:val="none" w:sz="0" w:space="0" w:color="auto"/>
      </w:divBdr>
    </w:div>
    <w:div w:id="916327766">
      <w:bodyDiv w:val="1"/>
      <w:marLeft w:val="0"/>
      <w:marRight w:val="0"/>
      <w:marTop w:val="0"/>
      <w:marBottom w:val="0"/>
      <w:divBdr>
        <w:top w:val="none" w:sz="0" w:space="0" w:color="auto"/>
        <w:left w:val="none" w:sz="0" w:space="0" w:color="auto"/>
        <w:bottom w:val="none" w:sz="0" w:space="0" w:color="auto"/>
        <w:right w:val="none" w:sz="0" w:space="0" w:color="auto"/>
      </w:divBdr>
    </w:div>
    <w:div w:id="948007174">
      <w:bodyDiv w:val="1"/>
      <w:marLeft w:val="0"/>
      <w:marRight w:val="0"/>
      <w:marTop w:val="0"/>
      <w:marBottom w:val="0"/>
      <w:divBdr>
        <w:top w:val="none" w:sz="0" w:space="0" w:color="auto"/>
        <w:left w:val="none" w:sz="0" w:space="0" w:color="auto"/>
        <w:bottom w:val="none" w:sz="0" w:space="0" w:color="auto"/>
        <w:right w:val="none" w:sz="0" w:space="0" w:color="auto"/>
      </w:divBdr>
      <w:divsChild>
        <w:div w:id="561329277">
          <w:marLeft w:val="0"/>
          <w:marRight w:val="0"/>
          <w:marTop w:val="0"/>
          <w:marBottom w:val="0"/>
          <w:divBdr>
            <w:top w:val="none" w:sz="0" w:space="0" w:color="auto"/>
            <w:left w:val="none" w:sz="0" w:space="0" w:color="auto"/>
            <w:bottom w:val="none" w:sz="0" w:space="0" w:color="auto"/>
            <w:right w:val="none" w:sz="0" w:space="0" w:color="auto"/>
          </w:divBdr>
        </w:div>
      </w:divsChild>
    </w:div>
    <w:div w:id="982779267">
      <w:bodyDiv w:val="1"/>
      <w:marLeft w:val="0"/>
      <w:marRight w:val="0"/>
      <w:marTop w:val="0"/>
      <w:marBottom w:val="0"/>
      <w:divBdr>
        <w:top w:val="none" w:sz="0" w:space="0" w:color="auto"/>
        <w:left w:val="none" w:sz="0" w:space="0" w:color="auto"/>
        <w:bottom w:val="none" w:sz="0" w:space="0" w:color="auto"/>
        <w:right w:val="none" w:sz="0" w:space="0" w:color="auto"/>
      </w:divBdr>
      <w:divsChild>
        <w:div w:id="656568542">
          <w:marLeft w:val="0"/>
          <w:marRight w:val="0"/>
          <w:marTop w:val="0"/>
          <w:marBottom w:val="0"/>
          <w:divBdr>
            <w:top w:val="none" w:sz="0" w:space="0" w:color="auto"/>
            <w:left w:val="none" w:sz="0" w:space="0" w:color="auto"/>
            <w:bottom w:val="none" w:sz="0" w:space="0" w:color="auto"/>
            <w:right w:val="none" w:sz="0" w:space="0" w:color="auto"/>
          </w:divBdr>
          <w:divsChild>
            <w:div w:id="1092044609">
              <w:marLeft w:val="0"/>
              <w:marRight w:val="0"/>
              <w:marTop w:val="0"/>
              <w:marBottom w:val="0"/>
              <w:divBdr>
                <w:top w:val="none" w:sz="0" w:space="0" w:color="auto"/>
                <w:left w:val="none" w:sz="0" w:space="0" w:color="auto"/>
                <w:bottom w:val="none" w:sz="0" w:space="0" w:color="auto"/>
                <w:right w:val="none" w:sz="0" w:space="0" w:color="auto"/>
              </w:divBdr>
              <w:divsChild>
                <w:div w:id="1106923597">
                  <w:marLeft w:val="0"/>
                  <w:marRight w:val="0"/>
                  <w:marTop w:val="0"/>
                  <w:marBottom w:val="0"/>
                  <w:divBdr>
                    <w:top w:val="none" w:sz="0" w:space="0" w:color="auto"/>
                    <w:left w:val="none" w:sz="0" w:space="0" w:color="auto"/>
                    <w:bottom w:val="none" w:sz="0" w:space="0" w:color="auto"/>
                    <w:right w:val="none" w:sz="0" w:space="0" w:color="auto"/>
                  </w:divBdr>
                  <w:divsChild>
                    <w:div w:id="13028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7228120">
          <w:marLeft w:val="0"/>
          <w:marRight w:val="0"/>
          <w:marTop w:val="0"/>
          <w:marBottom w:val="0"/>
          <w:divBdr>
            <w:top w:val="none" w:sz="0" w:space="0" w:color="auto"/>
            <w:left w:val="none" w:sz="0" w:space="0" w:color="auto"/>
            <w:bottom w:val="none" w:sz="0" w:space="0" w:color="auto"/>
            <w:right w:val="none" w:sz="0" w:space="0" w:color="auto"/>
          </w:divBdr>
          <w:divsChild>
            <w:div w:id="1057165407">
              <w:marLeft w:val="0"/>
              <w:marRight w:val="0"/>
              <w:marTop w:val="0"/>
              <w:marBottom w:val="0"/>
              <w:divBdr>
                <w:top w:val="none" w:sz="0" w:space="0" w:color="auto"/>
                <w:left w:val="none" w:sz="0" w:space="0" w:color="auto"/>
                <w:bottom w:val="none" w:sz="0" w:space="0" w:color="auto"/>
                <w:right w:val="none" w:sz="0" w:space="0" w:color="auto"/>
              </w:divBdr>
              <w:divsChild>
                <w:div w:id="768702053">
                  <w:marLeft w:val="0"/>
                  <w:marRight w:val="0"/>
                  <w:marTop w:val="0"/>
                  <w:marBottom w:val="0"/>
                  <w:divBdr>
                    <w:top w:val="none" w:sz="0" w:space="0" w:color="auto"/>
                    <w:left w:val="none" w:sz="0" w:space="0" w:color="auto"/>
                    <w:bottom w:val="none" w:sz="0" w:space="0" w:color="auto"/>
                    <w:right w:val="none" w:sz="0" w:space="0" w:color="auto"/>
                  </w:divBdr>
                  <w:divsChild>
                    <w:div w:id="407074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336694">
      <w:bodyDiv w:val="1"/>
      <w:marLeft w:val="0"/>
      <w:marRight w:val="0"/>
      <w:marTop w:val="0"/>
      <w:marBottom w:val="0"/>
      <w:divBdr>
        <w:top w:val="none" w:sz="0" w:space="0" w:color="auto"/>
        <w:left w:val="none" w:sz="0" w:space="0" w:color="auto"/>
        <w:bottom w:val="none" w:sz="0" w:space="0" w:color="auto"/>
        <w:right w:val="none" w:sz="0" w:space="0" w:color="auto"/>
      </w:divBdr>
    </w:div>
    <w:div w:id="1067918578">
      <w:bodyDiv w:val="1"/>
      <w:marLeft w:val="0"/>
      <w:marRight w:val="0"/>
      <w:marTop w:val="0"/>
      <w:marBottom w:val="0"/>
      <w:divBdr>
        <w:top w:val="none" w:sz="0" w:space="0" w:color="auto"/>
        <w:left w:val="none" w:sz="0" w:space="0" w:color="auto"/>
        <w:bottom w:val="none" w:sz="0" w:space="0" w:color="auto"/>
        <w:right w:val="none" w:sz="0" w:space="0" w:color="auto"/>
      </w:divBdr>
    </w:div>
    <w:div w:id="1087657062">
      <w:bodyDiv w:val="1"/>
      <w:marLeft w:val="0"/>
      <w:marRight w:val="0"/>
      <w:marTop w:val="0"/>
      <w:marBottom w:val="0"/>
      <w:divBdr>
        <w:top w:val="none" w:sz="0" w:space="0" w:color="auto"/>
        <w:left w:val="none" w:sz="0" w:space="0" w:color="auto"/>
        <w:bottom w:val="none" w:sz="0" w:space="0" w:color="auto"/>
        <w:right w:val="none" w:sz="0" w:space="0" w:color="auto"/>
      </w:divBdr>
    </w:div>
    <w:div w:id="1192304772">
      <w:bodyDiv w:val="1"/>
      <w:marLeft w:val="0"/>
      <w:marRight w:val="0"/>
      <w:marTop w:val="0"/>
      <w:marBottom w:val="0"/>
      <w:divBdr>
        <w:top w:val="none" w:sz="0" w:space="0" w:color="auto"/>
        <w:left w:val="none" w:sz="0" w:space="0" w:color="auto"/>
        <w:bottom w:val="none" w:sz="0" w:space="0" w:color="auto"/>
        <w:right w:val="none" w:sz="0" w:space="0" w:color="auto"/>
      </w:divBdr>
    </w:div>
    <w:div w:id="1211115642">
      <w:bodyDiv w:val="1"/>
      <w:marLeft w:val="0"/>
      <w:marRight w:val="0"/>
      <w:marTop w:val="0"/>
      <w:marBottom w:val="0"/>
      <w:divBdr>
        <w:top w:val="none" w:sz="0" w:space="0" w:color="auto"/>
        <w:left w:val="none" w:sz="0" w:space="0" w:color="auto"/>
        <w:bottom w:val="none" w:sz="0" w:space="0" w:color="auto"/>
        <w:right w:val="none" w:sz="0" w:space="0" w:color="auto"/>
      </w:divBdr>
    </w:div>
    <w:div w:id="1338078999">
      <w:bodyDiv w:val="1"/>
      <w:marLeft w:val="0"/>
      <w:marRight w:val="0"/>
      <w:marTop w:val="0"/>
      <w:marBottom w:val="0"/>
      <w:divBdr>
        <w:top w:val="none" w:sz="0" w:space="0" w:color="auto"/>
        <w:left w:val="none" w:sz="0" w:space="0" w:color="auto"/>
        <w:bottom w:val="none" w:sz="0" w:space="0" w:color="auto"/>
        <w:right w:val="none" w:sz="0" w:space="0" w:color="auto"/>
      </w:divBdr>
    </w:div>
    <w:div w:id="1497768353">
      <w:bodyDiv w:val="1"/>
      <w:marLeft w:val="0"/>
      <w:marRight w:val="0"/>
      <w:marTop w:val="0"/>
      <w:marBottom w:val="0"/>
      <w:divBdr>
        <w:top w:val="none" w:sz="0" w:space="0" w:color="auto"/>
        <w:left w:val="none" w:sz="0" w:space="0" w:color="auto"/>
        <w:bottom w:val="none" w:sz="0" w:space="0" w:color="auto"/>
        <w:right w:val="none" w:sz="0" w:space="0" w:color="auto"/>
      </w:divBdr>
    </w:div>
    <w:div w:id="1530215918">
      <w:bodyDiv w:val="1"/>
      <w:marLeft w:val="0"/>
      <w:marRight w:val="0"/>
      <w:marTop w:val="0"/>
      <w:marBottom w:val="0"/>
      <w:divBdr>
        <w:top w:val="none" w:sz="0" w:space="0" w:color="auto"/>
        <w:left w:val="none" w:sz="0" w:space="0" w:color="auto"/>
        <w:bottom w:val="none" w:sz="0" w:space="0" w:color="auto"/>
        <w:right w:val="none" w:sz="0" w:space="0" w:color="auto"/>
      </w:divBdr>
    </w:div>
    <w:div w:id="1532375286">
      <w:bodyDiv w:val="1"/>
      <w:marLeft w:val="0"/>
      <w:marRight w:val="0"/>
      <w:marTop w:val="0"/>
      <w:marBottom w:val="0"/>
      <w:divBdr>
        <w:top w:val="none" w:sz="0" w:space="0" w:color="auto"/>
        <w:left w:val="none" w:sz="0" w:space="0" w:color="auto"/>
        <w:bottom w:val="none" w:sz="0" w:space="0" w:color="auto"/>
        <w:right w:val="none" w:sz="0" w:space="0" w:color="auto"/>
      </w:divBdr>
    </w:div>
    <w:div w:id="1662732547">
      <w:bodyDiv w:val="1"/>
      <w:marLeft w:val="0"/>
      <w:marRight w:val="0"/>
      <w:marTop w:val="0"/>
      <w:marBottom w:val="0"/>
      <w:divBdr>
        <w:top w:val="none" w:sz="0" w:space="0" w:color="auto"/>
        <w:left w:val="none" w:sz="0" w:space="0" w:color="auto"/>
        <w:bottom w:val="none" w:sz="0" w:space="0" w:color="auto"/>
        <w:right w:val="none" w:sz="0" w:space="0" w:color="auto"/>
      </w:divBdr>
    </w:div>
    <w:div w:id="1674839617">
      <w:bodyDiv w:val="1"/>
      <w:marLeft w:val="0"/>
      <w:marRight w:val="0"/>
      <w:marTop w:val="0"/>
      <w:marBottom w:val="0"/>
      <w:divBdr>
        <w:top w:val="none" w:sz="0" w:space="0" w:color="auto"/>
        <w:left w:val="none" w:sz="0" w:space="0" w:color="auto"/>
        <w:bottom w:val="none" w:sz="0" w:space="0" w:color="auto"/>
        <w:right w:val="none" w:sz="0" w:space="0" w:color="auto"/>
      </w:divBdr>
    </w:div>
    <w:div w:id="1701542945">
      <w:bodyDiv w:val="1"/>
      <w:marLeft w:val="0"/>
      <w:marRight w:val="0"/>
      <w:marTop w:val="0"/>
      <w:marBottom w:val="0"/>
      <w:divBdr>
        <w:top w:val="none" w:sz="0" w:space="0" w:color="auto"/>
        <w:left w:val="none" w:sz="0" w:space="0" w:color="auto"/>
        <w:bottom w:val="none" w:sz="0" w:space="0" w:color="auto"/>
        <w:right w:val="none" w:sz="0" w:space="0" w:color="auto"/>
      </w:divBdr>
    </w:div>
    <w:div w:id="1766727843">
      <w:bodyDiv w:val="1"/>
      <w:marLeft w:val="0"/>
      <w:marRight w:val="0"/>
      <w:marTop w:val="0"/>
      <w:marBottom w:val="0"/>
      <w:divBdr>
        <w:top w:val="none" w:sz="0" w:space="0" w:color="auto"/>
        <w:left w:val="none" w:sz="0" w:space="0" w:color="auto"/>
        <w:bottom w:val="none" w:sz="0" w:space="0" w:color="auto"/>
        <w:right w:val="none" w:sz="0" w:space="0" w:color="auto"/>
      </w:divBdr>
    </w:div>
    <w:div w:id="1791050355">
      <w:bodyDiv w:val="1"/>
      <w:marLeft w:val="0"/>
      <w:marRight w:val="0"/>
      <w:marTop w:val="0"/>
      <w:marBottom w:val="0"/>
      <w:divBdr>
        <w:top w:val="none" w:sz="0" w:space="0" w:color="auto"/>
        <w:left w:val="none" w:sz="0" w:space="0" w:color="auto"/>
        <w:bottom w:val="none" w:sz="0" w:space="0" w:color="auto"/>
        <w:right w:val="none" w:sz="0" w:space="0" w:color="auto"/>
      </w:divBdr>
    </w:div>
    <w:div w:id="1834684499">
      <w:bodyDiv w:val="1"/>
      <w:marLeft w:val="0"/>
      <w:marRight w:val="0"/>
      <w:marTop w:val="0"/>
      <w:marBottom w:val="0"/>
      <w:divBdr>
        <w:top w:val="none" w:sz="0" w:space="0" w:color="auto"/>
        <w:left w:val="none" w:sz="0" w:space="0" w:color="auto"/>
        <w:bottom w:val="none" w:sz="0" w:space="0" w:color="auto"/>
        <w:right w:val="none" w:sz="0" w:space="0" w:color="auto"/>
      </w:divBdr>
    </w:div>
    <w:div w:id="1935087422">
      <w:bodyDiv w:val="1"/>
      <w:marLeft w:val="0"/>
      <w:marRight w:val="0"/>
      <w:marTop w:val="0"/>
      <w:marBottom w:val="0"/>
      <w:divBdr>
        <w:top w:val="none" w:sz="0" w:space="0" w:color="auto"/>
        <w:left w:val="none" w:sz="0" w:space="0" w:color="auto"/>
        <w:bottom w:val="none" w:sz="0" w:space="0" w:color="auto"/>
        <w:right w:val="none" w:sz="0" w:space="0" w:color="auto"/>
      </w:divBdr>
    </w:div>
    <w:div w:id="2034186238">
      <w:bodyDiv w:val="1"/>
      <w:marLeft w:val="0"/>
      <w:marRight w:val="0"/>
      <w:marTop w:val="0"/>
      <w:marBottom w:val="0"/>
      <w:divBdr>
        <w:top w:val="none" w:sz="0" w:space="0" w:color="auto"/>
        <w:left w:val="none" w:sz="0" w:space="0" w:color="auto"/>
        <w:bottom w:val="none" w:sz="0" w:space="0" w:color="auto"/>
        <w:right w:val="none" w:sz="0" w:space="0" w:color="auto"/>
      </w:divBdr>
    </w:div>
    <w:div w:id="2064594932">
      <w:bodyDiv w:val="1"/>
      <w:marLeft w:val="0"/>
      <w:marRight w:val="0"/>
      <w:marTop w:val="0"/>
      <w:marBottom w:val="0"/>
      <w:divBdr>
        <w:top w:val="none" w:sz="0" w:space="0" w:color="auto"/>
        <w:left w:val="none" w:sz="0" w:space="0" w:color="auto"/>
        <w:bottom w:val="none" w:sz="0" w:space="0" w:color="auto"/>
        <w:right w:val="none" w:sz="0" w:space="0" w:color="auto"/>
      </w:divBdr>
    </w:div>
    <w:div w:id="2094474594">
      <w:bodyDiv w:val="1"/>
      <w:marLeft w:val="0"/>
      <w:marRight w:val="0"/>
      <w:marTop w:val="0"/>
      <w:marBottom w:val="0"/>
      <w:divBdr>
        <w:top w:val="none" w:sz="0" w:space="0" w:color="auto"/>
        <w:left w:val="none" w:sz="0" w:space="0" w:color="auto"/>
        <w:bottom w:val="none" w:sz="0" w:space="0" w:color="auto"/>
        <w:right w:val="none" w:sz="0" w:space="0" w:color="auto"/>
      </w:divBdr>
    </w:div>
    <w:div w:id="2099515778">
      <w:bodyDiv w:val="1"/>
      <w:marLeft w:val="0"/>
      <w:marRight w:val="0"/>
      <w:marTop w:val="0"/>
      <w:marBottom w:val="0"/>
      <w:divBdr>
        <w:top w:val="none" w:sz="0" w:space="0" w:color="auto"/>
        <w:left w:val="none" w:sz="0" w:space="0" w:color="auto"/>
        <w:bottom w:val="none" w:sz="0" w:space="0" w:color="auto"/>
        <w:right w:val="none" w:sz="0" w:space="0" w:color="auto"/>
      </w:divBdr>
      <w:divsChild>
        <w:div w:id="10844910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2755</Words>
  <Characters>15710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
  <cp:revision>1</cp:revision>
  <dcterms:created xsi:type="dcterms:W3CDTF">2025-02-06T06:40:00Z</dcterms:created>
  <dcterms:modified xsi:type="dcterms:W3CDTF">2025-02-07T12:37:00Z</dcterms:modified>
</cp:coreProperties>
</file>