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0F531" w14:textId="3497A1DD" w:rsidR="00E8337C" w:rsidRDefault="005015D4" w:rsidP="002B5505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An</w:t>
      </w:r>
      <w:r w:rsidR="00F064EA">
        <w:rPr>
          <w:b/>
          <w:bCs/>
          <w:color w:val="000000" w:themeColor="text1"/>
          <w:sz w:val="28"/>
          <w:szCs w:val="28"/>
        </w:rPr>
        <w:t xml:space="preserve"> overview of epidemiological research article</w:t>
      </w:r>
      <w:r w:rsidR="005D2666">
        <w:rPr>
          <w:b/>
          <w:bCs/>
          <w:color w:val="000000" w:themeColor="text1"/>
          <w:sz w:val="28"/>
          <w:szCs w:val="28"/>
        </w:rPr>
        <w:t>:</w:t>
      </w:r>
    </w:p>
    <w:p w14:paraId="6AFE2947" w14:textId="7F0FC04D" w:rsidR="005D2666" w:rsidRPr="00E8337C" w:rsidRDefault="005D2666" w:rsidP="002B5505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‘The </w:t>
      </w:r>
      <w:r w:rsidR="005015D4">
        <w:rPr>
          <w:b/>
          <w:bCs/>
          <w:color w:val="000000" w:themeColor="text1"/>
          <w:sz w:val="28"/>
          <w:szCs w:val="28"/>
        </w:rPr>
        <w:t>diagnosis</w:t>
      </w:r>
      <w:r>
        <w:rPr>
          <w:b/>
          <w:bCs/>
          <w:color w:val="000000" w:themeColor="text1"/>
          <w:sz w:val="28"/>
          <w:szCs w:val="28"/>
        </w:rPr>
        <w:t xml:space="preserve"> of brain tumours in children: A guideline</w:t>
      </w:r>
      <w:r w:rsidR="002C6A64">
        <w:rPr>
          <w:b/>
          <w:bCs/>
          <w:color w:val="000000" w:themeColor="text1"/>
          <w:sz w:val="28"/>
          <w:szCs w:val="28"/>
        </w:rPr>
        <w:t xml:space="preserve"> to assist healthcare professionals in the assessment of children who may have a brain </w:t>
      </w:r>
      <w:r w:rsidR="005015D4">
        <w:rPr>
          <w:b/>
          <w:bCs/>
          <w:color w:val="000000" w:themeColor="text1"/>
          <w:sz w:val="28"/>
          <w:szCs w:val="28"/>
        </w:rPr>
        <w:t>tumour’.</w:t>
      </w:r>
    </w:p>
    <w:p w14:paraId="18C08413" w14:textId="0BADB834" w:rsidR="00BA47A1" w:rsidRDefault="00C85022">
      <w:r>
        <w:t xml:space="preserve">Epidemiology research is a study of the distribution and determinant of </w:t>
      </w:r>
      <w:r w:rsidR="00E8337C">
        <w:t>health-related</w:t>
      </w:r>
      <w:r>
        <w:t xml:space="preserve"> states or events in populations, and the application of the research to control health problems. It involves investigating patterns and causes of diseases and other health-related events to inform public health interventions and policies. Epidemiologists collect and </w:t>
      </w:r>
      <w:r w:rsidR="00E8337C">
        <w:t>analyse</w:t>
      </w:r>
      <w:r>
        <w:t xml:space="preserve"> data to identify risk factors, and protective factors associated with health outcomes. By understanding the distribution and determinant of diseases, epidemiologists work towards preventing and controlling health issues on a population level (</w:t>
      </w:r>
      <w:r w:rsidR="007817CD">
        <w:t>Bonita</w:t>
      </w:r>
      <w:r w:rsidR="00207E4F">
        <w:t>,</w:t>
      </w:r>
      <w:r>
        <w:t xml:space="preserve"> </w:t>
      </w:r>
      <w:r w:rsidR="007817CD">
        <w:t>1993</w:t>
      </w:r>
      <w:r>
        <w:t>)</w:t>
      </w:r>
      <w:r w:rsidR="007817CD">
        <w:t>.</w:t>
      </w:r>
    </w:p>
    <w:p w14:paraId="733E94F3" w14:textId="2B7BBE3C" w:rsidR="00C64BB2" w:rsidRDefault="00207E4F">
      <w:r>
        <w:t xml:space="preserve">The research article involves two types of research methods to carry out the research into the diagnosis of brain tumours in children. </w:t>
      </w:r>
      <w:r w:rsidR="000C02F2">
        <w:t>By using a qualit</w:t>
      </w:r>
      <w:r w:rsidR="00974C5D">
        <w:t>ative</w:t>
      </w:r>
      <w:r w:rsidR="000C02F2">
        <w:t xml:space="preserve"> approach </w:t>
      </w:r>
      <w:r w:rsidR="00985D15">
        <w:t>to the research</w:t>
      </w:r>
      <w:r w:rsidR="00595EC1">
        <w:t xml:space="preserve"> methods, human experiences, </w:t>
      </w:r>
      <w:r w:rsidR="009A792D">
        <w:t>behaviours,</w:t>
      </w:r>
      <w:r w:rsidR="00595EC1">
        <w:t xml:space="preserve"> </w:t>
      </w:r>
      <w:r w:rsidR="00E56BA5">
        <w:t>and different perspectives wer</w:t>
      </w:r>
      <w:r w:rsidR="00974C5D">
        <w:t xml:space="preserve">e considered when creating </w:t>
      </w:r>
      <w:r w:rsidR="007F6DAC">
        <w:t>the guideline for healthcare professionals</w:t>
      </w:r>
      <w:r w:rsidR="009A792D">
        <w:t xml:space="preserve">. </w:t>
      </w:r>
      <w:r>
        <w:t xml:space="preserve">The first method of research used within the article is </w:t>
      </w:r>
      <w:r w:rsidR="00981D36">
        <w:t>a multi</w:t>
      </w:r>
      <w:r>
        <w:t>-disciplinary worksho</w:t>
      </w:r>
      <w:r w:rsidR="00605075">
        <w:t>p</w:t>
      </w:r>
      <w:r>
        <w:t xml:space="preserve">, which brings experts from various fields, such as epidemiology, biostatistics, public health, medicine, sociology, environmental science, and others, to collaborate on research projects or address complex public health challenges. </w:t>
      </w:r>
      <w:r w:rsidR="00605075">
        <w:t xml:space="preserve">The workshop also involves parents of children who have had a diagnosis of brain tumours, giving the workshop a better understanding within a community. </w:t>
      </w:r>
      <w:r>
        <w:t xml:space="preserve">Hulse (2022) describes multidisciplinary learning approach </w:t>
      </w:r>
      <w:r w:rsidR="00C64BB2">
        <w:t xml:space="preserve">as a way of exploring healthcare professionals experience and being able to identify ways of developing collaborative learning and working partnerships. </w:t>
      </w:r>
      <w:r w:rsidR="0055154A">
        <w:t xml:space="preserve">During the research article the workshop involves discussions, data analysis, </w:t>
      </w:r>
      <w:r w:rsidR="00E026F4">
        <w:t xml:space="preserve">and </w:t>
      </w:r>
      <w:r w:rsidR="0055154A">
        <w:t xml:space="preserve">brainstorming sessions to foster interdisciplinary collaboration. The article offers different perspectives and addresses research from multiple angles. </w:t>
      </w:r>
      <w:r w:rsidR="00C64BB2">
        <w:t>Multidisciplinary workshops provide platform for</w:t>
      </w:r>
      <w:r w:rsidR="000472E8">
        <w:t xml:space="preserve"> various</w:t>
      </w:r>
      <w:r w:rsidR="00F94F5F">
        <w:t xml:space="preserve"> collaborations.</w:t>
      </w:r>
    </w:p>
    <w:p w14:paraId="0B2E442C" w14:textId="2DDB9FFF" w:rsidR="00C64BB2" w:rsidRPr="0055154A" w:rsidRDefault="00C64BB2">
      <w:pPr>
        <w:rPr>
          <w:b/>
          <w:bCs/>
        </w:rPr>
      </w:pPr>
      <w:r w:rsidRPr="0055154A">
        <w:rPr>
          <w:b/>
          <w:bCs/>
        </w:rPr>
        <w:t>Interdisciplinary Collaboration:</w:t>
      </w:r>
    </w:p>
    <w:p w14:paraId="44E9C032" w14:textId="3E561563" w:rsidR="00C64BB2" w:rsidRDefault="00C64BB2">
      <w:r>
        <w:t xml:space="preserve">Experts from different </w:t>
      </w:r>
      <w:r w:rsidR="00605075">
        <w:t>fields</w:t>
      </w:r>
      <w:r>
        <w:t xml:space="preserve"> contribute their unique perspectives, methodologies, and expertise to tackle complex health issues comprehensively. </w:t>
      </w:r>
    </w:p>
    <w:p w14:paraId="7CB6CB67" w14:textId="171987E2" w:rsidR="00C64BB2" w:rsidRPr="0055154A" w:rsidRDefault="00C64BB2">
      <w:pPr>
        <w:rPr>
          <w:b/>
          <w:bCs/>
        </w:rPr>
      </w:pPr>
      <w:r w:rsidRPr="0055154A">
        <w:rPr>
          <w:b/>
          <w:bCs/>
        </w:rPr>
        <w:t>Innovative Problem- Solving:</w:t>
      </w:r>
    </w:p>
    <w:p w14:paraId="1B633342" w14:textId="1D247B4E" w:rsidR="00C64BB2" w:rsidRDefault="00C64BB2">
      <w:r>
        <w:t>By combining diverse knowledge and skills, multidisciplinary workshops encourage innovative approaches to understanding disease patterns, risk factors, and interventions.</w:t>
      </w:r>
    </w:p>
    <w:p w14:paraId="263CF084" w14:textId="7E90F193" w:rsidR="00C64BB2" w:rsidRPr="0055154A" w:rsidRDefault="00C64BB2">
      <w:pPr>
        <w:rPr>
          <w:b/>
          <w:bCs/>
        </w:rPr>
      </w:pPr>
      <w:r w:rsidRPr="0055154A">
        <w:rPr>
          <w:b/>
          <w:bCs/>
        </w:rPr>
        <w:t xml:space="preserve">Holistic Understanding: </w:t>
      </w:r>
    </w:p>
    <w:p w14:paraId="2DE9A9E7" w14:textId="1B9B21F3" w:rsidR="00C64BB2" w:rsidRDefault="00C64BB2">
      <w:r>
        <w:t>Participants can gain a holistic understanding of health issues by exploring</w:t>
      </w:r>
      <w:r w:rsidR="0055154A">
        <w:t xml:space="preserve"> </w:t>
      </w:r>
      <w:r>
        <w:t>their social, environmental, biological, and behavioural determinants.</w:t>
      </w:r>
    </w:p>
    <w:p w14:paraId="3A3920B1" w14:textId="1D3E2589" w:rsidR="00C64BB2" w:rsidRPr="0055154A" w:rsidRDefault="00C64BB2">
      <w:pPr>
        <w:rPr>
          <w:b/>
          <w:bCs/>
        </w:rPr>
      </w:pPr>
      <w:r w:rsidRPr="0055154A">
        <w:rPr>
          <w:b/>
          <w:bCs/>
        </w:rPr>
        <w:t>Networking and Exchange:</w:t>
      </w:r>
    </w:p>
    <w:p w14:paraId="567CC4C4" w14:textId="34C09D0B" w:rsidR="00C64BB2" w:rsidRDefault="00C64BB2">
      <w:r>
        <w:t xml:space="preserve">Workshops facilitate networking opportunities, fostering collaboration, knowledge </w:t>
      </w:r>
      <w:r w:rsidR="00F315AF">
        <w:t>sharing,</w:t>
      </w:r>
      <w:r>
        <w:t xml:space="preserve"> and the exchange of best practices among researchers, practitioners, and p</w:t>
      </w:r>
      <w:r w:rsidR="006E271F">
        <w:t>ersonal experiences</w:t>
      </w:r>
      <w:r>
        <w:t>.</w:t>
      </w:r>
      <w:r w:rsidR="001E2DA3">
        <w:t xml:space="preserve"> Firth (2021) </w:t>
      </w:r>
      <w:r w:rsidR="00163D03">
        <w:t>describes multi-disciplinary workshops as</w:t>
      </w:r>
      <w:r w:rsidR="007A285D">
        <w:t xml:space="preserve"> a form of quantitative research skill on </w:t>
      </w:r>
      <w:r w:rsidR="006E271F">
        <w:t>real life examples.</w:t>
      </w:r>
      <w:r w:rsidR="003F4796">
        <w:t xml:space="preserve"> During the research process</w:t>
      </w:r>
      <w:r w:rsidR="006B2E78">
        <w:t>, workshop attendees collaborated in small teams, tasked with creating statements regarding key signs and symptoms, as well as criteria for selecting imaging techniques and best practices for imaging.</w:t>
      </w:r>
      <w:r w:rsidR="00423867">
        <w:t xml:space="preserve"> T</w:t>
      </w:r>
      <w:r w:rsidR="004F5093">
        <w:t xml:space="preserve">hese statements were then </w:t>
      </w:r>
      <w:r w:rsidR="004F5093">
        <w:lastRenderedPageBreak/>
        <w:t>di</w:t>
      </w:r>
      <w:r w:rsidR="0017456E">
        <w:t>scussed among the workshop participants, and a set of statements were compiled for review by a Delphi panel</w:t>
      </w:r>
      <w:r w:rsidR="002578CB">
        <w:t xml:space="preserve"> (</w:t>
      </w:r>
      <w:proofErr w:type="spellStart"/>
      <w:r w:rsidR="002578CB">
        <w:t>Wilne</w:t>
      </w:r>
      <w:proofErr w:type="spellEnd"/>
      <w:r w:rsidR="00187E23">
        <w:t xml:space="preserve"> et al</w:t>
      </w:r>
      <w:r w:rsidR="002578CB">
        <w:t>, 200</w:t>
      </w:r>
      <w:r w:rsidR="00921185">
        <w:t>9).</w:t>
      </w:r>
    </w:p>
    <w:p w14:paraId="76661E9D" w14:textId="1C39701A" w:rsidR="0055154A" w:rsidRDefault="0055154A">
      <w:r>
        <w:t xml:space="preserve">Overall, multidisciplinary workshops play a vital role in advancing epidemiological research, enhancing public health practice, and addressing complex health challenges through collaborative efforts across disciplines. </w:t>
      </w:r>
    </w:p>
    <w:p w14:paraId="075CF8D6" w14:textId="4CAF737E" w:rsidR="00711353" w:rsidRDefault="00711353">
      <w:r>
        <w:t xml:space="preserve">The second method of research used within the article is a Delphi consensus voting. This method </w:t>
      </w:r>
      <w:r w:rsidR="003D340A">
        <w:t>was</w:t>
      </w:r>
      <w:r>
        <w:t xml:space="preserve"> used to gather and synthesise expert opinions on </w:t>
      </w:r>
      <w:r w:rsidR="00D76FFB">
        <w:t>the</w:t>
      </w:r>
      <w:r>
        <w:t xml:space="preserve"> </w:t>
      </w:r>
      <w:r w:rsidR="009A792D">
        <w:t>topic</w:t>
      </w:r>
      <w:r>
        <w:t xml:space="preserve"> or research question. The </w:t>
      </w:r>
      <w:r w:rsidR="001E1085">
        <w:t>Delphi</w:t>
      </w:r>
      <w:r>
        <w:t xml:space="preserve"> consensus voting process entails a series of questions or statements from individuals and for experts to provide their opinions, </w:t>
      </w:r>
      <w:r w:rsidR="00E8337C">
        <w:t>feedback,</w:t>
      </w:r>
      <w:r>
        <w:t xml:space="preserve"> and recommendations to the research topic. D</w:t>
      </w:r>
      <w:r w:rsidR="00E8337C">
        <w:t>elph</w:t>
      </w:r>
      <w:r>
        <w:t xml:space="preserve">i </w:t>
      </w:r>
      <w:r w:rsidR="009267D1">
        <w:t>consensus</w:t>
      </w:r>
      <w:r>
        <w:t xml:space="preserve"> voting </w:t>
      </w:r>
      <w:r w:rsidR="003C0948">
        <w:t>is</w:t>
      </w:r>
      <w:r w:rsidR="00684676">
        <w:t xml:space="preserve"> </w:t>
      </w:r>
      <w:r>
        <w:t xml:space="preserve">particularly useful in epidemiology for addressing complex or </w:t>
      </w:r>
      <w:r w:rsidR="00E8337C">
        <w:t>continuous</w:t>
      </w:r>
      <w:r>
        <w:t xml:space="preserve"> issues where there may be uncer</w:t>
      </w:r>
      <w:r w:rsidR="00E8337C">
        <w:t>t</w:t>
      </w:r>
      <w:r>
        <w:t>ainty or disagreement among experts. By aggregating and synthesising expert opinions in a systematic manner, Delphi methods can help inform decision-making, guid</w:t>
      </w:r>
      <w:r w:rsidR="00E8337C">
        <w:t>e</w:t>
      </w:r>
      <w:r>
        <w:t xml:space="preserve">line development, policy </w:t>
      </w:r>
      <w:r w:rsidR="00E8337C">
        <w:t>formulation</w:t>
      </w:r>
      <w:r w:rsidR="001E1085">
        <w:t xml:space="preserve"> and </w:t>
      </w:r>
      <w:r>
        <w:t>research priorities in the fields of epidemiology</w:t>
      </w:r>
      <w:r w:rsidR="00E509D7">
        <w:t xml:space="preserve"> (Barrett, 2020).</w:t>
      </w:r>
      <w:r w:rsidR="005A1BF5">
        <w:t xml:space="preserve"> During th</w:t>
      </w:r>
      <w:r w:rsidR="00CD7E65">
        <w:t xml:space="preserve">e Delphi process the workshop attendees and </w:t>
      </w:r>
      <w:r w:rsidR="00684676">
        <w:t xml:space="preserve">researchers </w:t>
      </w:r>
      <w:r w:rsidR="00CD7E65">
        <w:t xml:space="preserve">created 77 statements outlining the characteristics </w:t>
      </w:r>
      <w:r w:rsidR="0062183B">
        <w:t xml:space="preserve">of childhood brain tumours, factors to distinguish them from less severe conditions, and potential paths for referring children with </w:t>
      </w:r>
      <w:r w:rsidR="001F346F">
        <w:t>possible brain tumours. The statements underwent peer review through three rounds of the Delphi process</w:t>
      </w:r>
      <w:r w:rsidR="009267D1">
        <w:t xml:space="preserve"> (</w:t>
      </w:r>
      <w:proofErr w:type="spellStart"/>
      <w:r w:rsidR="009267D1">
        <w:t>Wilne</w:t>
      </w:r>
      <w:proofErr w:type="spellEnd"/>
      <w:r w:rsidR="00187E23">
        <w:t xml:space="preserve"> et al</w:t>
      </w:r>
      <w:r w:rsidR="009267D1">
        <w:t>,2009).</w:t>
      </w:r>
      <w:r w:rsidR="00BF19EE">
        <w:t xml:space="preserve"> The Delphi process </w:t>
      </w:r>
      <w:r w:rsidR="008B0DA8">
        <w:t>offers several benefits in</w:t>
      </w:r>
      <w:r w:rsidR="00C40E16">
        <w:t xml:space="preserve"> the</w:t>
      </w:r>
      <w:r w:rsidR="008B0DA8">
        <w:t xml:space="preserve"> epidemiological research </w:t>
      </w:r>
      <w:r w:rsidR="00C40E16">
        <w:t>to create</w:t>
      </w:r>
      <w:r w:rsidR="008B0DA8">
        <w:t xml:space="preserve"> a guideline </w:t>
      </w:r>
      <w:r w:rsidR="00CB6C30">
        <w:t xml:space="preserve">on the signs and symptoms of brain tumours in children. </w:t>
      </w:r>
    </w:p>
    <w:p w14:paraId="023E794F" w14:textId="64E138F1" w:rsidR="00494B0C" w:rsidRPr="00B45A6D" w:rsidRDefault="00B45A6D">
      <w:pPr>
        <w:rPr>
          <w:b/>
          <w:bCs/>
        </w:rPr>
      </w:pPr>
      <w:r w:rsidRPr="00B45A6D">
        <w:rPr>
          <w:b/>
          <w:bCs/>
        </w:rPr>
        <w:t xml:space="preserve">Expert Consensus: </w:t>
      </w:r>
    </w:p>
    <w:p w14:paraId="4BF3541C" w14:textId="137BE808" w:rsidR="006554A1" w:rsidRDefault="006554A1">
      <w:r>
        <w:t>It allows experts in the fiel</w:t>
      </w:r>
      <w:r w:rsidR="00886FDC">
        <w:t>d</w:t>
      </w:r>
      <w:r>
        <w:t>s to provide their input and reach a consensus on complex issues or topics, ensuring a comprehensive understanding.</w:t>
      </w:r>
    </w:p>
    <w:p w14:paraId="1ED9E476" w14:textId="53A4CA8E" w:rsidR="00B45A6D" w:rsidRPr="00CF154D" w:rsidRDefault="00B45A6D">
      <w:pPr>
        <w:rPr>
          <w:b/>
          <w:bCs/>
        </w:rPr>
      </w:pPr>
      <w:r w:rsidRPr="00CF154D">
        <w:rPr>
          <w:b/>
          <w:bCs/>
        </w:rPr>
        <w:t>Anonymity:</w:t>
      </w:r>
    </w:p>
    <w:p w14:paraId="0831C4AA" w14:textId="467FB608" w:rsidR="00B45A6D" w:rsidRDefault="00B45A6D">
      <w:r>
        <w:t xml:space="preserve">Participants </w:t>
      </w:r>
      <w:r w:rsidR="00D20512">
        <w:t>can contribute their opinions anonymously, which encouraged honest feedback and minimises bias that may</w:t>
      </w:r>
      <w:r w:rsidR="00950F5B">
        <w:t xml:space="preserve"> arise from personal or professional relationships.</w:t>
      </w:r>
    </w:p>
    <w:p w14:paraId="706DED0D" w14:textId="4A88B9EA" w:rsidR="00950F5B" w:rsidRPr="00CF154D" w:rsidRDefault="00950F5B">
      <w:pPr>
        <w:rPr>
          <w:b/>
          <w:bCs/>
        </w:rPr>
      </w:pPr>
      <w:r w:rsidRPr="00CF154D">
        <w:rPr>
          <w:b/>
          <w:bCs/>
        </w:rPr>
        <w:t>Iterative</w:t>
      </w:r>
      <w:r w:rsidR="00321527" w:rsidRPr="00CF154D">
        <w:rPr>
          <w:b/>
          <w:bCs/>
        </w:rPr>
        <w:t xml:space="preserve"> Approach:</w:t>
      </w:r>
    </w:p>
    <w:p w14:paraId="16566CF6" w14:textId="624C17CA" w:rsidR="00321527" w:rsidRDefault="00321527">
      <w:r>
        <w:t xml:space="preserve">Through multiple rounds of feedback and refinement, the Delphi process facilitates the exploration of diverse perspectives and the gradual convergence towards the most </w:t>
      </w:r>
      <w:r w:rsidR="00295AD6">
        <w:t>informed a</w:t>
      </w:r>
      <w:r w:rsidR="00CF154D">
        <w:t>nd</w:t>
      </w:r>
      <w:r w:rsidR="00295AD6">
        <w:t xml:space="preserve"> robust conclusions.</w:t>
      </w:r>
    </w:p>
    <w:p w14:paraId="7858B2D4" w14:textId="54F690D2" w:rsidR="00295AD6" w:rsidRPr="00CF154D" w:rsidRDefault="00295AD6">
      <w:pPr>
        <w:rPr>
          <w:b/>
          <w:bCs/>
        </w:rPr>
      </w:pPr>
      <w:r w:rsidRPr="00CF154D">
        <w:rPr>
          <w:b/>
          <w:bCs/>
        </w:rPr>
        <w:t>Flexibility:</w:t>
      </w:r>
    </w:p>
    <w:p w14:paraId="3BA92463" w14:textId="59F473AF" w:rsidR="00295AD6" w:rsidRDefault="00295AD6">
      <w:r>
        <w:t>The process</w:t>
      </w:r>
      <w:r w:rsidR="00D3233B">
        <w:t xml:space="preserve"> can be adapted to accommodate the specific needs and dynamics of different research projects, making it suitable for a wide range of epidemiological studies</w:t>
      </w:r>
      <w:r w:rsidR="00EE45EB">
        <w:t xml:space="preserve"> (Ni</w:t>
      </w:r>
      <w:r w:rsidR="002655AC">
        <w:t>ederberger, 2021)</w:t>
      </w:r>
      <w:r w:rsidR="00C40E16">
        <w:t>.</w:t>
      </w:r>
    </w:p>
    <w:p w14:paraId="2FC73A36" w14:textId="63387C2D" w:rsidR="00C40E16" w:rsidRDefault="009D01A2">
      <w:r>
        <w:t xml:space="preserve">Epidemiological research prides itself on ethical considerations during the research </w:t>
      </w:r>
      <w:r w:rsidR="00E6361D">
        <w:t>process. Factors t</w:t>
      </w:r>
      <w:r w:rsidR="009238C2">
        <w:t>hat would have been</w:t>
      </w:r>
      <w:r w:rsidR="00E6361D">
        <w:t xml:space="preserve"> consider</w:t>
      </w:r>
      <w:r w:rsidR="009238C2">
        <w:t>ed</w:t>
      </w:r>
      <w:r w:rsidR="00E6361D">
        <w:t xml:space="preserve"> during the research </w:t>
      </w:r>
      <w:r w:rsidR="00D942D3">
        <w:t>process</w:t>
      </w:r>
      <w:r w:rsidR="008B669B">
        <w:t xml:space="preserve">, ensuring the integrity and </w:t>
      </w:r>
      <w:r w:rsidR="002B799E">
        <w:t>credibility of the research</w:t>
      </w:r>
      <w:r w:rsidR="00273546">
        <w:t xml:space="preserve"> </w:t>
      </w:r>
      <w:r w:rsidR="00A93CE6">
        <w:t xml:space="preserve">are informed consent, </w:t>
      </w:r>
      <w:r w:rsidR="009E4EDC">
        <w:t>confidentiality and anonymity</w:t>
      </w:r>
      <w:r w:rsidR="005E55BC">
        <w:t xml:space="preserve"> and</w:t>
      </w:r>
      <w:r w:rsidR="00D0189C">
        <w:t xml:space="preserve"> scientific integrity</w:t>
      </w:r>
      <w:r w:rsidR="00BB1C6B">
        <w:t xml:space="preserve">. All participants in the research </w:t>
      </w:r>
      <w:r w:rsidR="009E56DA">
        <w:t>process must</w:t>
      </w:r>
      <w:r w:rsidR="009D53B5">
        <w:t xml:space="preserve"> understand the research process and purpose.</w:t>
      </w:r>
      <w:r w:rsidR="001D221C">
        <w:t xml:space="preserve"> Adhering to these ethical principles helps to safeguard the rights and well-being</w:t>
      </w:r>
      <w:r w:rsidR="00C46B45">
        <w:t xml:space="preserve"> of the research participants and continues to ensure the integrity and credibility of epidemiological research</w:t>
      </w:r>
      <w:r w:rsidR="00911477">
        <w:t xml:space="preserve"> </w:t>
      </w:r>
      <w:r w:rsidR="00CB296B">
        <w:t>while respecting the rights and welfare of study participant</w:t>
      </w:r>
      <w:r w:rsidR="00F77E98">
        <w:t>s and communities</w:t>
      </w:r>
      <w:r w:rsidR="00652313">
        <w:t xml:space="preserve"> (Bhandari, 2023)</w:t>
      </w:r>
      <w:r w:rsidR="00F77E98">
        <w:t>.</w:t>
      </w:r>
    </w:p>
    <w:p w14:paraId="75ED259E" w14:textId="060FCDED" w:rsidR="00A4447F" w:rsidRDefault="006A4677">
      <w:r>
        <w:lastRenderedPageBreak/>
        <w:t>In conclusion</w:t>
      </w:r>
      <w:r w:rsidR="00117E17">
        <w:t xml:space="preserve">, the research article on brain tumours in children provides valuable insights </w:t>
      </w:r>
      <w:r w:rsidR="00886FDC">
        <w:t>into</w:t>
      </w:r>
      <w:r w:rsidR="00117E17">
        <w:t xml:space="preserve"> the presenting features</w:t>
      </w:r>
      <w:r w:rsidR="00842CE9">
        <w:t>, diagnostic factors, and referral pathways for childhood brain tumours. The Collaborative effort of the workshop</w:t>
      </w:r>
      <w:r w:rsidR="00334A4A">
        <w:t xml:space="preserve"> participants and research team, combined with the peer review process, resulted in a comprehensive set of 77 statements that address key aspects of childhood brain tumour diagnosis and management.</w:t>
      </w:r>
      <w:r w:rsidR="009451AA">
        <w:t xml:space="preserve"> These statements serve as a valuable resource and guideline for healthcare professionals</w:t>
      </w:r>
      <w:r w:rsidR="00AF2476">
        <w:t xml:space="preserve"> involved in the care of children with brain tumours</w:t>
      </w:r>
      <w:r w:rsidR="00DA107C">
        <w:t>, offering guidance on distinguishing</w:t>
      </w:r>
      <w:r w:rsidR="006F7FC9">
        <w:t xml:space="preserve"> brain tumours from</w:t>
      </w:r>
      <w:r w:rsidR="00AF2476">
        <w:t xml:space="preserve"> less serious conditions and facilitating timely referrals. </w:t>
      </w:r>
      <w:r w:rsidR="00FB4435">
        <w:t xml:space="preserve">Using a qualitative </w:t>
      </w:r>
      <w:r w:rsidR="0048740B">
        <w:t xml:space="preserve">approach to uncover underlying meanings, </w:t>
      </w:r>
      <w:r w:rsidR="005E50B5">
        <w:t>patterns,</w:t>
      </w:r>
      <w:r w:rsidR="0048740B">
        <w:t xml:space="preserve"> and themes</w:t>
      </w:r>
      <w:r w:rsidR="0091517F">
        <w:t>, allowing flexibility</w:t>
      </w:r>
      <w:r w:rsidR="00015C92">
        <w:t xml:space="preserve"> and interpretive analysis, </w:t>
      </w:r>
      <w:r w:rsidR="00B078A0">
        <w:t xml:space="preserve">enables </w:t>
      </w:r>
      <w:r w:rsidR="00015C92">
        <w:t xml:space="preserve">a deep understanding of the subject matter from multiple viewpoints. </w:t>
      </w:r>
      <w:r w:rsidR="006F7FC9">
        <w:t>By adhering to ethical principles</w:t>
      </w:r>
      <w:r w:rsidR="00725EB9">
        <w:t xml:space="preserve"> and utilising evidence-based approaches, this research </w:t>
      </w:r>
      <w:r w:rsidR="00C61EA2">
        <w:t xml:space="preserve">contributes to the advancement of knowledge in </w:t>
      </w:r>
      <w:r w:rsidR="004B3B53">
        <w:t>paediatric</w:t>
      </w:r>
      <w:r w:rsidR="00C61EA2">
        <w:t xml:space="preserve"> neuro-oncology and ultimately</w:t>
      </w:r>
      <w:r w:rsidR="004B3B53">
        <w:t xml:space="preserve"> aims to improve outcomes for children affected by brain tumours.</w:t>
      </w:r>
    </w:p>
    <w:p w14:paraId="58134DC8" w14:textId="77777777" w:rsidR="00CD41AA" w:rsidRDefault="00CD41AA"/>
    <w:p w14:paraId="2B6AEEF5" w14:textId="77777777" w:rsidR="009267D1" w:rsidRDefault="009267D1"/>
    <w:p w14:paraId="0B6A4B0D" w14:textId="77777777" w:rsidR="0055154A" w:rsidRDefault="0055154A"/>
    <w:p w14:paraId="59266120" w14:textId="77777777" w:rsidR="00C64BB2" w:rsidRDefault="00C64BB2"/>
    <w:p w14:paraId="4F076E2A" w14:textId="77777777" w:rsidR="00BA47A1" w:rsidRDefault="00BA47A1"/>
    <w:p w14:paraId="6CBEABEF" w14:textId="77777777" w:rsidR="00207E4F" w:rsidRDefault="00207E4F"/>
    <w:p w14:paraId="72A6D22F" w14:textId="77777777" w:rsidR="00207E4F" w:rsidRDefault="00207E4F"/>
    <w:p w14:paraId="47A46F80" w14:textId="77777777" w:rsidR="00207E4F" w:rsidRDefault="00207E4F"/>
    <w:p w14:paraId="30876CEC" w14:textId="77777777" w:rsidR="00207E4F" w:rsidRDefault="00207E4F"/>
    <w:p w14:paraId="4A991A54" w14:textId="77777777" w:rsidR="00207E4F" w:rsidRDefault="00207E4F"/>
    <w:p w14:paraId="3931BC4F" w14:textId="77777777" w:rsidR="00207E4F" w:rsidRDefault="00207E4F"/>
    <w:p w14:paraId="029EB9F6" w14:textId="77777777" w:rsidR="00207E4F" w:rsidRDefault="00207E4F"/>
    <w:p w14:paraId="57A030A8" w14:textId="77777777" w:rsidR="00A1798B" w:rsidRDefault="00A1798B" w:rsidP="005B5067"/>
    <w:p w14:paraId="7E1DAEE9" w14:textId="77777777" w:rsidR="00A1798B" w:rsidRDefault="00A1798B" w:rsidP="005B5067"/>
    <w:p w14:paraId="5A4E4868" w14:textId="77777777" w:rsidR="00A1798B" w:rsidRDefault="00A1798B" w:rsidP="005B5067"/>
    <w:p w14:paraId="192C8DF1" w14:textId="77777777" w:rsidR="00A1798B" w:rsidRDefault="00A1798B" w:rsidP="005B5067"/>
    <w:p w14:paraId="197E36B4" w14:textId="77777777" w:rsidR="00A1798B" w:rsidRDefault="00A1798B" w:rsidP="005B5067"/>
    <w:p w14:paraId="5AFE76D3" w14:textId="77777777" w:rsidR="00A1798B" w:rsidRDefault="00A1798B" w:rsidP="005B5067"/>
    <w:p w14:paraId="6DF44673" w14:textId="77777777" w:rsidR="00A1798B" w:rsidRDefault="00A1798B" w:rsidP="005B5067"/>
    <w:p w14:paraId="5799DD3E" w14:textId="77777777" w:rsidR="00A1798B" w:rsidRDefault="00A1798B" w:rsidP="005B5067"/>
    <w:p w14:paraId="7DE880CA" w14:textId="77777777" w:rsidR="00A1798B" w:rsidRDefault="00A1798B" w:rsidP="005B5067"/>
    <w:p w14:paraId="416AEEF4" w14:textId="77777777" w:rsidR="00A1798B" w:rsidRDefault="00A1798B" w:rsidP="005B5067"/>
    <w:p w14:paraId="396B264D" w14:textId="54F12024" w:rsidR="00207E4F" w:rsidRPr="00B078A0" w:rsidRDefault="00207E4F" w:rsidP="00B078A0">
      <w:pPr>
        <w:jc w:val="center"/>
        <w:rPr>
          <w:b/>
          <w:bCs/>
        </w:rPr>
      </w:pPr>
      <w:r w:rsidRPr="00B078A0">
        <w:rPr>
          <w:b/>
          <w:bCs/>
        </w:rPr>
        <w:lastRenderedPageBreak/>
        <w:t>Reference List</w:t>
      </w:r>
    </w:p>
    <w:p w14:paraId="3E8CB68A" w14:textId="44A7BD7C" w:rsidR="00BD3B37" w:rsidRDefault="00BD3B37" w:rsidP="00BD3B37">
      <w:pPr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</w:pPr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Barrett, D., and Heale, R., (2020) 'What are Delphi Studies? Evidence Based Nursing</w:t>
      </w:r>
      <w:proofErr w:type="gramStart"/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' ,</w:t>
      </w:r>
      <w:proofErr w:type="gramEnd"/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 </w:t>
      </w:r>
      <w:r w:rsidRPr="00BD3B37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>BMJ Journals, </w:t>
      </w:r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Available at: </w:t>
      </w:r>
      <w:hyperlink r:id="rId4" w:tgtFrame="_blank" w:history="1">
        <w:r w:rsidRPr="00BD3B37">
          <w:rPr>
            <w:rStyle w:val="normaltextrun"/>
            <w:rFonts w:ascii="Aptos" w:hAnsi="Aptos" w:cs="Segoe UI"/>
            <w:color w:val="467886"/>
            <w:position w:val="1"/>
            <w:u w:val="single"/>
            <w:shd w:val="clear" w:color="auto" w:fill="F5F5F5"/>
            <w:lang w:val="en-US"/>
          </w:rPr>
          <w:t>https://ebn.bmj.com/content/23/3/68.info</w:t>
        </w:r>
      </w:hyperlink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, (Accessed:14/4/2024)</w:t>
      </w:r>
    </w:p>
    <w:p w14:paraId="27E22DF2" w14:textId="77777777" w:rsidR="00171A1F" w:rsidRPr="006A68B1" w:rsidRDefault="00171A1F" w:rsidP="00171A1F">
      <w:pPr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</w:pPr>
      <w:r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 xml:space="preserve">Bhandari, P., (2023) ‘Ethical considerations in Research/ Types and examples’ , </w:t>
      </w:r>
      <w:proofErr w:type="spellStart"/>
      <w:r w:rsidRPr="00267223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>Scribbr</w:t>
      </w:r>
      <w:proofErr w:type="spellEnd"/>
      <w:r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 xml:space="preserve">, </w:t>
      </w:r>
      <w:r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 xml:space="preserve">Available at: </w:t>
      </w:r>
      <w:hyperlink r:id="rId5" w:history="1">
        <w:r>
          <w:rPr>
            <w:rStyle w:val="Hyperlink"/>
          </w:rPr>
          <w:t>Ethical Considerations in Research | Types &amp; Examples (scribbr.com)</w:t>
        </w:r>
      </w:hyperlink>
      <w:r>
        <w:t xml:space="preserve">. </w:t>
      </w:r>
    </w:p>
    <w:p w14:paraId="358BE659" w14:textId="67DB14AA" w:rsidR="00F420C0" w:rsidRPr="009B05C9" w:rsidRDefault="00F420C0" w:rsidP="00BD3B37">
      <w:pPr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</w:pPr>
      <w:r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 xml:space="preserve">Bonita, R., </w:t>
      </w:r>
      <w:r w:rsidR="002B18FA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and Beaglehole, R., (1993</w:t>
      </w:r>
      <w:r w:rsidR="009B05C9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 xml:space="preserve">) ‘Basic Epidemiology’ , </w:t>
      </w:r>
      <w:r w:rsidR="009B05C9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 xml:space="preserve">World Health </w:t>
      </w:r>
      <w:proofErr w:type="spellStart"/>
      <w:r w:rsidR="009B05C9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>Organisation</w:t>
      </w:r>
      <w:proofErr w:type="spellEnd"/>
      <w:r w:rsidR="009B05C9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 xml:space="preserve">’ </w:t>
      </w:r>
      <w:r w:rsidR="009B77C8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>, Available at:</w:t>
      </w:r>
      <w:r w:rsidR="009B77C8" w:rsidRPr="009B77C8">
        <w:t xml:space="preserve"> </w:t>
      </w:r>
      <w:hyperlink r:id="rId6" w:history="1">
        <w:r w:rsidR="009B77C8" w:rsidRPr="009B77C8">
          <w:rPr>
            <w:color w:val="0000FF"/>
            <w:u w:val="single"/>
          </w:rPr>
          <w:t>9241544465.pdf (who.int)</w:t>
        </w:r>
      </w:hyperlink>
    </w:p>
    <w:p w14:paraId="11DE1B23" w14:textId="77777777" w:rsidR="00BD3B37" w:rsidRPr="00BD3B37" w:rsidRDefault="00BD3B37" w:rsidP="00BD3B37">
      <w:proofErr w:type="spellStart"/>
      <w:r w:rsidRPr="00BD3B37">
        <w:rPr>
          <w:rStyle w:val="spellingerror"/>
          <w:rFonts w:ascii="Aptos" w:hAnsi="Aptos"/>
          <w:color w:val="000000"/>
          <w:position w:val="1"/>
          <w:shd w:val="clear" w:color="auto" w:fill="F5F5F5"/>
          <w:lang w:val="en-US"/>
        </w:rPr>
        <w:t>Firth,A</w:t>
      </w:r>
      <w:proofErr w:type="spellEnd"/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., and Chih, H., (2021) 'Reflection from working with multi-disciplinary teams on practice of teaching epidemiology', </w:t>
      </w:r>
      <w:r w:rsidRPr="00BD3B37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>International Journal of Epidemiology ,</w:t>
      </w:r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 50(1)</w:t>
      </w:r>
      <w:r w:rsidRPr="00BD3B37">
        <w:rPr>
          <w:rStyle w:val="normaltextrun"/>
          <w:rFonts w:ascii="Aptos" w:hAnsi="Aptos"/>
          <w:i/>
          <w:iCs/>
          <w:color w:val="000000"/>
          <w:position w:val="1"/>
          <w:shd w:val="clear" w:color="auto" w:fill="F5F5F5"/>
          <w:lang w:val="en-US"/>
        </w:rPr>
        <w:t>, </w:t>
      </w:r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Available at: </w:t>
      </w:r>
      <w:hyperlink r:id="rId7" w:tgtFrame="_blank" w:history="1">
        <w:r w:rsidRPr="00BD3B37">
          <w:rPr>
            <w:rStyle w:val="normaltextrun"/>
            <w:rFonts w:ascii="Aptos" w:hAnsi="Aptos" w:cs="Segoe UI"/>
            <w:color w:val="467886"/>
            <w:position w:val="1"/>
            <w:u w:val="single"/>
            <w:shd w:val="clear" w:color="auto" w:fill="F5F5F5"/>
            <w:lang w:val="en-US"/>
          </w:rPr>
          <w:t>1069Reflection from working with multi-</w:t>
        </w:r>
      </w:hyperlink>
      <w:hyperlink r:id="rId8" w:tgtFrame="_blank" w:history="1">
        <w:r w:rsidRPr="00BD3B37">
          <w:rPr>
            <w:rStyle w:val="normaltextrun"/>
            <w:rFonts w:ascii="Aptos" w:hAnsi="Aptos" w:cs="Segoe UI"/>
            <w:color w:val="467886"/>
            <w:position w:val="1"/>
            <w:u w:val="single"/>
            <w:shd w:val="clear" w:color="auto" w:fill="F5F5F5"/>
            <w:lang w:val="en-US"/>
          </w:rPr>
          <w:t>disciplinary teams on practice of teaching epidemiology | International Journal of Epidemiology | Oxford Academic </w:t>
        </w:r>
      </w:hyperlink>
      <w:hyperlink r:id="rId9" w:tgtFrame="_blank" w:history="1">
        <w:r w:rsidRPr="00BD3B37">
          <w:rPr>
            <w:rStyle w:val="normaltextrun"/>
            <w:rFonts w:ascii="Aptos" w:hAnsi="Aptos" w:cs="Segoe UI"/>
            <w:color w:val="467886"/>
            <w:position w:val="1"/>
            <w:u w:val="single"/>
            <w:shd w:val="clear" w:color="auto" w:fill="F5F5F5"/>
            <w:lang w:val="en-US"/>
          </w:rPr>
          <w:t>(oup.com)</w:t>
        </w:r>
      </w:hyperlink>
      <w:r w:rsidRPr="00BD3B37">
        <w:rPr>
          <w:rStyle w:val="normaltextrun"/>
          <w:rFonts w:ascii="Aptos" w:hAnsi="Aptos"/>
          <w:color w:val="000000"/>
          <w:position w:val="1"/>
          <w:shd w:val="clear" w:color="auto" w:fill="F5F5F5"/>
          <w:lang w:val="en-US"/>
        </w:rPr>
        <w:t>, (Accessed,19/4/2024)</w:t>
      </w:r>
    </w:p>
    <w:p w14:paraId="74CB92BB" w14:textId="69D87A14" w:rsidR="00C64BB2" w:rsidRDefault="00C64BB2" w:rsidP="00BD3B37">
      <w:r>
        <w:t xml:space="preserve">Hulse, L,A. (2022) , “ A multidisciplinary learning approach: training, preparation and role transition, National Library of Medicine, Available at: </w:t>
      </w:r>
      <w:hyperlink r:id="rId10" w:history="1">
        <w:r w:rsidR="007E7363" w:rsidRPr="007E7363">
          <w:rPr>
            <w:color w:val="0000FF"/>
            <w:u w:val="single"/>
          </w:rPr>
          <w:t>A multidisciplinary learning approach: training, preparation and role transition - PubMed (nih.gov)</w:t>
        </w:r>
      </w:hyperlink>
    </w:p>
    <w:p w14:paraId="5D7AB26F" w14:textId="492D4064" w:rsidR="001C3C73" w:rsidRPr="001C3C73" w:rsidRDefault="001C3C73" w:rsidP="00BD3B37">
      <w:r w:rsidRPr="001C3C73">
        <w:rPr>
          <w:color w:val="2A2A2A"/>
          <w:sz w:val="23"/>
          <w:szCs w:val="23"/>
          <w:shd w:val="clear" w:color="auto" w:fill="FFFFFF"/>
        </w:rPr>
        <w:t xml:space="preserve">Niederberger, </w:t>
      </w:r>
      <w:r w:rsidR="005D5F56">
        <w:rPr>
          <w:color w:val="2A2A2A"/>
          <w:sz w:val="23"/>
          <w:szCs w:val="23"/>
          <w:shd w:val="clear" w:color="auto" w:fill="FFFFFF"/>
        </w:rPr>
        <w:t>M., and</w:t>
      </w:r>
      <w:r w:rsidRPr="001C3C73">
        <w:rPr>
          <w:color w:val="2A2A2A"/>
          <w:sz w:val="23"/>
          <w:szCs w:val="23"/>
          <w:shd w:val="clear" w:color="auto" w:fill="FFFFFF"/>
        </w:rPr>
        <w:t xml:space="preserve"> </w:t>
      </w:r>
      <w:proofErr w:type="spellStart"/>
      <w:r w:rsidRPr="001C3C73">
        <w:rPr>
          <w:color w:val="2A2A2A"/>
          <w:sz w:val="23"/>
          <w:szCs w:val="23"/>
          <w:shd w:val="clear" w:color="auto" w:fill="FFFFFF"/>
        </w:rPr>
        <w:t>Köberich</w:t>
      </w:r>
      <w:proofErr w:type="spellEnd"/>
      <w:r w:rsidRPr="001C3C73">
        <w:rPr>
          <w:color w:val="2A2A2A"/>
          <w:sz w:val="23"/>
          <w:szCs w:val="23"/>
          <w:shd w:val="clear" w:color="auto" w:fill="FFFFFF"/>
        </w:rPr>
        <w:t>,</w:t>
      </w:r>
      <w:r w:rsidR="005D5F56">
        <w:rPr>
          <w:color w:val="2A2A2A"/>
          <w:sz w:val="23"/>
          <w:szCs w:val="23"/>
          <w:shd w:val="clear" w:color="auto" w:fill="FFFFFF"/>
        </w:rPr>
        <w:t xml:space="preserve"> S., (2021)</w:t>
      </w:r>
      <w:r w:rsidRPr="001C3C73">
        <w:rPr>
          <w:color w:val="2A2A2A"/>
          <w:sz w:val="23"/>
          <w:szCs w:val="23"/>
          <w:shd w:val="clear" w:color="auto" w:fill="FFFFFF"/>
        </w:rPr>
        <w:t xml:space="preserve">, </w:t>
      </w:r>
      <w:r w:rsidR="005D5F56">
        <w:rPr>
          <w:color w:val="2A2A2A"/>
          <w:sz w:val="23"/>
          <w:szCs w:val="23"/>
          <w:shd w:val="clear" w:color="auto" w:fill="FFFFFF"/>
        </w:rPr>
        <w:t>‘</w:t>
      </w:r>
      <w:r w:rsidRPr="001C3C73">
        <w:rPr>
          <w:color w:val="2A2A2A"/>
          <w:sz w:val="23"/>
          <w:szCs w:val="23"/>
          <w:shd w:val="clear" w:color="auto" w:fill="FFFFFF"/>
        </w:rPr>
        <w:t>Coming to consensus: the Delphi technique</w:t>
      </w:r>
      <w:r w:rsidR="005D5F56">
        <w:rPr>
          <w:color w:val="2A2A2A"/>
          <w:sz w:val="23"/>
          <w:szCs w:val="23"/>
          <w:shd w:val="clear" w:color="auto" w:fill="FFFFFF"/>
        </w:rPr>
        <w:t>’</w:t>
      </w:r>
      <w:r w:rsidRPr="001C3C73">
        <w:rPr>
          <w:color w:val="2A2A2A"/>
          <w:sz w:val="23"/>
          <w:szCs w:val="23"/>
          <w:shd w:val="clear" w:color="auto" w:fill="FFFFFF"/>
        </w:rPr>
        <w:t>, </w:t>
      </w:r>
      <w:r w:rsidRPr="001C3C73">
        <w:rPr>
          <w:rStyle w:val="Emphasis"/>
          <w:color w:val="2A2A2A"/>
          <w:sz w:val="23"/>
          <w:szCs w:val="23"/>
          <w:bdr w:val="none" w:sz="0" w:space="0" w:color="auto" w:frame="1"/>
          <w:shd w:val="clear" w:color="auto" w:fill="FFFFFF"/>
        </w:rPr>
        <w:t>European Journal of Cardiovascular Nursing</w:t>
      </w:r>
      <w:r w:rsidRPr="001C3C73">
        <w:rPr>
          <w:color w:val="2A2A2A"/>
          <w:sz w:val="23"/>
          <w:szCs w:val="23"/>
          <w:shd w:val="clear" w:color="auto" w:fill="FFFFFF"/>
        </w:rPr>
        <w:t>, 20</w:t>
      </w:r>
      <w:r w:rsidR="00A965EF">
        <w:rPr>
          <w:color w:val="2A2A2A"/>
          <w:sz w:val="23"/>
          <w:szCs w:val="23"/>
          <w:shd w:val="clear" w:color="auto" w:fill="FFFFFF"/>
        </w:rPr>
        <w:t>(</w:t>
      </w:r>
      <w:r w:rsidRPr="001C3C73">
        <w:rPr>
          <w:color w:val="2A2A2A"/>
          <w:sz w:val="23"/>
          <w:szCs w:val="23"/>
          <w:shd w:val="clear" w:color="auto" w:fill="FFFFFF"/>
        </w:rPr>
        <w:t>7</w:t>
      </w:r>
      <w:r w:rsidR="00A965EF">
        <w:rPr>
          <w:color w:val="2A2A2A"/>
          <w:sz w:val="23"/>
          <w:szCs w:val="23"/>
          <w:shd w:val="clear" w:color="auto" w:fill="FFFFFF"/>
        </w:rPr>
        <w:t>)</w:t>
      </w:r>
      <w:r w:rsidRPr="001C3C73">
        <w:rPr>
          <w:color w:val="2A2A2A"/>
          <w:sz w:val="23"/>
          <w:szCs w:val="23"/>
          <w:shd w:val="clear" w:color="auto" w:fill="FFFFFF"/>
        </w:rPr>
        <w:t xml:space="preserve">, </w:t>
      </w:r>
      <w:r w:rsidR="00A965EF">
        <w:rPr>
          <w:color w:val="2A2A2A"/>
          <w:sz w:val="23"/>
          <w:szCs w:val="23"/>
          <w:shd w:val="clear" w:color="auto" w:fill="FFFFFF"/>
        </w:rPr>
        <w:t>pp</w:t>
      </w:r>
      <w:r w:rsidRPr="001C3C73">
        <w:rPr>
          <w:color w:val="2A2A2A"/>
          <w:sz w:val="23"/>
          <w:szCs w:val="23"/>
          <w:shd w:val="clear" w:color="auto" w:fill="FFFFFF"/>
        </w:rPr>
        <w:t xml:space="preserve"> 692–695, </w:t>
      </w:r>
      <w:r w:rsidR="00A965EF">
        <w:rPr>
          <w:color w:val="2A2A2A"/>
          <w:sz w:val="23"/>
          <w:szCs w:val="23"/>
          <w:shd w:val="clear" w:color="auto" w:fill="FFFFFF"/>
        </w:rPr>
        <w:t xml:space="preserve">Available </w:t>
      </w:r>
      <w:proofErr w:type="spellStart"/>
      <w:r w:rsidR="00A965EF">
        <w:rPr>
          <w:color w:val="2A2A2A"/>
          <w:sz w:val="23"/>
          <w:szCs w:val="23"/>
          <w:shd w:val="clear" w:color="auto" w:fill="FFFFFF"/>
        </w:rPr>
        <w:t>at:</w:t>
      </w:r>
      <w:hyperlink r:id="rId11" w:history="1">
        <w:r w:rsidR="00A965EF" w:rsidRPr="00594342">
          <w:rPr>
            <w:rStyle w:val="Hyperlink"/>
            <w:sz w:val="23"/>
            <w:szCs w:val="23"/>
            <w:bdr w:val="none" w:sz="0" w:space="0" w:color="auto" w:frame="1"/>
            <w:shd w:val="clear" w:color="auto" w:fill="FFFFFF"/>
          </w:rPr>
          <w:t>https</w:t>
        </w:r>
        <w:proofErr w:type="spellEnd"/>
        <w:r w:rsidR="00A965EF" w:rsidRPr="00594342">
          <w:rPr>
            <w:rStyle w:val="Hyperlink"/>
            <w:sz w:val="23"/>
            <w:szCs w:val="23"/>
            <w:bdr w:val="none" w:sz="0" w:space="0" w:color="auto" w:frame="1"/>
            <w:shd w:val="clear" w:color="auto" w:fill="FFFFFF"/>
          </w:rPr>
          <w:t>://doi.org/10.1093/</w:t>
        </w:r>
        <w:proofErr w:type="spellStart"/>
        <w:r w:rsidR="00A965EF" w:rsidRPr="00594342">
          <w:rPr>
            <w:rStyle w:val="Hyperlink"/>
            <w:sz w:val="23"/>
            <w:szCs w:val="23"/>
            <w:bdr w:val="none" w:sz="0" w:space="0" w:color="auto" w:frame="1"/>
            <w:shd w:val="clear" w:color="auto" w:fill="FFFFFF"/>
          </w:rPr>
          <w:t>eurjcn</w:t>
        </w:r>
        <w:proofErr w:type="spellEnd"/>
        <w:r w:rsidR="00A965EF" w:rsidRPr="00594342">
          <w:rPr>
            <w:rStyle w:val="Hyperlink"/>
            <w:sz w:val="23"/>
            <w:szCs w:val="23"/>
            <w:bdr w:val="none" w:sz="0" w:space="0" w:color="auto" w:frame="1"/>
            <w:shd w:val="clear" w:color="auto" w:fill="FFFFFF"/>
          </w:rPr>
          <w:t>/zvab059</w:t>
        </w:r>
      </w:hyperlink>
    </w:p>
    <w:p w14:paraId="359FC71A" w14:textId="08A845DA" w:rsidR="002D4D82" w:rsidRPr="002D4D82" w:rsidRDefault="00187E23" w:rsidP="00BD3B37">
      <w:proofErr w:type="spellStart"/>
      <w:r>
        <w:t>Wilne</w:t>
      </w:r>
      <w:proofErr w:type="spellEnd"/>
      <w:r>
        <w:t>, S., Koller,</w:t>
      </w:r>
      <w:r w:rsidR="005812D5">
        <w:t xml:space="preserve"> K.,</w:t>
      </w:r>
      <w:r>
        <w:t xml:space="preserve"> Collier,</w:t>
      </w:r>
      <w:r w:rsidR="005812D5">
        <w:t xml:space="preserve"> J., </w:t>
      </w:r>
      <w:r>
        <w:t>Kennedy,</w:t>
      </w:r>
      <w:r w:rsidR="005812D5">
        <w:t xml:space="preserve"> C., </w:t>
      </w:r>
      <w:r>
        <w:t>Grundy,</w:t>
      </w:r>
      <w:r w:rsidR="005812D5">
        <w:t xml:space="preserve"> R</w:t>
      </w:r>
      <w:r w:rsidR="00950D9E">
        <w:t>., and</w:t>
      </w:r>
      <w:r>
        <w:t xml:space="preserve"> Walker</w:t>
      </w:r>
      <w:r w:rsidR="00950D9E">
        <w:t>, D. (2009)</w:t>
      </w:r>
      <w:r w:rsidR="00AC2395">
        <w:t xml:space="preserve"> ‘The diagnosis of Brain Tumours in children: A guideline to assist healthcare profe</w:t>
      </w:r>
      <w:r w:rsidR="009C71F1">
        <w:t xml:space="preserve">ssionals in the assessment who may have a brain tumour’, </w:t>
      </w:r>
      <w:r w:rsidR="00FB0A39" w:rsidRPr="00FB0A39">
        <w:rPr>
          <w:i/>
          <w:iCs/>
        </w:rPr>
        <w:t>Scholarly Journal</w:t>
      </w:r>
      <w:r w:rsidR="00FB0A39">
        <w:rPr>
          <w:i/>
          <w:iCs/>
        </w:rPr>
        <w:t xml:space="preserve">, </w:t>
      </w:r>
      <w:r w:rsidR="00F81D45" w:rsidRPr="00F81D45">
        <w:t>95(</w:t>
      </w:r>
      <w:r w:rsidR="00330BAD">
        <w:t>7)</w:t>
      </w:r>
    </w:p>
    <w:p w14:paraId="1D7B3822" w14:textId="77777777" w:rsidR="00207E4F" w:rsidRDefault="00207E4F"/>
    <w:p w14:paraId="34D1FE26" w14:textId="5218757F" w:rsidR="00207E4F" w:rsidRDefault="00207E4F"/>
    <w:sectPr w:rsidR="00207E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E93"/>
    <w:rsid w:val="00015C92"/>
    <w:rsid w:val="000472E8"/>
    <w:rsid w:val="000C02F2"/>
    <w:rsid w:val="000D0F3A"/>
    <w:rsid w:val="00117E17"/>
    <w:rsid w:val="00163D03"/>
    <w:rsid w:val="00171A1F"/>
    <w:rsid w:val="0017456E"/>
    <w:rsid w:val="00187E23"/>
    <w:rsid w:val="001C3C73"/>
    <w:rsid w:val="001D221C"/>
    <w:rsid w:val="001E1085"/>
    <w:rsid w:val="001E2DA3"/>
    <w:rsid w:val="001E7D74"/>
    <w:rsid w:val="001F346F"/>
    <w:rsid w:val="00207E4F"/>
    <w:rsid w:val="002540E2"/>
    <w:rsid w:val="002578CB"/>
    <w:rsid w:val="002655AC"/>
    <w:rsid w:val="00267223"/>
    <w:rsid w:val="00273546"/>
    <w:rsid w:val="00295AD6"/>
    <w:rsid w:val="002B18FA"/>
    <w:rsid w:val="002B5505"/>
    <w:rsid w:val="002B799E"/>
    <w:rsid w:val="002C6A64"/>
    <w:rsid w:val="002D4D82"/>
    <w:rsid w:val="002F1D50"/>
    <w:rsid w:val="00321527"/>
    <w:rsid w:val="00330BAD"/>
    <w:rsid w:val="00334A4A"/>
    <w:rsid w:val="00370F27"/>
    <w:rsid w:val="00384BEF"/>
    <w:rsid w:val="003C0948"/>
    <w:rsid w:val="003D340A"/>
    <w:rsid w:val="003F4796"/>
    <w:rsid w:val="004077F0"/>
    <w:rsid w:val="00423867"/>
    <w:rsid w:val="00447F8F"/>
    <w:rsid w:val="0048740B"/>
    <w:rsid w:val="00487A52"/>
    <w:rsid w:val="00494B0C"/>
    <w:rsid w:val="004B3B53"/>
    <w:rsid w:val="004F5093"/>
    <w:rsid w:val="005015D4"/>
    <w:rsid w:val="0055154A"/>
    <w:rsid w:val="00562DCB"/>
    <w:rsid w:val="005812D5"/>
    <w:rsid w:val="00595EC1"/>
    <w:rsid w:val="005A1BF5"/>
    <w:rsid w:val="005B5067"/>
    <w:rsid w:val="005C5E68"/>
    <w:rsid w:val="005D2666"/>
    <w:rsid w:val="005D5F56"/>
    <w:rsid w:val="005E50B5"/>
    <w:rsid w:val="005E55BC"/>
    <w:rsid w:val="00605075"/>
    <w:rsid w:val="0062183B"/>
    <w:rsid w:val="00652313"/>
    <w:rsid w:val="006554A1"/>
    <w:rsid w:val="00684676"/>
    <w:rsid w:val="006A4677"/>
    <w:rsid w:val="006A68B1"/>
    <w:rsid w:val="006B2E78"/>
    <w:rsid w:val="006E271F"/>
    <w:rsid w:val="006F7FC9"/>
    <w:rsid w:val="00711353"/>
    <w:rsid w:val="00721B32"/>
    <w:rsid w:val="00725EB9"/>
    <w:rsid w:val="007817CD"/>
    <w:rsid w:val="007830A3"/>
    <w:rsid w:val="007A285D"/>
    <w:rsid w:val="007C005F"/>
    <w:rsid w:val="007E7363"/>
    <w:rsid w:val="007F6DAC"/>
    <w:rsid w:val="00842CE9"/>
    <w:rsid w:val="00886FDC"/>
    <w:rsid w:val="008B0DA8"/>
    <w:rsid w:val="008B669B"/>
    <w:rsid w:val="008C2435"/>
    <w:rsid w:val="00911477"/>
    <w:rsid w:val="0091517F"/>
    <w:rsid w:val="00921185"/>
    <w:rsid w:val="009238C2"/>
    <w:rsid w:val="009267D1"/>
    <w:rsid w:val="009451AA"/>
    <w:rsid w:val="00950D9E"/>
    <w:rsid w:val="00950F5B"/>
    <w:rsid w:val="00974C5D"/>
    <w:rsid w:val="00981D36"/>
    <w:rsid w:val="00985D15"/>
    <w:rsid w:val="009A792D"/>
    <w:rsid w:val="009B05C9"/>
    <w:rsid w:val="009B77C8"/>
    <w:rsid w:val="009C71F1"/>
    <w:rsid w:val="009D01A2"/>
    <w:rsid w:val="009D53B5"/>
    <w:rsid w:val="009E4EDC"/>
    <w:rsid w:val="009E56DA"/>
    <w:rsid w:val="009E6FF4"/>
    <w:rsid w:val="00A1798B"/>
    <w:rsid w:val="00A4447F"/>
    <w:rsid w:val="00A84008"/>
    <w:rsid w:val="00A93B8D"/>
    <w:rsid w:val="00A93CE6"/>
    <w:rsid w:val="00A965EF"/>
    <w:rsid w:val="00AC2395"/>
    <w:rsid w:val="00AF2476"/>
    <w:rsid w:val="00B078A0"/>
    <w:rsid w:val="00B45A6D"/>
    <w:rsid w:val="00B50260"/>
    <w:rsid w:val="00BA47A1"/>
    <w:rsid w:val="00BB1C6B"/>
    <w:rsid w:val="00BC5408"/>
    <w:rsid w:val="00BD3B37"/>
    <w:rsid w:val="00BF19EE"/>
    <w:rsid w:val="00C40E16"/>
    <w:rsid w:val="00C46B45"/>
    <w:rsid w:val="00C61EA2"/>
    <w:rsid w:val="00C64BB2"/>
    <w:rsid w:val="00C85022"/>
    <w:rsid w:val="00CB296B"/>
    <w:rsid w:val="00CB6C30"/>
    <w:rsid w:val="00CD41AA"/>
    <w:rsid w:val="00CD7E65"/>
    <w:rsid w:val="00CF154D"/>
    <w:rsid w:val="00D0189C"/>
    <w:rsid w:val="00D20512"/>
    <w:rsid w:val="00D3233B"/>
    <w:rsid w:val="00D52E99"/>
    <w:rsid w:val="00D531DD"/>
    <w:rsid w:val="00D76FFB"/>
    <w:rsid w:val="00D942D3"/>
    <w:rsid w:val="00DA107C"/>
    <w:rsid w:val="00DB7E93"/>
    <w:rsid w:val="00E026F4"/>
    <w:rsid w:val="00E509D7"/>
    <w:rsid w:val="00E558A4"/>
    <w:rsid w:val="00E56BA5"/>
    <w:rsid w:val="00E612E0"/>
    <w:rsid w:val="00E6361D"/>
    <w:rsid w:val="00E8337C"/>
    <w:rsid w:val="00EE45EB"/>
    <w:rsid w:val="00EF1944"/>
    <w:rsid w:val="00F064EA"/>
    <w:rsid w:val="00F315AF"/>
    <w:rsid w:val="00F420C0"/>
    <w:rsid w:val="00F66894"/>
    <w:rsid w:val="00F77E98"/>
    <w:rsid w:val="00F81D45"/>
    <w:rsid w:val="00F86815"/>
    <w:rsid w:val="00F94F5F"/>
    <w:rsid w:val="00FB0A39"/>
    <w:rsid w:val="00FB4435"/>
    <w:rsid w:val="00FC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2CA03"/>
  <w15:chartTrackingRefBased/>
  <w15:docId w15:val="{98CE636F-D3AC-46A8-9AD6-CFC38312F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7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7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7E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7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7E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7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7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7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7E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E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7E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7E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7E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7E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7E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7E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7E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7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7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7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7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7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7E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7E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7E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7E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7E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7E93"/>
    <w:rPr>
      <w:b/>
      <w:bCs/>
      <w:smallCaps/>
      <w:color w:val="0F4761" w:themeColor="accent1" w:themeShade="BF"/>
      <w:spacing w:val="5"/>
    </w:rPr>
  </w:style>
  <w:style w:type="character" w:customStyle="1" w:styleId="spellingerror">
    <w:name w:val="spellingerror"/>
    <w:basedOn w:val="DefaultParagraphFont"/>
    <w:rsid w:val="00E558A4"/>
  </w:style>
  <w:style w:type="character" w:customStyle="1" w:styleId="normaltextrun">
    <w:name w:val="normaltextrun"/>
    <w:basedOn w:val="DefaultParagraphFont"/>
    <w:rsid w:val="00E558A4"/>
  </w:style>
  <w:style w:type="character" w:styleId="Emphasis">
    <w:name w:val="Emphasis"/>
    <w:basedOn w:val="DefaultParagraphFont"/>
    <w:uiPriority w:val="20"/>
    <w:qFormat/>
    <w:rsid w:val="001C3C73"/>
    <w:rPr>
      <w:i/>
      <w:iCs/>
    </w:rPr>
  </w:style>
  <w:style w:type="character" w:styleId="Hyperlink">
    <w:name w:val="Hyperlink"/>
    <w:basedOn w:val="DefaultParagraphFont"/>
    <w:uiPriority w:val="99"/>
    <w:unhideWhenUsed/>
    <w:rsid w:val="001C3C7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65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.oup.com/ije/article/50/Supplement_1/dyab168.126/636146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cademic.oup.com/ije/article/50/Supplement_1/dyab168.126/636146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ris.who.int/bitstream/handle/10665/36838/9241544465.pdf?sequence=1" TargetMode="External"/><Relationship Id="rId11" Type="http://schemas.openxmlformats.org/officeDocument/2006/relationships/hyperlink" Target="https://doi.org/10.1093/eurjcn/zvab059" TargetMode="External"/><Relationship Id="rId5" Type="http://schemas.openxmlformats.org/officeDocument/2006/relationships/hyperlink" Target="https://www.scribbr.com/methodology/research-ethics/" TargetMode="External"/><Relationship Id="rId10" Type="http://schemas.openxmlformats.org/officeDocument/2006/relationships/hyperlink" Target="https://pubmed.ncbi.nlm.nih.gov/35439072/" TargetMode="External"/><Relationship Id="rId4" Type="http://schemas.openxmlformats.org/officeDocument/2006/relationships/hyperlink" Target="https://ebn.bmj.com/content/23/3/68.info" TargetMode="External"/><Relationship Id="rId9" Type="http://schemas.openxmlformats.org/officeDocument/2006/relationships/hyperlink" Target="https://academic.oup.com/ije/article/50/Supplement_1/dyab168.126/63614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Thomas</dc:creator>
  <cp:keywords/>
  <dc:description/>
  <cp:lastModifiedBy>Jessica Thomas</cp:lastModifiedBy>
  <cp:revision>2</cp:revision>
  <dcterms:created xsi:type="dcterms:W3CDTF">2024-05-01T14:32:00Z</dcterms:created>
  <dcterms:modified xsi:type="dcterms:W3CDTF">2024-05-01T14:32:00Z</dcterms:modified>
</cp:coreProperties>
</file>