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89CAD" w14:textId="77777777" w:rsidR="000805F3" w:rsidRDefault="000805F3">
      <w:pPr>
        <w:rPr>
          <w:b/>
          <w:bCs/>
        </w:rPr>
      </w:pPr>
    </w:p>
    <w:p w14:paraId="233097F1" w14:textId="77777777" w:rsidR="000805F3" w:rsidRPr="008F64EF" w:rsidRDefault="000805F3">
      <w:pPr>
        <w:rPr>
          <w:b/>
          <w:bCs/>
          <w:sz w:val="56"/>
          <w:szCs w:val="56"/>
        </w:rPr>
      </w:pPr>
      <w:r w:rsidRPr="008F64EF">
        <w:rPr>
          <w:b/>
          <w:bCs/>
          <w:sz w:val="56"/>
          <w:szCs w:val="56"/>
        </w:rPr>
        <w:t>Module:</w:t>
      </w:r>
    </w:p>
    <w:p w14:paraId="3A9E57A2" w14:textId="104E3414" w:rsidR="000805F3" w:rsidRPr="008F64EF" w:rsidRDefault="000805F3">
      <w:pPr>
        <w:rPr>
          <w:b/>
          <w:bCs/>
          <w:sz w:val="56"/>
          <w:szCs w:val="56"/>
        </w:rPr>
      </w:pPr>
      <w:r w:rsidRPr="008F64EF">
        <w:rPr>
          <w:b/>
          <w:bCs/>
          <w:sz w:val="56"/>
          <w:szCs w:val="56"/>
        </w:rPr>
        <w:t>Student Name: Olubukola Adegbite</w:t>
      </w:r>
    </w:p>
    <w:p w14:paraId="1AC0C841" w14:textId="54589526" w:rsidR="000805F3" w:rsidRPr="008F64EF" w:rsidRDefault="000805F3">
      <w:pPr>
        <w:rPr>
          <w:b/>
          <w:bCs/>
          <w:sz w:val="56"/>
          <w:szCs w:val="56"/>
          <w:lang w:val="en-US"/>
        </w:rPr>
      </w:pPr>
      <w:r w:rsidRPr="008F64EF">
        <w:rPr>
          <w:b/>
          <w:bCs/>
          <w:sz w:val="56"/>
          <w:szCs w:val="56"/>
        </w:rPr>
        <w:t xml:space="preserve">Student Number: </w:t>
      </w:r>
      <w:r w:rsidRPr="008F64EF">
        <w:rPr>
          <w:b/>
          <w:bCs/>
          <w:sz w:val="56"/>
          <w:szCs w:val="56"/>
          <w:lang w:val="en-US"/>
        </w:rPr>
        <w:t>UP2291368</w:t>
      </w:r>
    </w:p>
    <w:p w14:paraId="686DCC4D" w14:textId="7100289D" w:rsidR="000805F3" w:rsidRPr="008F64EF" w:rsidRDefault="000805F3">
      <w:pPr>
        <w:rPr>
          <w:b/>
          <w:bCs/>
          <w:sz w:val="56"/>
          <w:szCs w:val="56"/>
          <w:lang w:val="en-US"/>
        </w:rPr>
      </w:pPr>
      <w:r w:rsidRPr="008F64EF">
        <w:rPr>
          <w:b/>
          <w:bCs/>
          <w:sz w:val="56"/>
          <w:szCs w:val="56"/>
          <w:lang w:val="en-US"/>
        </w:rPr>
        <w:t>Title of Research Paper:</w:t>
      </w:r>
    </w:p>
    <w:p w14:paraId="69091337" w14:textId="6BE49F2A" w:rsidR="0080114C" w:rsidRPr="00E15413" w:rsidRDefault="00E15413" w:rsidP="00E15413">
      <w:pPr>
        <w:rPr>
          <w:b/>
          <w:bCs/>
          <w:sz w:val="56"/>
          <w:szCs w:val="56"/>
        </w:rPr>
      </w:pPr>
      <w:r w:rsidRPr="00E15413">
        <w:rPr>
          <w:rFonts w:cs="Arial"/>
          <w:b/>
          <w:bCs/>
          <w:color w:val="222222"/>
          <w:sz w:val="56"/>
          <w:szCs w:val="56"/>
          <w:shd w:val="clear" w:color="auto" w:fill="FFFFFF"/>
        </w:rPr>
        <w:t>“Learners’ Perspectives as Catalysts for Change: Widening Participation in Higher Education.”</w:t>
      </w:r>
    </w:p>
    <w:p w14:paraId="70E150D9" w14:textId="77777777" w:rsidR="0080114C" w:rsidRDefault="0080114C">
      <w:pPr>
        <w:rPr>
          <w:b/>
          <w:bCs/>
        </w:rPr>
      </w:pPr>
    </w:p>
    <w:p w14:paraId="62CF28BA" w14:textId="77777777" w:rsidR="0080114C" w:rsidRDefault="0080114C">
      <w:pPr>
        <w:rPr>
          <w:b/>
          <w:bCs/>
        </w:rPr>
      </w:pPr>
    </w:p>
    <w:p w14:paraId="61A609A7" w14:textId="77777777" w:rsidR="0080114C" w:rsidRDefault="0080114C">
      <w:pPr>
        <w:rPr>
          <w:b/>
          <w:bCs/>
        </w:rPr>
      </w:pPr>
    </w:p>
    <w:p w14:paraId="0E445C7B" w14:textId="77777777" w:rsidR="0080114C" w:rsidRDefault="0080114C">
      <w:pPr>
        <w:rPr>
          <w:b/>
          <w:bCs/>
        </w:rPr>
      </w:pPr>
    </w:p>
    <w:p w14:paraId="62E9F95E" w14:textId="77777777" w:rsidR="0080114C" w:rsidRDefault="0080114C">
      <w:pPr>
        <w:rPr>
          <w:b/>
          <w:bCs/>
        </w:rPr>
      </w:pPr>
    </w:p>
    <w:p w14:paraId="2496E633" w14:textId="77777777" w:rsidR="0080114C" w:rsidRDefault="0080114C">
      <w:pPr>
        <w:rPr>
          <w:b/>
          <w:bCs/>
        </w:rPr>
      </w:pPr>
    </w:p>
    <w:p w14:paraId="36501D6D" w14:textId="77777777" w:rsidR="0080114C" w:rsidRDefault="0080114C">
      <w:pPr>
        <w:rPr>
          <w:b/>
          <w:bCs/>
        </w:rPr>
      </w:pPr>
    </w:p>
    <w:p w14:paraId="387CE14A" w14:textId="77777777" w:rsidR="0080114C" w:rsidRDefault="0080114C">
      <w:pPr>
        <w:rPr>
          <w:b/>
          <w:bCs/>
        </w:rPr>
      </w:pPr>
    </w:p>
    <w:p w14:paraId="6A8AB08D" w14:textId="77777777" w:rsidR="0080114C" w:rsidRDefault="0080114C">
      <w:pPr>
        <w:rPr>
          <w:b/>
          <w:bCs/>
        </w:rPr>
      </w:pPr>
    </w:p>
    <w:p w14:paraId="5F747457" w14:textId="77777777" w:rsidR="0080114C" w:rsidRDefault="0080114C">
      <w:pPr>
        <w:rPr>
          <w:b/>
          <w:bCs/>
        </w:rPr>
      </w:pPr>
    </w:p>
    <w:p w14:paraId="46E80871" w14:textId="77777777" w:rsidR="0080114C" w:rsidRDefault="0080114C">
      <w:pPr>
        <w:rPr>
          <w:b/>
          <w:bCs/>
        </w:rPr>
      </w:pPr>
    </w:p>
    <w:p w14:paraId="5511521E" w14:textId="77777777" w:rsidR="0080114C" w:rsidRDefault="0080114C">
      <w:pPr>
        <w:rPr>
          <w:b/>
          <w:bCs/>
        </w:rPr>
      </w:pPr>
    </w:p>
    <w:p w14:paraId="4616B96B" w14:textId="77777777" w:rsidR="0080114C" w:rsidRDefault="0080114C">
      <w:pPr>
        <w:rPr>
          <w:b/>
          <w:bCs/>
        </w:rPr>
      </w:pPr>
    </w:p>
    <w:p w14:paraId="13147900" w14:textId="77777777" w:rsidR="0080114C" w:rsidRDefault="0080114C">
      <w:pPr>
        <w:rPr>
          <w:b/>
          <w:bCs/>
        </w:rPr>
      </w:pPr>
    </w:p>
    <w:p w14:paraId="6996A847" w14:textId="77777777" w:rsidR="009E13CB" w:rsidRDefault="009E13CB">
      <w:pPr>
        <w:rPr>
          <w:b/>
          <w:bCs/>
        </w:rPr>
      </w:pPr>
    </w:p>
    <w:p w14:paraId="3190982A" w14:textId="77777777" w:rsidR="0080114C" w:rsidRPr="00F3568E" w:rsidRDefault="0080114C">
      <w:pPr>
        <w:rPr>
          <w:b/>
          <w:bCs/>
        </w:rPr>
      </w:pPr>
    </w:p>
    <w:p w14:paraId="0355B514" w14:textId="77777777" w:rsidR="000805F3" w:rsidRDefault="000805F3" w:rsidP="000805F3">
      <w:pPr>
        <w:rPr>
          <w:b/>
          <w:bCs/>
        </w:rPr>
      </w:pPr>
    </w:p>
    <w:p w14:paraId="743D8DE9" w14:textId="77777777" w:rsidR="0080114C" w:rsidRPr="0080114C" w:rsidRDefault="0080114C" w:rsidP="0080114C">
      <w:pPr>
        <w:rPr>
          <w:b/>
          <w:bCs/>
          <w:sz w:val="24"/>
          <w:szCs w:val="24"/>
        </w:rPr>
      </w:pPr>
      <w:r w:rsidRPr="0080114C">
        <w:rPr>
          <w:b/>
          <w:bCs/>
          <w:sz w:val="24"/>
          <w:szCs w:val="24"/>
        </w:rPr>
        <w:lastRenderedPageBreak/>
        <w:t xml:space="preserve">Abstract </w:t>
      </w:r>
    </w:p>
    <w:p w14:paraId="787A1EE6" w14:textId="77777777" w:rsidR="0080114C" w:rsidRPr="0080114C" w:rsidRDefault="0080114C" w:rsidP="0080114C">
      <w:pPr>
        <w:spacing w:after="0" w:line="360" w:lineRule="auto"/>
        <w:jc w:val="both"/>
        <w:rPr>
          <w:sz w:val="24"/>
          <w:szCs w:val="24"/>
        </w:rPr>
      </w:pPr>
      <w:r w:rsidRPr="0080114C">
        <w:rPr>
          <w:sz w:val="24"/>
          <w:szCs w:val="24"/>
        </w:rPr>
        <w:t>Widening participation (WP) n Higher Education (HE) has been studied through the lens of different perspectives. This may be linked to existence of various definitions and study types. However, less is known of target learner’s perspective who are the centre of policy and practices in WP in HE. The aim of this study is to explore from the extant literature, various definitions and perspectives on WP in HE and to ascertain from the literature if the perspective of learners from under-represented group are well understood and incorporated in policy and practice. Through semi-systematic literature review which include review of grey literature previously studied various perspectives emerged. The deployed methodology revealed that less of target learners’ perspectives have been captured in the policy and practices in WP in HE. The findings of the study show that while massive implementation of WP practices increases the opportunities to study for wider social groups; however, it is creating employability challenges for WP students.</w:t>
      </w:r>
    </w:p>
    <w:p w14:paraId="425ED798" w14:textId="49D02F23" w:rsidR="000805F3" w:rsidRDefault="0080114C" w:rsidP="004B6ADD">
      <w:pPr>
        <w:spacing w:after="0" w:line="360" w:lineRule="auto"/>
        <w:jc w:val="both"/>
        <w:rPr>
          <w:b/>
          <w:bCs/>
        </w:rPr>
      </w:pPr>
      <w:r w:rsidRPr="0080114C">
        <w:rPr>
          <w:sz w:val="24"/>
          <w:szCs w:val="24"/>
        </w:rPr>
        <w:t>WP learners’ perspective has not been adequately captured in the policy and practices of WP in HE. This study argue that learners’ experience matters and should be incorporated into policy and practice(s). The understanding and inclusion of perspective of under-represented learners in the policy formation and implementation can be a game changer. This study lays the foundation for further empirical research into broadening the knowledge on learners’ perspective in WP in HE. Future empirical research can explore ways and how learners’ perspective can be incorporated into WP in HE policy and practice. Such Empirical research can result in a more universal definition WP. Furthermore, future research can examine the distinctive perspective (or otherwise) of generation Z in terms of their peculiarities and readiness to embrace WP in HE and its implications to policy and practice.</w:t>
      </w:r>
    </w:p>
    <w:p w14:paraId="4CCA6998" w14:textId="77777777" w:rsidR="000805F3" w:rsidRDefault="000805F3" w:rsidP="000805F3">
      <w:pPr>
        <w:rPr>
          <w:b/>
          <w:bCs/>
        </w:rPr>
      </w:pPr>
    </w:p>
    <w:p w14:paraId="5101EE83" w14:textId="77777777" w:rsidR="000805F3" w:rsidRDefault="000805F3" w:rsidP="000805F3">
      <w:pPr>
        <w:rPr>
          <w:b/>
          <w:bCs/>
        </w:rPr>
      </w:pPr>
    </w:p>
    <w:p w14:paraId="601589C3" w14:textId="77777777" w:rsidR="000805F3" w:rsidRDefault="000805F3" w:rsidP="000805F3">
      <w:pPr>
        <w:rPr>
          <w:b/>
          <w:bCs/>
        </w:rPr>
      </w:pPr>
    </w:p>
    <w:p w14:paraId="495C3B06" w14:textId="77777777" w:rsidR="000805F3" w:rsidRDefault="000805F3" w:rsidP="000805F3">
      <w:pPr>
        <w:rPr>
          <w:b/>
          <w:bCs/>
        </w:rPr>
      </w:pPr>
    </w:p>
    <w:p w14:paraId="31AAABCA" w14:textId="77777777" w:rsidR="000805F3" w:rsidRDefault="000805F3" w:rsidP="000805F3">
      <w:pPr>
        <w:rPr>
          <w:b/>
          <w:bCs/>
        </w:rPr>
      </w:pPr>
    </w:p>
    <w:p w14:paraId="7190C54B" w14:textId="77777777" w:rsidR="000805F3" w:rsidRDefault="000805F3" w:rsidP="000805F3">
      <w:pPr>
        <w:rPr>
          <w:b/>
          <w:bCs/>
        </w:rPr>
      </w:pPr>
    </w:p>
    <w:p w14:paraId="130A640B" w14:textId="77777777" w:rsidR="000805F3" w:rsidRDefault="000805F3" w:rsidP="000805F3">
      <w:pPr>
        <w:rPr>
          <w:b/>
          <w:bCs/>
        </w:rPr>
      </w:pPr>
    </w:p>
    <w:p w14:paraId="6BEF0FFB" w14:textId="77777777" w:rsidR="008F64EF" w:rsidRDefault="008F64EF" w:rsidP="000805F3">
      <w:pPr>
        <w:rPr>
          <w:b/>
          <w:bCs/>
        </w:rPr>
      </w:pPr>
    </w:p>
    <w:sdt>
      <w:sdtPr>
        <w:id w:val="-90159619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A8E8F6E" w14:textId="240C3DE4" w:rsidR="00382142" w:rsidRDefault="00382142">
          <w:pPr>
            <w:pStyle w:val="TOCHeading"/>
          </w:pPr>
          <w:r>
            <w:t>Contents</w:t>
          </w:r>
        </w:p>
        <w:p w14:paraId="4DDD67B3" w14:textId="464371E5" w:rsidR="00382142" w:rsidRDefault="00382142">
          <w:pPr>
            <w:pStyle w:val="TOC1"/>
            <w:tabs>
              <w:tab w:val="right" w:leader="dot" w:pos="9016"/>
            </w:tabs>
            <w:rPr>
              <w:noProof/>
            </w:rPr>
          </w:pPr>
          <w:r>
            <w:fldChar w:fldCharType="begin"/>
          </w:r>
          <w:r>
            <w:instrText xml:space="preserve"> TOC \o "1-3" \h \z \u </w:instrText>
          </w:r>
          <w:r>
            <w:fldChar w:fldCharType="separate"/>
          </w:r>
          <w:hyperlink w:anchor="_Toc185258446" w:history="1">
            <w:r w:rsidRPr="003040DC">
              <w:rPr>
                <w:rStyle w:val="Hyperlink"/>
                <w:noProof/>
              </w:rPr>
              <w:t>Research Paper:</w:t>
            </w:r>
            <w:r>
              <w:rPr>
                <w:noProof/>
                <w:webHidden/>
              </w:rPr>
              <w:tab/>
            </w:r>
            <w:r>
              <w:rPr>
                <w:noProof/>
                <w:webHidden/>
              </w:rPr>
              <w:fldChar w:fldCharType="begin"/>
            </w:r>
            <w:r>
              <w:rPr>
                <w:noProof/>
                <w:webHidden/>
              </w:rPr>
              <w:instrText xml:space="preserve"> PAGEREF _Toc185258446 \h </w:instrText>
            </w:r>
            <w:r>
              <w:rPr>
                <w:noProof/>
                <w:webHidden/>
              </w:rPr>
            </w:r>
            <w:r>
              <w:rPr>
                <w:noProof/>
                <w:webHidden/>
              </w:rPr>
              <w:fldChar w:fldCharType="separate"/>
            </w:r>
            <w:r>
              <w:rPr>
                <w:noProof/>
                <w:webHidden/>
              </w:rPr>
              <w:t>3</w:t>
            </w:r>
            <w:r>
              <w:rPr>
                <w:noProof/>
                <w:webHidden/>
              </w:rPr>
              <w:fldChar w:fldCharType="end"/>
            </w:r>
          </w:hyperlink>
        </w:p>
        <w:p w14:paraId="41E02CEC" w14:textId="60AC14EB" w:rsidR="00382142" w:rsidRDefault="00382142">
          <w:pPr>
            <w:pStyle w:val="TOC1"/>
            <w:tabs>
              <w:tab w:val="right" w:leader="dot" w:pos="9016"/>
            </w:tabs>
            <w:rPr>
              <w:noProof/>
            </w:rPr>
          </w:pPr>
          <w:hyperlink w:anchor="_Toc185258447" w:history="1">
            <w:r w:rsidRPr="003040DC">
              <w:rPr>
                <w:rStyle w:val="Hyperlink"/>
                <w:noProof/>
              </w:rPr>
              <w:t>Widening Participation in Higher Education - Generating Change Through Learners’ Perspective</w:t>
            </w:r>
            <w:r>
              <w:rPr>
                <w:noProof/>
                <w:webHidden/>
              </w:rPr>
              <w:tab/>
            </w:r>
            <w:r>
              <w:rPr>
                <w:noProof/>
                <w:webHidden/>
              </w:rPr>
              <w:fldChar w:fldCharType="begin"/>
            </w:r>
            <w:r>
              <w:rPr>
                <w:noProof/>
                <w:webHidden/>
              </w:rPr>
              <w:instrText xml:space="preserve"> PAGEREF _Toc185258447 \h </w:instrText>
            </w:r>
            <w:r>
              <w:rPr>
                <w:noProof/>
                <w:webHidden/>
              </w:rPr>
            </w:r>
            <w:r>
              <w:rPr>
                <w:noProof/>
                <w:webHidden/>
              </w:rPr>
              <w:fldChar w:fldCharType="separate"/>
            </w:r>
            <w:r>
              <w:rPr>
                <w:noProof/>
                <w:webHidden/>
              </w:rPr>
              <w:t>3</w:t>
            </w:r>
            <w:r>
              <w:rPr>
                <w:noProof/>
                <w:webHidden/>
              </w:rPr>
              <w:fldChar w:fldCharType="end"/>
            </w:r>
          </w:hyperlink>
        </w:p>
        <w:p w14:paraId="50282CFB" w14:textId="3C1A260E" w:rsidR="00382142" w:rsidRDefault="00382142">
          <w:pPr>
            <w:pStyle w:val="TOC1"/>
            <w:tabs>
              <w:tab w:val="right" w:leader="dot" w:pos="9016"/>
            </w:tabs>
            <w:rPr>
              <w:noProof/>
            </w:rPr>
          </w:pPr>
          <w:hyperlink w:anchor="_Toc185258448" w:history="1">
            <w:r w:rsidRPr="003040DC">
              <w:rPr>
                <w:rStyle w:val="Hyperlink"/>
                <w:noProof/>
              </w:rPr>
              <w:t>Introduction</w:t>
            </w:r>
            <w:r>
              <w:rPr>
                <w:noProof/>
                <w:webHidden/>
              </w:rPr>
              <w:tab/>
            </w:r>
            <w:r>
              <w:rPr>
                <w:noProof/>
                <w:webHidden/>
              </w:rPr>
              <w:fldChar w:fldCharType="begin"/>
            </w:r>
            <w:r>
              <w:rPr>
                <w:noProof/>
                <w:webHidden/>
              </w:rPr>
              <w:instrText xml:space="preserve"> PAGEREF _Toc185258448 \h </w:instrText>
            </w:r>
            <w:r>
              <w:rPr>
                <w:noProof/>
                <w:webHidden/>
              </w:rPr>
            </w:r>
            <w:r>
              <w:rPr>
                <w:noProof/>
                <w:webHidden/>
              </w:rPr>
              <w:fldChar w:fldCharType="separate"/>
            </w:r>
            <w:r>
              <w:rPr>
                <w:noProof/>
                <w:webHidden/>
              </w:rPr>
              <w:t>3</w:t>
            </w:r>
            <w:r>
              <w:rPr>
                <w:noProof/>
                <w:webHidden/>
              </w:rPr>
              <w:fldChar w:fldCharType="end"/>
            </w:r>
          </w:hyperlink>
        </w:p>
        <w:p w14:paraId="30526B75" w14:textId="62546FB3" w:rsidR="00382142" w:rsidRDefault="00382142">
          <w:pPr>
            <w:pStyle w:val="TOC1"/>
            <w:tabs>
              <w:tab w:val="right" w:leader="dot" w:pos="9016"/>
            </w:tabs>
            <w:rPr>
              <w:noProof/>
            </w:rPr>
          </w:pPr>
          <w:hyperlink w:anchor="_Toc185258449" w:history="1">
            <w:r w:rsidRPr="003040DC">
              <w:rPr>
                <w:rStyle w:val="Hyperlink"/>
                <w:noProof/>
              </w:rPr>
              <w:t>Study Aims and Objectives</w:t>
            </w:r>
            <w:r>
              <w:rPr>
                <w:noProof/>
                <w:webHidden/>
              </w:rPr>
              <w:tab/>
            </w:r>
            <w:r>
              <w:rPr>
                <w:noProof/>
                <w:webHidden/>
              </w:rPr>
              <w:fldChar w:fldCharType="begin"/>
            </w:r>
            <w:r>
              <w:rPr>
                <w:noProof/>
                <w:webHidden/>
              </w:rPr>
              <w:instrText xml:space="preserve"> PAGEREF _Toc185258449 \h </w:instrText>
            </w:r>
            <w:r>
              <w:rPr>
                <w:noProof/>
                <w:webHidden/>
              </w:rPr>
            </w:r>
            <w:r>
              <w:rPr>
                <w:noProof/>
                <w:webHidden/>
              </w:rPr>
              <w:fldChar w:fldCharType="separate"/>
            </w:r>
            <w:r>
              <w:rPr>
                <w:noProof/>
                <w:webHidden/>
              </w:rPr>
              <w:t>4</w:t>
            </w:r>
            <w:r>
              <w:rPr>
                <w:noProof/>
                <w:webHidden/>
              </w:rPr>
              <w:fldChar w:fldCharType="end"/>
            </w:r>
          </w:hyperlink>
        </w:p>
        <w:p w14:paraId="64F12BE9" w14:textId="3EDD63C7" w:rsidR="00382142" w:rsidRDefault="00382142">
          <w:pPr>
            <w:pStyle w:val="TOC1"/>
            <w:tabs>
              <w:tab w:val="right" w:leader="dot" w:pos="9016"/>
            </w:tabs>
            <w:rPr>
              <w:noProof/>
            </w:rPr>
          </w:pPr>
          <w:hyperlink w:anchor="_Toc185258450" w:history="1">
            <w:r w:rsidRPr="003040DC">
              <w:rPr>
                <w:rStyle w:val="Hyperlink"/>
                <w:noProof/>
              </w:rPr>
              <w:t>Research Questions</w:t>
            </w:r>
            <w:r>
              <w:rPr>
                <w:noProof/>
                <w:webHidden/>
              </w:rPr>
              <w:tab/>
            </w:r>
            <w:r>
              <w:rPr>
                <w:noProof/>
                <w:webHidden/>
              </w:rPr>
              <w:fldChar w:fldCharType="begin"/>
            </w:r>
            <w:r>
              <w:rPr>
                <w:noProof/>
                <w:webHidden/>
              </w:rPr>
              <w:instrText xml:space="preserve"> PAGEREF _Toc185258450 \h </w:instrText>
            </w:r>
            <w:r>
              <w:rPr>
                <w:noProof/>
                <w:webHidden/>
              </w:rPr>
            </w:r>
            <w:r>
              <w:rPr>
                <w:noProof/>
                <w:webHidden/>
              </w:rPr>
              <w:fldChar w:fldCharType="separate"/>
            </w:r>
            <w:r>
              <w:rPr>
                <w:noProof/>
                <w:webHidden/>
              </w:rPr>
              <w:t>5</w:t>
            </w:r>
            <w:r>
              <w:rPr>
                <w:noProof/>
                <w:webHidden/>
              </w:rPr>
              <w:fldChar w:fldCharType="end"/>
            </w:r>
          </w:hyperlink>
        </w:p>
        <w:p w14:paraId="132E83A1" w14:textId="4C48117E" w:rsidR="00382142" w:rsidRDefault="00382142">
          <w:pPr>
            <w:pStyle w:val="TOC2"/>
            <w:tabs>
              <w:tab w:val="right" w:leader="dot" w:pos="9016"/>
            </w:tabs>
            <w:rPr>
              <w:noProof/>
            </w:rPr>
          </w:pPr>
          <w:hyperlink w:anchor="_Toc185258451" w:history="1">
            <w:r w:rsidRPr="003040DC">
              <w:rPr>
                <w:rStyle w:val="Hyperlink"/>
                <w:noProof/>
              </w:rPr>
              <w:t>RQ 1:</w:t>
            </w:r>
            <w:r>
              <w:rPr>
                <w:noProof/>
                <w:webHidden/>
              </w:rPr>
              <w:tab/>
            </w:r>
            <w:r>
              <w:rPr>
                <w:noProof/>
                <w:webHidden/>
              </w:rPr>
              <w:fldChar w:fldCharType="begin"/>
            </w:r>
            <w:r>
              <w:rPr>
                <w:noProof/>
                <w:webHidden/>
              </w:rPr>
              <w:instrText xml:space="preserve"> PAGEREF _Toc185258451 \h </w:instrText>
            </w:r>
            <w:r>
              <w:rPr>
                <w:noProof/>
                <w:webHidden/>
              </w:rPr>
            </w:r>
            <w:r>
              <w:rPr>
                <w:noProof/>
                <w:webHidden/>
              </w:rPr>
              <w:fldChar w:fldCharType="separate"/>
            </w:r>
            <w:r>
              <w:rPr>
                <w:noProof/>
                <w:webHidden/>
              </w:rPr>
              <w:t>5</w:t>
            </w:r>
            <w:r>
              <w:rPr>
                <w:noProof/>
                <w:webHidden/>
              </w:rPr>
              <w:fldChar w:fldCharType="end"/>
            </w:r>
          </w:hyperlink>
        </w:p>
        <w:p w14:paraId="7A7C863C" w14:textId="6798A4B7" w:rsidR="00382142" w:rsidRDefault="00382142">
          <w:pPr>
            <w:pStyle w:val="TOC2"/>
            <w:tabs>
              <w:tab w:val="right" w:leader="dot" w:pos="9016"/>
            </w:tabs>
            <w:rPr>
              <w:noProof/>
            </w:rPr>
          </w:pPr>
          <w:hyperlink w:anchor="_Toc185258452" w:history="1">
            <w:r w:rsidRPr="003040DC">
              <w:rPr>
                <w:rStyle w:val="Hyperlink"/>
                <w:noProof/>
              </w:rPr>
              <w:t>RQ 2:</w:t>
            </w:r>
            <w:r>
              <w:rPr>
                <w:noProof/>
                <w:webHidden/>
              </w:rPr>
              <w:tab/>
            </w:r>
            <w:r>
              <w:rPr>
                <w:noProof/>
                <w:webHidden/>
              </w:rPr>
              <w:fldChar w:fldCharType="begin"/>
            </w:r>
            <w:r>
              <w:rPr>
                <w:noProof/>
                <w:webHidden/>
              </w:rPr>
              <w:instrText xml:space="preserve"> PAGEREF _Toc185258452 \h </w:instrText>
            </w:r>
            <w:r>
              <w:rPr>
                <w:noProof/>
                <w:webHidden/>
              </w:rPr>
            </w:r>
            <w:r>
              <w:rPr>
                <w:noProof/>
                <w:webHidden/>
              </w:rPr>
              <w:fldChar w:fldCharType="separate"/>
            </w:r>
            <w:r>
              <w:rPr>
                <w:noProof/>
                <w:webHidden/>
              </w:rPr>
              <w:t>5</w:t>
            </w:r>
            <w:r>
              <w:rPr>
                <w:noProof/>
                <w:webHidden/>
              </w:rPr>
              <w:fldChar w:fldCharType="end"/>
            </w:r>
          </w:hyperlink>
        </w:p>
        <w:p w14:paraId="1636A855" w14:textId="7535F7EA" w:rsidR="00382142" w:rsidRDefault="00382142">
          <w:pPr>
            <w:pStyle w:val="TOC1"/>
            <w:tabs>
              <w:tab w:val="right" w:leader="dot" w:pos="9016"/>
            </w:tabs>
            <w:rPr>
              <w:noProof/>
            </w:rPr>
          </w:pPr>
          <w:hyperlink w:anchor="_Toc185258453" w:history="1">
            <w:r w:rsidRPr="003040DC">
              <w:rPr>
                <w:rStyle w:val="Hyperlink"/>
                <w:noProof/>
              </w:rPr>
              <w:t>Defining Widening Participation</w:t>
            </w:r>
            <w:r>
              <w:rPr>
                <w:noProof/>
                <w:webHidden/>
              </w:rPr>
              <w:tab/>
            </w:r>
            <w:r>
              <w:rPr>
                <w:noProof/>
                <w:webHidden/>
              </w:rPr>
              <w:fldChar w:fldCharType="begin"/>
            </w:r>
            <w:r>
              <w:rPr>
                <w:noProof/>
                <w:webHidden/>
              </w:rPr>
              <w:instrText xml:space="preserve"> PAGEREF _Toc185258453 \h </w:instrText>
            </w:r>
            <w:r>
              <w:rPr>
                <w:noProof/>
                <w:webHidden/>
              </w:rPr>
            </w:r>
            <w:r>
              <w:rPr>
                <w:noProof/>
                <w:webHidden/>
              </w:rPr>
              <w:fldChar w:fldCharType="separate"/>
            </w:r>
            <w:r>
              <w:rPr>
                <w:noProof/>
                <w:webHidden/>
              </w:rPr>
              <w:t>5</w:t>
            </w:r>
            <w:r>
              <w:rPr>
                <w:noProof/>
                <w:webHidden/>
              </w:rPr>
              <w:fldChar w:fldCharType="end"/>
            </w:r>
          </w:hyperlink>
        </w:p>
        <w:p w14:paraId="49E47429" w14:textId="0AEEED40" w:rsidR="00382142" w:rsidRDefault="00382142">
          <w:pPr>
            <w:pStyle w:val="TOC1"/>
            <w:tabs>
              <w:tab w:val="right" w:leader="dot" w:pos="9016"/>
            </w:tabs>
            <w:rPr>
              <w:noProof/>
            </w:rPr>
          </w:pPr>
          <w:hyperlink w:anchor="_Toc185258454" w:history="1">
            <w:r w:rsidRPr="003040DC">
              <w:rPr>
                <w:rStyle w:val="Hyperlink"/>
                <w:noProof/>
              </w:rPr>
              <w:t>Conceptual Framework</w:t>
            </w:r>
            <w:r>
              <w:rPr>
                <w:noProof/>
                <w:webHidden/>
              </w:rPr>
              <w:tab/>
            </w:r>
            <w:r>
              <w:rPr>
                <w:noProof/>
                <w:webHidden/>
              </w:rPr>
              <w:fldChar w:fldCharType="begin"/>
            </w:r>
            <w:r>
              <w:rPr>
                <w:noProof/>
                <w:webHidden/>
              </w:rPr>
              <w:instrText xml:space="preserve"> PAGEREF _Toc185258454 \h </w:instrText>
            </w:r>
            <w:r>
              <w:rPr>
                <w:noProof/>
                <w:webHidden/>
              </w:rPr>
            </w:r>
            <w:r>
              <w:rPr>
                <w:noProof/>
                <w:webHidden/>
              </w:rPr>
              <w:fldChar w:fldCharType="separate"/>
            </w:r>
            <w:r>
              <w:rPr>
                <w:noProof/>
                <w:webHidden/>
              </w:rPr>
              <w:t>7</w:t>
            </w:r>
            <w:r>
              <w:rPr>
                <w:noProof/>
                <w:webHidden/>
              </w:rPr>
              <w:fldChar w:fldCharType="end"/>
            </w:r>
          </w:hyperlink>
        </w:p>
        <w:p w14:paraId="5C4913F9" w14:textId="4AA57411" w:rsidR="00382142" w:rsidRDefault="00382142">
          <w:pPr>
            <w:pStyle w:val="TOC1"/>
            <w:tabs>
              <w:tab w:val="right" w:leader="dot" w:pos="9016"/>
            </w:tabs>
            <w:rPr>
              <w:noProof/>
            </w:rPr>
          </w:pPr>
          <w:hyperlink w:anchor="_Toc185258455" w:history="1">
            <w:r w:rsidRPr="003040DC">
              <w:rPr>
                <w:rStyle w:val="Hyperlink"/>
                <w:noProof/>
              </w:rPr>
              <w:t>Various Definitions of WP in HE.</w:t>
            </w:r>
            <w:r>
              <w:rPr>
                <w:noProof/>
                <w:webHidden/>
              </w:rPr>
              <w:tab/>
            </w:r>
            <w:r>
              <w:rPr>
                <w:noProof/>
                <w:webHidden/>
              </w:rPr>
              <w:fldChar w:fldCharType="begin"/>
            </w:r>
            <w:r>
              <w:rPr>
                <w:noProof/>
                <w:webHidden/>
              </w:rPr>
              <w:instrText xml:space="preserve"> PAGEREF _Toc185258455 \h </w:instrText>
            </w:r>
            <w:r>
              <w:rPr>
                <w:noProof/>
                <w:webHidden/>
              </w:rPr>
            </w:r>
            <w:r>
              <w:rPr>
                <w:noProof/>
                <w:webHidden/>
              </w:rPr>
              <w:fldChar w:fldCharType="separate"/>
            </w:r>
            <w:r>
              <w:rPr>
                <w:noProof/>
                <w:webHidden/>
              </w:rPr>
              <w:t>7</w:t>
            </w:r>
            <w:r>
              <w:rPr>
                <w:noProof/>
                <w:webHidden/>
              </w:rPr>
              <w:fldChar w:fldCharType="end"/>
            </w:r>
          </w:hyperlink>
        </w:p>
        <w:p w14:paraId="7A901171" w14:textId="6802F1C1" w:rsidR="00382142" w:rsidRDefault="00382142">
          <w:pPr>
            <w:pStyle w:val="TOC2"/>
            <w:tabs>
              <w:tab w:val="right" w:leader="dot" w:pos="9016"/>
            </w:tabs>
            <w:rPr>
              <w:noProof/>
            </w:rPr>
          </w:pPr>
          <w:hyperlink w:anchor="_Toc185258456" w:history="1">
            <w:r w:rsidRPr="003040DC">
              <w:rPr>
                <w:rStyle w:val="Hyperlink"/>
                <w:noProof/>
              </w:rPr>
              <w:t>Key Issue(s):</w:t>
            </w:r>
            <w:r>
              <w:rPr>
                <w:noProof/>
                <w:webHidden/>
              </w:rPr>
              <w:tab/>
            </w:r>
            <w:r>
              <w:rPr>
                <w:noProof/>
                <w:webHidden/>
              </w:rPr>
              <w:fldChar w:fldCharType="begin"/>
            </w:r>
            <w:r>
              <w:rPr>
                <w:noProof/>
                <w:webHidden/>
              </w:rPr>
              <w:instrText xml:space="preserve"> PAGEREF _Toc185258456 \h </w:instrText>
            </w:r>
            <w:r>
              <w:rPr>
                <w:noProof/>
                <w:webHidden/>
              </w:rPr>
            </w:r>
            <w:r>
              <w:rPr>
                <w:noProof/>
                <w:webHidden/>
              </w:rPr>
              <w:fldChar w:fldCharType="separate"/>
            </w:r>
            <w:r>
              <w:rPr>
                <w:noProof/>
                <w:webHidden/>
              </w:rPr>
              <w:t>7</w:t>
            </w:r>
            <w:r>
              <w:rPr>
                <w:noProof/>
                <w:webHidden/>
              </w:rPr>
              <w:fldChar w:fldCharType="end"/>
            </w:r>
          </w:hyperlink>
        </w:p>
        <w:p w14:paraId="03FA2207" w14:textId="4B5E5015" w:rsidR="00382142" w:rsidRDefault="00382142">
          <w:pPr>
            <w:pStyle w:val="TOC2"/>
            <w:tabs>
              <w:tab w:val="right" w:leader="dot" w:pos="9016"/>
            </w:tabs>
            <w:rPr>
              <w:noProof/>
            </w:rPr>
          </w:pPr>
          <w:hyperlink w:anchor="_Toc185258457" w:history="1">
            <w:r w:rsidRPr="003040DC">
              <w:rPr>
                <w:rStyle w:val="Hyperlink"/>
                <w:noProof/>
              </w:rPr>
              <w:t>Key Issue(s) and significance of present study:</w:t>
            </w:r>
            <w:r>
              <w:rPr>
                <w:noProof/>
                <w:webHidden/>
              </w:rPr>
              <w:tab/>
            </w:r>
            <w:r>
              <w:rPr>
                <w:noProof/>
                <w:webHidden/>
              </w:rPr>
              <w:fldChar w:fldCharType="begin"/>
            </w:r>
            <w:r>
              <w:rPr>
                <w:noProof/>
                <w:webHidden/>
              </w:rPr>
              <w:instrText xml:space="preserve"> PAGEREF _Toc185258457 \h </w:instrText>
            </w:r>
            <w:r>
              <w:rPr>
                <w:noProof/>
                <w:webHidden/>
              </w:rPr>
            </w:r>
            <w:r>
              <w:rPr>
                <w:noProof/>
                <w:webHidden/>
              </w:rPr>
              <w:fldChar w:fldCharType="separate"/>
            </w:r>
            <w:r>
              <w:rPr>
                <w:noProof/>
                <w:webHidden/>
              </w:rPr>
              <w:t>8</w:t>
            </w:r>
            <w:r>
              <w:rPr>
                <w:noProof/>
                <w:webHidden/>
              </w:rPr>
              <w:fldChar w:fldCharType="end"/>
            </w:r>
          </w:hyperlink>
        </w:p>
        <w:p w14:paraId="2DF81154" w14:textId="7474D940" w:rsidR="00382142" w:rsidRDefault="00382142">
          <w:pPr>
            <w:pStyle w:val="TOC1"/>
            <w:tabs>
              <w:tab w:val="right" w:leader="dot" w:pos="9016"/>
            </w:tabs>
            <w:rPr>
              <w:noProof/>
            </w:rPr>
          </w:pPr>
          <w:hyperlink w:anchor="_Toc185258458" w:history="1">
            <w:r w:rsidRPr="003040DC">
              <w:rPr>
                <w:rStyle w:val="Hyperlink"/>
                <w:noProof/>
              </w:rPr>
              <w:t>Methodology</w:t>
            </w:r>
            <w:r>
              <w:rPr>
                <w:noProof/>
                <w:webHidden/>
              </w:rPr>
              <w:tab/>
            </w:r>
            <w:r>
              <w:rPr>
                <w:noProof/>
                <w:webHidden/>
              </w:rPr>
              <w:fldChar w:fldCharType="begin"/>
            </w:r>
            <w:r>
              <w:rPr>
                <w:noProof/>
                <w:webHidden/>
              </w:rPr>
              <w:instrText xml:space="preserve"> PAGEREF _Toc185258458 \h </w:instrText>
            </w:r>
            <w:r>
              <w:rPr>
                <w:noProof/>
                <w:webHidden/>
              </w:rPr>
            </w:r>
            <w:r>
              <w:rPr>
                <w:noProof/>
                <w:webHidden/>
              </w:rPr>
              <w:fldChar w:fldCharType="separate"/>
            </w:r>
            <w:r>
              <w:rPr>
                <w:noProof/>
                <w:webHidden/>
              </w:rPr>
              <w:t>8</w:t>
            </w:r>
            <w:r>
              <w:rPr>
                <w:noProof/>
                <w:webHidden/>
              </w:rPr>
              <w:fldChar w:fldCharType="end"/>
            </w:r>
          </w:hyperlink>
        </w:p>
        <w:p w14:paraId="20BD927E" w14:textId="43FAADDB" w:rsidR="00382142" w:rsidRDefault="00382142">
          <w:pPr>
            <w:pStyle w:val="TOC2"/>
            <w:tabs>
              <w:tab w:val="right" w:leader="dot" w:pos="9016"/>
            </w:tabs>
            <w:rPr>
              <w:noProof/>
            </w:rPr>
          </w:pPr>
          <w:hyperlink w:anchor="_Toc185258459" w:history="1">
            <w:r w:rsidRPr="003040DC">
              <w:rPr>
                <w:rStyle w:val="Hyperlink"/>
                <w:noProof/>
              </w:rPr>
              <w:t>Grey Literature</w:t>
            </w:r>
            <w:r>
              <w:rPr>
                <w:noProof/>
                <w:webHidden/>
              </w:rPr>
              <w:tab/>
            </w:r>
            <w:r>
              <w:rPr>
                <w:noProof/>
                <w:webHidden/>
              </w:rPr>
              <w:fldChar w:fldCharType="begin"/>
            </w:r>
            <w:r>
              <w:rPr>
                <w:noProof/>
                <w:webHidden/>
              </w:rPr>
              <w:instrText xml:space="preserve"> PAGEREF _Toc185258459 \h </w:instrText>
            </w:r>
            <w:r>
              <w:rPr>
                <w:noProof/>
                <w:webHidden/>
              </w:rPr>
            </w:r>
            <w:r>
              <w:rPr>
                <w:noProof/>
                <w:webHidden/>
              </w:rPr>
              <w:fldChar w:fldCharType="separate"/>
            </w:r>
            <w:r>
              <w:rPr>
                <w:noProof/>
                <w:webHidden/>
              </w:rPr>
              <w:t>9</w:t>
            </w:r>
            <w:r>
              <w:rPr>
                <w:noProof/>
                <w:webHidden/>
              </w:rPr>
              <w:fldChar w:fldCharType="end"/>
            </w:r>
          </w:hyperlink>
        </w:p>
        <w:p w14:paraId="23A9B07C" w14:textId="070A78D1" w:rsidR="00382142" w:rsidRDefault="00382142">
          <w:pPr>
            <w:pStyle w:val="TOC1"/>
            <w:tabs>
              <w:tab w:val="right" w:leader="dot" w:pos="9016"/>
            </w:tabs>
            <w:rPr>
              <w:noProof/>
            </w:rPr>
          </w:pPr>
          <w:hyperlink w:anchor="_Toc185258460" w:history="1">
            <w:r w:rsidRPr="003040DC">
              <w:rPr>
                <w:rStyle w:val="Hyperlink"/>
                <w:noProof/>
              </w:rPr>
              <w:t>Research Findings</w:t>
            </w:r>
            <w:r>
              <w:rPr>
                <w:noProof/>
                <w:webHidden/>
              </w:rPr>
              <w:tab/>
            </w:r>
            <w:r>
              <w:rPr>
                <w:noProof/>
                <w:webHidden/>
              </w:rPr>
              <w:fldChar w:fldCharType="begin"/>
            </w:r>
            <w:r>
              <w:rPr>
                <w:noProof/>
                <w:webHidden/>
              </w:rPr>
              <w:instrText xml:space="preserve"> PAGEREF _Toc185258460 \h </w:instrText>
            </w:r>
            <w:r>
              <w:rPr>
                <w:noProof/>
                <w:webHidden/>
              </w:rPr>
            </w:r>
            <w:r>
              <w:rPr>
                <w:noProof/>
                <w:webHidden/>
              </w:rPr>
              <w:fldChar w:fldCharType="separate"/>
            </w:r>
            <w:r>
              <w:rPr>
                <w:noProof/>
                <w:webHidden/>
              </w:rPr>
              <w:t>10</w:t>
            </w:r>
            <w:r>
              <w:rPr>
                <w:noProof/>
                <w:webHidden/>
              </w:rPr>
              <w:fldChar w:fldCharType="end"/>
            </w:r>
          </w:hyperlink>
        </w:p>
        <w:p w14:paraId="3FE44E2D" w14:textId="57A1CE56" w:rsidR="00382142" w:rsidRDefault="00382142">
          <w:pPr>
            <w:pStyle w:val="TOC2"/>
            <w:tabs>
              <w:tab w:val="right" w:leader="dot" w:pos="9016"/>
            </w:tabs>
            <w:rPr>
              <w:noProof/>
            </w:rPr>
          </w:pPr>
          <w:hyperlink w:anchor="_Toc185258461" w:history="1">
            <w:r w:rsidRPr="003040DC">
              <w:rPr>
                <w:rStyle w:val="Hyperlink"/>
                <w:noProof/>
              </w:rPr>
              <w:t>Other Milestones so far….</w:t>
            </w:r>
            <w:r>
              <w:rPr>
                <w:noProof/>
                <w:webHidden/>
              </w:rPr>
              <w:tab/>
            </w:r>
            <w:r>
              <w:rPr>
                <w:noProof/>
                <w:webHidden/>
              </w:rPr>
              <w:fldChar w:fldCharType="begin"/>
            </w:r>
            <w:r>
              <w:rPr>
                <w:noProof/>
                <w:webHidden/>
              </w:rPr>
              <w:instrText xml:space="preserve"> PAGEREF _Toc185258461 \h </w:instrText>
            </w:r>
            <w:r>
              <w:rPr>
                <w:noProof/>
                <w:webHidden/>
              </w:rPr>
            </w:r>
            <w:r>
              <w:rPr>
                <w:noProof/>
                <w:webHidden/>
              </w:rPr>
              <w:fldChar w:fldCharType="separate"/>
            </w:r>
            <w:r>
              <w:rPr>
                <w:noProof/>
                <w:webHidden/>
              </w:rPr>
              <w:t>11</w:t>
            </w:r>
            <w:r>
              <w:rPr>
                <w:noProof/>
                <w:webHidden/>
              </w:rPr>
              <w:fldChar w:fldCharType="end"/>
            </w:r>
          </w:hyperlink>
        </w:p>
        <w:p w14:paraId="3497F8FA" w14:textId="54D5575D" w:rsidR="00382142" w:rsidRDefault="00382142">
          <w:pPr>
            <w:pStyle w:val="TOC1"/>
            <w:tabs>
              <w:tab w:val="right" w:leader="dot" w:pos="9016"/>
            </w:tabs>
            <w:rPr>
              <w:noProof/>
            </w:rPr>
          </w:pPr>
          <w:hyperlink w:anchor="_Toc185258462" w:history="1">
            <w:r w:rsidRPr="003040DC">
              <w:rPr>
                <w:rStyle w:val="Hyperlink"/>
                <w:noProof/>
              </w:rPr>
              <w:t>Research Limitations and Future Research</w:t>
            </w:r>
            <w:r>
              <w:rPr>
                <w:noProof/>
                <w:webHidden/>
              </w:rPr>
              <w:tab/>
            </w:r>
            <w:r>
              <w:rPr>
                <w:noProof/>
                <w:webHidden/>
              </w:rPr>
              <w:fldChar w:fldCharType="begin"/>
            </w:r>
            <w:r>
              <w:rPr>
                <w:noProof/>
                <w:webHidden/>
              </w:rPr>
              <w:instrText xml:space="preserve"> PAGEREF _Toc185258462 \h </w:instrText>
            </w:r>
            <w:r>
              <w:rPr>
                <w:noProof/>
                <w:webHidden/>
              </w:rPr>
            </w:r>
            <w:r>
              <w:rPr>
                <w:noProof/>
                <w:webHidden/>
              </w:rPr>
              <w:fldChar w:fldCharType="separate"/>
            </w:r>
            <w:r>
              <w:rPr>
                <w:noProof/>
                <w:webHidden/>
              </w:rPr>
              <w:t>12</w:t>
            </w:r>
            <w:r>
              <w:rPr>
                <w:noProof/>
                <w:webHidden/>
              </w:rPr>
              <w:fldChar w:fldCharType="end"/>
            </w:r>
          </w:hyperlink>
        </w:p>
        <w:p w14:paraId="4537667D" w14:textId="568346E5" w:rsidR="00382142" w:rsidRDefault="00382142">
          <w:pPr>
            <w:pStyle w:val="TOC1"/>
            <w:tabs>
              <w:tab w:val="right" w:leader="dot" w:pos="9016"/>
            </w:tabs>
            <w:rPr>
              <w:noProof/>
            </w:rPr>
          </w:pPr>
          <w:hyperlink w:anchor="_Toc185258463" w:history="1">
            <w:r w:rsidRPr="003040DC">
              <w:rPr>
                <w:rStyle w:val="Hyperlink"/>
                <w:noProof/>
              </w:rPr>
              <w:t>Conclusion</w:t>
            </w:r>
            <w:r>
              <w:rPr>
                <w:noProof/>
                <w:webHidden/>
              </w:rPr>
              <w:tab/>
            </w:r>
            <w:r>
              <w:rPr>
                <w:noProof/>
                <w:webHidden/>
              </w:rPr>
              <w:fldChar w:fldCharType="begin"/>
            </w:r>
            <w:r>
              <w:rPr>
                <w:noProof/>
                <w:webHidden/>
              </w:rPr>
              <w:instrText xml:space="preserve"> PAGEREF _Toc185258463 \h </w:instrText>
            </w:r>
            <w:r>
              <w:rPr>
                <w:noProof/>
                <w:webHidden/>
              </w:rPr>
            </w:r>
            <w:r>
              <w:rPr>
                <w:noProof/>
                <w:webHidden/>
              </w:rPr>
              <w:fldChar w:fldCharType="separate"/>
            </w:r>
            <w:r>
              <w:rPr>
                <w:noProof/>
                <w:webHidden/>
              </w:rPr>
              <w:t>13</w:t>
            </w:r>
            <w:r>
              <w:rPr>
                <w:noProof/>
                <w:webHidden/>
              </w:rPr>
              <w:fldChar w:fldCharType="end"/>
            </w:r>
          </w:hyperlink>
        </w:p>
        <w:p w14:paraId="796390D0" w14:textId="035C84DA" w:rsidR="00382142" w:rsidRDefault="00382142">
          <w:pPr>
            <w:pStyle w:val="TOC1"/>
            <w:tabs>
              <w:tab w:val="right" w:leader="dot" w:pos="9016"/>
            </w:tabs>
            <w:rPr>
              <w:noProof/>
            </w:rPr>
          </w:pPr>
          <w:hyperlink w:anchor="_Toc185258464" w:history="1">
            <w:r w:rsidRPr="003040DC">
              <w:rPr>
                <w:rStyle w:val="Hyperlink"/>
                <w:noProof/>
              </w:rPr>
              <w:t>References</w:t>
            </w:r>
            <w:r>
              <w:rPr>
                <w:noProof/>
                <w:webHidden/>
              </w:rPr>
              <w:tab/>
            </w:r>
            <w:r>
              <w:rPr>
                <w:noProof/>
                <w:webHidden/>
              </w:rPr>
              <w:fldChar w:fldCharType="begin"/>
            </w:r>
            <w:r>
              <w:rPr>
                <w:noProof/>
                <w:webHidden/>
              </w:rPr>
              <w:instrText xml:space="preserve"> PAGEREF _Toc185258464 \h </w:instrText>
            </w:r>
            <w:r>
              <w:rPr>
                <w:noProof/>
                <w:webHidden/>
              </w:rPr>
            </w:r>
            <w:r>
              <w:rPr>
                <w:noProof/>
                <w:webHidden/>
              </w:rPr>
              <w:fldChar w:fldCharType="separate"/>
            </w:r>
            <w:r>
              <w:rPr>
                <w:noProof/>
                <w:webHidden/>
              </w:rPr>
              <w:t>14</w:t>
            </w:r>
            <w:r>
              <w:rPr>
                <w:noProof/>
                <w:webHidden/>
              </w:rPr>
              <w:fldChar w:fldCharType="end"/>
            </w:r>
          </w:hyperlink>
        </w:p>
        <w:p w14:paraId="7A214F9D" w14:textId="0F615526" w:rsidR="00382142" w:rsidRDefault="00382142">
          <w:r>
            <w:rPr>
              <w:b/>
              <w:bCs/>
              <w:noProof/>
            </w:rPr>
            <w:fldChar w:fldCharType="end"/>
          </w:r>
        </w:p>
      </w:sdtContent>
    </w:sdt>
    <w:p w14:paraId="4FA116DA" w14:textId="77777777" w:rsidR="00382142" w:rsidRDefault="00382142" w:rsidP="000805F3">
      <w:pPr>
        <w:rPr>
          <w:b/>
          <w:bCs/>
        </w:rPr>
      </w:pPr>
    </w:p>
    <w:p w14:paraId="6C77D08A" w14:textId="77777777" w:rsidR="000805F3" w:rsidRDefault="000805F3" w:rsidP="000805F3">
      <w:pPr>
        <w:rPr>
          <w:b/>
          <w:bCs/>
        </w:rPr>
      </w:pPr>
    </w:p>
    <w:p w14:paraId="40F24746" w14:textId="77777777" w:rsidR="000805F3" w:rsidRDefault="000805F3" w:rsidP="000805F3">
      <w:pPr>
        <w:rPr>
          <w:b/>
          <w:bCs/>
        </w:rPr>
      </w:pPr>
    </w:p>
    <w:p w14:paraId="3E2C2DBB" w14:textId="77777777" w:rsidR="000805F3" w:rsidRDefault="000805F3" w:rsidP="000805F3">
      <w:pPr>
        <w:rPr>
          <w:b/>
          <w:bCs/>
        </w:rPr>
      </w:pPr>
    </w:p>
    <w:p w14:paraId="0BB52DB7" w14:textId="77777777" w:rsidR="000805F3" w:rsidRDefault="000805F3" w:rsidP="000805F3">
      <w:pPr>
        <w:rPr>
          <w:b/>
          <w:bCs/>
        </w:rPr>
      </w:pPr>
    </w:p>
    <w:p w14:paraId="765923D5" w14:textId="77777777" w:rsidR="000805F3" w:rsidRDefault="000805F3" w:rsidP="000805F3">
      <w:pPr>
        <w:rPr>
          <w:b/>
          <w:bCs/>
        </w:rPr>
      </w:pPr>
    </w:p>
    <w:p w14:paraId="7D5ADD99" w14:textId="77777777" w:rsidR="000805F3" w:rsidRDefault="000805F3" w:rsidP="000805F3">
      <w:pPr>
        <w:rPr>
          <w:b/>
          <w:bCs/>
        </w:rPr>
      </w:pPr>
    </w:p>
    <w:p w14:paraId="31D5241C" w14:textId="77777777" w:rsidR="000805F3" w:rsidRDefault="000805F3" w:rsidP="000805F3">
      <w:pPr>
        <w:rPr>
          <w:b/>
          <w:bCs/>
        </w:rPr>
      </w:pPr>
    </w:p>
    <w:p w14:paraId="4CB52A23" w14:textId="77777777" w:rsidR="000805F3" w:rsidRDefault="000805F3" w:rsidP="000805F3">
      <w:pPr>
        <w:rPr>
          <w:b/>
          <w:bCs/>
        </w:rPr>
      </w:pPr>
    </w:p>
    <w:p w14:paraId="70B5A90E" w14:textId="77777777" w:rsidR="000805F3" w:rsidRDefault="000805F3" w:rsidP="000805F3">
      <w:pPr>
        <w:rPr>
          <w:b/>
          <w:bCs/>
        </w:rPr>
      </w:pPr>
    </w:p>
    <w:p w14:paraId="0CCEBB58" w14:textId="77777777" w:rsidR="007A7ECF" w:rsidRDefault="007A7ECF" w:rsidP="00E72844">
      <w:pPr>
        <w:pStyle w:val="Heading1"/>
      </w:pPr>
      <w:bookmarkStart w:id="0" w:name="_Toc185258446"/>
      <w:r>
        <w:lastRenderedPageBreak/>
        <w:t>Research Paper:</w:t>
      </w:r>
      <w:bookmarkEnd w:id="0"/>
    </w:p>
    <w:p w14:paraId="3590E76F" w14:textId="65203D3D" w:rsidR="009E13CB" w:rsidRPr="009E13CB" w:rsidRDefault="009E13CB" w:rsidP="009E13CB">
      <w:pPr>
        <w:pStyle w:val="Heading1"/>
      </w:pPr>
      <w:bookmarkStart w:id="1" w:name="_Toc185258448"/>
      <w:r w:rsidRPr="009E13CB">
        <w:rPr>
          <w:shd w:val="clear" w:color="auto" w:fill="FFFFFF"/>
        </w:rPr>
        <w:t>Learners’ Perspectives as Catalysts for Change: Widening Participation in Higher Education.</w:t>
      </w:r>
    </w:p>
    <w:p w14:paraId="34F9EA17" w14:textId="77777777" w:rsidR="007A7ECF" w:rsidRPr="00D663BA" w:rsidRDefault="007A7ECF" w:rsidP="00E72844">
      <w:pPr>
        <w:pStyle w:val="Heading1"/>
      </w:pPr>
      <w:r w:rsidRPr="00D663BA">
        <w:t>Introduction</w:t>
      </w:r>
      <w:bookmarkEnd w:id="1"/>
    </w:p>
    <w:p w14:paraId="0ACB9177" w14:textId="180CFD1F" w:rsidR="00E71DB7" w:rsidRPr="00FB7399" w:rsidRDefault="00E71DB7" w:rsidP="00287E08">
      <w:pPr>
        <w:spacing w:after="0" w:line="360" w:lineRule="auto"/>
        <w:jc w:val="both"/>
        <w:rPr>
          <w:sz w:val="24"/>
          <w:szCs w:val="24"/>
        </w:rPr>
      </w:pPr>
      <w:r w:rsidRPr="00FB7399">
        <w:rPr>
          <w:sz w:val="24"/>
          <w:szCs w:val="24"/>
        </w:rPr>
        <w:t xml:space="preserve">The concept of widening participation (WP) or (access to university course/education) in Higher Education (HE) has long been championed </w:t>
      </w:r>
      <w:r w:rsidR="000852F6" w:rsidRPr="00FB7399">
        <w:rPr>
          <w:sz w:val="24"/>
          <w:szCs w:val="24"/>
        </w:rPr>
        <w:t xml:space="preserve">in the twentieth century precisely </w:t>
      </w:r>
      <w:r w:rsidRPr="00FB7399">
        <w:rPr>
          <w:sz w:val="24"/>
          <w:szCs w:val="24"/>
        </w:rPr>
        <w:t>over six (6) decades ago</w:t>
      </w:r>
      <w:r w:rsidR="000852F6" w:rsidRPr="00FB7399">
        <w:rPr>
          <w:sz w:val="24"/>
          <w:szCs w:val="24"/>
        </w:rPr>
        <w:t>.</w:t>
      </w:r>
      <w:r w:rsidRPr="00FB7399">
        <w:rPr>
          <w:sz w:val="24"/>
          <w:szCs w:val="24"/>
        </w:rPr>
        <w:t xml:space="preserve"> For instance, according to Robbins, (1963, p. 8):</w:t>
      </w:r>
    </w:p>
    <w:p w14:paraId="3F42E94A" w14:textId="69656671" w:rsidR="00E71DB7" w:rsidRDefault="00E71DB7" w:rsidP="00287E08">
      <w:pPr>
        <w:spacing w:after="0" w:line="360" w:lineRule="auto"/>
        <w:jc w:val="both"/>
        <w:rPr>
          <w:sz w:val="24"/>
          <w:szCs w:val="24"/>
        </w:rPr>
      </w:pPr>
      <w:r w:rsidRPr="00FB7399">
        <w:rPr>
          <w:sz w:val="24"/>
          <w:szCs w:val="24"/>
        </w:rPr>
        <w:t>“Courses of higher education (HE) should be available for all those who are qualified by ability and attainment to pursue them and who wish to do so”.</w:t>
      </w:r>
    </w:p>
    <w:p w14:paraId="3721300C" w14:textId="0D83EC8A" w:rsidR="00EA12CE" w:rsidRPr="00B43AF3" w:rsidRDefault="00B43AF3" w:rsidP="00287E08">
      <w:pPr>
        <w:spacing w:after="0" w:line="360" w:lineRule="auto"/>
        <w:jc w:val="both"/>
        <w:rPr>
          <w:sz w:val="24"/>
          <w:szCs w:val="24"/>
        </w:rPr>
      </w:pPr>
      <w:r w:rsidRPr="00B43AF3">
        <w:rPr>
          <w:sz w:val="24"/>
          <w:szCs w:val="24"/>
        </w:rPr>
        <w:t>Likewise,</w:t>
      </w:r>
      <w:r w:rsidR="00EA12CE" w:rsidRPr="00B43AF3">
        <w:rPr>
          <w:sz w:val="24"/>
          <w:szCs w:val="24"/>
        </w:rPr>
        <w:t xml:space="preserve"> WP is believed to function by means of a “deficit model” which categorise </w:t>
      </w:r>
      <w:r w:rsidRPr="00B43AF3">
        <w:rPr>
          <w:sz w:val="24"/>
          <w:szCs w:val="24"/>
        </w:rPr>
        <w:t>target</w:t>
      </w:r>
      <w:r w:rsidR="00EA12CE" w:rsidRPr="00B43AF3">
        <w:rPr>
          <w:sz w:val="24"/>
          <w:szCs w:val="24"/>
        </w:rPr>
        <w:t xml:space="preserve"> learners (from less privileged backgrounds) as ‘lacking’. This may be due to the perception that students from these backgrounds are likely to face the challenge of identity, cultural </w:t>
      </w:r>
      <w:r w:rsidRPr="00B43AF3">
        <w:rPr>
          <w:sz w:val="24"/>
          <w:szCs w:val="24"/>
        </w:rPr>
        <w:t>groups that are unfamiliar to these students (</w:t>
      </w:r>
      <w:r w:rsidRPr="006E0A24">
        <w:rPr>
          <w:sz w:val="24"/>
          <w:szCs w:val="24"/>
        </w:rPr>
        <w:t>Wilkins</w:t>
      </w:r>
      <w:r w:rsidRPr="00B43AF3">
        <w:rPr>
          <w:sz w:val="24"/>
          <w:szCs w:val="24"/>
        </w:rPr>
        <w:t xml:space="preserve">, </w:t>
      </w:r>
      <w:r w:rsidRPr="00B43AF3">
        <w:rPr>
          <w:sz w:val="24"/>
          <w:szCs w:val="24"/>
        </w:rPr>
        <w:t>a</w:t>
      </w:r>
      <w:r w:rsidRPr="00B43AF3">
        <w:rPr>
          <w:sz w:val="24"/>
          <w:szCs w:val="24"/>
        </w:rPr>
        <w:t>n</w:t>
      </w:r>
      <w:r w:rsidRPr="00B43AF3">
        <w:rPr>
          <w:sz w:val="24"/>
          <w:szCs w:val="24"/>
        </w:rPr>
        <w:t xml:space="preserve">d Burke, </w:t>
      </w:r>
      <w:r w:rsidRPr="006E0A24">
        <w:rPr>
          <w:sz w:val="24"/>
          <w:szCs w:val="24"/>
        </w:rPr>
        <w:t>2015)</w:t>
      </w:r>
      <w:r>
        <w:rPr>
          <w:sz w:val="24"/>
          <w:szCs w:val="24"/>
        </w:rPr>
        <w:t>.</w:t>
      </w:r>
    </w:p>
    <w:p w14:paraId="6908ABE0" w14:textId="1C67EF9D" w:rsidR="00E71DB7" w:rsidRPr="00FB7399" w:rsidRDefault="000852F6" w:rsidP="00287E08">
      <w:pPr>
        <w:spacing w:after="0" w:line="360" w:lineRule="auto"/>
        <w:jc w:val="both"/>
        <w:rPr>
          <w:sz w:val="24"/>
          <w:szCs w:val="24"/>
        </w:rPr>
      </w:pPr>
      <w:r w:rsidRPr="00FB7399">
        <w:rPr>
          <w:sz w:val="24"/>
          <w:szCs w:val="24"/>
        </w:rPr>
        <w:t>Fast forward to the twenty-first century, the concept and practice of WP has now become a reality in many Western countries particularly in the UK, European countries and United States of America (Case, 2024; Kaye, 2021; Banerjee, 2018).</w:t>
      </w:r>
    </w:p>
    <w:p w14:paraId="72963923" w14:textId="4F659911" w:rsidR="007A7ECF" w:rsidRPr="00FB7399" w:rsidRDefault="007A7ECF" w:rsidP="00287E08">
      <w:pPr>
        <w:spacing w:after="0" w:line="360" w:lineRule="auto"/>
        <w:jc w:val="both"/>
        <w:rPr>
          <w:sz w:val="24"/>
          <w:szCs w:val="24"/>
        </w:rPr>
      </w:pPr>
      <w:r w:rsidRPr="00FB7399">
        <w:rPr>
          <w:sz w:val="24"/>
          <w:szCs w:val="24"/>
        </w:rPr>
        <w:t>Central to the system and practice of widening participation (WP) in Higher Education (HE) is the students (The White Paper, 2011; Banerjee, 2018). There have been several perspectives that aims at focussing on students in the context of WP. Some of these are increasing access to HE, making information available to would- be learners through campaigns and partnerships with relevant stakeholders. While some milestones have been achieved to get students from disadvantaged backgrounds in HE; there are avenues for further improvements. For instance, Banerjee, (2018) argue that students from these categories need further support which should include support during university admission, course progression and to completion of programme both at undergraduate and postgraduate levels. Similarly, O'Toole, et al, (2024) argue that there is need to broaden stakeholders’ understanding of the live</w:t>
      </w:r>
      <w:r w:rsidR="004D0CE2" w:rsidRPr="00FB7399">
        <w:rPr>
          <w:sz w:val="24"/>
          <w:szCs w:val="24"/>
        </w:rPr>
        <w:t>d</w:t>
      </w:r>
      <w:r w:rsidRPr="00FB7399">
        <w:rPr>
          <w:sz w:val="24"/>
          <w:szCs w:val="24"/>
        </w:rPr>
        <w:t xml:space="preserve"> experience of students in WP in HE.</w:t>
      </w:r>
    </w:p>
    <w:p w14:paraId="061DC8A2" w14:textId="77777777" w:rsidR="0082144C" w:rsidRDefault="0082144C" w:rsidP="00287E08">
      <w:pPr>
        <w:spacing w:after="0" w:line="360" w:lineRule="auto"/>
        <w:jc w:val="both"/>
        <w:rPr>
          <w:sz w:val="24"/>
          <w:szCs w:val="24"/>
        </w:rPr>
      </w:pPr>
    </w:p>
    <w:p w14:paraId="70918C6B" w14:textId="5AD70669" w:rsidR="004D0CE2" w:rsidRPr="00FB7399" w:rsidRDefault="001C44C5" w:rsidP="00287E08">
      <w:pPr>
        <w:spacing w:after="0" w:line="360" w:lineRule="auto"/>
        <w:jc w:val="both"/>
        <w:rPr>
          <w:sz w:val="24"/>
          <w:szCs w:val="24"/>
        </w:rPr>
      </w:pPr>
      <w:r w:rsidRPr="00FB7399">
        <w:rPr>
          <w:sz w:val="24"/>
          <w:szCs w:val="24"/>
        </w:rPr>
        <w:lastRenderedPageBreak/>
        <w:t xml:space="preserve">The call for further understanding of target students for WP in </w:t>
      </w:r>
      <w:r w:rsidR="00AC3597" w:rsidRPr="00FB7399">
        <w:rPr>
          <w:sz w:val="24"/>
          <w:szCs w:val="24"/>
        </w:rPr>
        <w:t>HE may</w:t>
      </w:r>
      <w:r w:rsidRPr="00FB7399">
        <w:rPr>
          <w:sz w:val="24"/>
          <w:szCs w:val="24"/>
        </w:rPr>
        <w:t xml:space="preserve"> not be unconnected </w:t>
      </w:r>
      <w:r w:rsidR="004D0CE2" w:rsidRPr="00FB7399">
        <w:rPr>
          <w:sz w:val="24"/>
          <w:szCs w:val="24"/>
        </w:rPr>
        <w:t xml:space="preserve">to </w:t>
      </w:r>
      <w:r w:rsidRPr="00FB7399">
        <w:rPr>
          <w:sz w:val="24"/>
          <w:szCs w:val="24"/>
        </w:rPr>
        <w:t xml:space="preserve">the </w:t>
      </w:r>
      <w:r w:rsidR="00AC3597" w:rsidRPr="00FB7399">
        <w:rPr>
          <w:sz w:val="24"/>
          <w:szCs w:val="24"/>
        </w:rPr>
        <w:t>limited achievement recorded since the inception of WP in HE (O'Toole, et al, 2024; Budd, 2017).</w:t>
      </w:r>
      <w:r w:rsidR="0006551A" w:rsidRPr="00FB7399">
        <w:rPr>
          <w:sz w:val="24"/>
          <w:szCs w:val="24"/>
        </w:rPr>
        <w:t xml:space="preserve"> </w:t>
      </w:r>
      <w:r w:rsidR="004D0CE2" w:rsidRPr="00FB7399">
        <w:rPr>
          <w:sz w:val="24"/>
          <w:szCs w:val="24"/>
        </w:rPr>
        <w:t>Similarly, another argument is that such learner’s perspective has not been adequately captured, and this has resulted in the perceived underperformance of the WP in HE. Some scholars (e.g., Banerjee, 2018; Budd, 2017; Fowle, 2022; Kaye, 2024).</w:t>
      </w:r>
      <w:r w:rsidR="00165DE3" w:rsidRPr="00FB7399">
        <w:rPr>
          <w:sz w:val="24"/>
          <w:szCs w:val="24"/>
        </w:rPr>
        <w:t xml:space="preserve"> </w:t>
      </w:r>
      <w:r w:rsidR="004D0CE2" w:rsidRPr="00FB7399">
        <w:rPr>
          <w:sz w:val="24"/>
          <w:szCs w:val="24"/>
        </w:rPr>
        <w:t>For instance, Banerjee (2018) argued that the mandate of economic competitiveness and growth through social mobility is yet to be achieved, and this puts the responsibility on HE institutions to do more.</w:t>
      </w:r>
    </w:p>
    <w:p w14:paraId="37BD8C28" w14:textId="4E8A453E" w:rsidR="001C44C5" w:rsidRPr="00FB7399" w:rsidRDefault="0006551A" w:rsidP="00287E08">
      <w:pPr>
        <w:spacing w:after="0" w:line="360" w:lineRule="auto"/>
        <w:jc w:val="both"/>
        <w:rPr>
          <w:sz w:val="24"/>
          <w:szCs w:val="24"/>
        </w:rPr>
      </w:pPr>
      <w:r w:rsidRPr="00FB7399">
        <w:rPr>
          <w:sz w:val="24"/>
          <w:szCs w:val="24"/>
        </w:rPr>
        <w:t>Th</w:t>
      </w:r>
      <w:r w:rsidR="00165DE3" w:rsidRPr="00FB7399">
        <w:rPr>
          <w:sz w:val="24"/>
          <w:szCs w:val="24"/>
        </w:rPr>
        <w:t>us, it is evident from extant literature that from WP in HE may not have achieved its objectives robustly. This ma</w:t>
      </w:r>
      <w:r w:rsidR="001B5884" w:rsidRPr="00FB7399">
        <w:rPr>
          <w:sz w:val="24"/>
          <w:szCs w:val="24"/>
        </w:rPr>
        <w:t>y be</w:t>
      </w:r>
      <w:r w:rsidRPr="00FB7399">
        <w:rPr>
          <w:sz w:val="24"/>
          <w:szCs w:val="24"/>
        </w:rPr>
        <w:t xml:space="preserve"> due to the realisation that </w:t>
      </w:r>
      <w:r w:rsidR="00165DE3" w:rsidRPr="00FB7399">
        <w:rPr>
          <w:sz w:val="24"/>
          <w:szCs w:val="24"/>
        </w:rPr>
        <w:t>targeted learners</w:t>
      </w:r>
      <w:r w:rsidRPr="00FB7399">
        <w:rPr>
          <w:sz w:val="24"/>
          <w:szCs w:val="24"/>
        </w:rPr>
        <w:t xml:space="preserve">’ perspectives in WP </w:t>
      </w:r>
      <w:r w:rsidR="001B5884" w:rsidRPr="00FB7399">
        <w:rPr>
          <w:sz w:val="24"/>
          <w:szCs w:val="24"/>
        </w:rPr>
        <w:t>have</w:t>
      </w:r>
      <w:r w:rsidRPr="00FB7399">
        <w:rPr>
          <w:sz w:val="24"/>
          <w:szCs w:val="24"/>
        </w:rPr>
        <w:t xml:space="preserve"> not been captured holistically in WP in HE policy and practices. Several perspectives have resulted in diverse definition with no single or universal definition on this subject.</w:t>
      </w:r>
    </w:p>
    <w:p w14:paraId="5779E7A5" w14:textId="15836A71" w:rsidR="00F82DBA" w:rsidRDefault="00165DE3" w:rsidP="00287E08">
      <w:pPr>
        <w:spacing w:after="0" w:line="360" w:lineRule="auto"/>
        <w:jc w:val="both"/>
        <w:rPr>
          <w:sz w:val="24"/>
          <w:szCs w:val="24"/>
        </w:rPr>
      </w:pPr>
      <w:r w:rsidRPr="00FB7399">
        <w:rPr>
          <w:sz w:val="24"/>
          <w:szCs w:val="24"/>
        </w:rPr>
        <w:t xml:space="preserve">The study of WP in HE has linkage in Education pathway (e.g., </w:t>
      </w:r>
      <w:r w:rsidRPr="00FB7399">
        <w:rPr>
          <w:sz w:val="24"/>
          <w:szCs w:val="24"/>
        </w:rPr>
        <w:t>doctoral of Education EdD</w:t>
      </w:r>
      <w:r w:rsidRPr="00FB7399">
        <w:rPr>
          <w:sz w:val="24"/>
          <w:szCs w:val="24"/>
        </w:rPr>
        <w:t>) and prof</w:t>
      </w:r>
      <w:r w:rsidR="00A47FDD" w:rsidRPr="00FB7399">
        <w:rPr>
          <w:sz w:val="24"/>
          <w:szCs w:val="24"/>
        </w:rPr>
        <w:t xml:space="preserve">essional or business education pathway (e.g., </w:t>
      </w:r>
      <w:r w:rsidR="00A47FDD" w:rsidRPr="00FB7399">
        <w:rPr>
          <w:sz w:val="24"/>
          <w:szCs w:val="24"/>
        </w:rPr>
        <w:t>doctoral business of administration</w:t>
      </w:r>
      <w:r w:rsidR="00A47FDD" w:rsidRPr="00FB7399">
        <w:rPr>
          <w:sz w:val="24"/>
          <w:szCs w:val="24"/>
        </w:rPr>
        <w:t>, DBA). It is construed that t</w:t>
      </w:r>
      <w:r w:rsidR="00F82DBA" w:rsidRPr="00FB7399">
        <w:rPr>
          <w:sz w:val="24"/>
          <w:szCs w:val="24"/>
        </w:rPr>
        <w:t>his research fits well as a study to be undertaken under doctoral business of administration (DBA) than doctoral of Education EdD due to its broader implications</w:t>
      </w:r>
      <w:r w:rsidR="00A47FDD" w:rsidRPr="00FB7399">
        <w:rPr>
          <w:sz w:val="24"/>
          <w:szCs w:val="24"/>
        </w:rPr>
        <w:t xml:space="preserve"> and appendages with business administration, policy practices and impact on the society</w:t>
      </w:r>
      <w:r w:rsidR="00F82DBA" w:rsidRPr="00FB7399">
        <w:rPr>
          <w:sz w:val="24"/>
          <w:szCs w:val="24"/>
        </w:rPr>
        <w:t>. Th</w:t>
      </w:r>
      <w:r w:rsidR="00A47FDD" w:rsidRPr="00FB7399">
        <w:rPr>
          <w:sz w:val="24"/>
          <w:szCs w:val="24"/>
        </w:rPr>
        <w:t>us, with this in mind, th</w:t>
      </w:r>
      <w:r w:rsidR="00F82DBA" w:rsidRPr="00FB7399">
        <w:rPr>
          <w:sz w:val="24"/>
          <w:szCs w:val="24"/>
        </w:rPr>
        <w:t>is research is beyond the scope of Higher Education (HE) to involving the business and management justification of policy and practices which fit well as a study under DBA.</w:t>
      </w:r>
      <w:r w:rsidR="009A11BB" w:rsidRPr="00FB7399">
        <w:rPr>
          <w:sz w:val="24"/>
          <w:szCs w:val="24"/>
        </w:rPr>
        <w:t xml:space="preserve"> Furthermore, </w:t>
      </w:r>
      <w:r w:rsidR="009A11BB" w:rsidRPr="00FB7399">
        <w:rPr>
          <w:sz w:val="24"/>
          <w:szCs w:val="24"/>
        </w:rPr>
        <w:t>Business Management research, is construed as an interdisciplinary field, characterised by continuous change in information, praxis and theories (Kraus, et al, 2024).</w:t>
      </w:r>
      <w:r w:rsidR="009A11BB" w:rsidRPr="00FB7399">
        <w:rPr>
          <w:sz w:val="24"/>
          <w:szCs w:val="24"/>
        </w:rPr>
        <w:t xml:space="preserve"> Taking a business management approach, helps to capture the interdisciplinary nature of WP in HE.</w:t>
      </w:r>
    </w:p>
    <w:p w14:paraId="76F61EF4" w14:textId="77777777" w:rsidR="0082144C" w:rsidRDefault="0082144C" w:rsidP="00287E08">
      <w:pPr>
        <w:spacing w:after="0" w:line="360" w:lineRule="auto"/>
        <w:jc w:val="both"/>
        <w:rPr>
          <w:sz w:val="24"/>
          <w:szCs w:val="24"/>
        </w:rPr>
      </w:pPr>
    </w:p>
    <w:p w14:paraId="50EFDC76" w14:textId="77777777" w:rsidR="0082144C" w:rsidRDefault="0082144C" w:rsidP="00287E08">
      <w:pPr>
        <w:spacing w:after="0" w:line="360" w:lineRule="auto"/>
        <w:jc w:val="both"/>
        <w:rPr>
          <w:sz w:val="24"/>
          <w:szCs w:val="24"/>
        </w:rPr>
      </w:pPr>
    </w:p>
    <w:p w14:paraId="1BE0B203" w14:textId="77777777" w:rsidR="0082144C" w:rsidRDefault="0082144C" w:rsidP="00287E08">
      <w:pPr>
        <w:spacing w:after="0" w:line="360" w:lineRule="auto"/>
        <w:jc w:val="both"/>
        <w:rPr>
          <w:sz w:val="24"/>
          <w:szCs w:val="24"/>
        </w:rPr>
      </w:pPr>
    </w:p>
    <w:p w14:paraId="60D622ED" w14:textId="77777777" w:rsidR="0082144C" w:rsidRPr="00FB7399" w:rsidRDefault="0082144C" w:rsidP="00287E08">
      <w:pPr>
        <w:spacing w:after="0" w:line="360" w:lineRule="auto"/>
        <w:jc w:val="both"/>
        <w:rPr>
          <w:sz w:val="24"/>
          <w:szCs w:val="24"/>
        </w:rPr>
      </w:pPr>
    </w:p>
    <w:p w14:paraId="7C388312" w14:textId="16707D44" w:rsidR="00405706" w:rsidRPr="001B5884" w:rsidRDefault="00405706" w:rsidP="00405706">
      <w:pPr>
        <w:pStyle w:val="Heading1"/>
      </w:pPr>
      <w:bookmarkStart w:id="2" w:name="_Toc185258449"/>
      <w:r>
        <w:lastRenderedPageBreak/>
        <w:t>Study Aims and Objectives</w:t>
      </w:r>
      <w:bookmarkEnd w:id="2"/>
    </w:p>
    <w:p w14:paraId="2976FCBB" w14:textId="77777777" w:rsidR="00405706" w:rsidRPr="00FB7399" w:rsidRDefault="00405706" w:rsidP="00287E08">
      <w:pPr>
        <w:spacing w:after="0" w:line="360" w:lineRule="auto"/>
        <w:jc w:val="both"/>
        <w:rPr>
          <w:sz w:val="24"/>
          <w:szCs w:val="24"/>
        </w:rPr>
      </w:pPr>
      <w:r w:rsidRPr="00FB7399">
        <w:rPr>
          <w:b/>
          <w:bCs/>
          <w:sz w:val="24"/>
          <w:szCs w:val="24"/>
        </w:rPr>
        <w:t>This study aims to:</w:t>
      </w:r>
    </w:p>
    <w:p w14:paraId="54CA4D93" w14:textId="20898371" w:rsidR="00405706" w:rsidRPr="00FB7399" w:rsidRDefault="00405706" w:rsidP="00287E08">
      <w:pPr>
        <w:pStyle w:val="ListParagraph"/>
        <w:numPr>
          <w:ilvl w:val="0"/>
          <w:numId w:val="5"/>
        </w:numPr>
        <w:spacing w:after="0" w:line="360" w:lineRule="auto"/>
        <w:jc w:val="both"/>
        <w:rPr>
          <w:sz w:val="24"/>
          <w:szCs w:val="24"/>
        </w:rPr>
      </w:pPr>
      <w:r w:rsidRPr="00FB7399">
        <w:rPr>
          <w:sz w:val="24"/>
          <w:szCs w:val="24"/>
        </w:rPr>
        <w:t xml:space="preserve">Explore from </w:t>
      </w:r>
      <w:r w:rsidR="00F82DBA" w:rsidRPr="00FB7399">
        <w:rPr>
          <w:sz w:val="24"/>
          <w:szCs w:val="24"/>
        </w:rPr>
        <w:t>the extant</w:t>
      </w:r>
      <w:r w:rsidRPr="00FB7399">
        <w:rPr>
          <w:sz w:val="24"/>
          <w:szCs w:val="24"/>
        </w:rPr>
        <w:t xml:space="preserve"> literature, various definitions and perspectives on WP in HE; </w:t>
      </w:r>
    </w:p>
    <w:p w14:paraId="700EF0B8" w14:textId="3F638E06" w:rsidR="00405706" w:rsidRPr="00FB7399" w:rsidRDefault="00405706" w:rsidP="00287E08">
      <w:pPr>
        <w:pStyle w:val="ListParagraph"/>
        <w:numPr>
          <w:ilvl w:val="0"/>
          <w:numId w:val="5"/>
        </w:numPr>
        <w:spacing w:after="0" w:line="360" w:lineRule="auto"/>
        <w:jc w:val="both"/>
        <w:rPr>
          <w:sz w:val="24"/>
          <w:szCs w:val="24"/>
        </w:rPr>
      </w:pPr>
      <w:r w:rsidRPr="00FB7399">
        <w:rPr>
          <w:sz w:val="24"/>
          <w:szCs w:val="24"/>
        </w:rPr>
        <w:t>Ascertain from the literature if the perspective of learners from under-represented group are well understood and incorporated in policy and practice.</w:t>
      </w:r>
    </w:p>
    <w:p w14:paraId="0835A767" w14:textId="77777777" w:rsidR="00405706" w:rsidRPr="00FB7399" w:rsidRDefault="00405706" w:rsidP="00287E08">
      <w:pPr>
        <w:spacing w:after="0" w:line="360" w:lineRule="auto"/>
        <w:jc w:val="both"/>
        <w:rPr>
          <w:sz w:val="24"/>
          <w:szCs w:val="24"/>
        </w:rPr>
      </w:pPr>
      <w:r w:rsidRPr="00FB7399">
        <w:rPr>
          <w:b/>
          <w:bCs/>
          <w:sz w:val="24"/>
          <w:szCs w:val="24"/>
        </w:rPr>
        <w:t>The objective of this study:</w:t>
      </w:r>
    </w:p>
    <w:p w14:paraId="0D63C4E8" w14:textId="5B4D5819" w:rsidR="00405706" w:rsidRPr="00FB7399" w:rsidRDefault="00405706" w:rsidP="00287E08">
      <w:pPr>
        <w:spacing w:after="0" w:line="360" w:lineRule="auto"/>
        <w:jc w:val="both"/>
        <w:rPr>
          <w:sz w:val="24"/>
          <w:szCs w:val="24"/>
        </w:rPr>
      </w:pPr>
      <w:r w:rsidRPr="00FB7399">
        <w:rPr>
          <w:sz w:val="24"/>
          <w:szCs w:val="24"/>
        </w:rPr>
        <w:t xml:space="preserve">Is to understand from the literature the extent to which learners’ perspective </w:t>
      </w:r>
      <w:r w:rsidR="009E6E2E" w:rsidRPr="00FB7399">
        <w:rPr>
          <w:sz w:val="24"/>
          <w:szCs w:val="24"/>
        </w:rPr>
        <w:t>(</w:t>
      </w:r>
      <w:r w:rsidR="005A6643" w:rsidRPr="00FB7399">
        <w:rPr>
          <w:sz w:val="24"/>
          <w:szCs w:val="24"/>
        </w:rPr>
        <w:t>target/</w:t>
      </w:r>
      <w:r w:rsidR="009E6E2E" w:rsidRPr="00FB7399">
        <w:rPr>
          <w:sz w:val="24"/>
          <w:szCs w:val="24"/>
        </w:rPr>
        <w:t>under-</w:t>
      </w:r>
      <w:r w:rsidRPr="00FB7399">
        <w:rPr>
          <w:sz w:val="24"/>
          <w:szCs w:val="24"/>
        </w:rPr>
        <w:t>represented group) have been incorporated in WP in HE policy and practice.</w:t>
      </w:r>
    </w:p>
    <w:p w14:paraId="0A394E6A" w14:textId="70247414" w:rsidR="001B5884" w:rsidRDefault="00405706" w:rsidP="00405706">
      <w:pPr>
        <w:pStyle w:val="Heading1"/>
      </w:pPr>
      <w:bookmarkStart w:id="3" w:name="_Toc185258450"/>
      <w:r>
        <w:t>Research Questions</w:t>
      </w:r>
      <w:bookmarkEnd w:id="3"/>
    </w:p>
    <w:p w14:paraId="62A88B2F" w14:textId="702BD61E" w:rsidR="00405706" w:rsidRPr="00FB7399" w:rsidRDefault="00405706" w:rsidP="00287E08">
      <w:pPr>
        <w:spacing w:after="0" w:line="360" w:lineRule="auto"/>
        <w:jc w:val="both"/>
        <w:rPr>
          <w:sz w:val="24"/>
          <w:szCs w:val="24"/>
        </w:rPr>
      </w:pPr>
      <w:r w:rsidRPr="00FB7399">
        <w:rPr>
          <w:sz w:val="24"/>
          <w:szCs w:val="24"/>
        </w:rPr>
        <w:t xml:space="preserve">Based on the fore going, this research </w:t>
      </w:r>
      <w:r w:rsidR="009E6E2E" w:rsidRPr="00FB7399">
        <w:rPr>
          <w:sz w:val="24"/>
          <w:szCs w:val="24"/>
        </w:rPr>
        <w:t>aims</w:t>
      </w:r>
      <w:r w:rsidRPr="00FB7399">
        <w:rPr>
          <w:sz w:val="24"/>
          <w:szCs w:val="24"/>
        </w:rPr>
        <w:t xml:space="preserve"> to answer from the literature the following research questions (RQs):</w:t>
      </w:r>
    </w:p>
    <w:p w14:paraId="76F0724C" w14:textId="77777777" w:rsidR="00405706" w:rsidRPr="00405706" w:rsidRDefault="00405706" w:rsidP="00405706">
      <w:pPr>
        <w:pStyle w:val="Heading2"/>
      </w:pPr>
      <w:bookmarkStart w:id="4" w:name="_Toc185258451"/>
      <w:r w:rsidRPr="00405706">
        <w:t>RQ 1:</w:t>
      </w:r>
      <w:bookmarkEnd w:id="4"/>
    </w:p>
    <w:p w14:paraId="015DC0DA" w14:textId="77777777" w:rsidR="00405706" w:rsidRPr="00FB7399" w:rsidRDefault="00405706" w:rsidP="00287E08">
      <w:pPr>
        <w:spacing w:after="0" w:line="360" w:lineRule="auto"/>
        <w:jc w:val="both"/>
        <w:rPr>
          <w:sz w:val="24"/>
          <w:szCs w:val="24"/>
        </w:rPr>
      </w:pPr>
      <w:r w:rsidRPr="00FB7399">
        <w:rPr>
          <w:sz w:val="24"/>
          <w:szCs w:val="24"/>
        </w:rPr>
        <w:t>Does the current WP in HE policy and practice holistically understand and capture the needs and perspective of learners from under-represented groups?</w:t>
      </w:r>
    </w:p>
    <w:p w14:paraId="04BC2CC3" w14:textId="77777777" w:rsidR="00405706" w:rsidRPr="00405706" w:rsidRDefault="00405706" w:rsidP="00405706">
      <w:pPr>
        <w:pStyle w:val="Heading2"/>
      </w:pPr>
      <w:bookmarkStart w:id="5" w:name="_Toc185258452"/>
      <w:r w:rsidRPr="00405706">
        <w:t>RQ 2:</w:t>
      </w:r>
      <w:bookmarkEnd w:id="5"/>
    </w:p>
    <w:p w14:paraId="420DE5D8" w14:textId="50AD514A" w:rsidR="00405706" w:rsidRPr="00FB7399" w:rsidRDefault="00405706" w:rsidP="00287E08">
      <w:pPr>
        <w:spacing w:after="0" w:line="360" w:lineRule="auto"/>
        <w:jc w:val="both"/>
        <w:rPr>
          <w:sz w:val="24"/>
          <w:szCs w:val="24"/>
        </w:rPr>
      </w:pPr>
      <w:r w:rsidRPr="00FB7399">
        <w:rPr>
          <w:sz w:val="24"/>
          <w:szCs w:val="24"/>
        </w:rPr>
        <w:t>How can the incorporation of learners’ perspective be a game changer in improving policy and practices in WP in HE?</w:t>
      </w:r>
    </w:p>
    <w:p w14:paraId="38EFDF15" w14:textId="49F47A7F" w:rsidR="000F6ABA" w:rsidRPr="002B55DF" w:rsidRDefault="000F6ABA" w:rsidP="00E72844">
      <w:pPr>
        <w:pStyle w:val="Heading1"/>
      </w:pPr>
      <w:bookmarkStart w:id="6" w:name="_Toc185258453"/>
      <w:r w:rsidRPr="002B55DF">
        <w:t xml:space="preserve">Defining </w:t>
      </w:r>
      <w:r w:rsidR="002B55DF">
        <w:t>W</w:t>
      </w:r>
      <w:r w:rsidRPr="002B55DF">
        <w:t xml:space="preserve">idening </w:t>
      </w:r>
      <w:r w:rsidR="002B55DF">
        <w:t>P</w:t>
      </w:r>
      <w:r w:rsidRPr="002B55DF">
        <w:t>articipation</w:t>
      </w:r>
      <w:bookmarkEnd w:id="6"/>
    </w:p>
    <w:p w14:paraId="7196BAD8" w14:textId="335351B3" w:rsidR="00ED36DE" w:rsidRPr="00FB7399" w:rsidRDefault="002B55DF" w:rsidP="00D41A5E">
      <w:pPr>
        <w:spacing w:after="0" w:line="360" w:lineRule="auto"/>
        <w:jc w:val="both"/>
        <w:rPr>
          <w:sz w:val="24"/>
          <w:szCs w:val="24"/>
        </w:rPr>
      </w:pPr>
      <w:r w:rsidRPr="00FB7399">
        <w:rPr>
          <w:sz w:val="24"/>
          <w:szCs w:val="24"/>
        </w:rPr>
        <w:t xml:space="preserve">Several and distinct definitions of WP have been put forward in the literature. </w:t>
      </w:r>
      <w:r w:rsidR="000F6ABA" w:rsidRPr="00FB7399">
        <w:rPr>
          <w:sz w:val="24"/>
          <w:szCs w:val="24"/>
        </w:rPr>
        <w:t>Is refers to as universities’ effort in encouraging inclusion and student diversity of learners (Ellis and Johnston, 2024).</w:t>
      </w:r>
    </w:p>
    <w:p w14:paraId="24ACAD71" w14:textId="0E4B7D26" w:rsidR="00ED36DE" w:rsidRPr="00FB7399" w:rsidRDefault="00ED36DE" w:rsidP="00D41A5E">
      <w:pPr>
        <w:spacing w:after="0" w:line="360" w:lineRule="auto"/>
        <w:jc w:val="both"/>
        <w:rPr>
          <w:sz w:val="24"/>
          <w:szCs w:val="24"/>
        </w:rPr>
      </w:pPr>
      <w:r w:rsidRPr="00FB7399">
        <w:rPr>
          <w:sz w:val="24"/>
          <w:szCs w:val="24"/>
        </w:rPr>
        <w:t xml:space="preserve">While higher education (HE) is said to have transformative potential () for all and </w:t>
      </w:r>
      <w:r w:rsidR="00205CC9" w:rsidRPr="00FB7399">
        <w:rPr>
          <w:sz w:val="24"/>
          <w:szCs w:val="24"/>
        </w:rPr>
        <w:t>sundries</w:t>
      </w:r>
      <w:r w:rsidRPr="00FB7399">
        <w:rPr>
          <w:sz w:val="24"/>
          <w:szCs w:val="24"/>
        </w:rPr>
        <w:t xml:space="preserve"> such as individuals, local communities and for the society at large. </w:t>
      </w:r>
    </w:p>
    <w:p w14:paraId="7123608B" w14:textId="73028439" w:rsidR="00ED36DE" w:rsidRPr="00FB7399" w:rsidRDefault="00ED36DE" w:rsidP="00D41A5E">
      <w:pPr>
        <w:spacing w:after="0" w:line="360" w:lineRule="auto"/>
        <w:jc w:val="both"/>
        <w:rPr>
          <w:sz w:val="24"/>
          <w:szCs w:val="24"/>
        </w:rPr>
      </w:pPr>
      <w:r w:rsidRPr="00FB7399">
        <w:rPr>
          <w:sz w:val="24"/>
          <w:szCs w:val="24"/>
        </w:rPr>
        <w:t xml:space="preserve">The extent to which HE succeeds, however, depends on many factors. At a minimum, for higher education to transform lives, individuals from a </w:t>
      </w:r>
      <w:r w:rsidR="002B55DF" w:rsidRPr="00FB7399">
        <w:rPr>
          <w:sz w:val="24"/>
          <w:szCs w:val="24"/>
        </w:rPr>
        <w:t>diverse background</w:t>
      </w:r>
      <w:r w:rsidRPr="00FB7399">
        <w:rPr>
          <w:sz w:val="24"/>
          <w:szCs w:val="24"/>
        </w:rPr>
        <w:t xml:space="preserve"> must </w:t>
      </w:r>
      <w:r w:rsidR="00205CC9" w:rsidRPr="00FB7399">
        <w:rPr>
          <w:sz w:val="24"/>
          <w:szCs w:val="24"/>
        </w:rPr>
        <w:t xml:space="preserve">take action by </w:t>
      </w:r>
      <w:r w:rsidR="003E42F7" w:rsidRPr="00FB7399">
        <w:rPr>
          <w:sz w:val="24"/>
          <w:szCs w:val="24"/>
        </w:rPr>
        <w:t>applying to</w:t>
      </w:r>
      <w:r w:rsidRPr="00FB7399">
        <w:rPr>
          <w:sz w:val="24"/>
          <w:szCs w:val="24"/>
        </w:rPr>
        <w:t xml:space="preserve"> and participate in HE</w:t>
      </w:r>
      <w:r w:rsidR="00205CC9" w:rsidRPr="00FB7399">
        <w:rPr>
          <w:sz w:val="24"/>
          <w:szCs w:val="24"/>
        </w:rPr>
        <w:t>.</w:t>
      </w:r>
    </w:p>
    <w:p w14:paraId="5A0836EC" w14:textId="2A320AC8" w:rsidR="00771EE9" w:rsidRPr="00FB7399" w:rsidRDefault="00771EE9" w:rsidP="00D41A5E">
      <w:pPr>
        <w:spacing w:after="0" w:line="360" w:lineRule="auto"/>
        <w:jc w:val="both"/>
        <w:rPr>
          <w:sz w:val="24"/>
          <w:szCs w:val="24"/>
        </w:rPr>
      </w:pPr>
      <w:r w:rsidRPr="00FB7399">
        <w:rPr>
          <w:sz w:val="24"/>
          <w:szCs w:val="24"/>
        </w:rPr>
        <w:lastRenderedPageBreak/>
        <w:t xml:space="preserve">According to Owen et al (2013), stated that any definition must agree with the Council of Europe project group this includes both quality and equality, which lies in the context of three inter-related </w:t>
      </w:r>
      <w:r w:rsidR="00205CC9" w:rsidRPr="00FB7399">
        <w:rPr>
          <w:sz w:val="24"/>
          <w:szCs w:val="24"/>
        </w:rPr>
        <w:t>components</w:t>
      </w:r>
      <w:r w:rsidRPr="00FB7399">
        <w:rPr>
          <w:sz w:val="24"/>
          <w:szCs w:val="24"/>
        </w:rPr>
        <w:t xml:space="preserve">: </w:t>
      </w:r>
    </w:p>
    <w:p w14:paraId="2EFB97E0" w14:textId="04FE4ADD" w:rsidR="00771EE9" w:rsidRPr="00FB7399" w:rsidRDefault="00771EE9" w:rsidP="00D41A5E">
      <w:pPr>
        <w:pStyle w:val="ListParagraph"/>
        <w:numPr>
          <w:ilvl w:val="0"/>
          <w:numId w:val="22"/>
        </w:numPr>
        <w:spacing w:after="0" w:line="360" w:lineRule="auto"/>
        <w:ind w:left="0"/>
        <w:jc w:val="both"/>
        <w:rPr>
          <w:sz w:val="24"/>
          <w:szCs w:val="24"/>
        </w:rPr>
      </w:pPr>
      <w:r w:rsidRPr="00FB7399">
        <w:rPr>
          <w:sz w:val="24"/>
          <w:szCs w:val="24"/>
        </w:rPr>
        <w:t xml:space="preserve">greater participation in higher education of good quality, </w:t>
      </w:r>
    </w:p>
    <w:p w14:paraId="277FEB7B" w14:textId="71798E1F" w:rsidR="00771EE9" w:rsidRPr="00FB7399" w:rsidRDefault="00771EE9" w:rsidP="00D41A5E">
      <w:pPr>
        <w:pStyle w:val="ListParagraph"/>
        <w:numPr>
          <w:ilvl w:val="0"/>
          <w:numId w:val="22"/>
        </w:numPr>
        <w:spacing w:after="0" w:line="360" w:lineRule="auto"/>
        <w:ind w:left="0"/>
        <w:jc w:val="both"/>
        <w:rPr>
          <w:sz w:val="24"/>
          <w:szCs w:val="24"/>
        </w:rPr>
      </w:pPr>
      <w:r w:rsidRPr="00FB7399">
        <w:rPr>
          <w:sz w:val="24"/>
          <w:szCs w:val="24"/>
        </w:rPr>
        <w:t xml:space="preserve">the extension of participation to include currently under-represented groups, </w:t>
      </w:r>
    </w:p>
    <w:p w14:paraId="728AB98B" w14:textId="55CFFF3F" w:rsidR="00771EE9" w:rsidRPr="00FB7399" w:rsidRDefault="00771EE9" w:rsidP="00D41A5E">
      <w:pPr>
        <w:pStyle w:val="ListParagraph"/>
        <w:numPr>
          <w:ilvl w:val="0"/>
          <w:numId w:val="22"/>
        </w:numPr>
        <w:spacing w:after="0" w:line="360" w:lineRule="auto"/>
        <w:ind w:left="0"/>
        <w:jc w:val="both"/>
        <w:rPr>
          <w:sz w:val="24"/>
          <w:szCs w:val="24"/>
        </w:rPr>
      </w:pPr>
      <w:r w:rsidRPr="00FB7399">
        <w:rPr>
          <w:sz w:val="24"/>
          <w:szCs w:val="24"/>
        </w:rPr>
        <w:t>a recognition that participation extends beyond entry to successful completion.</w:t>
      </w:r>
    </w:p>
    <w:p w14:paraId="7866E7E2" w14:textId="21156603" w:rsidR="00205CC9" w:rsidRPr="00FB7399" w:rsidRDefault="00205CC9" w:rsidP="00D41A5E">
      <w:pPr>
        <w:pStyle w:val="ListParagraph"/>
        <w:numPr>
          <w:ilvl w:val="0"/>
          <w:numId w:val="22"/>
        </w:numPr>
        <w:spacing w:after="0" w:line="360" w:lineRule="auto"/>
        <w:ind w:left="0"/>
        <w:jc w:val="both"/>
        <w:rPr>
          <w:sz w:val="24"/>
          <w:szCs w:val="24"/>
        </w:rPr>
      </w:pPr>
      <w:r w:rsidRPr="00FB7399">
        <w:rPr>
          <w:sz w:val="24"/>
          <w:szCs w:val="24"/>
        </w:rPr>
        <w:t>Access to HE or widening participation include the following categories</w:t>
      </w:r>
    </w:p>
    <w:p w14:paraId="44DEB6DF" w14:textId="62A1AF61" w:rsidR="00205CC9" w:rsidRPr="00FB7399" w:rsidRDefault="004E1F3A" w:rsidP="00D41A5E">
      <w:pPr>
        <w:pStyle w:val="ListParagraph"/>
        <w:numPr>
          <w:ilvl w:val="0"/>
          <w:numId w:val="22"/>
        </w:numPr>
        <w:spacing w:after="0" w:line="360" w:lineRule="auto"/>
        <w:ind w:left="0"/>
        <w:jc w:val="both"/>
        <w:rPr>
          <w:sz w:val="24"/>
          <w:szCs w:val="24"/>
        </w:rPr>
      </w:pPr>
      <w:r w:rsidRPr="00FB7399">
        <w:rPr>
          <w:sz w:val="24"/>
          <w:szCs w:val="24"/>
        </w:rPr>
        <w:t>W</w:t>
      </w:r>
      <w:r w:rsidR="00205CC9" w:rsidRPr="00FB7399">
        <w:rPr>
          <w:sz w:val="24"/>
          <w:szCs w:val="24"/>
        </w:rPr>
        <w:t>orking-class learners (Owen et al, 2013)</w:t>
      </w:r>
    </w:p>
    <w:p w14:paraId="68B142B5" w14:textId="17F035AE" w:rsidR="004E1F3A" w:rsidRPr="00FB7399" w:rsidRDefault="004E1F3A" w:rsidP="00D41A5E">
      <w:pPr>
        <w:pStyle w:val="ListParagraph"/>
        <w:numPr>
          <w:ilvl w:val="0"/>
          <w:numId w:val="22"/>
        </w:numPr>
        <w:spacing w:after="0" w:line="360" w:lineRule="auto"/>
        <w:ind w:left="0"/>
        <w:jc w:val="both"/>
        <w:rPr>
          <w:sz w:val="24"/>
          <w:szCs w:val="24"/>
        </w:rPr>
      </w:pPr>
      <w:r w:rsidRPr="00FB7399">
        <w:rPr>
          <w:sz w:val="24"/>
          <w:szCs w:val="24"/>
        </w:rPr>
        <w:t>Care experienced learners (these are children raised and from foster homes)</w:t>
      </w:r>
    </w:p>
    <w:p w14:paraId="7AAC0FFD" w14:textId="5538B74A" w:rsidR="00797E64" w:rsidRPr="00FB7399" w:rsidRDefault="00797E64" w:rsidP="00D41A5E">
      <w:pPr>
        <w:spacing w:after="0" w:line="360" w:lineRule="auto"/>
        <w:jc w:val="both"/>
        <w:rPr>
          <w:sz w:val="24"/>
          <w:szCs w:val="24"/>
        </w:rPr>
      </w:pPr>
      <w:r w:rsidRPr="00FB7399">
        <w:rPr>
          <w:sz w:val="24"/>
          <w:szCs w:val="24"/>
        </w:rPr>
        <w:t xml:space="preserve">However, despite </w:t>
      </w:r>
      <w:r w:rsidR="004E1F3A" w:rsidRPr="00FB7399">
        <w:rPr>
          <w:sz w:val="24"/>
          <w:szCs w:val="24"/>
        </w:rPr>
        <w:t>these assertions</w:t>
      </w:r>
      <w:r w:rsidRPr="00FB7399">
        <w:rPr>
          <w:sz w:val="24"/>
          <w:szCs w:val="24"/>
        </w:rPr>
        <w:t xml:space="preserve"> there are differences in area of</w:t>
      </w:r>
      <w:r w:rsidR="004E1F3A" w:rsidRPr="00FB7399">
        <w:rPr>
          <w:sz w:val="24"/>
          <w:szCs w:val="24"/>
        </w:rPr>
        <w:t xml:space="preserve"> policies (which are often implicit), assumptions in the universal meaning and understanding of WP. The meaning could be contextual and linked to wide range of competing perspectives and values </w:t>
      </w:r>
      <w:r w:rsidR="0026074D" w:rsidRPr="00FB7399">
        <w:rPr>
          <w:sz w:val="24"/>
          <w:szCs w:val="24"/>
        </w:rPr>
        <w:t xml:space="preserve">including interconnected policies across the public space </w:t>
      </w:r>
      <w:r w:rsidR="004E1F3A" w:rsidRPr="00FB7399">
        <w:rPr>
          <w:sz w:val="24"/>
          <w:szCs w:val="24"/>
        </w:rPr>
        <w:t>(Burke, 2020; Case, 2024)</w:t>
      </w:r>
      <w:r w:rsidR="0026074D" w:rsidRPr="00FB7399">
        <w:rPr>
          <w:sz w:val="24"/>
          <w:szCs w:val="24"/>
        </w:rPr>
        <w:t>.</w:t>
      </w:r>
    </w:p>
    <w:p w14:paraId="72C7531D" w14:textId="19E20A27" w:rsidR="0026074D" w:rsidRPr="00FB7399" w:rsidRDefault="0026074D" w:rsidP="00D41A5E">
      <w:pPr>
        <w:spacing w:after="0" w:line="360" w:lineRule="auto"/>
        <w:jc w:val="both"/>
        <w:rPr>
          <w:sz w:val="24"/>
          <w:szCs w:val="24"/>
        </w:rPr>
      </w:pPr>
      <w:r w:rsidRPr="00FB7399">
        <w:rPr>
          <w:sz w:val="24"/>
          <w:szCs w:val="24"/>
        </w:rPr>
        <w:t>This makes WP a contestable concept as there are various perspectives anchoring policy and practice (Case, 2024).</w:t>
      </w:r>
    </w:p>
    <w:tbl>
      <w:tblPr>
        <w:tblStyle w:val="TableGrid"/>
        <w:tblW w:w="9351" w:type="dxa"/>
        <w:tblLook w:val="04A0" w:firstRow="1" w:lastRow="0" w:firstColumn="1" w:lastColumn="0" w:noHBand="0" w:noVBand="1"/>
      </w:tblPr>
      <w:tblGrid>
        <w:gridCol w:w="1696"/>
        <w:gridCol w:w="5387"/>
        <w:gridCol w:w="2268"/>
      </w:tblGrid>
      <w:tr w:rsidR="00AD2F05" w14:paraId="54FB300B" w14:textId="77777777" w:rsidTr="00CA5A37">
        <w:tc>
          <w:tcPr>
            <w:tcW w:w="1696" w:type="dxa"/>
          </w:tcPr>
          <w:p w14:paraId="5EEA774C" w14:textId="5F9F25FD" w:rsidR="00AD2F05" w:rsidRPr="00AD2F05" w:rsidRDefault="00AD2F05" w:rsidP="00AD2F05">
            <w:pPr>
              <w:jc w:val="center"/>
              <w:rPr>
                <w:b/>
                <w:bCs/>
                <w:sz w:val="16"/>
                <w:szCs w:val="16"/>
              </w:rPr>
            </w:pPr>
            <w:r w:rsidRPr="00AD2F05">
              <w:rPr>
                <w:b/>
                <w:bCs/>
                <w:sz w:val="16"/>
                <w:szCs w:val="16"/>
              </w:rPr>
              <w:t>Author(s)</w:t>
            </w:r>
          </w:p>
        </w:tc>
        <w:tc>
          <w:tcPr>
            <w:tcW w:w="5387" w:type="dxa"/>
          </w:tcPr>
          <w:p w14:paraId="63EF7CA4" w14:textId="3C6F7DA3" w:rsidR="00AD2F05" w:rsidRPr="00AD2F05" w:rsidRDefault="00AD2F05" w:rsidP="00AD2F05">
            <w:pPr>
              <w:jc w:val="center"/>
              <w:rPr>
                <w:b/>
                <w:bCs/>
                <w:sz w:val="16"/>
                <w:szCs w:val="16"/>
              </w:rPr>
            </w:pPr>
            <w:r w:rsidRPr="00AD2F05">
              <w:rPr>
                <w:b/>
                <w:bCs/>
                <w:sz w:val="16"/>
                <w:szCs w:val="16"/>
              </w:rPr>
              <w:t>Definition</w:t>
            </w:r>
          </w:p>
        </w:tc>
        <w:tc>
          <w:tcPr>
            <w:tcW w:w="2268" w:type="dxa"/>
          </w:tcPr>
          <w:p w14:paraId="758D9E34" w14:textId="17AF04A1" w:rsidR="00AD2F05" w:rsidRPr="00AD2F05" w:rsidRDefault="00AD2F05" w:rsidP="00AD2F05">
            <w:pPr>
              <w:jc w:val="center"/>
              <w:rPr>
                <w:b/>
                <w:bCs/>
                <w:sz w:val="16"/>
                <w:szCs w:val="16"/>
              </w:rPr>
            </w:pPr>
            <w:r w:rsidRPr="00AD2F05">
              <w:rPr>
                <w:b/>
                <w:bCs/>
                <w:sz w:val="16"/>
                <w:szCs w:val="16"/>
              </w:rPr>
              <w:t xml:space="preserve">Key </w:t>
            </w:r>
            <w:r w:rsidR="00CA5A37">
              <w:rPr>
                <w:b/>
                <w:bCs/>
                <w:sz w:val="16"/>
                <w:szCs w:val="16"/>
              </w:rPr>
              <w:t>Focus</w:t>
            </w:r>
          </w:p>
        </w:tc>
      </w:tr>
      <w:tr w:rsidR="00CA5A37" w14:paraId="6FEC0B4B" w14:textId="77777777" w:rsidTr="00CA5A37">
        <w:tc>
          <w:tcPr>
            <w:tcW w:w="1696" w:type="dxa"/>
          </w:tcPr>
          <w:p w14:paraId="1733D86C" w14:textId="2280D2F8" w:rsidR="00CA5A37" w:rsidRDefault="00CA5A37">
            <w:pPr>
              <w:rPr>
                <w:sz w:val="16"/>
                <w:szCs w:val="16"/>
              </w:rPr>
            </w:pPr>
            <w:r w:rsidRPr="00CA5A37">
              <w:rPr>
                <w:sz w:val="16"/>
                <w:szCs w:val="16"/>
              </w:rPr>
              <w:t>(Schwartz report, 2004)</w:t>
            </w:r>
          </w:p>
        </w:tc>
        <w:tc>
          <w:tcPr>
            <w:tcW w:w="5387" w:type="dxa"/>
          </w:tcPr>
          <w:p w14:paraId="3B026760" w14:textId="6D41E4F7" w:rsidR="00CA5A37" w:rsidRDefault="00CA5A37">
            <w:pPr>
              <w:rPr>
                <w:sz w:val="16"/>
                <w:szCs w:val="16"/>
              </w:rPr>
            </w:pPr>
            <w:r w:rsidRPr="00CA5A37">
              <w:rPr>
                <w:sz w:val="16"/>
                <w:szCs w:val="16"/>
              </w:rPr>
              <w:t>Widening participation means assisting more people from under-represented groups, particularly low socio</w:t>
            </w:r>
            <w:r>
              <w:rPr>
                <w:sz w:val="16"/>
                <w:szCs w:val="16"/>
              </w:rPr>
              <w:t xml:space="preserve">- </w:t>
            </w:r>
            <w:r w:rsidRPr="00CA5A37">
              <w:rPr>
                <w:sz w:val="16"/>
                <w:szCs w:val="16"/>
              </w:rPr>
              <w:t xml:space="preserve">economic groups, to participate successfully in higher education. </w:t>
            </w:r>
          </w:p>
        </w:tc>
        <w:tc>
          <w:tcPr>
            <w:tcW w:w="2268" w:type="dxa"/>
          </w:tcPr>
          <w:p w14:paraId="664493EE" w14:textId="4482F387" w:rsidR="00CA5A37" w:rsidRDefault="00CA5A37">
            <w:pPr>
              <w:rPr>
                <w:sz w:val="16"/>
                <w:szCs w:val="16"/>
              </w:rPr>
            </w:pPr>
            <w:r>
              <w:rPr>
                <w:sz w:val="16"/>
                <w:szCs w:val="16"/>
              </w:rPr>
              <w:t>L</w:t>
            </w:r>
            <w:r w:rsidRPr="00CA5A37">
              <w:rPr>
                <w:sz w:val="16"/>
                <w:szCs w:val="16"/>
              </w:rPr>
              <w:t>ow socio</w:t>
            </w:r>
            <w:r>
              <w:rPr>
                <w:sz w:val="16"/>
                <w:szCs w:val="16"/>
              </w:rPr>
              <w:t xml:space="preserve">- </w:t>
            </w:r>
            <w:r w:rsidRPr="00CA5A37">
              <w:rPr>
                <w:sz w:val="16"/>
                <w:szCs w:val="16"/>
              </w:rPr>
              <w:t>economic groups</w:t>
            </w:r>
          </w:p>
        </w:tc>
      </w:tr>
      <w:tr w:rsidR="00AD2F05" w14:paraId="27A89455" w14:textId="77777777" w:rsidTr="00CA5A37">
        <w:tc>
          <w:tcPr>
            <w:tcW w:w="1696" w:type="dxa"/>
          </w:tcPr>
          <w:p w14:paraId="436EF947" w14:textId="6218EAA9" w:rsidR="00AD2F05" w:rsidRDefault="00AD2F05">
            <w:pPr>
              <w:rPr>
                <w:sz w:val="16"/>
                <w:szCs w:val="16"/>
              </w:rPr>
            </w:pPr>
            <w:r>
              <w:rPr>
                <w:sz w:val="16"/>
                <w:szCs w:val="16"/>
              </w:rPr>
              <w:t>Budd (2017)</w:t>
            </w:r>
          </w:p>
        </w:tc>
        <w:tc>
          <w:tcPr>
            <w:tcW w:w="5387" w:type="dxa"/>
          </w:tcPr>
          <w:p w14:paraId="135DE61F" w14:textId="352F1FB8" w:rsidR="00AD2F05" w:rsidRDefault="00AD2F05">
            <w:pPr>
              <w:rPr>
                <w:sz w:val="16"/>
                <w:szCs w:val="16"/>
              </w:rPr>
            </w:pPr>
            <w:r>
              <w:rPr>
                <w:sz w:val="16"/>
                <w:szCs w:val="16"/>
              </w:rPr>
              <w:t>“</w:t>
            </w:r>
            <w:r w:rsidRPr="00AD2F05">
              <w:rPr>
                <w:sz w:val="16"/>
                <w:szCs w:val="16"/>
              </w:rPr>
              <w:t>The activity of ‘widening participation’ – or WP – refers to strategies that seek to improve the access to, and participation of, a wider range of students at university, specifically those from disadvantaged backgrounds</w:t>
            </w:r>
            <w:r>
              <w:rPr>
                <w:sz w:val="16"/>
                <w:szCs w:val="16"/>
              </w:rPr>
              <w:t>”</w:t>
            </w:r>
          </w:p>
        </w:tc>
        <w:tc>
          <w:tcPr>
            <w:tcW w:w="2268" w:type="dxa"/>
          </w:tcPr>
          <w:p w14:paraId="1451F820" w14:textId="2A5B5735" w:rsidR="00AD2F05" w:rsidRDefault="00AD2F05">
            <w:pPr>
              <w:rPr>
                <w:sz w:val="16"/>
                <w:szCs w:val="16"/>
              </w:rPr>
            </w:pPr>
            <w:r>
              <w:rPr>
                <w:sz w:val="16"/>
                <w:szCs w:val="16"/>
              </w:rPr>
              <w:t>Disadvantaged backgrounds</w:t>
            </w:r>
          </w:p>
        </w:tc>
      </w:tr>
      <w:tr w:rsidR="00C11403" w14:paraId="1CD9D554" w14:textId="77777777" w:rsidTr="00CA5A37">
        <w:tc>
          <w:tcPr>
            <w:tcW w:w="1696" w:type="dxa"/>
          </w:tcPr>
          <w:p w14:paraId="7F09872B" w14:textId="77777777" w:rsidR="00C11403" w:rsidRDefault="00C11403">
            <w:pPr>
              <w:rPr>
                <w:sz w:val="16"/>
                <w:szCs w:val="16"/>
              </w:rPr>
            </w:pPr>
          </w:p>
        </w:tc>
        <w:tc>
          <w:tcPr>
            <w:tcW w:w="5387" w:type="dxa"/>
          </w:tcPr>
          <w:p w14:paraId="2B937076" w14:textId="77777777" w:rsidR="00C11403" w:rsidRDefault="00C11403">
            <w:pPr>
              <w:rPr>
                <w:sz w:val="16"/>
                <w:szCs w:val="16"/>
              </w:rPr>
            </w:pPr>
          </w:p>
        </w:tc>
        <w:tc>
          <w:tcPr>
            <w:tcW w:w="2268" w:type="dxa"/>
          </w:tcPr>
          <w:p w14:paraId="524E31D0" w14:textId="77777777" w:rsidR="00C11403" w:rsidRDefault="00C11403">
            <w:pPr>
              <w:rPr>
                <w:sz w:val="16"/>
                <w:szCs w:val="16"/>
              </w:rPr>
            </w:pPr>
          </w:p>
        </w:tc>
      </w:tr>
      <w:tr w:rsidR="00AD2F05" w14:paraId="40C40046" w14:textId="77777777" w:rsidTr="00CA5A37">
        <w:tc>
          <w:tcPr>
            <w:tcW w:w="1696" w:type="dxa"/>
          </w:tcPr>
          <w:p w14:paraId="094F36E8" w14:textId="0CE71B78" w:rsidR="00AD2F05" w:rsidRDefault="00B83C1B">
            <w:pPr>
              <w:rPr>
                <w:sz w:val="16"/>
                <w:szCs w:val="16"/>
              </w:rPr>
            </w:pPr>
            <w:r w:rsidRPr="00B83C1B">
              <w:rPr>
                <w:sz w:val="16"/>
                <w:szCs w:val="16"/>
              </w:rPr>
              <w:t>Gorard</w:t>
            </w:r>
            <w:r>
              <w:rPr>
                <w:sz w:val="16"/>
                <w:szCs w:val="16"/>
              </w:rPr>
              <w:t xml:space="preserve"> et al (2019) </w:t>
            </w:r>
          </w:p>
        </w:tc>
        <w:tc>
          <w:tcPr>
            <w:tcW w:w="5387" w:type="dxa"/>
          </w:tcPr>
          <w:p w14:paraId="22114F7C" w14:textId="77777777" w:rsidR="0076218E" w:rsidRDefault="00B83C1B">
            <w:pPr>
              <w:rPr>
                <w:sz w:val="16"/>
                <w:szCs w:val="16"/>
              </w:rPr>
            </w:pPr>
            <w:r w:rsidRPr="00CA5A37">
              <w:rPr>
                <w:sz w:val="16"/>
                <w:szCs w:val="16"/>
              </w:rPr>
              <w:t>Widening participation</w:t>
            </w:r>
            <w:r>
              <w:rPr>
                <w:sz w:val="16"/>
                <w:szCs w:val="16"/>
              </w:rPr>
              <w:t xml:space="preserve"> could involve consideration on</w:t>
            </w:r>
            <w:r w:rsidR="005C127D">
              <w:rPr>
                <w:sz w:val="16"/>
                <w:szCs w:val="16"/>
              </w:rPr>
              <w:t xml:space="preserve"> i</w:t>
            </w:r>
            <w:r w:rsidR="005C127D" w:rsidRPr="005C127D">
              <w:rPr>
                <w:sz w:val="16"/>
                <w:szCs w:val="16"/>
              </w:rPr>
              <w:t>ndividual characteristics</w:t>
            </w:r>
            <w:r w:rsidR="0076218E">
              <w:rPr>
                <w:sz w:val="16"/>
                <w:szCs w:val="16"/>
              </w:rPr>
              <w:t>:</w:t>
            </w:r>
          </w:p>
          <w:p w14:paraId="6810BF0D" w14:textId="5027CDDC" w:rsidR="00AD2F05" w:rsidRDefault="005C127D">
            <w:pPr>
              <w:rPr>
                <w:sz w:val="16"/>
                <w:szCs w:val="16"/>
              </w:rPr>
            </w:pPr>
            <w:r w:rsidRPr="005C127D">
              <w:rPr>
                <w:sz w:val="16"/>
                <w:szCs w:val="16"/>
              </w:rPr>
              <w:t xml:space="preserve"> </w:t>
            </w:r>
            <w:r>
              <w:rPr>
                <w:sz w:val="16"/>
                <w:szCs w:val="16"/>
              </w:rPr>
              <w:t xml:space="preserve">(such as </w:t>
            </w:r>
            <w:r w:rsidRPr="005C127D">
              <w:rPr>
                <w:sz w:val="16"/>
                <w:szCs w:val="16"/>
              </w:rPr>
              <w:t>mature student</w:t>
            </w:r>
            <w:r>
              <w:rPr>
                <w:sz w:val="16"/>
                <w:szCs w:val="16"/>
              </w:rPr>
              <w:t>, h</w:t>
            </w:r>
            <w:r w:rsidRPr="005C127D">
              <w:rPr>
                <w:sz w:val="16"/>
                <w:szCs w:val="16"/>
              </w:rPr>
              <w:t>as a disability</w:t>
            </w:r>
            <w:r>
              <w:rPr>
                <w:sz w:val="16"/>
                <w:szCs w:val="16"/>
              </w:rPr>
              <w:t xml:space="preserve">, </w:t>
            </w:r>
            <w:r w:rsidRPr="005C127D">
              <w:rPr>
                <w:sz w:val="16"/>
                <w:szCs w:val="16"/>
              </w:rPr>
              <w:t>from a potentially disadvantaged ethnic group</w:t>
            </w:r>
            <w:r>
              <w:rPr>
                <w:sz w:val="16"/>
                <w:szCs w:val="16"/>
              </w:rPr>
              <w:t>, s</w:t>
            </w:r>
            <w:r w:rsidRPr="005C127D">
              <w:rPr>
                <w:sz w:val="16"/>
                <w:szCs w:val="16"/>
              </w:rPr>
              <w:t>peaks English as a second or additional language</w:t>
            </w:r>
            <w:r>
              <w:rPr>
                <w:sz w:val="16"/>
                <w:szCs w:val="16"/>
              </w:rPr>
              <w:t>, h</w:t>
            </w:r>
            <w:r w:rsidRPr="005C127D">
              <w:rPr>
                <w:sz w:val="16"/>
                <w:szCs w:val="16"/>
              </w:rPr>
              <w:t>as a potentially disadvantaged gender status</w:t>
            </w:r>
            <w:r>
              <w:rPr>
                <w:sz w:val="16"/>
                <w:szCs w:val="16"/>
              </w:rPr>
              <w:t>, i</w:t>
            </w:r>
            <w:r w:rsidRPr="005C127D">
              <w:rPr>
                <w:sz w:val="16"/>
                <w:szCs w:val="16"/>
              </w:rPr>
              <w:t>s a recent immigrant</w:t>
            </w:r>
            <w:r>
              <w:rPr>
                <w:sz w:val="16"/>
                <w:szCs w:val="16"/>
              </w:rPr>
              <w:t>, i</w:t>
            </w:r>
            <w:r w:rsidRPr="005C127D">
              <w:rPr>
                <w:sz w:val="16"/>
                <w:szCs w:val="16"/>
              </w:rPr>
              <w:t>s a refugee/asylum seeker</w:t>
            </w:r>
            <w:r>
              <w:rPr>
                <w:sz w:val="16"/>
                <w:szCs w:val="16"/>
              </w:rPr>
              <w:t>)</w:t>
            </w:r>
            <w:r w:rsidR="0076218E">
              <w:rPr>
                <w:sz w:val="16"/>
                <w:szCs w:val="16"/>
              </w:rPr>
              <w:t xml:space="preserve">; </w:t>
            </w:r>
          </w:p>
          <w:p w14:paraId="6D7321F8" w14:textId="77777777" w:rsidR="0076218E" w:rsidRDefault="0076218E">
            <w:pPr>
              <w:rPr>
                <w:sz w:val="16"/>
                <w:szCs w:val="16"/>
              </w:rPr>
            </w:pPr>
            <w:r w:rsidRPr="0076218E">
              <w:rPr>
                <w:sz w:val="16"/>
                <w:szCs w:val="16"/>
              </w:rPr>
              <w:t>Individual experiences</w:t>
            </w:r>
            <w:r>
              <w:rPr>
                <w:sz w:val="16"/>
                <w:szCs w:val="16"/>
              </w:rPr>
              <w:t>: (such as</w:t>
            </w:r>
            <w:r w:rsidRPr="0076218E">
              <w:rPr>
                <w:sz w:val="16"/>
                <w:szCs w:val="16"/>
              </w:rPr>
              <w:t xml:space="preserve"> a person </w:t>
            </w:r>
            <w:r>
              <w:rPr>
                <w:sz w:val="16"/>
                <w:szCs w:val="16"/>
              </w:rPr>
              <w:t xml:space="preserve">with </w:t>
            </w:r>
            <w:r w:rsidRPr="0076218E">
              <w:rPr>
                <w:sz w:val="16"/>
                <w:szCs w:val="16"/>
              </w:rPr>
              <w:t>a non-traditional qualification route to HE</w:t>
            </w:r>
            <w:r>
              <w:rPr>
                <w:sz w:val="16"/>
                <w:szCs w:val="16"/>
              </w:rPr>
              <w:t xml:space="preserve">, </w:t>
            </w:r>
            <w:r w:rsidRPr="0076218E">
              <w:rPr>
                <w:sz w:val="16"/>
                <w:szCs w:val="16"/>
              </w:rPr>
              <w:t>spent time in care</w:t>
            </w:r>
            <w:r>
              <w:rPr>
                <w:sz w:val="16"/>
                <w:szCs w:val="16"/>
              </w:rPr>
              <w:t xml:space="preserve">, </w:t>
            </w:r>
            <w:r w:rsidRPr="0076218E">
              <w:rPr>
                <w:sz w:val="16"/>
                <w:szCs w:val="16"/>
              </w:rPr>
              <w:t>suffered chronic ill health</w:t>
            </w:r>
            <w:r>
              <w:rPr>
                <w:sz w:val="16"/>
                <w:szCs w:val="16"/>
              </w:rPr>
              <w:t xml:space="preserve"> or </w:t>
            </w:r>
            <w:r w:rsidRPr="0076218E">
              <w:rPr>
                <w:sz w:val="16"/>
                <w:szCs w:val="16"/>
              </w:rPr>
              <w:t>a young carer themselves</w:t>
            </w:r>
            <w:r>
              <w:rPr>
                <w:sz w:val="16"/>
                <w:szCs w:val="16"/>
              </w:rPr>
              <w:t>, h</w:t>
            </w:r>
            <w:r w:rsidRPr="0076218E">
              <w:rPr>
                <w:sz w:val="16"/>
                <w:szCs w:val="16"/>
              </w:rPr>
              <w:t>as suffered a recent bereavement or other disruption/adversity</w:t>
            </w:r>
            <w:r>
              <w:rPr>
                <w:sz w:val="16"/>
                <w:szCs w:val="16"/>
              </w:rPr>
              <w:t>, etc)</w:t>
            </w:r>
          </w:p>
          <w:p w14:paraId="3EFA1455" w14:textId="61D3E152" w:rsidR="0076218E" w:rsidRDefault="0076218E">
            <w:pPr>
              <w:rPr>
                <w:sz w:val="16"/>
                <w:szCs w:val="16"/>
              </w:rPr>
            </w:pPr>
            <w:r w:rsidRPr="0076218E">
              <w:rPr>
                <w:sz w:val="16"/>
                <w:szCs w:val="16"/>
              </w:rPr>
              <w:t xml:space="preserve">Family characteristics </w:t>
            </w:r>
            <w:r>
              <w:rPr>
                <w:sz w:val="16"/>
                <w:szCs w:val="16"/>
              </w:rPr>
              <w:t>(such as f</w:t>
            </w:r>
            <w:r w:rsidRPr="0076218E">
              <w:rPr>
                <w:sz w:val="16"/>
                <w:szCs w:val="16"/>
              </w:rPr>
              <w:t>ree school meal (FSM) eligibility/receipt</w:t>
            </w:r>
            <w:r>
              <w:rPr>
                <w:sz w:val="16"/>
                <w:szCs w:val="16"/>
              </w:rPr>
              <w:t>, p</w:t>
            </w:r>
            <w:r w:rsidRPr="0076218E">
              <w:rPr>
                <w:sz w:val="16"/>
                <w:szCs w:val="16"/>
              </w:rPr>
              <w:t>arent/carer education and qualifications</w:t>
            </w:r>
            <w:r>
              <w:rPr>
                <w:sz w:val="16"/>
                <w:szCs w:val="16"/>
              </w:rPr>
              <w:t>, p</w:t>
            </w:r>
            <w:r w:rsidRPr="0076218E">
              <w:rPr>
                <w:sz w:val="16"/>
                <w:szCs w:val="16"/>
              </w:rPr>
              <w:t>arent/carer occupation or social class</w:t>
            </w:r>
            <w:r>
              <w:rPr>
                <w:sz w:val="16"/>
                <w:szCs w:val="16"/>
              </w:rPr>
              <w:t>, etc)</w:t>
            </w:r>
          </w:p>
        </w:tc>
        <w:tc>
          <w:tcPr>
            <w:tcW w:w="2268" w:type="dxa"/>
          </w:tcPr>
          <w:p w14:paraId="32BBF89A" w14:textId="37CDA63E" w:rsidR="00AD2F05" w:rsidRDefault="0076218E">
            <w:pPr>
              <w:rPr>
                <w:sz w:val="16"/>
                <w:szCs w:val="16"/>
              </w:rPr>
            </w:pPr>
            <w:r>
              <w:rPr>
                <w:sz w:val="16"/>
                <w:szCs w:val="16"/>
              </w:rPr>
              <w:t>I</w:t>
            </w:r>
            <w:r w:rsidRPr="005C127D">
              <w:rPr>
                <w:sz w:val="16"/>
                <w:szCs w:val="16"/>
              </w:rPr>
              <w:t>ndividual characteristics</w:t>
            </w:r>
            <w:r>
              <w:rPr>
                <w:sz w:val="16"/>
                <w:szCs w:val="16"/>
              </w:rPr>
              <w:t xml:space="preserve">, </w:t>
            </w:r>
          </w:p>
          <w:p w14:paraId="7AF91EF3" w14:textId="77777777" w:rsidR="0076218E" w:rsidRDefault="0076218E">
            <w:pPr>
              <w:rPr>
                <w:sz w:val="16"/>
                <w:szCs w:val="16"/>
              </w:rPr>
            </w:pPr>
            <w:r w:rsidRPr="0076218E">
              <w:rPr>
                <w:sz w:val="16"/>
                <w:szCs w:val="16"/>
              </w:rPr>
              <w:t>Individual experiences</w:t>
            </w:r>
            <w:r>
              <w:rPr>
                <w:sz w:val="16"/>
                <w:szCs w:val="16"/>
              </w:rPr>
              <w:t>, and</w:t>
            </w:r>
          </w:p>
          <w:p w14:paraId="1AEAE79C" w14:textId="2E6D5AE9" w:rsidR="0076218E" w:rsidRDefault="0076218E">
            <w:pPr>
              <w:rPr>
                <w:sz w:val="16"/>
                <w:szCs w:val="16"/>
              </w:rPr>
            </w:pPr>
            <w:r w:rsidRPr="0076218E">
              <w:rPr>
                <w:sz w:val="16"/>
                <w:szCs w:val="16"/>
              </w:rPr>
              <w:t>Family characteristics</w:t>
            </w:r>
            <w:r>
              <w:rPr>
                <w:sz w:val="16"/>
                <w:szCs w:val="16"/>
              </w:rPr>
              <w:t>.</w:t>
            </w:r>
          </w:p>
        </w:tc>
      </w:tr>
    </w:tbl>
    <w:p w14:paraId="6AA7F1D6" w14:textId="77777777" w:rsidR="00771EE9" w:rsidRDefault="00771EE9">
      <w:pPr>
        <w:rPr>
          <w:sz w:val="16"/>
          <w:szCs w:val="16"/>
        </w:rPr>
      </w:pPr>
    </w:p>
    <w:p w14:paraId="2E7204B9" w14:textId="6096BB36" w:rsidR="00E13509" w:rsidRPr="00915AB5" w:rsidRDefault="00E13509" w:rsidP="00D41A5E">
      <w:pPr>
        <w:spacing w:after="0" w:line="360" w:lineRule="auto"/>
        <w:rPr>
          <w:sz w:val="24"/>
          <w:szCs w:val="24"/>
        </w:rPr>
      </w:pPr>
      <w:r w:rsidRPr="00915AB5">
        <w:rPr>
          <w:sz w:val="24"/>
          <w:szCs w:val="24"/>
        </w:rPr>
        <w:t xml:space="preserve">Students in Widening participation drive are not a homogeneous target group. In many instances, they have a range of identities, with several social attributes and they are from diverse backgrounds. Some of these groups are: </w:t>
      </w:r>
    </w:p>
    <w:p w14:paraId="5C8AA640" w14:textId="708D494C" w:rsidR="00E13509" w:rsidRPr="00915AB5" w:rsidRDefault="002F700C" w:rsidP="00D41A5E">
      <w:pPr>
        <w:pStyle w:val="ListParagraph"/>
        <w:numPr>
          <w:ilvl w:val="0"/>
          <w:numId w:val="22"/>
        </w:numPr>
        <w:spacing w:after="0" w:line="360" w:lineRule="auto"/>
        <w:ind w:left="0"/>
        <w:rPr>
          <w:sz w:val="24"/>
          <w:szCs w:val="24"/>
        </w:rPr>
      </w:pPr>
      <w:r w:rsidRPr="00915AB5">
        <w:rPr>
          <w:sz w:val="24"/>
          <w:szCs w:val="24"/>
        </w:rPr>
        <w:t>Adult learners</w:t>
      </w:r>
      <w:r w:rsidR="00E13509" w:rsidRPr="00915AB5">
        <w:rPr>
          <w:sz w:val="24"/>
          <w:szCs w:val="24"/>
        </w:rPr>
        <w:t xml:space="preserve"> </w:t>
      </w:r>
    </w:p>
    <w:p w14:paraId="1F5B2DCD" w14:textId="77777777" w:rsidR="00E13509" w:rsidRPr="00915AB5" w:rsidRDefault="00E13509" w:rsidP="00D41A5E">
      <w:pPr>
        <w:pStyle w:val="ListParagraph"/>
        <w:numPr>
          <w:ilvl w:val="0"/>
          <w:numId w:val="22"/>
        </w:numPr>
        <w:spacing w:after="0" w:line="360" w:lineRule="auto"/>
        <w:ind w:left="0"/>
        <w:rPr>
          <w:sz w:val="24"/>
          <w:szCs w:val="24"/>
        </w:rPr>
      </w:pPr>
      <w:r w:rsidRPr="00915AB5">
        <w:rPr>
          <w:sz w:val="24"/>
          <w:szCs w:val="24"/>
        </w:rPr>
        <w:t xml:space="preserve">People from lower socio-economic groups </w:t>
      </w:r>
    </w:p>
    <w:p w14:paraId="580E15DB" w14:textId="540B78B3" w:rsidR="00E13509" w:rsidRPr="00915AB5" w:rsidRDefault="00E13509" w:rsidP="00D41A5E">
      <w:pPr>
        <w:pStyle w:val="ListParagraph"/>
        <w:numPr>
          <w:ilvl w:val="0"/>
          <w:numId w:val="22"/>
        </w:numPr>
        <w:spacing w:after="0" w:line="360" w:lineRule="auto"/>
        <w:ind w:left="0"/>
        <w:rPr>
          <w:sz w:val="24"/>
          <w:szCs w:val="24"/>
        </w:rPr>
      </w:pPr>
      <w:r w:rsidRPr="00915AB5">
        <w:rPr>
          <w:sz w:val="24"/>
          <w:szCs w:val="24"/>
        </w:rPr>
        <w:lastRenderedPageBreak/>
        <w:t xml:space="preserve">Part-time </w:t>
      </w:r>
      <w:r w:rsidR="002F700C" w:rsidRPr="00915AB5">
        <w:rPr>
          <w:sz w:val="24"/>
          <w:szCs w:val="24"/>
        </w:rPr>
        <w:t>student</w:t>
      </w:r>
      <w:r w:rsidRPr="00915AB5">
        <w:rPr>
          <w:sz w:val="24"/>
          <w:szCs w:val="24"/>
        </w:rPr>
        <w:t xml:space="preserve">s </w:t>
      </w:r>
    </w:p>
    <w:p w14:paraId="1984BFA8" w14:textId="14B9460F" w:rsidR="00E13509" w:rsidRPr="00915AB5" w:rsidRDefault="00E13509" w:rsidP="00D41A5E">
      <w:pPr>
        <w:pStyle w:val="ListParagraph"/>
        <w:numPr>
          <w:ilvl w:val="0"/>
          <w:numId w:val="22"/>
        </w:numPr>
        <w:spacing w:after="0" w:line="360" w:lineRule="auto"/>
        <w:ind w:left="0"/>
        <w:rPr>
          <w:sz w:val="24"/>
          <w:szCs w:val="24"/>
        </w:rPr>
      </w:pPr>
      <w:r w:rsidRPr="00915AB5">
        <w:rPr>
          <w:sz w:val="24"/>
          <w:szCs w:val="24"/>
        </w:rPr>
        <w:t xml:space="preserve">Learners from ethnic minority groups </w:t>
      </w:r>
    </w:p>
    <w:p w14:paraId="4AA56CDC" w14:textId="5E19227F" w:rsidR="00E13509" w:rsidRPr="00915AB5" w:rsidRDefault="00E13509" w:rsidP="00D41A5E">
      <w:pPr>
        <w:pStyle w:val="ListParagraph"/>
        <w:numPr>
          <w:ilvl w:val="0"/>
          <w:numId w:val="22"/>
        </w:numPr>
        <w:spacing w:after="0" w:line="360" w:lineRule="auto"/>
        <w:ind w:left="0"/>
        <w:rPr>
          <w:sz w:val="24"/>
          <w:szCs w:val="24"/>
        </w:rPr>
      </w:pPr>
      <w:r w:rsidRPr="00915AB5">
        <w:rPr>
          <w:sz w:val="24"/>
          <w:szCs w:val="24"/>
        </w:rPr>
        <w:t>Vocational and work-based</w:t>
      </w:r>
      <w:r w:rsidR="002F700C" w:rsidRPr="00915AB5">
        <w:rPr>
          <w:sz w:val="24"/>
          <w:szCs w:val="24"/>
        </w:rPr>
        <w:t xml:space="preserve"> student</w:t>
      </w:r>
      <w:r w:rsidRPr="00915AB5">
        <w:rPr>
          <w:sz w:val="24"/>
          <w:szCs w:val="24"/>
        </w:rPr>
        <w:t xml:space="preserve">s </w:t>
      </w:r>
    </w:p>
    <w:p w14:paraId="51FCC1C6" w14:textId="77777777" w:rsidR="00E13509" w:rsidRPr="00915AB5" w:rsidRDefault="00E13509" w:rsidP="00D41A5E">
      <w:pPr>
        <w:pStyle w:val="ListParagraph"/>
        <w:numPr>
          <w:ilvl w:val="0"/>
          <w:numId w:val="22"/>
        </w:numPr>
        <w:spacing w:after="0" w:line="360" w:lineRule="auto"/>
        <w:ind w:left="0"/>
        <w:rPr>
          <w:sz w:val="24"/>
          <w:szCs w:val="24"/>
        </w:rPr>
      </w:pPr>
      <w:r w:rsidRPr="00915AB5">
        <w:rPr>
          <w:sz w:val="24"/>
          <w:szCs w:val="24"/>
        </w:rPr>
        <w:t>Disabled learners</w:t>
      </w:r>
    </w:p>
    <w:p w14:paraId="79775928" w14:textId="38A8C0DE" w:rsidR="00E13509" w:rsidRPr="00915AB5" w:rsidRDefault="00E13509" w:rsidP="00D41A5E">
      <w:pPr>
        <w:pStyle w:val="ListParagraph"/>
        <w:numPr>
          <w:ilvl w:val="0"/>
          <w:numId w:val="22"/>
        </w:numPr>
        <w:spacing w:after="0" w:line="360" w:lineRule="auto"/>
        <w:ind w:left="0"/>
        <w:rPr>
          <w:sz w:val="24"/>
          <w:szCs w:val="24"/>
        </w:rPr>
      </w:pPr>
      <w:r w:rsidRPr="00915AB5">
        <w:rPr>
          <w:sz w:val="24"/>
          <w:szCs w:val="24"/>
        </w:rPr>
        <w:t>Care leavers</w:t>
      </w:r>
    </w:p>
    <w:p w14:paraId="5F733924" w14:textId="77777777" w:rsidR="00D41A5E" w:rsidRPr="00D41A5E" w:rsidRDefault="00D41A5E" w:rsidP="00D41A5E">
      <w:pPr>
        <w:spacing w:after="0" w:line="360" w:lineRule="auto"/>
      </w:pPr>
    </w:p>
    <w:p w14:paraId="614F6201" w14:textId="77777777" w:rsidR="00E71DB7" w:rsidRPr="00D41A5E" w:rsidRDefault="00E71DB7">
      <w:pPr>
        <w:rPr>
          <w:b/>
          <w:bCs/>
        </w:rPr>
      </w:pPr>
    </w:p>
    <w:p w14:paraId="44ADCE0E" w14:textId="77777777" w:rsidR="00192C2D" w:rsidRDefault="00192C2D">
      <w:pPr>
        <w:rPr>
          <w:b/>
          <w:bCs/>
          <w:sz w:val="16"/>
          <w:szCs w:val="16"/>
        </w:rPr>
      </w:pPr>
    </w:p>
    <w:p w14:paraId="2F6B85CE" w14:textId="58DA2A72" w:rsidR="00192C2D" w:rsidRPr="0081289A" w:rsidRDefault="00192C2D" w:rsidP="0081289A">
      <w:pPr>
        <w:pStyle w:val="Heading1"/>
      </w:pPr>
      <w:bookmarkStart w:id="7" w:name="_Toc185258454"/>
      <w:r w:rsidRPr="0081289A">
        <w:t>Conceptual Framework</w:t>
      </w:r>
      <w:bookmarkEnd w:id="7"/>
    </w:p>
    <w:p w14:paraId="776E5422" w14:textId="0EC60EE3" w:rsidR="00192C2D" w:rsidRDefault="00192C2D">
      <w:pPr>
        <w:rPr>
          <w:b/>
          <w:bCs/>
          <w:sz w:val="16"/>
          <w:szCs w:val="16"/>
        </w:rPr>
      </w:pPr>
      <w:r>
        <w:rPr>
          <w:b/>
          <w:bCs/>
          <w:noProof/>
          <w:sz w:val="16"/>
          <w:szCs w:val="16"/>
        </w:rPr>
        <mc:AlternateContent>
          <mc:Choice Requires="wps">
            <w:drawing>
              <wp:anchor distT="0" distB="0" distL="114300" distR="114300" simplePos="0" relativeHeight="251659264" behindDoc="0" locked="0" layoutInCell="1" allowOverlap="1" wp14:anchorId="6799ABEC" wp14:editId="1C91FF0D">
                <wp:simplePos x="0" y="0"/>
                <wp:positionH relativeFrom="column">
                  <wp:posOffset>82550</wp:posOffset>
                </wp:positionH>
                <wp:positionV relativeFrom="paragraph">
                  <wp:posOffset>71120</wp:posOffset>
                </wp:positionV>
                <wp:extent cx="5810250" cy="787400"/>
                <wp:effectExtent l="0" t="0" r="19050" b="12700"/>
                <wp:wrapNone/>
                <wp:docPr id="907307355" name="Rectangle: Rounded Corners 1"/>
                <wp:cNvGraphicFramePr/>
                <a:graphic xmlns:a="http://schemas.openxmlformats.org/drawingml/2006/main">
                  <a:graphicData uri="http://schemas.microsoft.com/office/word/2010/wordprocessingShape">
                    <wps:wsp>
                      <wps:cNvSpPr/>
                      <wps:spPr>
                        <a:xfrm>
                          <a:off x="0" y="0"/>
                          <a:ext cx="5810250" cy="7874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80E9B6" w14:textId="77777777" w:rsidR="00192C2D" w:rsidRDefault="00192C2D" w:rsidP="00192C2D">
                            <w:pPr>
                              <w:jc w:val="center"/>
                              <w:rPr>
                                <w:b/>
                                <w:bCs/>
                              </w:rPr>
                            </w:pPr>
                          </w:p>
                          <w:p w14:paraId="0AD7CCFE" w14:textId="79BB6790" w:rsidR="00192C2D" w:rsidRPr="00192C2D" w:rsidRDefault="00192C2D" w:rsidP="00192C2D">
                            <w:pPr>
                              <w:jc w:val="center"/>
                              <w:rPr>
                                <w:sz w:val="36"/>
                                <w:szCs w:val="36"/>
                              </w:rPr>
                            </w:pPr>
                            <w:r w:rsidRPr="00192C2D">
                              <w:rPr>
                                <w:b/>
                                <w:bCs/>
                                <w:sz w:val="36"/>
                                <w:szCs w:val="36"/>
                              </w:rPr>
                              <w:t>Holistic Learners’ Perspective in WP in HE</w:t>
                            </w:r>
                          </w:p>
                          <w:p w14:paraId="53AEC75F" w14:textId="77777777" w:rsidR="00192C2D" w:rsidRDefault="00192C2D" w:rsidP="00192C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799ABEC" id="Rectangle: Rounded Corners 1" o:spid="_x0000_s1026" style="position:absolute;margin-left:6.5pt;margin-top:5.6pt;width:457.5pt;height:6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" fillcolor="#156082 [3204]" strokecolor="#030e13 [484]" strokeweight="1pt">
                <v:stroke joinstyle="miter"/>
                <v:textbox>
                  <w:txbxContent>
                    <w:p w14:paraId="2580E9B6" w14:textId="77777777" w:rsidR="00192C2D" w:rsidRDefault="00192C2D" w:rsidP="00192C2D">
                      <w:pPr>
                        <w:jc w:val="center"/>
                        <w:rPr>
                          <w:b/>
                          <w:bCs/>
                        </w:rPr>
                      </w:pPr>
                    </w:p>
                    <w:p w14:paraId="0AD7CCFE" w14:textId="79BB6790" w:rsidR="00192C2D" w:rsidRPr="00192C2D" w:rsidRDefault="00192C2D" w:rsidP="00192C2D">
                      <w:pPr>
                        <w:jc w:val="center"/>
                        <w:rPr>
                          <w:sz w:val="36"/>
                          <w:szCs w:val="36"/>
                        </w:rPr>
                      </w:pPr>
                      <w:r w:rsidRPr="00192C2D">
                        <w:rPr>
                          <w:b/>
                          <w:bCs/>
                          <w:sz w:val="36"/>
                          <w:szCs w:val="36"/>
                        </w:rPr>
                        <w:t>Holistic Learners’ Perspective in WP in HE</w:t>
                      </w:r>
                    </w:p>
                    <w:p w14:paraId="53AEC75F" w14:textId="77777777" w:rsidR="00192C2D" w:rsidRDefault="00192C2D" w:rsidP="00192C2D">
                      <w:pPr>
                        <w:jc w:val="center"/>
                      </w:pPr>
                    </w:p>
                  </w:txbxContent>
                </v:textbox>
              </v:roundrect>
            </w:pict>
          </mc:Fallback>
        </mc:AlternateContent>
      </w:r>
    </w:p>
    <w:p w14:paraId="005B6D76" w14:textId="77777777" w:rsidR="00E71DB7" w:rsidRDefault="00E71DB7">
      <w:pPr>
        <w:rPr>
          <w:b/>
          <w:bCs/>
          <w:sz w:val="16"/>
          <w:szCs w:val="16"/>
        </w:rPr>
      </w:pPr>
    </w:p>
    <w:p w14:paraId="3B72092A" w14:textId="77777777" w:rsidR="00192C2D" w:rsidRDefault="00192C2D">
      <w:pPr>
        <w:rPr>
          <w:b/>
          <w:bCs/>
          <w:sz w:val="16"/>
          <w:szCs w:val="16"/>
        </w:rPr>
      </w:pPr>
    </w:p>
    <w:p w14:paraId="5E0A033C" w14:textId="768D05CA" w:rsidR="00192C2D" w:rsidRDefault="0081289A">
      <w:pPr>
        <w:rPr>
          <w:b/>
          <w:bCs/>
          <w:sz w:val="16"/>
          <w:szCs w:val="16"/>
        </w:rPr>
      </w:pPr>
      <w:r>
        <w:rPr>
          <w:b/>
          <w:bCs/>
          <w:noProof/>
          <w:sz w:val="16"/>
          <w:szCs w:val="16"/>
        </w:rPr>
        <mc:AlternateContent>
          <mc:Choice Requires="wps">
            <w:drawing>
              <wp:anchor distT="0" distB="0" distL="114300" distR="114300" simplePos="0" relativeHeight="251660288" behindDoc="0" locked="0" layoutInCell="1" allowOverlap="1" wp14:anchorId="3E799A73" wp14:editId="5DA248CE">
                <wp:simplePos x="0" y="0"/>
                <wp:positionH relativeFrom="column">
                  <wp:posOffset>-603250</wp:posOffset>
                </wp:positionH>
                <wp:positionV relativeFrom="paragraph">
                  <wp:posOffset>239395</wp:posOffset>
                </wp:positionV>
                <wp:extent cx="2908300" cy="3759200"/>
                <wp:effectExtent l="0" t="0" r="25400" b="12700"/>
                <wp:wrapNone/>
                <wp:docPr id="1318293524" name="Oval 2"/>
                <wp:cNvGraphicFramePr/>
                <a:graphic xmlns:a="http://schemas.openxmlformats.org/drawingml/2006/main">
                  <a:graphicData uri="http://schemas.microsoft.com/office/word/2010/wordprocessingShape">
                    <wps:wsp>
                      <wps:cNvSpPr/>
                      <wps:spPr>
                        <a:xfrm>
                          <a:off x="0" y="0"/>
                          <a:ext cx="2908300" cy="3759200"/>
                        </a:xfrm>
                        <a:prstGeom prst="ellipse">
                          <a:avLst/>
                        </a:prstGeom>
                      </wps:spPr>
                      <wps:style>
                        <a:lnRef idx="3">
                          <a:schemeClr val="lt1"/>
                        </a:lnRef>
                        <a:fillRef idx="1">
                          <a:schemeClr val="accent2"/>
                        </a:fillRef>
                        <a:effectRef idx="1">
                          <a:schemeClr val="accent2"/>
                        </a:effectRef>
                        <a:fontRef idx="minor">
                          <a:schemeClr val="lt1"/>
                        </a:fontRef>
                      </wps:style>
                      <wps:txbx>
                        <w:txbxContent>
                          <w:p w14:paraId="6EC6A8A8" w14:textId="77777777" w:rsidR="00192C2D" w:rsidRPr="00192C2D" w:rsidRDefault="00192C2D" w:rsidP="0081289A">
                            <w:pPr>
                              <w:spacing w:after="0" w:line="240" w:lineRule="auto"/>
                              <w:jc w:val="center"/>
                              <w:rPr>
                                <w:sz w:val="20"/>
                                <w:szCs w:val="20"/>
                              </w:rPr>
                            </w:pPr>
                            <w:r w:rsidRPr="00192C2D">
                              <w:rPr>
                                <w:b/>
                                <w:bCs/>
                                <w:sz w:val="20"/>
                                <w:szCs w:val="20"/>
                              </w:rPr>
                              <w:t xml:space="preserve">Robust Consultation and Inclusion of </w:t>
                            </w:r>
                          </w:p>
                          <w:p w14:paraId="56412AF8" w14:textId="77777777" w:rsidR="00192C2D" w:rsidRPr="00192C2D" w:rsidRDefault="00192C2D" w:rsidP="0081289A">
                            <w:pPr>
                              <w:spacing w:after="0" w:line="240" w:lineRule="auto"/>
                              <w:jc w:val="center"/>
                              <w:rPr>
                                <w:sz w:val="20"/>
                                <w:szCs w:val="20"/>
                              </w:rPr>
                            </w:pPr>
                            <w:r w:rsidRPr="00192C2D">
                              <w:rPr>
                                <w:b/>
                                <w:bCs/>
                                <w:sz w:val="20"/>
                                <w:szCs w:val="20"/>
                              </w:rPr>
                              <w:t>Different Target groups in WP Drive:</w:t>
                            </w:r>
                          </w:p>
                          <w:p w14:paraId="1D1A4257"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 xml:space="preserve">Adult learners </w:t>
                            </w:r>
                          </w:p>
                          <w:p w14:paraId="136FB9B5"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 xml:space="preserve">Care leavers </w:t>
                            </w:r>
                          </w:p>
                          <w:p w14:paraId="40340DC6"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 xml:space="preserve">Learners from ethnic minority groups </w:t>
                            </w:r>
                          </w:p>
                          <w:p w14:paraId="28014789"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 xml:space="preserve">Students from lower socio-economic  backgrounds </w:t>
                            </w:r>
                          </w:p>
                          <w:p w14:paraId="54222E1B"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 xml:space="preserve">Part-time students </w:t>
                            </w:r>
                          </w:p>
                          <w:p w14:paraId="3E4FABC2"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 xml:space="preserve">Vocational and work-based students </w:t>
                            </w:r>
                          </w:p>
                          <w:p w14:paraId="117D052D"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Disabled learners</w:t>
                            </w:r>
                          </w:p>
                          <w:p w14:paraId="043C3EB5"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Others</w:t>
                            </w:r>
                          </w:p>
                          <w:p w14:paraId="2F8EE2D3" w14:textId="77777777" w:rsidR="00192C2D" w:rsidRDefault="00192C2D" w:rsidP="00192C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799A73" id="Oval 2" o:spid="_x0000_s1027" style="position:absolute;margin-left:-47.5pt;margin-top:18.85pt;width:229pt;height:2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" fillcolor="#e97132 [3205]" strokecolor="white [3201]" strokeweight="1.5pt">
                <v:stroke joinstyle="miter"/>
                <v:textbox>
                  <w:txbxContent>
                    <w:p w14:paraId="6EC6A8A8" w14:textId="77777777" w:rsidR="00192C2D" w:rsidRPr="00192C2D" w:rsidRDefault="00192C2D" w:rsidP="0081289A">
                      <w:pPr>
                        <w:spacing w:after="0" w:line="240" w:lineRule="auto"/>
                        <w:jc w:val="center"/>
                        <w:rPr>
                          <w:sz w:val="20"/>
                          <w:szCs w:val="20"/>
                        </w:rPr>
                      </w:pPr>
                      <w:r w:rsidRPr="00192C2D">
                        <w:rPr>
                          <w:b/>
                          <w:bCs/>
                          <w:sz w:val="20"/>
                          <w:szCs w:val="20"/>
                        </w:rPr>
                        <w:t xml:space="preserve">Robust Consultation and Inclusion of </w:t>
                      </w:r>
                    </w:p>
                    <w:p w14:paraId="56412AF8" w14:textId="77777777" w:rsidR="00192C2D" w:rsidRPr="00192C2D" w:rsidRDefault="00192C2D" w:rsidP="0081289A">
                      <w:pPr>
                        <w:spacing w:after="0" w:line="240" w:lineRule="auto"/>
                        <w:jc w:val="center"/>
                        <w:rPr>
                          <w:sz w:val="20"/>
                          <w:szCs w:val="20"/>
                        </w:rPr>
                      </w:pPr>
                      <w:r w:rsidRPr="00192C2D">
                        <w:rPr>
                          <w:b/>
                          <w:bCs/>
                          <w:sz w:val="20"/>
                          <w:szCs w:val="20"/>
                        </w:rPr>
                        <w:t>Different Target groups in WP Drive:</w:t>
                      </w:r>
                    </w:p>
                    <w:p w14:paraId="1D1A4257"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 xml:space="preserve">Adult learners </w:t>
                      </w:r>
                    </w:p>
                    <w:p w14:paraId="136FB9B5"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 xml:space="preserve">Care leavers </w:t>
                      </w:r>
                    </w:p>
                    <w:p w14:paraId="40340DC6"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 xml:space="preserve">Learners from ethnic minority groups </w:t>
                      </w:r>
                    </w:p>
                    <w:p w14:paraId="28014789"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 xml:space="preserve">Students from lower socio-economic  backgrounds </w:t>
                      </w:r>
                    </w:p>
                    <w:p w14:paraId="54222E1B"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 xml:space="preserve">Part-time students </w:t>
                      </w:r>
                    </w:p>
                    <w:p w14:paraId="3E4FABC2"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 xml:space="preserve">Vocational and work-based students </w:t>
                      </w:r>
                    </w:p>
                    <w:p w14:paraId="117D052D"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Disabled learners</w:t>
                      </w:r>
                    </w:p>
                    <w:p w14:paraId="043C3EB5" w14:textId="77777777" w:rsidR="00192C2D" w:rsidRPr="00192C2D" w:rsidRDefault="00192C2D" w:rsidP="0081289A">
                      <w:pPr>
                        <w:numPr>
                          <w:ilvl w:val="0"/>
                          <w:numId w:val="7"/>
                        </w:numPr>
                        <w:spacing w:after="0" w:line="240" w:lineRule="auto"/>
                        <w:ind w:left="714" w:hanging="357"/>
                        <w:jc w:val="center"/>
                        <w:rPr>
                          <w:sz w:val="20"/>
                          <w:szCs w:val="20"/>
                        </w:rPr>
                      </w:pPr>
                      <w:r w:rsidRPr="00192C2D">
                        <w:rPr>
                          <w:b/>
                          <w:bCs/>
                          <w:sz w:val="20"/>
                          <w:szCs w:val="20"/>
                        </w:rPr>
                        <w:t>Others</w:t>
                      </w:r>
                    </w:p>
                    <w:p w14:paraId="2F8EE2D3" w14:textId="77777777" w:rsidR="00192C2D" w:rsidRDefault="00192C2D" w:rsidP="00192C2D">
                      <w:pPr>
                        <w:jc w:val="center"/>
                      </w:pPr>
                    </w:p>
                  </w:txbxContent>
                </v:textbox>
              </v:oval>
            </w:pict>
          </mc:Fallback>
        </mc:AlternateContent>
      </w:r>
    </w:p>
    <w:p w14:paraId="27A16E6C" w14:textId="774F3657" w:rsidR="00192C2D" w:rsidRDefault="0081289A">
      <w:pPr>
        <w:rPr>
          <w:b/>
          <w:bCs/>
          <w:sz w:val="16"/>
          <w:szCs w:val="16"/>
        </w:rPr>
      </w:pPr>
      <w:r>
        <w:rPr>
          <w:b/>
          <w:bCs/>
          <w:noProof/>
          <w:sz w:val="16"/>
          <w:szCs w:val="16"/>
        </w:rPr>
        <mc:AlternateContent>
          <mc:Choice Requires="wps">
            <w:drawing>
              <wp:anchor distT="0" distB="0" distL="114300" distR="114300" simplePos="0" relativeHeight="251661312" behindDoc="0" locked="0" layoutInCell="1" allowOverlap="1" wp14:anchorId="2421424A" wp14:editId="513DBE86">
                <wp:simplePos x="0" y="0"/>
                <wp:positionH relativeFrom="column">
                  <wp:posOffset>4006850</wp:posOffset>
                </wp:positionH>
                <wp:positionV relativeFrom="paragraph">
                  <wp:posOffset>219710</wp:posOffset>
                </wp:positionV>
                <wp:extent cx="2508250" cy="3384550"/>
                <wp:effectExtent l="0" t="0" r="25400" b="25400"/>
                <wp:wrapNone/>
                <wp:docPr id="657563125" name="Rectangle: Rounded Corners 3"/>
                <wp:cNvGraphicFramePr/>
                <a:graphic xmlns:a="http://schemas.openxmlformats.org/drawingml/2006/main">
                  <a:graphicData uri="http://schemas.microsoft.com/office/word/2010/wordprocessingShape">
                    <wps:wsp>
                      <wps:cNvSpPr/>
                      <wps:spPr>
                        <a:xfrm>
                          <a:off x="0" y="0"/>
                          <a:ext cx="2508250" cy="338455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1A8E5BD" w14:textId="4736CEFD" w:rsidR="0081289A" w:rsidRPr="0081289A" w:rsidRDefault="0081289A" w:rsidP="0081289A">
                            <w:pPr>
                              <w:jc w:val="center"/>
                              <w:rPr>
                                <w:b/>
                                <w:bCs/>
                                <w:sz w:val="36"/>
                                <w:szCs w:val="36"/>
                              </w:rPr>
                            </w:pPr>
                            <w:r w:rsidRPr="0081289A">
                              <w:rPr>
                                <w:b/>
                                <w:bCs/>
                                <w:sz w:val="36"/>
                                <w:szCs w:val="36"/>
                              </w:rPr>
                              <w:t>Summation of views from these target groups would improve WP in Higher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21424A" id="Rectangle: Rounded Corners 3" o:spid="_x0000_s1028" style="position:absolute;margin-left:315.5pt;margin-top:17.3pt;width:197.5pt;height:2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" fillcolor="#32cf47 [2166]" strokecolor="#196b24 [3206]" strokeweight=".5pt">
                <v:fill color2="#26a537 [2614]" rotate="t" colors="0 #9db49e;.5 #90a891;1 #7b9c7d" focus="100%" type="gradient">
                  <o:fill v:ext="view" type="gradientUnscaled"/>
                </v:fill>
                <v:stroke joinstyle="miter"/>
                <v:textbox>
                  <w:txbxContent>
                    <w:p w14:paraId="01A8E5BD" w14:textId="4736CEFD" w:rsidR="0081289A" w:rsidRPr="0081289A" w:rsidRDefault="0081289A" w:rsidP="0081289A">
                      <w:pPr>
                        <w:jc w:val="center"/>
                        <w:rPr>
                          <w:b/>
                          <w:bCs/>
                          <w:sz w:val="36"/>
                          <w:szCs w:val="36"/>
                        </w:rPr>
                      </w:pPr>
                      <w:r w:rsidRPr="0081289A">
                        <w:rPr>
                          <w:b/>
                          <w:bCs/>
                          <w:sz w:val="36"/>
                          <w:szCs w:val="36"/>
                        </w:rPr>
                        <w:t>Summation of views from these target groups would improve WP in Higher Education?</w:t>
                      </w:r>
                    </w:p>
                  </w:txbxContent>
                </v:textbox>
              </v:roundrect>
            </w:pict>
          </mc:Fallback>
        </mc:AlternateContent>
      </w:r>
    </w:p>
    <w:p w14:paraId="16E8E471" w14:textId="13D89816" w:rsidR="00192C2D" w:rsidRDefault="00192C2D">
      <w:pPr>
        <w:rPr>
          <w:b/>
          <w:bCs/>
          <w:sz w:val="16"/>
          <w:szCs w:val="16"/>
        </w:rPr>
      </w:pPr>
    </w:p>
    <w:p w14:paraId="07F5312D" w14:textId="33F8D6D3" w:rsidR="00192C2D" w:rsidRDefault="00192C2D">
      <w:pPr>
        <w:rPr>
          <w:b/>
          <w:bCs/>
          <w:sz w:val="16"/>
          <w:szCs w:val="16"/>
        </w:rPr>
      </w:pPr>
    </w:p>
    <w:p w14:paraId="279357C0" w14:textId="77777777" w:rsidR="00192C2D" w:rsidRDefault="00192C2D">
      <w:pPr>
        <w:rPr>
          <w:b/>
          <w:bCs/>
          <w:sz w:val="16"/>
          <w:szCs w:val="16"/>
        </w:rPr>
      </w:pPr>
    </w:p>
    <w:p w14:paraId="6500DB7D" w14:textId="77777777" w:rsidR="00192C2D" w:rsidRDefault="00192C2D">
      <w:pPr>
        <w:rPr>
          <w:b/>
          <w:bCs/>
          <w:sz w:val="16"/>
          <w:szCs w:val="16"/>
        </w:rPr>
      </w:pPr>
    </w:p>
    <w:p w14:paraId="7DBA325F" w14:textId="77777777" w:rsidR="00192C2D" w:rsidRDefault="00192C2D">
      <w:pPr>
        <w:rPr>
          <w:b/>
          <w:bCs/>
          <w:sz w:val="16"/>
          <w:szCs w:val="16"/>
        </w:rPr>
      </w:pPr>
    </w:p>
    <w:p w14:paraId="790AE381" w14:textId="669D5344" w:rsidR="00192C2D" w:rsidRDefault="0081289A">
      <w:pPr>
        <w:rPr>
          <w:b/>
          <w:bCs/>
          <w:sz w:val="16"/>
          <w:szCs w:val="16"/>
        </w:rPr>
      </w:pPr>
      <w:r>
        <w:rPr>
          <w:b/>
          <w:bCs/>
          <w:noProof/>
          <w:sz w:val="16"/>
          <w:szCs w:val="16"/>
        </w:rPr>
        <mc:AlternateContent>
          <mc:Choice Requires="wps">
            <w:drawing>
              <wp:anchor distT="0" distB="0" distL="114300" distR="114300" simplePos="0" relativeHeight="251662336" behindDoc="0" locked="0" layoutInCell="1" allowOverlap="1" wp14:anchorId="66A3E1F7" wp14:editId="56FAFDC6">
                <wp:simplePos x="0" y="0"/>
                <wp:positionH relativeFrom="column">
                  <wp:posOffset>2387600</wp:posOffset>
                </wp:positionH>
                <wp:positionV relativeFrom="paragraph">
                  <wp:posOffset>153035</wp:posOffset>
                </wp:positionV>
                <wp:extent cx="1574800" cy="781050"/>
                <wp:effectExtent l="0" t="19050" r="44450" b="38100"/>
                <wp:wrapNone/>
                <wp:docPr id="653054366" name="Arrow: Right 4"/>
                <wp:cNvGraphicFramePr/>
                <a:graphic xmlns:a="http://schemas.openxmlformats.org/drawingml/2006/main">
                  <a:graphicData uri="http://schemas.microsoft.com/office/word/2010/wordprocessingShape">
                    <wps:wsp>
                      <wps:cNvSpPr/>
                      <wps:spPr>
                        <a:xfrm>
                          <a:off x="0" y="0"/>
                          <a:ext cx="1574800" cy="781050"/>
                        </a:xfrm>
                        <a:prstGeom prst="rightArrow">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3085B7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188pt;margin-top:12.05pt;width:124pt;height:6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" adj="16244" fillcolor="#101010 [3024]" strokecolor="black [3200]" strokeweight=".5pt">
                <v:fill color2="black [3168]" rotate="t" colors="0 #454545;.5 black;1 black" focus="100%" type="gradient">
                  <o:fill v:ext="view" type="gradientUnscaled"/>
                </v:fill>
              </v:shape>
            </w:pict>
          </mc:Fallback>
        </mc:AlternateContent>
      </w:r>
    </w:p>
    <w:p w14:paraId="2FBB1A84" w14:textId="724BF25A" w:rsidR="00192C2D" w:rsidRDefault="00192C2D">
      <w:pPr>
        <w:rPr>
          <w:b/>
          <w:bCs/>
          <w:sz w:val="16"/>
          <w:szCs w:val="16"/>
        </w:rPr>
      </w:pPr>
    </w:p>
    <w:p w14:paraId="4BA6F6BA" w14:textId="77777777" w:rsidR="00192C2D" w:rsidRDefault="00192C2D">
      <w:pPr>
        <w:rPr>
          <w:b/>
          <w:bCs/>
          <w:sz w:val="16"/>
          <w:szCs w:val="16"/>
        </w:rPr>
      </w:pPr>
    </w:p>
    <w:p w14:paraId="36C857B1" w14:textId="77777777" w:rsidR="00192C2D" w:rsidRDefault="00192C2D">
      <w:pPr>
        <w:rPr>
          <w:b/>
          <w:bCs/>
          <w:sz w:val="16"/>
          <w:szCs w:val="16"/>
        </w:rPr>
      </w:pPr>
    </w:p>
    <w:p w14:paraId="215EB156" w14:textId="77777777" w:rsidR="00192C2D" w:rsidRDefault="00192C2D">
      <w:pPr>
        <w:rPr>
          <w:b/>
          <w:bCs/>
          <w:sz w:val="16"/>
          <w:szCs w:val="16"/>
        </w:rPr>
      </w:pPr>
    </w:p>
    <w:p w14:paraId="6BD4AEF8" w14:textId="77777777" w:rsidR="00192C2D" w:rsidRDefault="00192C2D">
      <w:pPr>
        <w:rPr>
          <w:b/>
          <w:bCs/>
          <w:sz w:val="16"/>
          <w:szCs w:val="16"/>
        </w:rPr>
      </w:pPr>
    </w:p>
    <w:p w14:paraId="6498A548" w14:textId="77777777" w:rsidR="00192C2D" w:rsidRDefault="00192C2D">
      <w:pPr>
        <w:rPr>
          <w:b/>
          <w:bCs/>
          <w:sz w:val="16"/>
          <w:szCs w:val="16"/>
        </w:rPr>
      </w:pPr>
    </w:p>
    <w:p w14:paraId="40632CC1" w14:textId="77777777" w:rsidR="00192C2D" w:rsidRDefault="00192C2D">
      <w:pPr>
        <w:rPr>
          <w:b/>
          <w:bCs/>
          <w:sz w:val="16"/>
          <w:szCs w:val="16"/>
        </w:rPr>
      </w:pPr>
    </w:p>
    <w:p w14:paraId="068D127C" w14:textId="77777777" w:rsidR="0081289A" w:rsidRDefault="0081289A">
      <w:pPr>
        <w:rPr>
          <w:b/>
          <w:bCs/>
          <w:sz w:val="16"/>
          <w:szCs w:val="16"/>
        </w:rPr>
      </w:pPr>
    </w:p>
    <w:p w14:paraId="518C03C0" w14:textId="77777777" w:rsidR="0081289A" w:rsidRDefault="0081289A">
      <w:pPr>
        <w:rPr>
          <w:b/>
          <w:bCs/>
          <w:sz w:val="16"/>
          <w:szCs w:val="16"/>
        </w:rPr>
      </w:pPr>
    </w:p>
    <w:p w14:paraId="499709CD" w14:textId="77777777" w:rsidR="0081289A" w:rsidRDefault="0081289A">
      <w:pPr>
        <w:rPr>
          <w:b/>
          <w:bCs/>
          <w:sz w:val="16"/>
          <w:szCs w:val="16"/>
        </w:rPr>
      </w:pPr>
    </w:p>
    <w:p w14:paraId="21A27BCF" w14:textId="77777777" w:rsidR="0081289A" w:rsidRDefault="0081289A">
      <w:pPr>
        <w:rPr>
          <w:b/>
          <w:bCs/>
          <w:sz w:val="16"/>
          <w:szCs w:val="16"/>
        </w:rPr>
      </w:pPr>
    </w:p>
    <w:p w14:paraId="2B8FE303" w14:textId="2208DDE5" w:rsidR="0081289A" w:rsidRDefault="00D41A5E">
      <w:pPr>
        <w:rPr>
          <w:b/>
          <w:bCs/>
          <w:sz w:val="16"/>
          <w:szCs w:val="16"/>
        </w:rPr>
      </w:pPr>
      <w:r w:rsidRPr="00D41A5E">
        <w:rPr>
          <w:b/>
          <w:bCs/>
        </w:rPr>
        <w:t>Figure 1:  Conceptual Framework Holistic Perspective of WP in H</w:t>
      </w:r>
      <w:r>
        <w:rPr>
          <w:b/>
          <w:bCs/>
        </w:rPr>
        <w:t>E.</w:t>
      </w:r>
    </w:p>
    <w:p w14:paraId="333C5A60" w14:textId="7B51883D" w:rsidR="0081289A" w:rsidRDefault="00437237" w:rsidP="00437237">
      <w:pPr>
        <w:pStyle w:val="Heading1"/>
      </w:pPr>
      <w:bookmarkStart w:id="8" w:name="_Toc185258455"/>
      <w:r w:rsidRPr="00437237">
        <w:lastRenderedPageBreak/>
        <w:t>Various Definitions of WP in HE.</w:t>
      </w:r>
      <w:bookmarkEnd w:id="8"/>
    </w:p>
    <w:p w14:paraId="3CE42506" w14:textId="77777777" w:rsidR="00437237" w:rsidRPr="00437237" w:rsidRDefault="00437237" w:rsidP="0037043A">
      <w:pPr>
        <w:pStyle w:val="Heading2"/>
      </w:pPr>
      <w:bookmarkStart w:id="9" w:name="_Toc185258456"/>
      <w:r w:rsidRPr="00437237">
        <w:t>Key Issue(s):</w:t>
      </w:r>
      <w:bookmarkEnd w:id="9"/>
    </w:p>
    <w:p w14:paraId="176D33F2" w14:textId="77777777" w:rsidR="00437237" w:rsidRPr="0023739E" w:rsidRDefault="00437237" w:rsidP="0023739E">
      <w:pPr>
        <w:pStyle w:val="ListParagraph"/>
        <w:numPr>
          <w:ilvl w:val="0"/>
          <w:numId w:val="9"/>
        </w:numPr>
        <w:spacing w:after="0" w:line="360" w:lineRule="auto"/>
        <w:ind w:left="0"/>
        <w:rPr>
          <w:sz w:val="24"/>
          <w:szCs w:val="24"/>
        </w:rPr>
      </w:pPr>
      <w:r w:rsidRPr="0023739E">
        <w:rPr>
          <w:sz w:val="24"/>
          <w:szCs w:val="24"/>
        </w:rPr>
        <w:t xml:space="preserve">There is no uniform or universal definition to denote the “WP student” across studies. </w:t>
      </w:r>
    </w:p>
    <w:p w14:paraId="536E7972" w14:textId="77777777" w:rsidR="00437237" w:rsidRPr="0023739E" w:rsidRDefault="00437237" w:rsidP="0023739E">
      <w:pPr>
        <w:pStyle w:val="ListParagraph"/>
        <w:numPr>
          <w:ilvl w:val="0"/>
          <w:numId w:val="9"/>
        </w:numPr>
        <w:spacing w:after="0" w:line="360" w:lineRule="auto"/>
        <w:ind w:left="0"/>
        <w:rPr>
          <w:sz w:val="24"/>
          <w:szCs w:val="24"/>
        </w:rPr>
      </w:pPr>
      <w:r w:rsidRPr="0023739E">
        <w:rPr>
          <w:sz w:val="24"/>
          <w:szCs w:val="24"/>
        </w:rPr>
        <w:t>Whilst there is a focus on young people from low socio-economic-status or “non-traditional” (including working-class) and adult learners/students.</w:t>
      </w:r>
    </w:p>
    <w:p w14:paraId="5035DC89" w14:textId="29CB752C" w:rsidR="00437237" w:rsidRPr="0023739E" w:rsidRDefault="00437237" w:rsidP="0023739E">
      <w:pPr>
        <w:pStyle w:val="ListParagraph"/>
        <w:numPr>
          <w:ilvl w:val="0"/>
          <w:numId w:val="9"/>
        </w:numPr>
        <w:spacing w:after="0" w:line="360" w:lineRule="auto"/>
        <w:ind w:left="0"/>
        <w:rPr>
          <w:sz w:val="24"/>
          <w:szCs w:val="24"/>
        </w:rPr>
      </w:pPr>
      <w:r w:rsidRPr="0023739E">
        <w:rPr>
          <w:sz w:val="24"/>
          <w:szCs w:val="24"/>
        </w:rPr>
        <w:t>How the concept is operationalised varies according to the individual HE and the recognized indicator (i.e., accepted definition) that guide their understanding of WP students.</w:t>
      </w:r>
    </w:p>
    <w:p w14:paraId="28E6D5F6" w14:textId="77777777" w:rsidR="0037043A" w:rsidRPr="0023739E" w:rsidRDefault="0037043A" w:rsidP="0023739E">
      <w:pPr>
        <w:pStyle w:val="Heading2"/>
        <w:spacing w:before="0" w:after="0" w:line="360" w:lineRule="auto"/>
        <w:rPr>
          <w:rFonts w:asciiTheme="minorHAnsi" w:hAnsiTheme="minorHAnsi"/>
          <w:sz w:val="24"/>
          <w:szCs w:val="24"/>
        </w:rPr>
      </w:pPr>
      <w:bookmarkStart w:id="10" w:name="_Toc185258457"/>
      <w:r w:rsidRPr="0023739E">
        <w:rPr>
          <w:rFonts w:asciiTheme="minorHAnsi" w:hAnsiTheme="minorHAnsi"/>
          <w:sz w:val="24"/>
          <w:szCs w:val="24"/>
        </w:rPr>
        <w:t>Key Issue(s) and significance of present study:</w:t>
      </w:r>
      <w:bookmarkEnd w:id="10"/>
    </w:p>
    <w:p w14:paraId="3AAB185B" w14:textId="77777777" w:rsidR="0037043A" w:rsidRPr="0023739E" w:rsidRDefault="0037043A" w:rsidP="0023739E">
      <w:pPr>
        <w:numPr>
          <w:ilvl w:val="0"/>
          <w:numId w:val="9"/>
        </w:numPr>
        <w:spacing w:after="0" w:line="360" w:lineRule="auto"/>
        <w:ind w:left="0"/>
        <w:rPr>
          <w:sz w:val="24"/>
          <w:szCs w:val="24"/>
        </w:rPr>
      </w:pPr>
      <w:r w:rsidRPr="0023739E">
        <w:rPr>
          <w:sz w:val="24"/>
          <w:szCs w:val="24"/>
        </w:rPr>
        <w:t>The differences in definitions may be as a result of non or adequate inclusion of learners’ perspectives and their perceived needs (silent but important needs) in all their considerations.</w:t>
      </w:r>
    </w:p>
    <w:p w14:paraId="50D23AAB" w14:textId="77777777" w:rsidR="0037043A" w:rsidRPr="0023739E" w:rsidRDefault="0037043A" w:rsidP="0023739E">
      <w:pPr>
        <w:numPr>
          <w:ilvl w:val="0"/>
          <w:numId w:val="9"/>
        </w:numPr>
        <w:spacing w:after="0" w:line="360" w:lineRule="auto"/>
        <w:ind w:left="0"/>
        <w:rPr>
          <w:sz w:val="24"/>
          <w:szCs w:val="24"/>
        </w:rPr>
      </w:pPr>
      <w:r w:rsidRPr="0023739E">
        <w:rPr>
          <w:sz w:val="24"/>
          <w:szCs w:val="24"/>
        </w:rPr>
        <w:t>The consideration of learners’ perspective could help narrow the wide gap in definitions and improve the success rate of WP in HE.</w:t>
      </w:r>
    </w:p>
    <w:p w14:paraId="69D1280D" w14:textId="4401FFC9" w:rsidR="00BA396E" w:rsidRPr="00BB4826" w:rsidRDefault="00BA396E" w:rsidP="00B20226">
      <w:pPr>
        <w:pStyle w:val="Heading1"/>
      </w:pPr>
      <w:bookmarkStart w:id="11" w:name="_Toc185258458"/>
      <w:r w:rsidRPr="00BB4826">
        <w:t>Methodology</w:t>
      </w:r>
      <w:bookmarkEnd w:id="11"/>
    </w:p>
    <w:p w14:paraId="0C802FCC" w14:textId="77777777" w:rsidR="00770669" w:rsidRPr="0023739E" w:rsidRDefault="00770669" w:rsidP="0023739E">
      <w:pPr>
        <w:spacing w:after="0" w:line="360" w:lineRule="auto"/>
        <w:jc w:val="both"/>
        <w:rPr>
          <w:sz w:val="24"/>
          <w:szCs w:val="24"/>
        </w:rPr>
      </w:pPr>
      <w:r w:rsidRPr="0023739E">
        <w:rPr>
          <w:sz w:val="24"/>
          <w:szCs w:val="24"/>
        </w:rPr>
        <w:t xml:space="preserve">Literature review as a methodology is suitable for research and building on extant knowledge in the field of business management research. It is particularly relevant considering the fact that knowledge output in this field is becoming increasingly fragmented and interdisciplinary in nature. This makes it challenging to conduct detailed empirical research without firm synthesis of extant knowledge of the concept under consideration (Snyder, 2019). With well synthesised literature, insights into extant findings, perspectives and theoretical development can be obtained so as to address the present research questions. Such literature review is effective to create a solid platform for knowledge advancement in the topic of interest (Snyder, 2019; </w:t>
      </w:r>
      <w:r w:rsidRPr="00C70B5A">
        <w:rPr>
          <w:sz w:val="24"/>
          <w:szCs w:val="24"/>
        </w:rPr>
        <w:t xml:space="preserve">Webster </w:t>
      </w:r>
      <w:r w:rsidRPr="0023739E">
        <w:rPr>
          <w:sz w:val="24"/>
          <w:szCs w:val="24"/>
        </w:rPr>
        <w:t xml:space="preserve">and </w:t>
      </w:r>
      <w:r w:rsidRPr="00C70B5A">
        <w:rPr>
          <w:sz w:val="24"/>
          <w:szCs w:val="24"/>
        </w:rPr>
        <w:t>Watson, 2002</w:t>
      </w:r>
      <w:r w:rsidRPr="0023739E">
        <w:rPr>
          <w:sz w:val="24"/>
          <w:szCs w:val="24"/>
        </w:rPr>
        <w:t>).</w:t>
      </w:r>
    </w:p>
    <w:p w14:paraId="00526EB9" w14:textId="77777777" w:rsidR="000B57F1" w:rsidRPr="0023739E" w:rsidRDefault="000B57F1" w:rsidP="0023739E">
      <w:pPr>
        <w:spacing w:after="0" w:line="360" w:lineRule="auto"/>
        <w:jc w:val="both"/>
        <w:rPr>
          <w:sz w:val="24"/>
          <w:szCs w:val="24"/>
        </w:rPr>
      </w:pPr>
      <w:r w:rsidRPr="0023739E">
        <w:rPr>
          <w:sz w:val="24"/>
          <w:szCs w:val="24"/>
        </w:rPr>
        <w:t xml:space="preserve">Using Snyder’s (2019) work as a guide, an initial assessment of the available literature was conducted. Thereafter, semi-systematic methodology was adopted as the most appropriate for this study. The semi-systematic approach is suitable for themes that have been conceptualized differently, studied by, and across, disciplines, and as such require </w:t>
      </w:r>
      <w:r w:rsidRPr="0023739E">
        <w:rPr>
          <w:sz w:val="24"/>
          <w:szCs w:val="24"/>
        </w:rPr>
        <w:lastRenderedPageBreak/>
        <w:t xml:space="preserve">greater breadth and flexibility than the traditional systematic review procedure offers (Snyder, 2019; Wong, et al., 2013). </w:t>
      </w:r>
    </w:p>
    <w:p w14:paraId="31C850C8" w14:textId="77777777" w:rsidR="00CA73B5" w:rsidRPr="0023739E" w:rsidRDefault="00CA73B5" w:rsidP="0023739E">
      <w:pPr>
        <w:spacing w:after="0" w:line="360" w:lineRule="auto"/>
        <w:jc w:val="both"/>
        <w:rPr>
          <w:sz w:val="24"/>
          <w:szCs w:val="24"/>
        </w:rPr>
      </w:pPr>
      <w:r w:rsidRPr="0023739E">
        <w:rPr>
          <w:sz w:val="24"/>
          <w:szCs w:val="24"/>
        </w:rPr>
        <w:t>While this approach helps to understand various perspectives of the topic, conducting such research on topic such as WP in HE which have been studied through different perspectives, approaches require research process that is transparent. Snyder, (2019) argued that researcher needs to put in place research through which readers can evaluate the extent to which arguments for academic judgements were construed in a reasonable both from a methodological perspective and consideration of the chosen topic.</w:t>
      </w:r>
    </w:p>
    <w:p w14:paraId="0476EEF1" w14:textId="66483FD6" w:rsidR="000B57F1" w:rsidRPr="0023739E" w:rsidRDefault="00CA73B5" w:rsidP="0023739E">
      <w:pPr>
        <w:spacing w:after="0" w:line="360" w:lineRule="auto"/>
        <w:jc w:val="both"/>
        <w:rPr>
          <w:sz w:val="24"/>
          <w:szCs w:val="24"/>
        </w:rPr>
      </w:pPr>
      <w:r w:rsidRPr="0023739E">
        <w:rPr>
          <w:sz w:val="24"/>
          <w:szCs w:val="24"/>
        </w:rPr>
        <w:t xml:space="preserve">Similarly, </w:t>
      </w:r>
      <w:r w:rsidR="000B57F1" w:rsidRPr="0023739E">
        <w:rPr>
          <w:sz w:val="24"/>
          <w:szCs w:val="24"/>
        </w:rPr>
        <w:t xml:space="preserve">Hiebl (2021) </w:t>
      </w:r>
      <w:r w:rsidRPr="0023739E">
        <w:rPr>
          <w:sz w:val="24"/>
          <w:szCs w:val="24"/>
        </w:rPr>
        <w:t xml:space="preserve">states that </w:t>
      </w:r>
      <w:r w:rsidR="000B57F1" w:rsidRPr="0023739E">
        <w:rPr>
          <w:sz w:val="24"/>
          <w:szCs w:val="24"/>
        </w:rPr>
        <w:t>literature reviews should be well-organised, detailed and transparent</w:t>
      </w:r>
      <w:r w:rsidR="00A43F18" w:rsidRPr="0023739E">
        <w:rPr>
          <w:sz w:val="24"/>
          <w:szCs w:val="24"/>
        </w:rPr>
        <w:t>.</w:t>
      </w:r>
      <w:r w:rsidR="00C169CD" w:rsidRPr="0023739E">
        <w:rPr>
          <w:sz w:val="24"/>
          <w:szCs w:val="24"/>
        </w:rPr>
        <w:t xml:space="preserve"> </w:t>
      </w:r>
      <w:r w:rsidR="000B57F1" w:rsidRPr="0023739E">
        <w:rPr>
          <w:sz w:val="24"/>
          <w:szCs w:val="24"/>
        </w:rPr>
        <w:t>Th</w:t>
      </w:r>
      <w:r w:rsidRPr="0023739E">
        <w:rPr>
          <w:sz w:val="24"/>
          <w:szCs w:val="24"/>
        </w:rPr>
        <w:t xml:space="preserve">is current study aims to present a </w:t>
      </w:r>
      <w:r w:rsidR="000B57F1" w:rsidRPr="0023739E">
        <w:rPr>
          <w:sz w:val="24"/>
          <w:szCs w:val="24"/>
        </w:rPr>
        <w:t>review o</w:t>
      </w:r>
      <w:r w:rsidRPr="0023739E">
        <w:rPr>
          <w:sz w:val="24"/>
          <w:szCs w:val="24"/>
        </w:rPr>
        <w:t>f</w:t>
      </w:r>
      <w:r w:rsidR="000B57F1" w:rsidRPr="0023739E">
        <w:rPr>
          <w:sz w:val="24"/>
          <w:szCs w:val="24"/>
        </w:rPr>
        <w:t xml:space="preserve"> synthesise</w:t>
      </w:r>
      <w:r w:rsidRPr="0023739E">
        <w:rPr>
          <w:sz w:val="24"/>
          <w:szCs w:val="24"/>
        </w:rPr>
        <w:t>d literature of</w:t>
      </w:r>
      <w:r w:rsidR="000B57F1" w:rsidRPr="0023739E">
        <w:rPr>
          <w:sz w:val="24"/>
          <w:szCs w:val="24"/>
        </w:rPr>
        <w:t xml:space="preserve"> research on WP in HE. </w:t>
      </w:r>
      <w:r w:rsidRPr="0023739E">
        <w:rPr>
          <w:sz w:val="24"/>
          <w:szCs w:val="24"/>
        </w:rPr>
        <w:t>As stated earlier, t</w:t>
      </w:r>
      <w:r w:rsidR="000B57F1" w:rsidRPr="0023739E">
        <w:rPr>
          <w:sz w:val="24"/>
          <w:szCs w:val="24"/>
        </w:rPr>
        <w:t>his is a theme that has been studied in different fields and through different perspectives</w:t>
      </w:r>
      <w:r w:rsidRPr="0023739E">
        <w:rPr>
          <w:sz w:val="24"/>
          <w:szCs w:val="24"/>
        </w:rPr>
        <w:t>, hence the relevance of semi-systematic literature review methodology</w:t>
      </w:r>
      <w:r w:rsidR="000B57F1" w:rsidRPr="0023739E">
        <w:rPr>
          <w:sz w:val="24"/>
          <w:szCs w:val="24"/>
        </w:rPr>
        <w:t xml:space="preserve"> (Hallinger, 2020; Snyder, 2019). </w:t>
      </w:r>
      <w:r w:rsidR="00390561" w:rsidRPr="0023739E">
        <w:rPr>
          <w:sz w:val="24"/>
          <w:szCs w:val="24"/>
        </w:rPr>
        <w:t xml:space="preserve"> This helps in exploring answers to t</w:t>
      </w:r>
      <w:r w:rsidR="000B57F1" w:rsidRPr="0023739E">
        <w:rPr>
          <w:sz w:val="24"/>
          <w:szCs w:val="24"/>
        </w:rPr>
        <w:t>he main research question</w:t>
      </w:r>
      <w:r w:rsidR="00390561" w:rsidRPr="0023739E">
        <w:rPr>
          <w:sz w:val="24"/>
          <w:szCs w:val="24"/>
        </w:rPr>
        <w:t xml:space="preserve"> -</w:t>
      </w:r>
      <w:r w:rsidR="000B57F1" w:rsidRPr="0023739E">
        <w:rPr>
          <w:sz w:val="24"/>
          <w:szCs w:val="24"/>
        </w:rPr>
        <w:t xml:space="preserve"> ‘Does the WP in HE adequately captured leaners’ perspective in its policy and practices?  </w:t>
      </w:r>
      <w:r w:rsidR="005720ED" w:rsidRPr="0023739E">
        <w:rPr>
          <w:sz w:val="24"/>
          <w:szCs w:val="24"/>
        </w:rPr>
        <w:t xml:space="preserve">This topic due to its </w:t>
      </w:r>
      <w:r w:rsidR="00327804" w:rsidRPr="0023739E">
        <w:rPr>
          <w:sz w:val="24"/>
          <w:szCs w:val="24"/>
        </w:rPr>
        <w:t>multidisciplinary and</w:t>
      </w:r>
      <w:r w:rsidR="005720ED" w:rsidRPr="0023739E">
        <w:rPr>
          <w:sz w:val="24"/>
          <w:szCs w:val="24"/>
        </w:rPr>
        <w:t xml:space="preserve"> research questions also necessitates the exploration of grey literature</w:t>
      </w:r>
    </w:p>
    <w:p w14:paraId="276A9070" w14:textId="77777777" w:rsidR="001E0AFA" w:rsidRPr="00287E08" w:rsidRDefault="001E0AFA" w:rsidP="00287E08">
      <w:pPr>
        <w:pStyle w:val="Heading2"/>
      </w:pPr>
      <w:bookmarkStart w:id="12" w:name="_Toc185258459"/>
      <w:r w:rsidRPr="00287E08">
        <w:t>Grey Literature</w:t>
      </w:r>
      <w:bookmarkEnd w:id="12"/>
    </w:p>
    <w:p w14:paraId="3E33E2B8" w14:textId="77777777" w:rsidR="001E0AFA" w:rsidRPr="0023739E" w:rsidRDefault="001E0AFA" w:rsidP="0023739E">
      <w:pPr>
        <w:spacing w:after="0" w:line="360" w:lineRule="auto"/>
        <w:jc w:val="both"/>
        <w:rPr>
          <w:sz w:val="24"/>
          <w:szCs w:val="24"/>
        </w:rPr>
      </w:pPr>
      <w:r w:rsidRPr="0023739E">
        <w:rPr>
          <w:sz w:val="24"/>
          <w:szCs w:val="24"/>
        </w:rPr>
        <w:t xml:space="preserve">Considering that WP is largely a societal issue deliberated at governmental and policy level. This study conducted searches for grey literature, which is defined as ‘that which is produced at all levels of government, academics, business and industry in print and electronic formats, but which is not controlled by commercial publishers’ (O’Toole, et al, 2024; Fourth International Conference on Grey Literature, 1999). </w:t>
      </w:r>
    </w:p>
    <w:p w14:paraId="678D7200" w14:textId="77777777" w:rsidR="001E0AFA" w:rsidRPr="0023739E" w:rsidRDefault="001E0AFA" w:rsidP="0023739E">
      <w:pPr>
        <w:spacing w:after="0" w:line="360" w:lineRule="auto"/>
        <w:jc w:val="both"/>
        <w:rPr>
          <w:sz w:val="24"/>
          <w:szCs w:val="24"/>
        </w:rPr>
      </w:pPr>
      <w:r w:rsidRPr="0023739E">
        <w:rPr>
          <w:sz w:val="24"/>
          <w:szCs w:val="24"/>
        </w:rPr>
        <w:t>With this in mind, this study adopts best practice, and hand sourced different studies from Pro Quest, Google Scholar, and educational databases that are most relevant to our review.</w:t>
      </w:r>
    </w:p>
    <w:p w14:paraId="0862B956" w14:textId="04F328A0" w:rsidR="003E0791" w:rsidRPr="0023739E" w:rsidRDefault="003E0791" w:rsidP="0023739E">
      <w:pPr>
        <w:tabs>
          <w:tab w:val="left" w:pos="720"/>
        </w:tabs>
        <w:spacing w:after="0" w:line="360" w:lineRule="auto"/>
        <w:jc w:val="both"/>
        <w:rPr>
          <w:sz w:val="24"/>
          <w:szCs w:val="24"/>
        </w:rPr>
      </w:pPr>
      <w:r w:rsidRPr="0023739E">
        <w:rPr>
          <w:sz w:val="24"/>
          <w:szCs w:val="24"/>
        </w:rPr>
        <w:t xml:space="preserve">Academic articles, textbooks, white papers, PhD theses, and book chapters that were returned from these searches were further trimmed down on the basis that they met secondary parameters: First, they were published at least as recently as 2013 (so as to focus on trends and evolving pattern on WP). However, </w:t>
      </w:r>
      <w:r w:rsidR="00955C9A" w:rsidRPr="0023739E">
        <w:rPr>
          <w:sz w:val="24"/>
          <w:szCs w:val="24"/>
        </w:rPr>
        <w:t>handful</w:t>
      </w:r>
      <w:r w:rsidRPr="0023739E">
        <w:rPr>
          <w:sz w:val="24"/>
          <w:szCs w:val="24"/>
        </w:rPr>
        <w:t xml:space="preserve"> older literature with significant insight were consulted</w:t>
      </w:r>
    </w:p>
    <w:p w14:paraId="4E6CCDAA" w14:textId="77777777" w:rsidR="003E0791" w:rsidRPr="0023739E" w:rsidRDefault="003E0791" w:rsidP="0023739E">
      <w:pPr>
        <w:tabs>
          <w:tab w:val="left" w:pos="720"/>
        </w:tabs>
        <w:spacing w:after="0" w:line="360" w:lineRule="auto"/>
        <w:jc w:val="both"/>
        <w:rPr>
          <w:sz w:val="24"/>
          <w:szCs w:val="24"/>
        </w:rPr>
      </w:pPr>
      <w:r w:rsidRPr="0023739E">
        <w:rPr>
          <w:sz w:val="24"/>
          <w:szCs w:val="24"/>
        </w:rPr>
        <w:lastRenderedPageBreak/>
        <w:t>Furthermore, studies were prioritised if they referred to work carried out in the UK, nonetheless, some research work conducted in other European countries, US, and Australia were included subject to their relevancy to understanding learners’ perspectives. In all, this research enquiry focuses on empirical studies, including quantitative, qualitative and mixed-methods research, along with relevant review articles and dissertation theses regarded as more marginal to the research aim and objectives.</w:t>
      </w:r>
    </w:p>
    <w:p w14:paraId="3F1AE027" w14:textId="77777777" w:rsidR="003E0791" w:rsidRPr="0023739E" w:rsidRDefault="003E0791" w:rsidP="0023739E">
      <w:pPr>
        <w:tabs>
          <w:tab w:val="left" w:pos="720"/>
        </w:tabs>
        <w:spacing w:after="0" w:line="360" w:lineRule="auto"/>
        <w:jc w:val="both"/>
        <w:rPr>
          <w:sz w:val="24"/>
          <w:szCs w:val="24"/>
        </w:rPr>
      </w:pPr>
      <w:r w:rsidRPr="0023739E">
        <w:rPr>
          <w:sz w:val="24"/>
          <w:szCs w:val="24"/>
        </w:rPr>
        <w:t xml:space="preserve">Several hundreds of publications were returned this was narrowed down based on their content particularly as it relates to students’/learners’ perspectives in the context of WP and/or fair access to WP. In sum, a total of twenty - nine (29). </w:t>
      </w:r>
    </w:p>
    <w:p w14:paraId="74595A4D" w14:textId="77777777" w:rsidR="00212DA2" w:rsidRPr="0023739E" w:rsidRDefault="00212DA2" w:rsidP="0023739E">
      <w:pPr>
        <w:tabs>
          <w:tab w:val="left" w:pos="720"/>
        </w:tabs>
        <w:spacing w:after="0" w:line="360" w:lineRule="auto"/>
        <w:jc w:val="both"/>
        <w:rPr>
          <w:sz w:val="24"/>
          <w:szCs w:val="24"/>
        </w:rPr>
      </w:pPr>
      <w:r w:rsidRPr="0023739E">
        <w:rPr>
          <w:sz w:val="24"/>
          <w:szCs w:val="24"/>
        </w:rPr>
        <w:t xml:space="preserve">On the final selection of the publications used in this research, the content of the research papers was summarised and analysed thematically in alignment with the research aims &amp; objectives, research questions. </w:t>
      </w:r>
    </w:p>
    <w:p w14:paraId="22EA38CE" w14:textId="77777777" w:rsidR="00212DA2" w:rsidRPr="0023739E" w:rsidRDefault="00212DA2" w:rsidP="0023739E">
      <w:pPr>
        <w:tabs>
          <w:tab w:val="left" w:pos="720"/>
        </w:tabs>
        <w:spacing w:after="0" w:line="360" w:lineRule="auto"/>
        <w:jc w:val="both"/>
        <w:rPr>
          <w:sz w:val="24"/>
          <w:szCs w:val="24"/>
        </w:rPr>
      </w:pPr>
      <w:r w:rsidRPr="0023739E">
        <w:rPr>
          <w:sz w:val="24"/>
          <w:szCs w:val="24"/>
        </w:rPr>
        <w:t>Themes were structured to focus on what informed the definition adopted in this research. What perspectives were adopted. The implications of this perspective on policy and practice via-a-vis learners’ perspective.</w:t>
      </w:r>
    </w:p>
    <w:p w14:paraId="310A781D" w14:textId="1B832B45" w:rsidR="00533C69" w:rsidRPr="00287E08" w:rsidRDefault="00287E08" w:rsidP="00287E08">
      <w:pPr>
        <w:pStyle w:val="Heading1"/>
      </w:pPr>
      <w:bookmarkStart w:id="13" w:name="_Toc185258460"/>
      <w:r>
        <w:t xml:space="preserve">Research </w:t>
      </w:r>
      <w:r w:rsidR="00533C69" w:rsidRPr="00287E08">
        <w:t>Findings</w:t>
      </w:r>
      <w:bookmarkEnd w:id="13"/>
    </w:p>
    <w:p w14:paraId="5DA8CF91" w14:textId="462D1BFD" w:rsidR="00C169CD" w:rsidRPr="0023739E" w:rsidRDefault="00C169CD" w:rsidP="0023739E">
      <w:pPr>
        <w:spacing w:after="0" w:line="360" w:lineRule="auto"/>
        <w:jc w:val="both"/>
        <w:rPr>
          <w:sz w:val="24"/>
          <w:szCs w:val="24"/>
        </w:rPr>
      </w:pPr>
      <w:r w:rsidRPr="0023739E">
        <w:rPr>
          <w:sz w:val="24"/>
          <w:szCs w:val="24"/>
        </w:rPr>
        <w:t>The findings from the synthesised literature reveals some m</w:t>
      </w:r>
      <w:r w:rsidR="00690AA5" w:rsidRPr="0023739E">
        <w:rPr>
          <w:sz w:val="24"/>
          <w:szCs w:val="24"/>
        </w:rPr>
        <w:t xml:space="preserve">ilestones </w:t>
      </w:r>
      <w:r w:rsidRPr="0023739E">
        <w:rPr>
          <w:sz w:val="24"/>
          <w:szCs w:val="24"/>
        </w:rPr>
        <w:t xml:space="preserve">covered </w:t>
      </w:r>
      <w:r w:rsidR="00690AA5" w:rsidRPr="0023739E">
        <w:rPr>
          <w:sz w:val="24"/>
          <w:szCs w:val="24"/>
        </w:rPr>
        <w:t>so far</w:t>
      </w:r>
      <w:r w:rsidRPr="0023739E">
        <w:rPr>
          <w:sz w:val="24"/>
          <w:szCs w:val="24"/>
        </w:rPr>
        <w:t xml:space="preserve"> in areas of perspectives, policies and practices in WP in HE. These are summarised and presented in the table below:</w:t>
      </w:r>
    </w:p>
    <w:p w14:paraId="7D988F58" w14:textId="589816A0" w:rsidR="00690AA5" w:rsidRPr="00690AA5" w:rsidRDefault="00C169CD" w:rsidP="00690AA5">
      <w:pPr>
        <w:jc w:val="both"/>
      </w:pPr>
      <w:r>
        <w:rPr>
          <w:b/>
          <w:bCs/>
        </w:rPr>
        <w:t>Analysis</w:t>
      </w:r>
      <w:r w:rsidR="00690AA5" w:rsidRPr="00690AA5">
        <w:rPr>
          <w:b/>
          <w:bCs/>
        </w:rPr>
        <w:t xml:space="preserve"> of key perspectives derived from semi-systematic review of relevant publications:</w:t>
      </w:r>
    </w:p>
    <w:tbl>
      <w:tblPr>
        <w:tblW w:w="10207" w:type="dxa"/>
        <w:tblInd w:w="-294" w:type="dxa"/>
        <w:tblCellMar>
          <w:left w:w="0" w:type="dxa"/>
          <w:right w:w="0" w:type="dxa"/>
        </w:tblCellMar>
        <w:tblLook w:val="0420" w:firstRow="1" w:lastRow="0" w:firstColumn="0" w:lastColumn="0" w:noHBand="0" w:noVBand="1"/>
      </w:tblPr>
      <w:tblGrid>
        <w:gridCol w:w="1765"/>
        <w:gridCol w:w="2365"/>
        <w:gridCol w:w="6077"/>
      </w:tblGrid>
      <w:tr w:rsidR="00690AA5" w:rsidRPr="00690AA5" w14:paraId="1951F66E" w14:textId="77777777" w:rsidTr="00690AA5">
        <w:trPr>
          <w:trHeight w:val="731"/>
        </w:trPr>
        <w:tc>
          <w:tcPr>
            <w:tcW w:w="1765" w:type="dxa"/>
            <w:tcBorders>
              <w:top w:val="single" w:sz="8" w:space="0" w:color="FFFFFF"/>
              <w:left w:val="single" w:sz="8" w:space="0" w:color="FFFFFF"/>
              <w:bottom w:val="single" w:sz="24" w:space="0" w:color="FFFFFF"/>
              <w:right w:val="single" w:sz="8" w:space="0" w:color="FFFFFF"/>
            </w:tcBorders>
            <w:shd w:val="clear" w:color="auto" w:fill="B01513"/>
            <w:tcMar>
              <w:top w:w="72" w:type="dxa"/>
              <w:left w:w="144" w:type="dxa"/>
              <w:bottom w:w="72" w:type="dxa"/>
              <w:right w:w="144" w:type="dxa"/>
            </w:tcMar>
            <w:hideMark/>
          </w:tcPr>
          <w:p w14:paraId="60C02D23" w14:textId="77777777" w:rsidR="00690AA5" w:rsidRPr="00690AA5" w:rsidRDefault="00690AA5" w:rsidP="00872F06">
            <w:pPr>
              <w:jc w:val="both"/>
              <w:rPr>
                <w:sz w:val="24"/>
                <w:szCs w:val="24"/>
              </w:rPr>
            </w:pPr>
            <w:r w:rsidRPr="00690AA5">
              <w:rPr>
                <w:b/>
                <w:bCs/>
                <w:sz w:val="24"/>
                <w:szCs w:val="24"/>
              </w:rPr>
              <w:t>Author(s)</w:t>
            </w:r>
          </w:p>
        </w:tc>
        <w:tc>
          <w:tcPr>
            <w:tcW w:w="2365" w:type="dxa"/>
            <w:tcBorders>
              <w:top w:val="single" w:sz="8" w:space="0" w:color="FFFFFF"/>
              <w:left w:val="single" w:sz="8" w:space="0" w:color="FFFFFF"/>
              <w:bottom w:val="single" w:sz="24" w:space="0" w:color="FFFFFF"/>
              <w:right w:val="single" w:sz="8" w:space="0" w:color="FFFFFF"/>
            </w:tcBorders>
            <w:shd w:val="clear" w:color="auto" w:fill="B01513"/>
            <w:tcMar>
              <w:top w:w="72" w:type="dxa"/>
              <w:left w:w="144" w:type="dxa"/>
              <w:bottom w:w="72" w:type="dxa"/>
              <w:right w:w="144" w:type="dxa"/>
            </w:tcMar>
            <w:hideMark/>
          </w:tcPr>
          <w:p w14:paraId="47906F75" w14:textId="77777777" w:rsidR="00690AA5" w:rsidRPr="00690AA5" w:rsidRDefault="00690AA5" w:rsidP="00872F06">
            <w:pPr>
              <w:jc w:val="both"/>
              <w:rPr>
                <w:sz w:val="24"/>
                <w:szCs w:val="24"/>
              </w:rPr>
            </w:pPr>
            <w:r w:rsidRPr="00690AA5">
              <w:rPr>
                <w:b/>
                <w:bCs/>
                <w:sz w:val="24"/>
                <w:szCs w:val="24"/>
              </w:rPr>
              <w:t>Perspectives</w:t>
            </w:r>
          </w:p>
        </w:tc>
        <w:tc>
          <w:tcPr>
            <w:tcW w:w="6077" w:type="dxa"/>
            <w:tcBorders>
              <w:top w:val="single" w:sz="8" w:space="0" w:color="FFFFFF"/>
              <w:left w:val="single" w:sz="8" w:space="0" w:color="FFFFFF"/>
              <w:bottom w:val="single" w:sz="24" w:space="0" w:color="FFFFFF"/>
              <w:right w:val="single" w:sz="8" w:space="0" w:color="FFFFFF"/>
            </w:tcBorders>
            <w:shd w:val="clear" w:color="auto" w:fill="B01513"/>
            <w:tcMar>
              <w:top w:w="72" w:type="dxa"/>
              <w:left w:w="144" w:type="dxa"/>
              <w:bottom w:w="72" w:type="dxa"/>
              <w:right w:w="144" w:type="dxa"/>
            </w:tcMar>
            <w:hideMark/>
          </w:tcPr>
          <w:p w14:paraId="0B10A9E2" w14:textId="77777777" w:rsidR="00690AA5" w:rsidRPr="00690AA5" w:rsidRDefault="00690AA5" w:rsidP="00872F06">
            <w:pPr>
              <w:jc w:val="both"/>
              <w:rPr>
                <w:sz w:val="24"/>
                <w:szCs w:val="24"/>
              </w:rPr>
            </w:pPr>
            <w:r w:rsidRPr="00690AA5">
              <w:rPr>
                <w:b/>
                <w:bCs/>
                <w:sz w:val="24"/>
                <w:szCs w:val="24"/>
              </w:rPr>
              <w:t>Key Issue(s) Findings</w:t>
            </w:r>
          </w:p>
        </w:tc>
      </w:tr>
      <w:tr w:rsidR="00690AA5" w:rsidRPr="00690AA5" w14:paraId="0963D01B" w14:textId="77777777" w:rsidTr="00690AA5">
        <w:trPr>
          <w:trHeight w:val="1492"/>
        </w:trPr>
        <w:tc>
          <w:tcPr>
            <w:tcW w:w="1765" w:type="dxa"/>
            <w:tcBorders>
              <w:top w:val="single" w:sz="24" w:space="0" w:color="FFFFFF"/>
              <w:left w:val="single" w:sz="8" w:space="0" w:color="FFFFFF"/>
              <w:bottom w:val="single" w:sz="8" w:space="0" w:color="FFFFFF"/>
              <w:right w:val="single" w:sz="8" w:space="0" w:color="FFFFFF"/>
            </w:tcBorders>
            <w:shd w:val="clear" w:color="auto" w:fill="E4CCCC"/>
            <w:tcMar>
              <w:top w:w="72" w:type="dxa"/>
              <w:left w:w="144" w:type="dxa"/>
              <w:bottom w:w="72" w:type="dxa"/>
              <w:right w:w="144" w:type="dxa"/>
            </w:tcMar>
            <w:hideMark/>
          </w:tcPr>
          <w:p w14:paraId="78679DB1" w14:textId="77777777" w:rsidR="00690AA5" w:rsidRPr="00690AA5" w:rsidRDefault="00690AA5" w:rsidP="00872F06">
            <w:pPr>
              <w:jc w:val="both"/>
            </w:pPr>
            <w:r w:rsidRPr="00690AA5">
              <w:t>Campbell and McKendrick, (2017).</w:t>
            </w:r>
          </w:p>
          <w:p w14:paraId="3A19974C" w14:textId="77777777" w:rsidR="00690AA5" w:rsidRPr="00690AA5" w:rsidRDefault="00690AA5" w:rsidP="00872F06">
            <w:pPr>
              <w:jc w:val="both"/>
            </w:pPr>
            <w:r w:rsidRPr="00690AA5">
              <w:rPr>
                <w:lang w:val="pt-BR"/>
              </w:rPr>
              <w:t>Costa et al. (2020a, 2020b).</w:t>
            </w:r>
          </w:p>
        </w:tc>
        <w:tc>
          <w:tcPr>
            <w:tcW w:w="2365" w:type="dxa"/>
            <w:tcBorders>
              <w:top w:val="single" w:sz="24" w:space="0" w:color="FFFFFF"/>
              <w:left w:val="single" w:sz="8" w:space="0" w:color="FFFFFF"/>
              <w:bottom w:val="single" w:sz="8" w:space="0" w:color="FFFFFF"/>
              <w:right w:val="single" w:sz="8" w:space="0" w:color="FFFFFF"/>
            </w:tcBorders>
            <w:shd w:val="clear" w:color="auto" w:fill="E4CCCC"/>
            <w:tcMar>
              <w:top w:w="72" w:type="dxa"/>
              <w:left w:w="144" w:type="dxa"/>
              <w:bottom w:w="72" w:type="dxa"/>
              <w:right w:w="144" w:type="dxa"/>
            </w:tcMar>
            <w:hideMark/>
          </w:tcPr>
          <w:p w14:paraId="02CE0C2A" w14:textId="77777777" w:rsidR="00690AA5" w:rsidRPr="00690AA5" w:rsidRDefault="00690AA5" w:rsidP="00872F06">
            <w:pPr>
              <w:jc w:val="both"/>
            </w:pPr>
            <w:r w:rsidRPr="00690AA5">
              <w:t>Parental/family perspective</w:t>
            </w:r>
          </w:p>
        </w:tc>
        <w:tc>
          <w:tcPr>
            <w:tcW w:w="6077" w:type="dxa"/>
            <w:tcBorders>
              <w:top w:val="single" w:sz="24" w:space="0" w:color="FFFFFF"/>
              <w:left w:val="single" w:sz="8" w:space="0" w:color="FFFFFF"/>
              <w:bottom w:val="single" w:sz="8" w:space="0" w:color="FFFFFF"/>
              <w:right w:val="single" w:sz="8" w:space="0" w:color="FFFFFF"/>
            </w:tcBorders>
            <w:shd w:val="clear" w:color="auto" w:fill="E4CCCC"/>
            <w:tcMar>
              <w:top w:w="72" w:type="dxa"/>
              <w:left w:w="144" w:type="dxa"/>
              <w:bottom w:w="72" w:type="dxa"/>
              <w:right w:w="144" w:type="dxa"/>
            </w:tcMar>
            <w:hideMark/>
          </w:tcPr>
          <w:p w14:paraId="35B55AA9" w14:textId="77777777" w:rsidR="00690AA5" w:rsidRPr="00690AA5" w:rsidRDefault="00690AA5" w:rsidP="00872F06">
            <w:pPr>
              <w:jc w:val="both"/>
            </w:pPr>
            <w:r w:rsidRPr="00690AA5">
              <w:t>Family is responsible for promoting educational aspirations and overall student experience in HE.</w:t>
            </w:r>
          </w:p>
        </w:tc>
      </w:tr>
      <w:tr w:rsidR="00690AA5" w:rsidRPr="00690AA5" w14:paraId="2FBB2ABC" w14:textId="77777777" w:rsidTr="00690AA5">
        <w:trPr>
          <w:trHeight w:val="1492"/>
        </w:trPr>
        <w:tc>
          <w:tcPr>
            <w:tcW w:w="1765" w:type="dxa"/>
            <w:tcBorders>
              <w:top w:val="single" w:sz="8" w:space="0" w:color="FFFFFF"/>
              <w:left w:val="single" w:sz="8" w:space="0" w:color="FFFFFF"/>
              <w:bottom w:val="single" w:sz="8" w:space="0" w:color="FFFFFF"/>
              <w:right w:val="single" w:sz="8" w:space="0" w:color="FFFFFF"/>
            </w:tcBorders>
            <w:shd w:val="clear" w:color="auto" w:fill="F2E7E7"/>
            <w:tcMar>
              <w:top w:w="72" w:type="dxa"/>
              <w:left w:w="144" w:type="dxa"/>
              <w:bottom w:w="72" w:type="dxa"/>
              <w:right w:w="144" w:type="dxa"/>
            </w:tcMar>
            <w:hideMark/>
          </w:tcPr>
          <w:p w14:paraId="55334398" w14:textId="77777777" w:rsidR="00690AA5" w:rsidRPr="00690AA5" w:rsidRDefault="00690AA5" w:rsidP="00872F06">
            <w:pPr>
              <w:jc w:val="both"/>
            </w:pPr>
            <w:r w:rsidRPr="00690AA5">
              <w:rPr>
                <w:lang w:val="pt-BR"/>
              </w:rPr>
              <w:t>Costa et al. (2020a, 2020b).</w:t>
            </w:r>
          </w:p>
          <w:p w14:paraId="2AB5095E" w14:textId="77777777" w:rsidR="00690AA5" w:rsidRPr="00690AA5" w:rsidRDefault="00690AA5" w:rsidP="00872F06">
            <w:pPr>
              <w:jc w:val="both"/>
            </w:pPr>
            <w:r w:rsidRPr="00690AA5">
              <w:rPr>
                <w:lang w:val="da-DK"/>
              </w:rPr>
              <w:lastRenderedPageBreak/>
              <w:t>Friend, (2021); Mayne et al., (2015).</w:t>
            </w:r>
          </w:p>
        </w:tc>
        <w:tc>
          <w:tcPr>
            <w:tcW w:w="2365" w:type="dxa"/>
            <w:tcBorders>
              <w:top w:val="single" w:sz="8" w:space="0" w:color="FFFFFF"/>
              <w:left w:val="single" w:sz="8" w:space="0" w:color="FFFFFF"/>
              <w:bottom w:val="single" w:sz="8" w:space="0" w:color="FFFFFF"/>
              <w:right w:val="single" w:sz="8" w:space="0" w:color="FFFFFF"/>
            </w:tcBorders>
            <w:shd w:val="clear" w:color="auto" w:fill="F2E7E7"/>
            <w:tcMar>
              <w:top w:w="72" w:type="dxa"/>
              <w:left w:w="144" w:type="dxa"/>
              <w:bottom w:w="72" w:type="dxa"/>
              <w:right w:w="144" w:type="dxa"/>
            </w:tcMar>
            <w:hideMark/>
          </w:tcPr>
          <w:p w14:paraId="7E352B3E" w14:textId="77777777" w:rsidR="00690AA5" w:rsidRPr="00690AA5" w:rsidRDefault="00690AA5" w:rsidP="00872F06">
            <w:pPr>
              <w:jc w:val="both"/>
            </w:pPr>
            <w:r w:rsidRPr="00690AA5">
              <w:lastRenderedPageBreak/>
              <w:t>WP Policy perspective in HE</w:t>
            </w:r>
          </w:p>
        </w:tc>
        <w:tc>
          <w:tcPr>
            <w:tcW w:w="6077" w:type="dxa"/>
            <w:tcBorders>
              <w:top w:val="single" w:sz="8" w:space="0" w:color="FFFFFF"/>
              <w:left w:val="single" w:sz="8" w:space="0" w:color="FFFFFF"/>
              <w:bottom w:val="single" w:sz="8" w:space="0" w:color="FFFFFF"/>
              <w:right w:val="single" w:sz="8" w:space="0" w:color="FFFFFF"/>
            </w:tcBorders>
            <w:shd w:val="clear" w:color="auto" w:fill="F2E7E7"/>
            <w:tcMar>
              <w:top w:w="72" w:type="dxa"/>
              <w:left w:w="144" w:type="dxa"/>
              <w:bottom w:w="72" w:type="dxa"/>
              <w:right w:w="144" w:type="dxa"/>
            </w:tcMar>
            <w:hideMark/>
          </w:tcPr>
          <w:p w14:paraId="58C8F065" w14:textId="77777777" w:rsidR="00690AA5" w:rsidRPr="00690AA5" w:rsidRDefault="00690AA5" w:rsidP="00872F06">
            <w:pPr>
              <w:jc w:val="both"/>
            </w:pPr>
            <w:r w:rsidRPr="00690AA5">
              <w:t>The policy did not capture students lack economic, social and cultural capital.</w:t>
            </w:r>
          </w:p>
        </w:tc>
      </w:tr>
      <w:tr w:rsidR="001F5DB3" w:rsidRPr="00690AA5" w14:paraId="0C84D403" w14:textId="77777777" w:rsidTr="00690AA5">
        <w:trPr>
          <w:trHeight w:val="1492"/>
        </w:trPr>
        <w:tc>
          <w:tcPr>
            <w:tcW w:w="1765" w:type="dxa"/>
            <w:tcBorders>
              <w:top w:val="single" w:sz="8" w:space="0" w:color="FFFFFF"/>
              <w:left w:val="single" w:sz="8" w:space="0" w:color="FFFFFF"/>
              <w:bottom w:val="single" w:sz="8" w:space="0" w:color="FFFFFF"/>
              <w:right w:val="single" w:sz="8" w:space="0" w:color="FFFFFF"/>
            </w:tcBorders>
            <w:shd w:val="clear" w:color="auto" w:fill="F2E7E7"/>
            <w:tcMar>
              <w:top w:w="72" w:type="dxa"/>
              <w:left w:w="144" w:type="dxa"/>
              <w:bottom w:w="72" w:type="dxa"/>
              <w:right w:w="144" w:type="dxa"/>
            </w:tcMar>
          </w:tcPr>
          <w:p w14:paraId="64C66683" w14:textId="7C433F1A" w:rsidR="001F5DB3" w:rsidRPr="00690AA5" w:rsidRDefault="001F5DB3" w:rsidP="00872F06">
            <w:pPr>
              <w:jc w:val="both"/>
              <w:rPr>
                <w:lang w:val="pt-BR"/>
              </w:rPr>
            </w:pPr>
            <w:r w:rsidRPr="006E0A24">
              <w:t>Wilkins</w:t>
            </w:r>
            <w:r>
              <w:t>,</w:t>
            </w:r>
            <w:r>
              <w:t xml:space="preserve"> </w:t>
            </w:r>
            <w:r>
              <w:t xml:space="preserve">and </w:t>
            </w:r>
            <w:r w:rsidRPr="006E0A24">
              <w:t>Burke</w:t>
            </w:r>
            <w:r>
              <w:t xml:space="preserve">, </w:t>
            </w:r>
            <w:r w:rsidRPr="006E0A24">
              <w:t>(2015)</w:t>
            </w:r>
          </w:p>
        </w:tc>
        <w:tc>
          <w:tcPr>
            <w:tcW w:w="2365" w:type="dxa"/>
            <w:tcBorders>
              <w:top w:val="single" w:sz="8" w:space="0" w:color="FFFFFF"/>
              <w:left w:val="single" w:sz="8" w:space="0" w:color="FFFFFF"/>
              <w:bottom w:val="single" w:sz="8" w:space="0" w:color="FFFFFF"/>
              <w:right w:val="single" w:sz="8" w:space="0" w:color="FFFFFF"/>
            </w:tcBorders>
            <w:shd w:val="clear" w:color="auto" w:fill="F2E7E7"/>
            <w:tcMar>
              <w:top w:w="72" w:type="dxa"/>
              <w:left w:w="144" w:type="dxa"/>
              <w:bottom w:w="72" w:type="dxa"/>
              <w:right w:w="144" w:type="dxa"/>
            </w:tcMar>
          </w:tcPr>
          <w:p w14:paraId="2A57AE98" w14:textId="55932E7E" w:rsidR="001F5DB3" w:rsidRPr="00690AA5" w:rsidRDefault="001F5DB3" w:rsidP="00872F06">
            <w:pPr>
              <w:jc w:val="both"/>
            </w:pPr>
            <w:r>
              <w:t xml:space="preserve">WP Managers and Practitioners’ Perspective. </w:t>
            </w:r>
          </w:p>
        </w:tc>
        <w:tc>
          <w:tcPr>
            <w:tcW w:w="6077" w:type="dxa"/>
            <w:tcBorders>
              <w:top w:val="single" w:sz="8" w:space="0" w:color="FFFFFF"/>
              <w:left w:val="single" w:sz="8" w:space="0" w:color="FFFFFF"/>
              <w:bottom w:val="single" w:sz="8" w:space="0" w:color="FFFFFF"/>
              <w:right w:val="single" w:sz="8" w:space="0" w:color="FFFFFF"/>
            </w:tcBorders>
            <w:shd w:val="clear" w:color="auto" w:fill="F2E7E7"/>
            <w:tcMar>
              <w:top w:w="72" w:type="dxa"/>
              <w:left w:w="144" w:type="dxa"/>
              <w:bottom w:w="72" w:type="dxa"/>
              <w:right w:w="144" w:type="dxa"/>
            </w:tcMar>
          </w:tcPr>
          <w:p w14:paraId="00D1D27E" w14:textId="0480FD29" w:rsidR="001F5DB3" w:rsidRPr="00690AA5" w:rsidRDefault="001A537D" w:rsidP="001A537D">
            <w:pPr>
              <w:jc w:val="both"/>
            </w:pPr>
            <w:r>
              <w:t xml:space="preserve">WP managers are seen </w:t>
            </w:r>
            <w:r w:rsidRPr="001A537D">
              <w:t xml:space="preserve">to be </w:t>
            </w:r>
            <w:r>
              <w:t xml:space="preserve">innovative and </w:t>
            </w:r>
            <w:r w:rsidRPr="001A537D">
              <w:t xml:space="preserve">active </w:t>
            </w:r>
            <w:r>
              <w:t xml:space="preserve">with most of their work considered to be historically embedded and </w:t>
            </w:r>
            <w:r w:rsidRPr="001A537D">
              <w:t xml:space="preserve">socially </w:t>
            </w:r>
            <w:r>
              <w:t>constructed. This is broader than implementing a stable reform programme. Nonetheless, the study is limited to WP managers’ p</w:t>
            </w:r>
            <w:r w:rsidRPr="001A537D">
              <w:t>erspective</w:t>
            </w:r>
            <w:r>
              <w:t>.</w:t>
            </w:r>
          </w:p>
        </w:tc>
      </w:tr>
      <w:tr w:rsidR="00690AA5" w:rsidRPr="00690AA5" w14:paraId="5CFA30DF" w14:textId="77777777" w:rsidTr="00690AA5">
        <w:trPr>
          <w:trHeight w:val="1492"/>
        </w:trPr>
        <w:tc>
          <w:tcPr>
            <w:tcW w:w="1765" w:type="dxa"/>
            <w:tcBorders>
              <w:top w:val="single" w:sz="8" w:space="0" w:color="FFFFFF"/>
              <w:left w:val="single" w:sz="8" w:space="0" w:color="FFFFFF"/>
              <w:bottom w:val="single" w:sz="8" w:space="0" w:color="FFFFFF"/>
              <w:right w:val="single" w:sz="8" w:space="0" w:color="FFFFFF"/>
            </w:tcBorders>
            <w:shd w:val="clear" w:color="auto" w:fill="E4CCCC"/>
            <w:tcMar>
              <w:top w:w="72" w:type="dxa"/>
              <w:left w:w="144" w:type="dxa"/>
              <w:bottom w:w="72" w:type="dxa"/>
              <w:right w:w="144" w:type="dxa"/>
            </w:tcMar>
            <w:hideMark/>
          </w:tcPr>
          <w:p w14:paraId="3A63322F" w14:textId="77777777" w:rsidR="00690AA5" w:rsidRPr="00690AA5" w:rsidRDefault="00690AA5" w:rsidP="00872F06">
            <w:pPr>
              <w:jc w:val="both"/>
            </w:pPr>
            <w:r w:rsidRPr="00690AA5">
              <w:rPr>
                <w:lang w:val="da-DK"/>
              </w:rPr>
              <w:t>Alexander et al. (2021); Fowler, et al. (2004).</w:t>
            </w:r>
          </w:p>
        </w:tc>
        <w:tc>
          <w:tcPr>
            <w:tcW w:w="2365" w:type="dxa"/>
            <w:tcBorders>
              <w:top w:val="single" w:sz="8" w:space="0" w:color="FFFFFF"/>
              <w:left w:val="single" w:sz="8" w:space="0" w:color="FFFFFF"/>
              <w:bottom w:val="single" w:sz="8" w:space="0" w:color="FFFFFF"/>
              <w:right w:val="single" w:sz="8" w:space="0" w:color="FFFFFF"/>
            </w:tcBorders>
            <w:shd w:val="clear" w:color="auto" w:fill="E4CCCC"/>
            <w:tcMar>
              <w:top w:w="72" w:type="dxa"/>
              <w:left w:w="144" w:type="dxa"/>
              <w:bottom w:w="72" w:type="dxa"/>
              <w:right w:w="144" w:type="dxa"/>
            </w:tcMar>
            <w:hideMark/>
          </w:tcPr>
          <w:p w14:paraId="0A88FE48" w14:textId="77777777" w:rsidR="00690AA5" w:rsidRPr="00690AA5" w:rsidRDefault="00690AA5" w:rsidP="00872F06">
            <w:pPr>
              <w:jc w:val="both"/>
            </w:pPr>
            <w:r w:rsidRPr="00690AA5">
              <w:t>Tutors’ Perspective</w:t>
            </w:r>
          </w:p>
        </w:tc>
        <w:tc>
          <w:tcPr>
            <w:tcW w:w="6077" w:type="dxa"/>
            <w:tcBorders>
              <w:top w:val="single" w:sz="8" w:space="0" w:color="FFFFFF"/>
              <w:left w:val="single" w:sz="8" w:space="0" w:color="FFFFFF"/>
              <w:bottom w:val="single" w:sz="8" w:space="0" w:color="FFFFFF"/>
              <w:right w:val="single" w:sz="8" w:space="0" w:color="FFFFFF"/>
            </w:tcBorders>
            <w:shd w:val="clear" w:color="auto" w:fill="E4CCCC"/>
            <w:tcMar>
              <w:top w:w="72" w:type="dxa"/>
              <w:left w:w="144" w:type="dxa"/>
              <w:bottom w:w="72" w:type="dxa"/>
              <w:right w:w="144" w:type="dxa"/>
            </w:tcMar>
            <w:hideMark/>
          </w:tcPr>
          <w:p w14:paraId="448FD564" w14:textId="77777777" w:rsidR="00690AA5" w:rsidRPr="00690AA5" w:rsidRDefault="00690AA5" w:rsidP="00872F06">
            <w:pPr>
              <w:jc w:val="both"/>
            </w:pPr>
            <w:r w:rsidRPr="00690AA5">
              <w:t xml:space="preserve">Tutors of learners from under-represented background subjectively perceive their schools to be ‘not good enough’ to feed into top HEIs and thus prematurely clipping learners’ ambitions. </w:t>
            </w:r>
          </w:p>
        </w:tc>
      </w:tr>
      <w:tr w:rsidR="00690AA5" w:rsidRPr="00690AA5" w14:paraId="0AE6FAD0" w14:textId="77777777" w:rsidTr="00690AA5">
        <w:trPr>
          <w:trHeight w:val="731"/>
        </w:trPr>
        <w:tc>
          <w:tcPr>
            <w:tcW w:w="1765" w:type="dxa"/>
            <w:tcBorders>
              <w:top w:val="single" w:sz="8" w:space="0" w:color="FFFFFF"/>
              <w:left w:val="single" w:sz="8" w:space="0" w:color="FFFFFF"/>
              <w:bottom w:val="single" w:sz="8" w:space="0" w:color="FFFFFF"/>
              <w:right w:val="single" w:sz="8" w:space="0" w:color="FFFFFF"/>
            </w:tcBorders>
            <w:shd w:val="clear" w:color="auto" w:fill="F2E7E7"/>
            <w:tcMar>
              <w:top w:w="72" w:type="dxa"/>
              <w:left w:w="144" w:type="dxa"/>
              <w:bottom w:w="72" w:type="dxa"/>
              <w:right w:w="144" w:type="dxa"/>
            </w:tcMar>
            <w:hideMark/>
          </w:tcPr>
          <w:p w14:paraId="0531C929" w14:textId="77777777" w:rsidR="00690AA5" w:rsidRPr="00690AA5" w:rsidRDefault="00690AA5" w:rsidP="00872F06">
            <w:pPr>
              <w:jc w:val="both"/>
            </w:pPr>
            <w:r w:rsidRPr="00690AA5">
              <w:t>Budd (2017)</w:t>
            </w:r>
          </w:p>
        </w:tc>
        <w:tc>
          <w:tcPr>
            <w:tcW w:w="2365" w:type="dxa"/>
            <w:tcBorders>
              <w:top w:val="single" w:sz="8" w:space="0" w:color="FFFFFF"/>
              <w:left w:val="single" w:sz="8" w:space="0" w:color="FFFFFF"/>
              <w:bottom w:val="single" w:sz="8" w:space="0" w:color="FFFFFF"/>
              <w:right w:val="single" w:sz="8" w:space="0" w:color="FFFFFF"/>
            </w:tcBorders>
            <w:shd w:val="clear" w:color="auto" w:fill="F2E7E7"/>
            <w:tcMar>
              <w:top w:w="72" w:type="dxa"/>
              <w:left w:w="144" w:type="dxa"/>
              <w:bottom w:w="72" w:type="dxa"/>
              <w:right w:w="144" w:type="dxa"/>
            </w:tcMar>
            <w:hideMark/>
          </w:tcPr>
          <w:p w14:paraId="61FEDDD1" w14:textId="77777777" w:rsidR="00690AA5" w:rsidRPr="00690AA5" w:rsidRDefault="00690AA5" w:rsidP="00872F06">
            <w:pPr>
              <w:jc w:val="both"/>
            </w:pPr>
            <w:r w:rsidRPr="00690AA5">
              <w:t>Job Prospects/Employers’ perspective</w:t>
            </w:r>
          </w:p>
        </w:tc>
        <w:tc>
          <w:tcPr>
            <w:tcW w:w="6077" w:type="dxa"/>
            <w:tcBorders>
              <w:top w:val="single" w:sz="8" w:space="0" w:color="FFFFFF"/>
              <w:left w:val="single" w:sz="8" w:space="0" w:color="FFFFFF"/>
              <w:bottom w:val="single" w:sz="8" w:space="0" w:color="FFFFFF"/>
              <w:right w:val="single" w:sz="8" w:space="0" w:color="FFFFFF"/>
            </w:tcBorders>
            <w:shd w:val="clear" w:color="auto" w:fill="F2E7E7"/>
            <w:tcMar>
              <w:top w:w="72" w:type="dxa"/>
              <w:left w:w="144" w:type="dxa"/>
              <w:bottom w:w="72" w:type="dxa"/>
              <w:right w:w="144" w:type="dxa"/>
            </w:tcMar>
            <w:hideMark/>
          </w:tcPr>
          <w:p w14:paraId="09909669" w14:textId="77777777" w:rsidR="00690AA5" w:rsidRPr="00690AA5" w:rsidRDefault="00690AA5" w:rsidP="00872F06">
            <w:pPr>
              <w:jc w:val="both"/>
            </w:pPr>
            <w:r w:rsidRPr="00690AA5">
              <w:t>WP is creating an employability competitiveness that WP students are often relatively ill equipped to win.</w:t>
            </w:r>
          </w:p>
        </w:tc>
      </w:tr>
      <w:tr w:rsidR="00690AA5" w:rsidRPr="00690AA5" w14:paraId="6A6B5773" w14:textId="77777777" w:rsidTr="00690AA5">
        <w:trPr>
          <w:trHeight w:val="804"/>
        </w:trPr>
        <w:tc>
          <w:tcPr>
            <w:tcW w:w="1765" w:type="dxa"/>
            <w:tcBorders>
              <w:top w:val="single" w:sz="8" w:space="0" w:color="FFFFFF"/>
              <w:left w:val="single" w:sz="8" w:space="0" w:color="FFFFFF"/>
              <w:bottom w:val="single" w:sz="8" w:space="0" w:color="FFFFFF"/>
              <w:right w:val="single" w:sz="8" w:space="0" w:color="FFFFFF"/>
            </w:tcBorders>
            <w:shd w:val="clear" w:color="auto" w:fill="E4CCCC"/>
            <w:tcMar>
              <w:top w:w="72" w:type="dxa"/>
              <w:left w:w="144" w:type="dxa"/>
              <w:bottom w:w="72" w:type="dxa"/>
              <w:right w:w="144" w:type="dxa"/>
            </w:tcMar>
            <w:hideMark/>
          </w:tcPr>
          <w:p w14:paraId="5A30A7AC" w14:textId="77777777" w:rsidR="00690AA5" w:rsidRPr="00690AA5" w:rsidRDefault="00690AA5" w:rsidP="00872F06">
            <w:pPr>
              <w:jc w:val="both"/>
            </w:pPr>
            <w:r w:rsidRPr="00690AA5">
              <w:t>This Study</w:t>
            </w:r>
          </w:p>
        </w:tc>
        <w:tc>
          <w:tcPr>
            <w:tcW w:w="2365" w:type="dxa"/>
            <w:tcBorders>
              <w:top w:val="single" w:sz="8" w:space="0" w:color="FFFFFF"/>
              <w:left w:val="single" w:sz="8" w:space="0" w:color="FFFFFF"/>
              <w:bottom w:val="single" w:sz="8" w:space="0" w:color="FFFFFF"/>
              <w:right w:val="single" w:sz="8" w:space="0" w:color="FFFFFF"/>
            </w:tcBorders>
            <w:shd w:val="clear" w:color="auto" w:fill="E4CCCC"/>
            <w:tcMar>
              <w:top w:w="72" w:type="dxa"/>
              <w:left w:w="144" w:type="dxa"/>
              <w:bottom w:w="72" w:type="dxa"/>
              <w:right w:w="144" w:type="dxa"/>
            </w:tcMar>
            <w:hideMark/>
          </w:tcPr>
          <w:p w14:paraId="179D4E79" w14:textId="77777777" w:rsidR="00690AA5" w:rsidRPr="00690AA5" w:rsidRDefault="00690AA5" w:rsidP="00872F06">
            <w:pPr>
              <w:jc w:val="both"/>
            </w:pPr>
            <w:r w:rsidRPr="00690AA5">
              <w:t>Under-represented learners’ perspectives</w:t>
            </w:r>
          </w:p>
        </w:tc>
        <w:tc>
          <w:tcPr>
            <w:tcW w:w="6077" w:type="dxa"/>
            <w:tcBorders>
              <w:top w:val="single" w:sz="8" w:space="0" w:color="FFFFFF"/>
              <w:left w:val="single" w:sz="8" w:space="0" w:color="FFFFFF"/>
              <w:bottom w:val="single" w:sz="8" w:space="0" w:color="FFFFFF"/>
              <w:right w:val="single" w:sz="8" w:space="0" w:color="FFFFFF"/>
            </w:tcBorders>
            <w:shd w:val="clear" w:color="auto" w:fill="E4CCCC"/>
            <w:tcMar>
              <w:top w:w="72" w:type="dxa"/>
              <w:left w:w="144" w:type="dxa"/>
              <w:bottom w:w="72" w:type="dxa"/>
              <w:right w:w="144" w:type="dxa"/>
            </w:tcMar>
            <w:hideMark/>
          </w:tcPr>
          <w:p w14:paraId="08D83B65" w14:textId="77777777" w:rsidR="00690AA5" w:rsidRPr="00690AA5" w:rsidRDefault="00690AA5" w:rsidP="00872F06">
            <w:pPr>
              <w:jc w:val="both"/>
            </w:pPr>
            <w:r w:rsidRPr="00690AA5">
              <w:t>??????</w:t>
            </w:r>
          </w:p>
        </w:tc>
      </w:tr>
    </w:tbl>
    <w:p w14:paraId="3306B4BD" w14:textId="77777777" w:rsidR="00690AA5" w:rsidRDefault="00690AA5" w:rsidP="00690AA5">
      <w:pPr>
        <w:jc w:val="both"/>
      </w:pPr>
    </w:p>
    <w:p w14:paraId="18D8DD2E" w14:textId="70E3ED92" w:rsidR="00690AA5" w:rsidRPr="0023739E" w:rsidRDefault="002B3A83" w:rsidP="0023739E">
      <w:pPr>
        <w:spacing w:after="0" w:line="360" w:lineRule="auto"/>
        <w:jc w:val="both"/>
        <w:rPr>
          <w:sz w:val="24"/>
          <w:szCs w:val="24"/>
        </w:rPr>
      </w:pPr>
      <w:r w:rsidRPr="0023739E">
        <w:rPr>
          <w:sz w:val="24"/>
          <w:szCs w:val="24"/>
        </w:rPr>
        <w:t>According to the Higher Education and Research Act 2017 (HM Government, 2017), HE institutions are mandated to submit annual “access and participation plans” to the sector-wide regulator, the Office for Students (OfS).</w:t>
      </w:r>
    </w:p>
    <w:p w14:paraId="1CA8DE51" w14:textId="343C4EFD" w:rsidR="002B3A83" w:rsidRPr="00287E08" w:rsidRDefault="00450C1F" w:rsidP="00287E08">
      <w:pPr>
        <w:pStyle w:val="Heading2"/>
      </w:pPr>
      <w:bookmarkStart w:id="14" w:name="_Toc185258461"/>
      <w:r w:rsidRPr="00287E08">
        <w:t>Other Milestones so far….</w:t>
      </w:r>
      <w:bookmarkEnd w:id="14"/>
    </w:p>
    <w:p w14:paraId="7F799EFD" w14:textId="5F75CE5F" w:rsidR="00450C1F" w:rsidRPr="0023739E" w:rsidRDefault="00450C1F" w:rsidP="0023739E">
      <w:pPr>
        <w:spacing w:after="0" w:line="360" w:lineRule="auto"/>
        <w:jc w:val="both"/>
        <w:rPr>
          <w:sz w:val="24"/>
          <w:szCs w:val="24"/>
        </w:rPr>
      </w:pPr>
      <w:r w:rsidRPr="0023739E">
        <w:rPr>
          <w:sz w:val="24"/>
          <w:szCs w:val="24"/>
        </w:rPr>
        <w:t xml:space="preserve">The experiences of students with a care background </w:t>
      </w:r>
      <w:r w:rsidR="00CC3B97" w:rsidRPr="0023739E">
        <w:rPr>
          <w:sz w:val="24"/>
          <w:szCs w:val="24"/>
        </w:rPr>
        <w:t>have</w:t>
      </w:r>
      <w:r w:rsidRPr="0023739E">
        <w:rPr>
          <w:sz w:val="24"/>
          <w:szCs w:val="24"/>
        </w:rPr>
        <w:t xml:space="preserve"> been captured and incorporated as issue on care leavers in policy document. Based on this development, many HEs in the UK are now offering some form of support for these students (Harrison, 2019; Ellis and Johnston 2024).</w:t>
      </w:r>
    </w:p>
    <w:p w14:paraId="291148C0" w14:textId="40EF11E2" w:rsidR="00AD1E63" w:rsidRPr="0023739E" w:rsidRDefault="00B25387" w:rsidP="0023739E">
      <w:pPr>
        <w:spacing w:after="0" w:line="360" w:lineRule="auto"/>
        <w:jc w:val="both"/>
        <w:rPr>
          <w:sz w:val="24"/>
          <w:szCs w:val="24"/>
        </w:rPr>
      </w:pPr>
      <w:r w:rsidRPr="0023739E">
        <w:rPr>
          <w:sz w:val="24"/>
          <w:szCs w:val="24"/>
        </w:rPr>
        <w:t>However, a</w:t>
      </w:r>
      <w:r w:rsidR="00AD1E63" w:rsidRPr="0023739E">
        <w:rPr>
          <w:sz w:val="24"/>
          <w:szCs w:val="24"/>
        </w:rPr>
        <w:t>ccording to Budd (2017), the prospects of people from disadvantaged backgrounds in relation to university remain bleak or bleaker than for those from the middle classes.</w:t>
      </w:r>
    </w:p>
    <w:p w14:paraId="4C7515FA" w14:textId="0C5A0C25" w:rsidR="00AD1E63" w:rsidRPr="0023739E" w:rsidRDefault="00AD1E63" w:rsidP="0023739E">
      <w:pPr>
        <w:spacing w:after="0" w:line="360" w:lineRule="auto"/>
        <w:jc w:val="both"/>
        <w:rPr>
          <w:sz w:val="24"/>
          <w:szCs w:val="24"/>
        </w:rPr>
      </w:pPr>
      <w:r w:rsidRPr="0023739E">
        <w:rPr>
          <w:sz w:val="24"/>
          <w:szCs w:val="24"/>
        </w:rPr>
        <w:t xml:space="preserve">Under-represented learners in HE, are less likely to attend the high-status universities that provide better job prospects. They often find themselves in an uncomfortable </w:t>
      </w:r>
      <w:r w:rsidRPr="0023739E">
        <w:rPr>
          <w:sz w:val="24"/>
          <w:szCs w:val="24"/>
        </w:rPr>
        <w:lastRenderedPageBreak/>
        <w:t>category of minority.</w:t>
      </w:r>
      <w:r w:rsidR="00CC3B97" w:rsidRPr="0023739E">
        <w:rPr>
          <w:sz w:val="24"/>
          <w:szCs w:val="24"/>
        </w:rPr>
        <w:t xml:space="preserve"> </w:t>
      </w:r>
      <w:r w:rsidRPr="0023739E">
        <w:rPr>
          <w:sz w:val="24"/>
          <w:szCs w:val="24"/>
        </w:rPr>
        <w:t>They are still disadvantaged on the labour market compared to their peers from affluent backgrounds.</w:t>
      </w:r>
    </w:p>
    <w:p w14:paraId="6A4C9C0B" w14:textId="69D11CF5" w:rsidR="004D56C1" w:rsidRPr="0023739E" w:rsidRDefault="004D56C1" w:rsidP="0023739E">
      <w:pPr>
        <w:spacing w:after="0" w:line="360" w:lineRule="auto"/>
        <w:jc w:val="both"/>
        <w:rPr>
          <w:sz w:val="24"/>
          <w:szCs w:val="24"/>
        </w:rPr>
      </w:pPr>
      <w:r w:rsidRPr="0023739E">
        <w:rPr>
          <w:sz w:val="24"/>
          <w:szCs w:val="24"/>
        </w:rPr>
        <w:t>The followings are the summary of key findings from the study:</w:t>
      </w:r>
    </w:p>
    <w:p w14:paraId="766BA35F" w14:textId="3763D7C9" w:rsidR="008946A6" w:rsidRPr="0023739E" w:rsidRDefault="008946A6" w:rsidP="0023739E">
      <w:pPr>
        <w:spacing w:after="0" w:line="360" w:lineRule="auto"/>
        <w:jc w:val="both"/>
        <w:rPr>
          <w:sz w:val="24"/>
          <w:szCs w:val="24"/>
        </w:rPr>
      </w:pPr>
      <w:r w:rsidRPr="0023739E">
        <w:rPr>
          <w:sz w:val="24"/>
          <w:szCs w:val="24"/>
        </w:rPr>
        <w:t>Massive implement</w:t>
      </w:r>
      <w:r w:rsidR="00771323" w:rsidRPr="0023739E">
        <w:rPr>
          <w:sz w:val="24"/>
          <w:szCs w:val="24"/>
        </w:rPr>
        <w:t>ation</w:t>
      </w:r>
      <w:r w:rsidRPr="0023739E">
        <w:rPr>
          <w:sz w:val="24"/>
          <w:szCs w:val="24"/>
        </w:rPr>
        <w:t xml:space="preserve"> of WP practices increases the opportunities to study for wider social groups; however, it is creating employability challenges for WP students.</w:t>
      </w:r>
    </w:p>
    <w:p w14:paraId="0CC3B155" w14:textId="460DAC74" w:rsidR="008946A6" w:rsidRPr="0023739E" w:rsidRDefault="008946A6" w:rsidP="0023739E">
      <w:pPr>
        <w:spacing w:after="0" w:line="360" w:lineRule="auto"/>
        <w:jc w:val="both"/>
        <w:rPr>
          <w:sz w:val="24"/>
          <w:szCs w:val="24"/>
        </w:rPr>
      </w:pPr>
      <w:r w:rsidRPr="0023739E">
        <w:rPr>
          <w:sz w:val="24"/>
          <w:szCs w:val="24"/>
        </w:rPr>
        <w:t>WP learners’ perspective has not been adequately captured in the policy and practices of WP in HE. The understanding and inclusion of perspective of under-represented learners in the policy formation and implementation can be a game changer.</w:t>
      </w:r>
    </w:p>
    <w:p w14:paraId="2C91F51E" w14:textId="257BCBDC" w:rsidR="00F078A6" w:rsidRPr="0023739E" w:rsidRDefault="00F078A6" w:rsidP="0023739E">
      <w:pPr>
        <w:spacing w:after="0" w:line="360" w:lineRule="auto"/>
        <w:jc w:val="both"/>
        <w:rPr>
          <w:sz w:val="24"/>
          <w:szCs w:val="24"/>
        </w:rPr>
      </w:pPr>
      <w:r w:rsidRPr="0023739E">
        <w:rPr>
          <w:sz w:val="24"/>
          <w:szCs w:val="24"/>
        </w:rPr>
        <w:t>Learners’ experience matters and should be incorporated into policy and practice(s).</w:t>
      </w:r>
      <w:r w:rsidR="004D56C1" w:rsidRPr="0023739E">
        <w:rPr>
          <w:sz w:val="24"/>
          <w:szCs w:val="24"/>
        </w:rPr>
        <w:t xml:space="preserve"> </w:t>
      </w:r>
      <w:r w:rsidRPr="0023739E">
        <w:rPr>
          <w:sz w:val="24"/>
          <w:szCs w:val="24"/>
        </w:rPr>
        <w:t xml:space="preserve">For instance, from the literature </w:t>
      </w:r>
      <w:r w:rsidR="004D56C1" w:rsidRPr="0023739E">
        <w:rPr>
          <w:sz w:val="24"/>
          <w:szCs w:val="24"/>
        </w:rPr>
        <w:t xml:space="preserve">(e.g., Budd 2017; </w:t>
      </w:r>
      <w:r w:rsidR="004D56C1" w:rsidRPr="0023739E">
        <w:rPr>
          <w:sz w:val="24"/>
          <w:szCs w:val="24"/>
        </w:rPr>
        <w:t>Banerjee, 2018</w:t>
      </w:r>
      <w:r w:rsidR="004D56C1" w:rsidRPr="0023739E">
        <w:rPr>
          <w:sz w:val="24"/>
          <w:szCs w:val="24"/>
        </w:rPr>
        <w:t xml:space="preserve">) </w:t>
      </w:r>
      <w:r w:rsidRPr="0023739E">
        <w:rPr>
          <w:sz w:val="24"/>
          <w:szCs w:val="24"/>
        </w:rPr>
        <w:t>it emerges that: learner experience differs and is anchored on the student’s personality, their background, where they study, and the degree undertaken.</w:t>
      </w:r>
      <w:r w:rsidR="004D56C1" w:rsidRPr="0023739E">
        <w:rPr>
          <w:sz w:val="24"/>
          <w:szCs w:val="24"/>
        </w:rPr>
        <w:t xml:space="preserve"> </w:t>
      </w:r>
      <w:r w:rsidRPr="0023739E">
        <w:rPr>
          <w:sz w:val="24"/>
          <w:szCs w:val="24"/>
        </w:rPr>
        <w:t>These factors should be considered as impacting on WP practices.</w:t>
      </w:r>
    </w:p>
    <w:p w14:paraId="76754B46" w14:textId="0AF8906D" w:rsidR="00F078A6" w:rsidRPr="0023739E" w:rsidRDefault="00F078A6" w:rsidP="0023739E">
      <w:pPr>
        <w:spacing w:after="0" w:line="360" w:lineRule="auto"/>
        <w:jc w:val="both"/>
        <w:rPr>
          <w:sz w:val="24"/>
          <w:szCs w:val="24"/>
        </w:rPr>
      </w:pPr>
      <w:r w:rsidRPr="0023739E">
        <w:rPr>
          <w:sz w:val="24"/>
          <w:szCs w:val="24"/>
        </w:rPr>
        <w:t xml:space="preserve">Such factors can also be compared to those of ‘traditional’ </w:t>
      </w:r>
      <w:r w:rsidR="00E74B83" w:rsidRPr="0023739E">
        <w:rPr>
          <w:sz w:val="24"/>
          <w:szCs w:val="24"/>
        </w:rPr>
        <w:t xml:space="preserve">learners </w:t>
      </w:r>
      <w:r w:rsidR="00137DCF" w:rsidRPr="0023739E">
        <w:rPr>
          <w:sz w:val="24"/>
          <w:szCs w:val="24"/>
        </w:rPr>
        <w:t>in areas</w:t>
      </w:r>
      <w:r w:rsidRPr="0023739E">
        <w:rPr>
          <w:sz w:val="24"/>
          <w:szCs w:val="24"/>
        </w:rPr>
        <w:t xml:space="preserve"> such as comparison of their expectations and experiences via-a-vis how well they do on the degree course and in the industry after graduation.</w:t>
      </w:r>
    </w:p>
    <w:p w14:paraId="289B3507" w14:textId="77777777" w:rsidR="002956FF" w:rsidRPr="0023739E" w:rsidRDefault="002956FF" w:rsidP="0023739E">
      <w:pPr>
        <w:spacing w:after="0" w:line="360" w:lineRule="auto"/>
        <w:jc w:val="both"/>
        <w:rPr>
          <w:sz w:val="24"/>
          <w:szCs w:val="24"/>
        </w:rPr>
      </w:pPr>
      <w:r w:rsidRPr="0023739E">
        <w:rPr>
          <w:sz w:val="24"/>
          <w:szCs w:val="24"/>
        </w:rPr>
        <w:t xml:space="preserve">Promoting and continuous widening access to various courses at the university level need to be supported all through the entire student life cycle (Banerjee, 2018; HEFCE 2017). </w:t>
      </w:r>
    </w:p>
    <w:p w14:paraId="654E1CAA" w14:textId="77777777" w:rsidR="002956FF" w:rsidRPr="0023739E" w:rsidRDefault="002956FF" w:rsidP="0023739E">
      <w:pPr>
        <w:spacing w:after="0" w:line="360" w:lineRule="auto"/>
        <w:jc w:val="both"/>
        <w:rPr>
          <w:sz w:val="24"/>
          <w:szCs w:val="24"/>
        </w:rPr>
      </w:pPr>
      <w:r w:rsidRPr="0023739E">
        <w:rPr>
          <w:sz w:val="24"/>
          <w:szCs w:val="24"/>
        </w:rPr>
        <w:t>Learners are given contextualised offers through their university admission; however, programme support, retention or success in undergraduate courses and beyond are equally important. Widening participation is one of the strategy areas for 2020. The promise of economic competitiveness and growth through social mobility puts the onus on higher education institutions</w:t>
      </w:r>
    </w:p>
    <w:p w14:paraId="00AE9EC5" w14:textId="77777777" w:rsidR="002956FF" w:rsidRPr="0023739E" w:rsidRDefault="002956FF" w:rsidP="0023739E">
      <w:pPr>
        <w:spacing w:after="0" w:line="360" w:lineRule="auto"/>
        <w:jc w:val="both"/>
        <w:rPr>
          <w:sz w:val="24"/>
          <w:szCs w:val="24"/>
        </w:rPr>
      </w:pPr>
      <w:r w:rsidRPr="0023739E">
        <w:rPr>
          <w:sz w:val="24"/>
          <w:szCs w:val="24"/>
        </w:rPr>
        <w:t>Learners from under-represented backgrounds usually need support and more context-sensitive lived experience individuals through various challenges and life experiences they encounter prior to and throughout their entire academic journey.</w:t>
      </w:r>
    </w:p>
    <w:p w14:paraId="2A468604" w14:textId="75EA40F9" w:rsidR="00F078A6" w:rsidRPr="00F078A6" w:rsidRDefault="003F6F97" w:rsidP="003F6F97">
      <w:pPr>
        <w:pStyle w:val="Heading1"/>
      </w:pPr>
      <w:bookmarkStart w:id="15" w:name="_Toc185258462"/>
      <w:r w:rsidRPr="003F6F97">
        <w:t>Research Limitations and Future Research</w:t>
      </w:r>
      <w:bookmarkEnd w:id="15"/>
    </w:p>
    <w:p w14:paraId="6A41184B" w14:textId="30D5A9CE" w:rsidR="003F6F97" w:rsidRPr="0023739E" w:rsidRDefault="003F6F97" w:rsidP="0023739E">
      <w:pPr>
        <w:spacing w:after="0" w:line="360" w:lineRule="auto"/>
        <w:jc w:val="both"/>
        <w:rPr>
          <w:sz w:val="24"/>
          <w:szCs w:val="24"/>
        </w:rPr>
      </w:pPr>
      <w:r w:rsidRPr="0023739E">
        <w:rPr>
          <w:sz w:val="24"/>
          <w:szCs w:val="24"/>
        </w:rPr>
        <w:t xml:space="preserve">The study focuses on semi-systematic literature review, this was due to </w:t>
      </w:r>
      <w:r w:rsidR="004D56C1" w:rsidRPr="0023739E">
        <w:rPr>
          <w:sz w:val="24"/>
          <w:szCs w:val="24"/>
        </w:rPr>
        <w:t>the nature of the topic under consideration which necessitate</w:t>
      </w:r>
      <w:r w:rsidR="002956FF" w:rsidRPr="0023739E">
        <w:rPr>
          <w:sz w:val="24"/>
          <w:szCs w:val="24"/>
        </w:rPr>
        <w:t>s</w:t>
      </w:r>
      <w:r w:rsidR="004D56C1" w:rsidRPr="0023739E">
        <w:rPr>
          <w:sz w:val="24"/>
          <w:szCs w:val="24"/>
        </w:rPr>
        <w:t xml:space="preserve"> synthesis of relevant literature in a logical </w:t>
      </w:r>
      <w:r w:rsidR="004D56C1" w:rsidRPr="0023739E">
        <w:rPr>
          <w:sz w:val="24"/>
          <w:szCs w:val="24"/>
        </w:rPr>
        <w:lastRenderedPageBreak/>
        <w:t xml:space="preserve">and transparent manner. However, </w:t>
      </w:r>
      <w:bookmarkStart w:id="16" w:name="_Hlk185280153"/>
      <w:r w:rsidR="004D56C1" w:rsidRPr="0023739E">
        <w:rPr>
          <w:sz w:val="24"/>
          <w:szCs w:val="24"/>
        </w:rPr>
        <w:t xml:space="preserve">this </w:t>
      </w:r>
      <w:r w:rsidR="002956FF" w:rsidRPr="0023739E">
        <w:rPr>
          <w:sz w:val="24"/>
          <w:szCs w:val="24"/>
        </w:rPr>
        <w:t xml:space="preserve">study </w:t>
      </w:r>
      <w:r w:rsidR="004D56C1" w:rsidRPr="0023739E">
        <w:rPr>
          <w:sz w:val="24"/>
          <w:szCs w:val="24"/>
        </w:rPr>
        <w:t>lay</w:t>
      </w:r>
      <w:r w:rsidR="002956FF" w:rsidRPr="0023739E">
        <w:rPr>
          <w:sz w:val="24"/>
          <w:szCs w:val="24"/>
        </w:rPr>
        <w:t>s</w:t>
      </w:r>
      <w:r w:rsidR="004D56C1" w:rsidRPr="0023739E">
        <w:rPr>
          <w:sz w:val="24"/>
          <w:szCs w:val="24"/>
        </w:rPr>
        <w:t xml:space="preserve"> the foundation for further empirical research into </w:t>
      </w:r>
      <w:r w:rsidRPr="0023739E">
        <w:rPr>
          <w:sz w:val="24"/>
          <w:szCs w:val="24"/>
        </w:rPr>
        <w:t>broaden</w:t>
      </w:r>
      <w:r w:rsidR="004D56C1" w:rsidRPr="0023739E">
        <w:rPr>
          <w:sz w:val="24"/>
          <w:szCs w:val="24"/>
        </w:rPr>
        <w:t>ing</w:t>
      </w:r>
      <w:r w:rsidRPr="0023739E">
        <w:rPr>
          <w:sz w:val="24"/>
          <w:szCs w:val="24"/>
        </w:rPr>
        <w:t xml:space="preserve"> the knowledge on learners’ perspective in WP in HE.</w:t>
      </w:r>
    </w:p>
    <w:p w14:paraId="6F5DF37E" w14:textId="3AA041B6" w:rsidR="003F6F97" w:rsidRPr="0023739E" w:rsidRDefault="003F6F97" w:rsidP="0023739E">
      <w:pPr>
        <w:spacing w:after="0" w:line="360" w:lineRule="auto"/>
        <w:jc w:val="both"/>
        <w:rPr>
          <w:sz w:val="24"/>
          <w:szCs w:val="24"/>
        </w:rPr>
      </w:pPr>
      <w:r w:rsidRPr="0023739E">
        <w:rPr>
          <w:sz w:val="24"/>
          <w:szCs w:val="24"/>
        </w:rPr>
        <w:t>Future empirical research can explore ways and how learners’ perspective can be incorporated into WP in HE policy and practice. Such Empirical research can result in a more universal definition</w:t>
      </w:r>
      <w:r w:rsidR="004D56C1" w:rsidRPr="0023739E">
        <w:rPr>
          <w:sz w:val="24"/>
          <w:szCs w:val="24"/>
        </w:rPr>
        <w:t xml:space="preserve"> WP.</w:t>
      </w:r>
    </w:p>
    <w:p w14:paraId="4573A610" w14:textId="6353C17C" w:rsidR="004D56C1" w:rsidRPr="0023739E" w:rsidRDefault="004D56C1" w:rsidP="0023739E">
      <w:pPr>
        <w:spacing w:after="0" w:line="360" w:lineRule="auto"/>
        <w:jc w:val="both"/>
        <w:rPr>
          <w:sz w:val="24"/>
          <w:szCs w:val="24"/>
        </w:rPr>
      </w:pPr>
      <w:r w:rsidRPr="0023739E">
        <w:rPr>
          <w:sz w:val="24"/>
          <w:szCs w:val="24"/>
        </w:rPr>
        <w:t>Furthermore,</w:t>
      </w:r>
      <w:r w:rsidR="002956FF" w:rsidRPr="0023739E">
        <w:rPr>
          <w:sz w:val="24"/>
          <w:szCs w:val="24"/>
        </w:rPr>
        <w:t xml:space="preserve"> future research can examine the distinctive perspective (or otherwise) of generation Z in terms of their peculiarities and readiness </w:t>
      </w:r>
      <w:r w:rsidR="000537E3" w:rsidRPr="0023739E">
        <w:rPr>
          <w:sz w:val="24"/>
          <w:szCs w:val="24"/>
        </w:rPr>
        <w:t>to embrace</w:t>
      </w:r>
      <w:r w:rsidR="002956FF" w:rsidRPr="0023739E">
        <w:rPr>
          <w:sz w:val="24"/>
          <w:szCs w:val="24"/>
        </w:rPr>
        <w:t xml:space="preserve"> WP in HE and it</w:t>
      </w:r>
      <w:r w:rsidR="000537E3" w:rsidRPr="0023739E">
        <w:rPr>
          <w:sz w:val="24"/>
          <w:szCs w:val="24"/>
        </w:rPr>
        <w:t>s</w:t>
      </w:r>
      <w:r w:rsidR="002956FF" w:rsidRPr="0023739E">
        <w:rPr>
          <w:sz w:val="24"/>
          <w:szCs w:val="24"/>
        </w:rPr>
        <w:t xml:space="preserve"> implications to policy and practice. </w:t>
      </w:r>
    </w:p>
    <w:p w14:paraId="7D945F4A" w14:textId="3EB01DC3" w:rsidR="003F6F97" w:rsidRDefault="003F6910" w:rsidP="003F6910">
      <w:pPr>
        <w:pStyle w:val="Heading1"/>
      </w:pPr>
      <w:bookmarkStart w:id="17" w:name="_Toc185258463"/>
      <w:bookmarkEnd w:id="16"/>
      <w:r w:rsidRPr="003F6910">
        <w:t>Conclusion</w:t>
      </w:r>
      <w:bookmarkEnd w:id="17"/>
    </w:p>
    <w:p w14:paraId="336EF9C6" w14:textId="1CD1F88C" w:rsidR="003F6910" w:rsidRPr="0023739E" w:rsidRDefault="000537E3" w:rsidP="0023739E">
      <w:pPr>
        <w:spacing w:after="0" w:line="360" w:lineRule="auto"/>
        <w:jc w:val="both"/>
        <w:rPr>
          <w:sz w:val="24"/>
          <w:szCs w:val="24"/>
        </w:rPr>
      </w:pPr>
      <w:r w:rsidRPr="0023739E">
        <w:rPr>
          <w:sz w:val="24"/>
          <w:szCs w:val="24"/>
        </w:rPr>
        <w:t xml:space="preserve">This study embarks on semi-systematic literature review into WP in HE. </w:t>
      </w:r>
      <w:r w:rsidR="00060B48" w:rsidRPr="0023739E">
        <w:rPr>
          <w:sz w:val="24"/>
          <w:szCs w:val="24"/>
        </w:rPr>
        <w:t>Different perspectives reveal some parts of policy and practices in WP in HE. However, the study shows learners’ perspective has not been well captured in studies in WP in HE. While, s</w:t>
      </w:r>
      <w:r w:rsidR="003F6910" w:rsidRPr="0023739E">
        <w:rPr>
          <w:sz w:val="24"/>
          <w:szCs w:val="24"/>
        </w:rPr>
        <w:t>everal milestones have been achieved in broadening inclusion of under-represented students in HE through WP. However, there are still grounds to be covered. The inclusion of perspective from of target groups can be a game changer in recording further successes in WP in HE.</w:t>
      </w:r>
    </w:p>
    <w:p w14:paraId="0DC1D599" w14:textId="77777777" w:rsidR="003F6F97" w:rsidRPr="0023739E" w:rsidRDefault="003F6F97" w:rsidP="0023739E">
      <w:pPr>
        <w:spacing w:after="0" w:line="360" w:lineRule="auto"/>
        <w:jc w:val="both"/>
        <w:rPr>
          <w:sz w:val="24"/>
          <w:szCs w:val="24"/>
        </w:rPr>
      </w:pPr>
    </w:p>
    <w:p w14:paraId="27642D36" w14:textId="77777777" w:rsidR="008946A6" w:rsidRPr="008946A6" w:rsidRDefault="008946A6" w:rsidP="008946A6">
      <w:pPr>
        <w:jc w:val="both"/>
      </w:pPr>
    </w:p>
    <w:p w14:paraId="30190449" w14:textId="77777777" w:rsidR="00450C1F" w:rsidRPr="00450C1F" w:rsidRDefault="00450C1F" w:rsidP="00450C1F">
      <w:pPr>
        <w:jc w:val="both"/>
      </w:pPr>
    </w:p>
    <w:p w14:paraId="582A219A" w14:textId="77777777" w:rsidR="00450C1F" w:rsidRDefault="00450C1F" w:rsidP="00690AA5">
      <w:pPr>
        <w:jc w:val="both"/>
      </w:pPr>
    </w:p>
    <w:p w14:paraId="4BD66F8F" w14:textId="77777777" w:rsidR="00407A20" w:rsidRDefault="00407A20" w:rsidP="00E5199B">
      <w:pPr>
        <w:jc w:val="both"/>
        <w:rPr>
          <w:sz w:val="16"/>
          <w:szCs w:val="16"/>
        </w:rPr>
      </w:pPr>
    </w:p>
    <w:p w14:paraId="6E14320C" w14:textId="77777777" w:rsidR="00E164FB" w:rsidRDefault="00E164FB">
      <w:pPr>
        <w:rPr>
          <w:b/>
          <w:bCs/>
          <w:sz w:val="16"/>
          <w:szCs w:val="16"/>
        </w:rPr>
      </w:pPr>
    </w:p>
    <w:p w14:paraId="469583CD" w14:textId="77777777" w:rsidR="00E164FB" w:rsidRDefault="00E164FB">
      <w:pPr>
        <w:rPr>
          <w:b/>
          <w:bCs/>
          <w:sz w:val="16"/>
          <w:szCs w:val="16"/>
        </w:rPr>
      </w:pPr>
    </w:p>
    <w:p w14:paraId="7B7196B5" w14:textId="77777777" w:rsidR="00E164FB" w:rsidRDefault="00E164FB">
      <w:pPr>
        <w:rPr>
          <w:b/>
          <w:bCs/>
          <w:sz w:val="16"/>
          <w:szCs w:val="16"/>
        </w:rPr>
      </w:pPr>
    </w:p>
    <w:p w14:paraId="1C323572" w14:textId="77777777" w:rsidR="00E164FB" w:rsidRDefault="00E164FB">
      <w:pPr>
        <w:rPr>
          <w:b/>
          <w:bCs/>
          <w:sz w:val="16"/>
          <w:szCs w:val="16"/>
        </w:rPr>
      </w:pPr>
    </w:p>
    <w:p w14:paraId="24F1AB50" w14:textId="77777777" w:rsidR="00E164FB" w:rsidRDefault="00E164FB">
      <w:pPr>
        <w:rPr>
          <w:b/>
          <w:bCs/>
          <w:sz w:val="16"/>
          <w:szCs w:val="16"/>
        </w:rPr>
      </w:pPr>
    </w:p>
    <w:p w14:paraId="38B86EC7" w14:textId="77777777" w:rsidR="009A11BB" w:rsidRDefault="009A11BB">
      <w:pPr>
        <w:rPr>
          <w:b/>
          <w:bCs/>
          <w:sz w:val="16"/>
          <w:szCs w:val="16"/>
        </w:rPr>
      </w:pPr>
    </w:p>
    <w:p w14:paraId="24D7D204" w14:textId="77777777" w:rsidR="00E164FB" w:rsidRDefault="00E164FB">
      <w:pPr>
        <w:rPr>
          <w:b/>
          <w:bCs/>
          <w:sz w:val="16"/>
          <w:szCs w:val="16"/>
        </w:rPr>
      </w:pPr>
    </w:p>
    <w:p w14:paraId="5AC50EE1" w14:textId="77777777" w:rsidR="00E164FB" w:rsidRDefault="00E164FB">
      <w:pPr>
        <w:rPr>
          <w:b/>
          <w:bCs/>
          <w:sz w:val="16"/>
          <w:szCs w:val="16"/>
        </w:rPr>
      </w:pPr>
    </w:p>
    <w:p w14:paraId="275C3208" w14:textId="77777777" w:rsidR="00060B48" w:rsidRDefault="00060B48">
      <w:pPr>
        <w:rPr>
          <w:b/>
          <w:bCs/>
          <w:sz w:val="20"/>
          <w:szCs w:val="20"/>
        </w:rPr>
      </w:pPr>
    </w:p>
    <w:p w14:paraId="47CCB7ED" w14:textId="77777777" w:rsidR="00060B48" w:rsidRDefault="00060B48">
      <w:pPr>
        <w:rPr>
          <w:b/>
          <w:bCs/>
          <w:sz w:val="20"/>
          <w:szCs w:val="20"/>
        </w:rPr>
      </w:pPr>
    </w:p>
    <w:p w14:paraId="35058542" w14:textId="77777777" w:rsidR="00060B48" w:rsidRDefault="00060B48">
      <w:pPr>
        <w:rPr>
          <w:b/>
          <w:bCs/>
          <w:sz w:val="20"/>
          <w:szCs w:val="20"/>
        </w:rPr>
      </w:pPr>
    </w:p>
    <w:p w14:paraId="3FF25165" w14:textId="77777777" w:rsidR="00060B48" w:rsidRDefault="00060B48">
      <w:pPr>
        <w:rPr>
          <w:b/>
          <w:bCs/>
          <w:sz w:val="20"/>
          <w:szCs w:val="20"/>
        </w:rPr>
      </w:pPr>
    </w:p>
    <w:p w14:paraId="24582860" w14:textId="77777777" w:rsidR="00060B48" w:rsidRDefault="00060B48">
      <w:pPr>
        <w:rPr>
          <w:b/>
          <w:bCs/>
          <w:sz w:val="20"/>
          <w:szCs w:val="20"/>
        </w:rPr>
      </w:pPr>
    </w:p>
    <w:p w14:paraId="72F711B4" w14:textId="77777777" w:rsidR="00060B48" w:rsidRDefault="00060B48">
      <w:pPr>
        <w:rPr>
          <w:b/>
          <w:bCs/>
          <w:sz w:val="20"/>
          <w:szCs w:val="20"/>
        </w:rPr>
      </w:pPr>
    </w:p>
    <w:p w14:paraId="434D99C6" w14:textId="77777777" w:rsidR="00060B48" w:rsidRDefault="00060B48">
      <w:pPr>
        <w:rPr>
          <w:b/>
          <w:bCs/>
          <w:sz w:val="20"/>
          <w:szCs w:val="20"/>
        </w:rPr>
      </w:pPr>
    </w:p>
    <w:p w14:paraId="13761B25" w14:textId="77777777" w:rsidR="00060B48" w:rsidRDefault="00060B48">
      <w:pPr>
        <w:rPr>
          <w:b/>
          <w:bCs/>
          <w:sz w:val="20"/>
          <w:szCs w:val="20"/>
        </w:rPr>
      </w:pPr>
    </w:p>
    <w:p w14:paraId="4649CF8D" w14:textId="77777777" w:rsidR="00060B48" w:rsidRDefault="00060B48">
      <w:pPr>
        <w:rPr>
          <w:b/>
          <w:bCs/>
          <w:sz w:val="20"/>
          <w:szCs w:val="20"/>
        </w:rPr>
      </w:pPr>
    </w:p>
    <w:p w14:paraId="1E4AE630" w14:textId="77777777" w:rsidR="00060B48" w:rsidRDefault="00060B48">
      <w:pPr>
        <w:rPr>
          <w:b/>
          <w:bCs/>
          <w:sz w:val="20"/>
          <w:szCs w:val="20"/>
        </w:rPr>
      </w:pPr>
    </w:p>
    <w:p w14:paraId="16C6CB30" w14:textId="77777777" w:rsidR="00060B48" w:rsidRDefault="00060B48">
      <w:pPr>
        <w:rPr>
          <w:b/>
          <w:bCs/>
          <w:sz w:val="20"/>
          <w:szCs w:val="20"/>
        </w:rPr>
      </w:pPr>
    </w:p>
    <w:p w14:paraId="012A6EB1" w14:textId="77777777" w:rsidR="00060B48" w:rsidRDefault="00060B48">
      <w:pPr>
        <w:rPr>
          <w:b/>
          <w:bCs/>
          <w:sz w:val="20"/>
          <w:szCs w:val="20"/>
        </w:rPr>
      </w:pPr>
    </w:p>
    <w:p w14:paraId="32169BA9" w14:textId="636DAA48" w:rsidR="00771EE9" w:rsidRPr="009A11BB" w:rsidRDefault="00771EE9" w:rsidP="006468B8">
      <w:pPr>
        <w:pStyle w:val="Heading1"/>
      </w:pPr>
      <w:bookmarkStart w:id="18" w:name="_Toc185258464"/>
      <w:r w:rsidRPr="009A11BB">
        <w:t>References</w:t>
      </w:r>
      <w:bookmarkEnd w:id="18"/>
    </w:p>
    <w:p w14:paraId="4185616F" w14:textId="4096C252" w:rsidR="00353A8C" w:rsidRDefault="00353A8C" w:rsidP="00F52BB4">
      <w:pPr>
        <w:jc w:val="both"/>
        <w:rPr>
          <w:sz w:val="18"/>
          <w:szCs w:val="18"/>
        </w:rPr>
      </w:pPr>
      <w:r w:rsidRPr="00353A8C">
        <w:rPr>
          <w:sz w:val="18"/>
          <w:szCs w:val="18"/>
        </w:rPr>
        <w:t xml:space="preserve">Alexander, K., Nicholson, S., </w:t>
      </w:r>
      <w:r w:rsidR="00E164FB">
        <w:rPr>
          <w:sz w:val="18"/>
          <w:szCs w:val="18"/>
        </w:rPr>
        <w:t>and</w:t>
      </w:r>
      <w:r w:rsidRPr="00353A8C">
        <w:rPr>
          <w:sz w:val="18"/>
          <w:szCs w:val="18"/>
        </w:rPr>
        <w:t xml:space="preserve"> Cleland, J. (2021). “It's going to be hard you know…” Teachers' perceived role in widening access to medicine. Advances in Health Sciences Education, 26(1), 277–296.</w:t>
      </w:r>
    </w:p>
    <w:p w14:paraId="44D1B1BE" w14:textId="1A68CCCC" w:rsidR="00507501" w:rsidRPr="00F52BB4" w:rsidRDefault="00507501" w:rsidP="00F52BB4">
      <w:pPr>
        <w:jc w:val="both"/>
        <w:rPr>
          <w:sz w:val="18"/>
          <w:szCs w:val="18"/>
        </w:rPr>
      </w:pPr>
      <w:r w:rsidRPr="00F52BB4">
        <w:rPr>
          <w:sz w:val="18"/>
          <w:szCs w:val="18"/>
        </w:rPr>
        <w:t xml:space="preserve">Banerjee, P., A., (2018) Widening participation in higher education with a view to implementing institutional change, Perspectives: Policy and Practice in Higher Education, 22:3, 75-81, DOI: 10.1080/13603108.2018.1441198  </w:t>
      </w:r>
    </w:p>
    <w:p w14:paraId="33C6DAAF" w14:textId="77777777" w:rsidR="00AD2F05" w:rsidRPr="00F52BB4" w:rsidRDefault="00AD2F05" w:rsidP="00F52BB4">
      <w:pPr>
        <w:jc w:val="both"/>
        <w:rPr>
          <w:sz w:val="18"/>
          <w:szCs w:val="18"/>
        </w:rPr>
      </w:pPr>
      <w:r w:rsidRPr="00F52BB4">
        <w:rPr>
          <w:sz w:val="18"/>
          <w:szCs w:val="18"/>
        </w:rPr>
        <w:t xml:space="preserve">Budd, R., (2017) Disadvantaged by Degrees? How Widening Participation Students Are Not Only Hindered in Accessing HE, but Also During – And After – University, Perspectives: Policy and Practice in Higher Education, 21:2-3, 111-116, DOI: 10.1080/13603108.2016.1169230 </w:t>
      </w:r>
    </w:p>
    <w:p w14:paraId="2931875E" w14:textId="747B2852" w:rsidR="00797E64" w:rsidRPr="00F52BB4" w:rsidRDefault="00797E64" w:rsidP="00F52BB4">
      <w:pPr>
        <w:jc w:val="both"/>
        <w:rPr>
          <w:sz w:val="18"/>
          <w:szCs w:val="18"/>
        </w:rPr>
      </w:pPr>
      <w:r w:rsidRPr="00F52BB4">
        <w:rPr>
          <w:sz w:val="18"/>
          <w:szCs w:val="18"/>
        </w:rPr>
        <w:t>Burke, P. J. (2020). Access to and widening participation in higher education. In P. N. Teixeira &amp; J.-C. Shin (Eds.), Encyclopaedia of International Higher Education Systems and Institutions (pp. 1–10). Springer</w:t>
      </w:r>
    </w:p>
    <w:p w14:paraId="6E695F1E" w14:textId="3EBDCB61" w:rsidR="00B83C1B" w:rsidRPr="00F52BB4" w:rsidRDefault="00B83C1B" w:rsidP="00F52BB4">
      <w:pPr>
        <w:jc w:val="both"/>
        <w:rPr>
          <w:sz w:val="18"/>
          <w:szCs w:val="18"/>
        </w:rPr>
      </w:pPr>
      <w:r w:rsidRPr="00F52BB4">
        <w:rPr>
          <w:sz w:val="18"/>
          <w:szCs w:val="18"/>
        </w:rPr>
        <w:t xml:space="preserve">Case, J. M. (2024). Widening Access and Participation: Exploring Discourses in Academic Writing from the USA and the UK, Higher Education, available @: </w:t>
      </w:r>
      <w:hyperlink r:id="rId8" w:history="1">
        <w:r w:rsidRPr="00F52BB4">
          <w:rPr>
            <w:rStyle w:val="Hyperlink"/>
            <w:sz w:val="18"/>
            <w:szCs w:val="18"/>
          </w:rPr>
          <w:t>https://doi.org/10.1007/s10734-024-01324-9</w:t>
        </w:r>
      </w:hyperlink>
      <w:r w:rsidRPr="00F52BB4">
        <w:rPr>
          <w:sz w:val="18"/>
          <w:szCs w:val="18"/>
        </w:rPr>
        <w:t>, (Accessed 25/11/2024).</w:t>
      </w:r>
    </w:p>
    <w:p w14:paraId="474F187B" w14:textId="6C5F9059" w:rsidR="003E42F7" w:rsidRPr="00F52BB4" w:rsidRDefault="003E42F7" w:rsidP="00F52BB4">
      <w:pPr>
        <w:jc w:val="both"/>
        <w:rPr>
          <w:sz w:val="18"/>
          <w:szCs w:val="18"/>
        </w:rPr>
      </w:pPr>
      <w:r w:rsidRPr="00F52BB4">
        <w:rPr>
          <w:sz w:val="18"/>
          <w:szCs w:val="18"/>
        </w:rPr>
        <w:t xml:space="preserve">Ellis, K., and Johnston, C., (2024). Resilience, Higher Education and Widening Participation: Generating Change for Care Experienced Students, Higher Education (2024) 87:1–16, </w:t>
      </w:r>
      <w:hyperlink r:id="rId9" w:history="1">
        <w:r w:rsidRPr="00F52BB4">
          <w:rPr>
            <w:rStyle w:val="Hyperlink"/>
            <w:sz w:val="18"/>
            <w:szCs w:val="18"/>
          </w:rPr>
          <w:t>https://doi.org/10.1007/s10734-022-00985-8</w:t>
        </w:r>
      </w:hyperlink>
      <w:r w:rsidRPr="00F52BB4">
        <w:rPr>
          <w:sz w:val="18"/>
          <w:szCs w:val="18"/>
        </w:rPr>
        <w:t>, (Accessed 25/11/2024).</w:t>
      </w:r>
    </w:p>
    <w:p w14:paraId="275BCBBB" w14:textId="77777777" w:rsidR="00353A8C" w:rsidRPr="00B94B48" w:rsidRDefault="00353A8C" w:rsidP="00F52BB4">
      <w:pPr>
        <w:jc w:val="both"/>
        <w:rPr>
          <w:sz w:val="18"/>
          <w:szCs w:val="18"/>
        </w:rPr>
      </w:pPr>
      <w:r w:rsidRPr="00B94B48">
        <w:rPr>
          <w:sz w:val="18"/>
          <w:szCs w:val="18"/>
        </w:rPr>
        <w:t>Fourth International Conference on Grey Literature. (1999). 4th International Conference on Grey Literature, New Frontiers in Grey Literature, 4–5 October 1999, Washington DC. Asian Libraries. 7(9).</w:t>
      </w:r>
    </w:p>
    <w:p w14:paraId="34DD2519" w14:textId="77777777" w:rsidR="00B94B48" w:rsidRPr="00B94B48" w:rsidRDefault="00B94B48" w:rsidP="00B94B48">
      <w:pPr>
        <w:jc w:val="both"/>
        <w:rPr>
          <w:sz w:val="18"/>
          <w:szCs w:val="18"/>
        </w:rPr>
      </w:pPr>
      <w:r w:rsidRPr="00B94B48">
        <w:rPr>
          <w:sz w:val="18"/>
          <w:szCs w:val="18"/>
        </w:rPr>
        <w:t xml:space="preserve">Fowle, W. (2022). Widening Participation to Higher Education for Adult Learners: The Past Matters. EdD thesis The Open University, available @: </w:t>
      </w:r>
      <w:hyperlink r:id="rId10" w:history="1">
        <w:r w:rsidRPr="00B94B48">
          <w:rPr>
            <w:rStyle w:val="Hyperlink"/>
            <w:sz w:val="18"/>
            <w:szCs w:val="18"/>
          </w:rPr>
          <w:t>https://oro.open.ac.uk/82090/</w:t>
        </w:r>
      </w:hyperlink>
      <w:r w:rsidRPr="00B94B48">
        <w:rPr>
          <w:sz w:val="18"/>
          <w:szCs w:val="18"/>
        </w:rPr>
        <w:t xml:space="preserve"> , (Access 05/12/2024).</w:t>
      </w:r>
    </w:p>
    <w:p w14:paraId="343028F3" w14:textId="77777777" w:rsidR="00353A8C" w:rsidRPr="00B94B48" w:rsidRDefault="00353A8C" w:rsidP="00F52BB4">
      <w:pPr>
        <w:jc w:val="both"/>
        <w:rPr>
          <w:sz w:val="18"/>
          <w:szCs w:val="18"/>
        </w:rPr>
      </w:pPr>
      <w:r w:rsidRPr="00B94B48">
        <w:rPr>
          <w:sz w:val="18"/>
          <w:szCs w:val="18"/>
        </w:rPr>
        <w:t>Fowler, K., Eggeling, M., &amp; Musgrave, N. (2004). Specialisms for generalists. Perspectives: Policy and Practice in Higher Education, 8(2), 45–49.</w:t>
      </w:r>
    </w:p>
    <w:p w14:paraId="38EDCA47" w14:textId="3DD51FC2" w:rsidR="00353A8C" w:rsidRDefault="00353A8C" w:rsidP="00F52BB4">
      <w:pPr>
        <w:jc w:val="both"/>
        <w:rPr>
          <w:sz w:val="18"/>
          <w:szCs w:val="18"/>
        </w:rPr>
      </w:pPr>
      <w:r w:rsidRPr="00353A8C">
        <w:rPr>
          <w:sz w:val="18"/>
          <w:szCs w:val="18"/>
        </w:rPr>
        <w:t>Friend, K. L. (2021). The creation of social networks: Social capital and the experiences of widening participation students at three elite institutions in the US, England, and Scotland. Pedagogy, Culture &amp; Society, 29(3), 359–377</w:t>
      </w:r>
    </w:p>
    <w:p w14:paraId="0C026CFA" w14:textId="77777777" w:rsidR="00B646A5" w:rsidRDefault="00B83C1B" w:rsidP="00F52BB4">
      <w:pPr>
        <w:jc w:val="both"/>
        <w:rPr>
          <w:sz w:val="18"/>
          <w:szCs w:val="18"/>
        </w:rPr>
      </w:pPr>
      <w:r w:rsidRPr="00F52BB4">
        <w:rPr>
          <w:sz w:val="18"/>
          <w:szCs w:val="18"/>
        </w:rPr>
        <w:t xml:space="preserve">Gorard, S., Boliver, V., Siddiqui, N., and Banerjee, P., (2019). Which Are the Most Suitable Contextual Indicators for Use </w:t>
      </w:r>
      <w:r w:rsidR="008B4746">
        <w:rPr>
          <w:sz w:val="18"/>
          <w:szCs w:val="18"/>
        </w:rPr>
        <w:t>i</w:t>
      </w:r>
      <w:r w:rsidRPr="00F52BB4">
        <w:rPr>
          <w:sz w:val="18"/>
          <w:szCs w:val="18"/>
        </w:rPr>
        <w:t>n Widening Participation to HE? Research Papers in Education, 34:1, 99-129, DOI: 10.1080/02671522.2017.1402083</w:t>
      </w:r>
      <w:r w:rsidRPr="00F52BB4">
        <w:rPr>
          <w:sz w:val="18"/>
          <w:szCs w:val="18"/>
        </w:rPr>
        <w:cr/>
      </w:r>
    </w:p>
    <w:p w14:paraId="573E231A" w14:textId="14D00953" w:rsidR="008B4746" w:rsidRDefault="008B4746" w:rsidP="00F52BB4">
      <w:pPr>
        <w:jc w:val="both"/>
        <w:rPr>
          <w:sz w:val="18"/>
          <w:szCs w:val="18"/>
        </w:rPr>
      </w:pPr>
      <w:r w:rsidRPr="008B4746">
        <w:rPr>
          <w:sz w:val="18"/>
          <w:szCs w:val="18"/>
        </w:rPr>
        <w:t>Hallinger, P. (2020). Mapping continuity and change in the intellectual structure of the knowledge base on problem-based learning, 1974-2019: A systematic review. British Educational Research Journal, 46(6), 1423–1444</w:t>
      </w:r>
    </w:p>
    <w:p w14:paraId="0E83888B" w14:textId="32F0B435" w:rsidR="000167C8" w:rsidRPr="00F52BB4" w:rsidRDefault="000167C8" w:rsidP="00F52BB4">
      <w:pPr>
        <w:jc w:val="both"/>
        <w:rPr>
          <w:sz w:val="18"/>
          <w:szCs w:val="18"/>
        </w:rPr>
      </w:pPr>
      <w:r w:rsidRPr="00F52BB4">
        <w:rPr>
          <w:sz w:val="18"/>
          <w:szCs w:val="18"/>
        </w:rPr>
        <w:t>Harrison, N. (2019). Patterns of participation in higher education for care-experienced students in England: Why has there not been more progress? Studies in Higher Education, 45(9), 1986–2000. https://doi. org/10.1080/03075079.2019.1582014, (Accessed 24/11/2024).</w:t>
      </w:r>
    </w:p>
    <w:p w14:paraId="327BE550" w14:textId="3CC6D7BE" w:rsidR="008B4746" w:rsidRDefault="008B4746" w:rsidP="00F52BB4">
      <w:pPr>
        <w:jc w:val="both"/>
        <w:rPr>
          <w:sz w:val="18"/>
          <w:szCs w:val="18"/>
        </w:rPr>
      </w:pPr>
      <w:r w:rsidRPr="008B4746">
        <w:rPr>
          <w:sz w:val="18"/>
          <w:szCs w:val="18"/>
        </w:rPr>
        <w:lastRenderedPageBreak/>
        <w:t xml:space="preserve">Hiebl, M. R. W. (2021). Sample selection in systematic literature reviews of management research. Organizational Research Methods, 26(2), 229–261. </w:t>
      </w:r>
      <w:hyperlink r:id="rId11" w:history="1">
        <w:r w:rsidRPr="007373D1">
          <w:rPr>
            <w:rStyle w:val="Hyperlink"/>
            <w:sz w:val="18"/>
            <w:szCs w:val="18"/>
          </w:rPr>
          <w:t>https://doi.org/10.1177/1094428120986851</w:t>
        </w:r>
      </w:hyperlink>
    </w:p>
    <w:p w14:paraId="7E4FC3C2" w14:textId="77777777" w:rsidR="002B170B" w:rsidRDefault="002B170B" w:rsidP="00F52BB4">
      <w:pPr>
        <w:jc w:val="both"/>
        <w:rPr>
          <w:sz w:val="18"/>
          <w:szCs w:val="18"/>
        </w:rPr>
      </w:pPr>
      <w:r w:rsidRPr="002B170B">
        <w:rPr>
          <w:sz w:val="18"/>
          <w:szCs w:val="18"/>
        </w:rPr>
        <w:t>HM Government. (2017). Higher Education and Research Act 2017. http://www.legislation.gov.uk/ ukpga/2017/29/enacted</w:t>
      </w:r>
    </w:p>
    <w:p w14:paraId="020506BA" w14:textId="4D0CC789" w:rsidR="001A760A" w:rsidRDefault="001A760A" w:rsidP="00F52BB4">
      <w:pPr>
        <w:jc w:val="both"/>
        <w:rPr>
          <w:sz w:val="18"/>
          <w:szCs w:val="18"/>
        </w:rPr>
      </w:pPr>
      <w:r w:rsidRPr="001A760A">
        <w:rPr>
          <w:sz w:val="18"/>
          <w:szCs w:val="18"/>
        </w:rPr>
        <w:t>Kaye</w:t>
      </w:r>
      <w:r>
        <w:rPr>
          <w:sz w:val="18"/>
          <w:szCs w:val="18"/>
        </w:rPr>
        <w:t>, N.,</w:t>
      </w:r>
      <w:r w:rsidRPr="001A760A">
        <w:rPr>
          <w:sz w:val="18"/>
          <w:szCs w:val="18"/>
        </w:rPr>
        <w:t xml:space="preserve"> (2021) Evaluating the role of bursaries in widening participation in higher education: a review of the literature and evidence, Educational Review, 73:6, 775-797, DOI: 10.1080/00131911.2020.1787954</w:t>
      </w:r>
    </w:p>
    <w:p w14:paraId="3075E055" w14:textId="77777777" w:rsidR="00F91D5C" w:rsidRPr="00F91D5C" w:rsidRDefault="00F91D5C" w:rsidP="00F91D5C">
      <w:pPr>
        <w:jc w:val="both"/>
        <w:rPr>
          <w:sz w:val="18"/>
          <w:szCs w:val="18"/>
        </w:rPr>
      </w:pPr>
      <w:r w:rsidRPr="00F91D5C">
        <w:rPr>
          <w:sz w:val="18"/>
          <w:szCs w:val="18"/>
        </w:rPr>
        <w:t xml:space="preserve">Kraus, S., Bouncken, R., B., and Aránega, A., Y., (2024). The Burgeoning Role of Literature Review Articles in Management Research - An Introduction and Outlook, Review of Managerial Science, 18:299–314, </w:t>
      </w:r>
      <w:hyperlink r:id="rId12" w:history="1">
        <w:r w:rsidRPr="00F91D5C">
          <w:rPr>
            <w:rStyle w:val="Hyperlink"/>
            <w:sz w:val="18"/>
            <w:szCs w:val="18"/>
          </w:rPr>
          <w:t>https://doi.org/10.1007/s11846-024-00729-1</w:t>
        </w:r>
      </w:hyperlink>
    </w:p>
    <w:p w14:paraId="7DE414E3" w14:textId="77777777" w:rsidR="005C3D89" w:rsidRPr="005C3D89" w:rsidRDefault="005C3D89" w:rsidP="005C3D89">
      <w:pPr>
        <w:jc w:val="both"/>
        <w:rPr>
          <w:sz w:val="18"/>
          <w:szCs w:val="18"/>
        </w:rPr>
      </w:pPr>
      <w:r w:rsidRPr="005C3D89">
        <w:rPr>
          <w:sz w:val="18"/>
          <w:szCs w:val="18"/>
        </w:rPr>
        <w:t>Mas-Tur A, Kraus S, Brandtner M, Ewert R, Kürsten W (2020). Advances in Management Research: A Bibliometric Overview of the Review of Managerial Science. Review Management Science, Vol. 14:1–26</w:t>
      </w:r>
    </w:p>
    <w:p w14:paraId="46DE287E" w14:textId="74C2A416" w:rsidR="00353A8C" w:rsidRDefault="00353A8C" w:rsidP="00F52BB4">
      <w:pPr>
        <w:jc w:val="both"/>
        <w:rPr>
          <w:sz w:val="18"/>
          <w:szCs w:val="18"/>
        </w:rPr>
      </w:pPr>
      <w:r w:rsidRPr="00353A8C">
        <w:rPr>
          <w:sz w:val="18"/>
          <w:szCs w:val="18"/>
        </w:rPr>
        <w:t xml:space="preserve">Mayne, W., Andrew, N., Drury, C., Egan, I., Leitch, A., </w:t>
      </w:r>
      <w:r w:rsidR="00E164FB">
        <w:rPr>
          <w:sz w:val="18"/>
          <w:szCs w:val="18"/>
        </w:rPr>
        <w:t>and</w:t>
      </w:r>
      <w:r w:rsidRPr="00353A8C">
        <w:rPr>
          <w:sz w:val="18"/>
          <w:szCs w:val="18"/>
        </w:rPr>
        <w:t xml:space="preserve"> Malone, M. (2015). ‘There's more unites us than divides us!’A further and higher education community of practice in nursing. Journal of Further and Higher Education, 39(2), 163–179.</w:t>
      </w:r>
    </w:p>
    <w:p w14:paraId="0683AD7B" w14:textId="413DC1CA" w:rsidR="00DF0AFF" w:rsidRDefault="00DF0AFF" w:rsidP="00F52BB4">
      <w:pPr>
        <w:jc w:val="both"/>
        <w:rPr>
          <w:sz w:val="18"/>
          <w:szCs w:val="18"/>
        </w:rPr>
      </w:pPr>
      <w:r w:rsidRPr="00DF0AFF">
        <w:rPr>
          <w:sz w:val="18"/>
          <w:szCs w:val="18"/>
        </w:rPr>
        <w:t xml:space="preserve">McColl-Kennedy, J. R., Snyder, H., Elg, M., Witell, L., Helkkula, A., Hogan, S. J., </w:t>
      </w:r>
      <w:r w:rsidR="00E164FB">
        <w:rPr>
          <w:sz w:val="18"/>
          <w:szCs w:val="18"/>
        </w:rPr>
        <w:t>and</w:t>
      </w:r>
      <w:r w:rsidRPr="00DF0AFF">
        <w:rPr>
          <w:sz w:val="18"/>
          <w:szCs w:val="18"/>
        </w:rPr>
        <w:t xml:space="preserve"> Anderson, L. (2017). The changing role of the health care customer: Review, synthesis and research agenda. Journal of Service Management, 28(1), 2–33. </w:t>
      </w:r>
      <w:hyperlink r:id="rId13" w:history="1">
        <w:r w:rsidRPr="007373D1">
          <w:rPr>
            <w:rStyle w:val="Hyperlink"/>
            <w:sz w:val="18"/>
            <w:szCs w:val="18"/>
          </w:rPr>
          <w:t>https://doi.org/10.1108/JOSM-01-2016-0018</w:t>
        </w:r>
      </w:hyperlink>
    </w:p>
    <w:p w14:paraId="5D53A0DE" w14:textId="527F4FDE" w:rsidR="00F52BB4" w:rsidRPr="00F52BB4" w:rsidRDefault="00F52BB4" w:rsidP="00F52BB4">
      <w:pPr>
        <w:jc w:val="both"/>
        <w:rPr>
          <w:sz w:val="18"/>
          <w:szCs w:val="18"/>
        </w:rPr>
      </w:pPr>
      <w:r w:rsidRPr="00F52BB4">
        <w:rPr>
          <w:sz w:val="18"/>
          <w:szCs w:val="18"/>
        </w:rPr>
        <w:t>O’Toole, M., Dunnett, S., Brennan, M., Calvard, T.,</w:t>
      </w:r>
      <w:r w:rsidR="00E164FB">
        <w:rPr>
          <w:sz w:val="18"/>
          <w:szCs w:val="18"/>
        </w:rPr>
        <w:t xml:space="preserve"> and </w:t>
      </w:r>
      <w:r w:rsidRPr="00F52BB4">
        <w:rPr>
          <w:sz w:val="18"/>
          <w:szCs w:val="18"/>
        </w:rPr>
        <w:t xml:space="preserve"> Fakeyeva, L., (2024). Widening Participation in Scotland 1997– 2021: A Semi-Systematic Literature Review and Avenues For Further Research, British Educational Research Journal, 50:1655–1675.</w:t>
      </w:r>
    </w:p>
    <w:p w14:paraId="4DDDA1BE" w14:textId="3CF050CD" w:rsidR="00771EE9" w:rsidRPr="00F52BB4" w:rsidRDefault="00771EE9" w:rsidP="00F52BB4">
      <w:pPr>
        <w:jc w:val="both"/>
        <w:rPr>
          <w:sz w:val="18"/>
          <w:szCs w:val="18"/>
        </w:rPr>
      </w:pPr>
      <w:r w:rsidRPr="00F52BB4">
        <w:rPr>
          <w:sz w:val="18"/>
          <w:szCs w:val="18"/>
        </w:rPr>
        <w:t>Owen, C., Eggins, H., Gordon, G., Land, R., and Rattray, J., (2013). Is Access to University a Matter of Quality - UK and European Experiences of Widening Participation</w:t>
      </w:r>
      <w:r w:rsidR="00205CC9" w:rsidRPr="00F52BB4">
        <w:rPr>
          <w:sz w:val="18"/>
          <w:szCs w:val="18"/>
        </w:rPr>
        <w:t>, Journal of the European Higher Education Area, No. 4</w:t>
      </w:r>
    </w:p>
    <w:p w14:paraId="0752D66C" w14:textId="77777777" w:rsidR="00D564E0" w:rsidRPr="00F52BB4" w:rsidRDefault="00D564E0" w:rsidP="00D564E0">
      <w:pPr>
        <w:rPr>
          <w:sz w:val="18"/>
          <w:szCs w:val="18"/>
        </w:rPr>
      </w:pPr>
      <w:r w:rsidRPr="00E71DB7">
        <w:rPr>
          <w:sz w:val="18"/>
          <w:szCs w:val="18"/>
        </w:rPr>
        <w:t>Robbins (1963) Robbins Report 1963. Available at: http://www.educationengland.org.uk/documents/robbins/robbins1963.html (Accessed</w:t>
      </w:r>
      <w:r>
        <w:rPr>
          <w:sz w:val="18"/>
          <w:szCs w:val="18"/>
        </w:rPr>
        <w:t xml:space="preserve"> on 04/12/2024</w:t>
      </w:r>
      <w:r w:rsidRPr="00E71DB7">
        <w:rPr>
          <w:sz w:val="18"/>
          <w:szCs w:val="18"/>
        </w:rPr>
        <w:t>).</w:t>
      </w:r>
    </w:p>
    <w:p w14:paraId="1B5816EF" w14:textId="5DF2371F" w:rsidR="00AD2F05" w:rsidRPr="00EB6DBA" w:rsidRDefault="00175BA1" w:rsidP="00F52BB4">
      <w:pPr>
        <w:jc w:val="both"/>
        <w:rPr>
          <w:sz w:val="18"/>
          <w:szCs w:val="18"/>
        </w:rPr>
      </w:pPr>
      <w:r w:rsidRPr="00EB6DBA">
        <w:rPr>
          <w:sz w:val="18"/>
          <w:szCs w:val="18"/>
        </w:rPr>
        <w:t>Schwartz, S. (2004). Fair Admissions to Higher Education: Recommendations for Good Practice. London: HMSO.</w:t>
      </w:r>
    </w:p>
    <w:p w14:paraId="1FC48522" w14:textId="4AF2DD83" w:rsidR="008D4829" w:rsidRPr="008D4829" w:rsidRDefault="008D4829" w:rsidP="008D4829">
      <w:pPr>
        <w:jc w:val="both"/>
        <w:rPr>
          <w:sz w:val="18"/>
          <w:szCs w:val="18"/>
        </w:rPr>
      </w:pPr>
      <w:r w:rsidRPr="008D4829">
        <w:rPr>
          <w:sz w:val="18"/>
          <w:szCs w:val="18"/>
        </w:rPr>
        <w:t>Snyder, H., (2019). Literature Review as A Research Methodology - An Overview and Guidelines, Journal of Business Research, Vol. 104</w:t>
      </w:r>
      <w:r>
        <w:rPr>
          <w:sz w:val="18"/>
          <w:szCs w:val="18"/>
        </w:rPr>
        <w:t>,</w:t>
      </w:r>
      <w:r w:rsidRPr="008D4829">
        <w:rPr>
          <w:sz w:val="18"/>
          <w:szCs w:val="18"/>
        </w:rPr>
        <w:t xml:space="preserve"> 333–339</w:t>
      </w:r>
    </w:p>
    <w:p w14:paraId="2BA37385" w14:textId="77777777" w:rsidR="00EB6DBA" w:rsidRPr="007D2A3C" w:rsidRDefault="00EB6DBA" w:rsidP="00EB6DBA">
      <w:pPr>
        <w:rPr>
          <w:sz w:val="18"/>
          <w:szCs w:val="18"/>
        </w:rPr>
      </w:pPr>
      <w:r w:rsidRPr="007D2A3C">
        <w:rPr>
          <w:sz w:val="18"/>
          <w:szCs w:val="18"/>
        </w:rPr>
        <w:t>The Sutton Trust (2010). Responding to the New Landscape for University Access. London: The Sutton Trust.</w:t>
      </w:r>
    </w:p>
    <w:p w14:paraId="7749B34A" w14:textId="7E3AD146" w:rsidR="00507501" w:rsidRPr="007D2A3C" w:rsidRDefault="00507501" w:rsidP="00F52BB4">
      <w:pPr>
        <w:jc w:val="both"/>
        <w:rPr>
          <w:sz w:val="18"/>
          <w:szCs w:val="18"/>
        </w:rPr>
      </w:pPr>
      <w:r w:rsidRPr="007D2A3C">
        <w:rPr>
          <w:sz w:val="18"/>
          <w:szCs w:val="18"/>
        </w:rPr>
        <w:t>Vignoles, A., and Murray, N., (2016). Widening Participation in Higher Education, Education Science. 6 (13), doi:10.3390/educsci6020013</w:t>
      </w:r>
    </w:p>
    <w:p w14:paraId="67CC8D2A" w14:textId="77777777" w:rsidR="004F3CF7" w:rsidRPr="007D2A3C" w:rsidRDefault="004F3CF7" w:rsidP="00F52BB4">
      <w:pPr>
        <w:jc w:val="both"/>
        <w:rPr>
          <w:sz w:val="18"/>
          <w:szCs w:val="18"/>
        </w:rPr>
      </w:pPr>
      <w:r w:rsidRPr="007D2A3C">
        <w:rPr>
          <w:sz w:val="18"/>
          <w:szCs w:val="18"/>
        </w:rPr>
        <w:t>Ward, V., House, A., &amp; Hamer, S. (2009). Developing a framework for transferring knowledge into action: A thematic analysis of the literature. Journal of Health Services Research &amp; Policy, 14(3), 156–164. http://www. jstor.org/stable/26751024</w:t>
      </w:r>
    </w:p>
    <w:p w14:paraId="734C28EE" w14:textId="77777777" w:rsidR="007D2A3C" w:rsidRPr="007D2A3C" w:rsidRDefault="007D2A3C" w:rsidP="007D2A3C">
      <w:pPr>
        <w:jc w:val="both"/>
        <w:rPr>
          <w:sz w:val="18"/>
          <w:szCs w:val="18"/>
        </w:rPr>
      </w:pPr>
      <w:r w:rsidRPr="006E0A24">
        <w:rPr>
          <w:sz w:val="18"/>
          <w:szCs w:val="18"/>
        </w:rPr>
        <w:t>Wilkins</w:t>
      </w:r>
      <w:r w:rsidRPr="007D2A3C">
        <w:rPr>
          <w:sz w:val="18"/>
          <w:szCs w:val="18"/>
        </w:rPr>
        <w:t xml:space="preserve">, A. and </w:t>
      </w:r>
      <w:r w:rsidRPr="006E0A24">
        <w:rPr>
          <w:sz w:val="18"/>
          <w:szCs w:val="18"/>
        </w:rPr>
        <w:t>Burke</w:t>
      </w:r>
      <w:r w:rsidRPr="007D2A3C">
        <w:rPr>
          <w:sz w:val="18"/>
          <w:szCs w:val="18"/>
        </w:rPr>
        <w:t>, P., J., (</w:t>
      </w:r>
      <w:r w:rsidRPr="006E0A24">
        <w:rPr>
          <w:sz w:val="18"/>
          <w:szCs w:val="18"/>
        </w:rPr>
        <w:t xml:space="preserve">2015) Widening </w:t>
      </w:r>
      <w:r w:rsidRPr="007D2A3C">
        <w:rPr>
          <w:sz w:val="18"/>
          <w:szCs w:val="18"/>
        </w:rPr>
        <w:t>P</w:t>
      </w:r>
      <w:r w:rsidRPr="006E0A24">
        <w:rPr>
          <w:sz w:val="18"/>
          <w:szCs w:val="18"/>
        </w:rPr>
        <w:t xml:space="preserve">articipation in </w:t>
      </w:r>
      <w:r w:rsidRPr="007D2A3C">
        <w:rPr>
          <w:sz w:val="18"/>
          <w:szCs w:val="18"/>
        </w:rPr>
        <w:t>H</w:t>
      </w:r>
      <w:r w:rsidRPr="006E0A24">
        <w:rPr>
          <w:sz w:val="18"/>
          <w:szCs w:val="18"/>
        </w:rPr>
        <w:t>igher</w:t>
      </w:r>
      <w:r w:rsidRPr="007D2A3C">
        <w:rPr>
          <w:sz w:val="18"/>
          <w:szCs w:val="18"/>
        </w:rPr>
        <w:t xml:space="preserve"> E</w:t>
      </w:r>
      <w:r w:rsidRPr="006E0A24">
        <w:rPr>
          <w:sz w:val="18"/>
          <w:szCs w:val="18"/>
        </w:rPr>
        <w:t xml:space="preserve">ducation: </w:t>
      </w:r>
      <w:r w:rsidRPr="007D2A3C">
        <w:rPr>
          <w:sz w:val="18"/>
          <w:szCs w:val="18"/>
        </w:rPr>
        <w:t>T</w:t>
      </w:r>
      <w:r w:rsidRPr="006E0A24">
        <w:rPr>
          <w:sz w:val="18"/>
          <w:szCs w:val="18"/>
        </w:rPr>
        <w:t xml:space="preserve">he </w:t>
      </w:r>
      <w:r w:rsidRPr="007D2A3C">
        <w:rPr>
          <w:sz w:val="18"/>
          <w:szCs w:val="18"/>
        </w:rPr>
        <w:t>R</w:t>
      </w:r>
      <w:r w:rsidRPr="006E0A24">
        <w:rPr>
          <w:sz w:val="18"/>
          <w:szCs w:val="18"/>
        </w:rPr>
        <w:t xml:space="preserve">ole of </w:t>
      </w:r>
      <w:r w:rsidRPr="007D2A3C">
        <w:rPr>
          <w:sz w:val="18"/>
          <w:szCs w:val="18"/>
        </w:rPr>
        <w:t>P</w:t>
      </w:r>
      <w:r w:rsidRPr="006E0A24">
        <w:rPr>
          <w:sz w:val="18"/>
          <w:szCs w:val="18"/>
        </w:rPr>
        <w:t xml:space="preserve">rofessional and </w:t>
      </w:r>
      <w:r w:rsidRPr="007D2A3C">
        <w:rPr>
          <w:sz w:val="18"/>
          <w:szCs w:val="18"/>
        </w:rPr>
        <w:t>S</w:t>
      </w:r>
      <w:r w:rsidRPr="006E0A24">
        <w:rPr>
          <w:sz w:val="18"/>
          <w:szCs w:val="18"/>
        </w:rPr>
        <w:t xml:space="preserve">ocial </w:t>
      </w:r>
      <w:r w:rsidRPr="007D2A3C">
        <w:rPr>
          <w:sz w:val="18"/>
          <w:szCs w:val="18"/>
        </w:rPr>
        <w:t>C</w:t>
      </w:r>
      <w:r w:rsidRPr="006E0A24">
        <w:rPr>
          <w:sz w:val="18"/>
          <w:szCs w:val="18"/>
        </w:rPr>
        <w:t xml:space="preserve">lass </w:t>
      </w:r>
      <w:r w:rsidRPr="007D2A3C">
        <w:rPr>
          <w:sz w:val="18"/>
          <w:szCs w:val="18"/>
        </w:rPr>
        <w:t>I</w:t>
      </w:r>
      <w:r w:rsidRPr="006E0A24">
        <w:rPr>
          <w:sz w:val="18"/>
          <w:szCs w:val="18"/>
        </w:rPr>
        <w:t xml:space="preserve">dentities and </w:t>
      </w:r>
      <w:r w:rsidRPr="007D2A3C">
        <w:rPr>
          <w:sz w:val="18"/>
          <w:szCs w:val="18"/>
        </w:rPr>
        <w:t>C</w:t>
      </w:r>
      <w:r w:rsidRPr="006E0A24">
        <w:rPr>
          <w:sz w:val="18"/>
          <w:szCs w:val="18"/>
        </w:rPr>
        <w:t>ommitments, British Journal</w:t>
      </w:r>
      <w:r w:rsidRPr="007D2A3C">
        <w:rPr>
          <w:sz w:val="18"/>
          <w:szCs w:val="18"/>
        </w:rPr>
        <w:t xml:space="preserve"> of Sociology of Education, Vol. 36:3, 434-452, DOI: 10.1080/01425692.2013.829742</w:t>
      </w:r>
    </w:p>
    <w:p w14:paraId="1CC87523" w14:textId="10C7C8C8" w:rsidR="004F3CF7" w:rsidRPr="007D2A3C" w:rsidRDefault="004F3CF7" w:rsidP="00F52BB4">
      <w:pPr>
        <w:jc w:val="both"/>
        <w:rPr>
          <w:sz w:val="18"/>
          <w:szCs w:val="18"/>
        </w:rPr>
      </w:pPr>
      <w:r w:rsidRPr="007D2A3C">
        <w:rPr>
          <w:sz w:val="18"/>
          <w:szCs w:val="18"/>
        </w:rPr>
        <w:t xml:space="preserve">Wong, G., Greenhalgh, T., and Westhorp, G. (2013). RAMESES publication standards: Meta-Narrative Reviews. BMC Medicine, 11, 1–5. </w:t>
      </w:r>
      <w:hyperlink r:id="rId14" w:history="1">
        <w:r w:rsidR="00E71DB7" w:rsidRPr="007D2A3C">
          <w:rPr>
            <w:rStyle w:val="Hyperlink"/>
            <w:sz w:val="18"/>
            <w:szCs w:val="18"/>
          </w:rPr>
          <w:t>https://doi.org/10.1186/1741-7015-11-20</w:t>
        </w:r>
      </w:hyperlink>
    </w:p>
    <w:p w14:paraId="187BF06A" w14:textId="77777777" w:rsidR="00E71DB7" w:rsidRDefault="00E71DB7" w:rsidP="00F52BB4">
      <w:pPr>
        <w:jc w:val="both"/>
        <w:rPr>
          <w:sz w:val="18"/>
          <w:szCs w:val="18"/>
        </w:rPr>
      </w:pPr>
    </w:p>
    <w:sectPr w:rsidR="00E71DB7">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23E3BF" w14:textId="77777777" w:rsidR="00BE3C57" w:rsidRDefault="00BE3C57" w:rsidP="00B270EA">
      <w:pPr>
        <w:spacing w:after="0" w:line="240" w:lineRule="auto"/>
      </w:pPr>
      <w:r>
        <w:separator/>
      </w:r>
    </w:p>
  </w:endnote>
  <w:endnote w:type="continuationSeparator" w:id="0">
    <w:p w14:paraId="20B46430" w14:textId="77777777" w:rsidR="00BE3C57" w:rsidRDefault="00BE3C57" w:rsidP="00B27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19F68D" w14:textId="77777777" w:rsidR="00BE3C57" w:rsidRDefault="00BE3C57" w:rsidP="00B270EA">
      <w:pPr>
        <w:spacing w:after="0" w:line="240" w:lineRule="auto"/>
      </w:pPr>
      <w:r>
        <w:separator/>
      </w:r>
    </w:p>
  </w:footnote>
  <w:footnote w:type="continuationSeparator" w:id="0">
    <w:p w14:paraId="30F242CD" w14:textId="77777777" w:rsidR="00BE3C57" w:rsidRDefault="00BE3C57" w:rsidP="00B27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7159047"/>
      <w:docPartObj>
        <w:docPartGallery w:val="Page Numbers (Top of Page)"/>
        <w:docPartUnique/>
      </w:docPartObj>
    </w:sdtPr>
    <w:sdtEndPr>
      <w:rPr>
        <w:noProof/>
      </w:rPr>
    </w:sdtEndPr>
    <w:sdtContent>
      <w:p w14:paraId="6DAF30BE" w14:textId="70611FBD" w:rsidR="00B270EA" w:rsidRDefault="00B270E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447E453" w14:textId="77777777" w:rsidR="00B270EA" w:rsidRDefault="00B270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627E0"/>
    <w:multiLevelType w:val="hybridMultilevel"/>
    <w:tmpl w:val="CAF6D9E6"/>
    <w:lvl w:ilvl="0" w:tplc="F39C3FBE">
      <w:start w:val="1"/>
      <w:numFmt w:val="bullet"/>
      <w:lvlText w:val="•"/>
      <w:lvlJc w:val="left"/>
      <w:pPr>
        <w:tabs>
          <w:tab w:val="num" w:pos="720"/>
        </w:tabs>
        <w:ind w:left="720" w:hanging="360"/>
      </w:pPr>
      <w:rPr>
        <w:rFonts w:ascii="Arial" w:hAnsi="Arial" w:hint="default"/>
      </w:rPr>
    </w:lvl>
    <w:lvl w:ilvl="1" w:tplc="DC74F43A" w:tentative="1">
      <w:start w:val="1"/>
      <w:numFmt w:val="bullet"/>
      <w:lvlText w:val="•"/>
      <w:lvlJc w:val="left"/>
      <w:pPr>
        <w:tabs>
          <w:tab w:val="num" w:pos="1440"/>
        </w:tabs>
        <w:ind w:left="1440" w:hanging="360"/>
      </w:pPr>
      <w:rPr>
        <w:rFonts w:ascii="Arial" w:hAnsi="Arial" w:hint="default"/>
      </w:rPr>
    </w:lvl>
    <w:lvl w:ilvl="2" w:tplc="D5E8B2DC" w:tentative="1">
      <w:start w:val="1"/>
      <w:numFmt w:val="bullet"/>
      <w:lvlText w:val="•"/>
      <w:lvlJc w:val="left"/>
      <w:pPr>
        <w:tabs>
          <w:tab w:val="num" w:pos="2160"/>
        </w:tabs>
        <w:ind w:left="2160" w:hanging="360"/>
      </w:pPr>
      <w:rPr>
        <w:rFonts w:ascii="Arial" w:hAnsi="Arial" w:hint="default"/>
      </w:rPr>
    </w:lvl>
    <w:lvl w:ilvl="3" w:tplc="39C46C6C" w:tentative="1">
      <w:start w:val="1"/>
      <w:numFmt w:val="bullet"/>
      <w:lvlText w:val="•"/>
      <w:lvlJc w:val="left"/>
      <w:pPr>
        <w:tabs>
          <w:tab w:val="num" w:pos="2880"/>
        </w:tabs>
        <w:ind w:left="2880" w:hanging="360"/>
      </w:pPr>
      <w:rPr>
        <w:rFonts w:ascii="Arial" w:hAnsi="Arial" w:hint="default"/>
      </w:rPr>
    </w:lvl>
    <w:lvl w:ilvl="4" w:tplc="0E1CC0F6" w:tentative="1">
      <w:start w:val="1"/>
      <w:numFmt w:val="bullet"/>
      <w:lvlText w:val="•"/>
      <w:lvlJc w:val="left"/>
      <w:pPr>
        <w:tabs>
          <w:tab w:val="num" w:pos="3600"/>
        </w:tabs>
        <w:ind w:left="3600" w:hanging="360"/>
      </w:pPr>
      <w:rPr>
        <w:rFonts w:ascii="Arial" w:hAnsi="Arial" w:hint="default"/>
      </w:rPr>
    </w:lvl>
    <w:lvl w:ilvl="5" w:tplc="397CD44A" w:tentative="1">
      <w:start w:val="1"/>
      <w:numFmt w:val="bullet"/>
      <w:lvlText w:val="•"/>
      <w:lvlJc w:val="left"/>
      <w:pPr>
        <w:tabs>
          <w:tab w:val="num" w:pos="4320"/>
        </w:tabs>
        <w:ind w:left="4320" w:hanging="360"/>
      </w:pPr>
      <w:rPr>
        <w:rFonts w:ascii="Arial" w:hAnsi="Arial" w:hint="default"/>
      </w:rPr>
    </w:lvl>
    <w:lvl w:ilvl="6" w:tplc="D1567048" w:tentative="1">
      <w:start w:val="1"/>
      <w:numFmt w:val="bullet"/>
      <w:lvlText w:val="•"/>
      <w:lvlJc w:val="left"/>
      <w:pPr>
        <w:tabs>
          <w:tab w:val="num" w:pos="5040"/>
        </w:tabs>
        <w:ind w:left="5040" w:hanging="360"/>
      </w:pPr>
      <w:rPr>
        <w:rFonts w:ascii="Arial" w:hAnsi="Arial" w:hint="default"/>
      </w:rPr>
    </w:lvl>
    <w:lvl w:ilvl="7" w:tplc="DE7CE07E" w:tentative="1">
      <w:start w:val="1"/>
      <w:numFmt w:val="bullet"/>
      <w:lvlText w:val="•"/>
      <w:lvlJc w:val="left"/>
      <w:pPr>
        <w:tabs>
          <w:tab w:val="num" w:pos="5760"/>
        </w:tabs>
        <w:ind w:left="5760" w:hanging="360"/>
      </w:pPr>
      <w:rPr>
        <w:rFonts w:ascii="Arial" w:hAnsi="Arial" w:hint="default"/>
      </w:rPr>
    </w:lvl>
    <w:lvl w:ilvl="8" w:tplc="BC70AF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DE2C64"/>
    <w:multiLevelType w:val="hybridMultilevel"/>
    <w:tmpl w:val="5B7CF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266FF"/>
    <w:multiLevelType w:val="hybridMultilevel"/>
    <w:tmpl w:val="0616C3A4"/>
    <w:lvl w:ilvl="0" w:tplc="0F1C067E">
      <w:start w:val="1"/>
      <w:numFmt w:val="bullet"/>
      <w:lvlText w:val=""/>
      <w:lvlJc w:val="left"/>
      <w:pPr>
        <w:tabs>
          <w:tab w:val="num" w:pos="720"/>
        </w:tabs>
        <w:ind w:left="720" w:hanging="360"/>
      </w:pPr>
      <w:rPr>
        <w:rFonts w:ascii="Wingdings 3" w:hAnsi="Wingdings 3" w:hint="default"/>
      </w:rPr>
    </w:lvl>
    <w:lvl w:ilvl="1" w:tplc="8238381E" w:tentative="1">
      <w:start w:val="1"/>
      <w:numFmt w:val="bullet"/>
      <w:lvlText w:val=""/>
      <w:lvlJc w:val="left"/>
      <w:pPr>
        <w:tabs>
          <w:tab w:val="num" w:pos="1440"/>
        </w:tabs>
        <w:ind w:left="1440" w:hanging="360"/>
      </w:pPr>
      <w:rPr>
        <w:rFonts w:ascii="Wingdings 3" w:hAnsi="Wingdings 3" w:hint="default"/>
      </w:rPr>
    </w:lvl>
    <w:lvl w:ilvl="2" w:tplc="3F782D2E" w:tentative="1">
      <w:start w:val="1"/>
      <w:numFmt w:val="bullet"/>
      <w:lvlText w:val=""/>
      <w:lvlJc w:val="left"/>
      <w:pPr>
        <w:tabs>
          <w:tab w:val="num" w:pos="2160"/>
        </w:tabs>
        <w:ind w:left="2160" w:hanging="360"/>
      </w:pPr>
      <w:rPr>
        <w:rFonts w:ascii="Wingdings 3" w:hAnsi="Wingdings 3" w:hint="default"/>
      </w:rPr>
    </w:lvl>
    <w:lvl w:ilvl="3" w:tplc="9122730A" w:tentative="1">
      <w:start w:val="1"/>
      <w:numFmt w:val="bullet"/>
      <w:lvlText w:val=""/>
      <w:lvlJc w:val="left"/>
      <w:pPr>
        <w:tabs>
          <w:tab w:val="num" w:pos="2880"/>
        </w:tabs>
        <w:ind w:left="2880" w:hanging="360"/>
      </w:pPr>
      <w:rPr>
        <w:rFonts w:ascii="Wingdings 3" w:hAnsi="Wingdings 3" w:hint="default"/>
      </w:rPr>
    </w:lvl>
    <w:lvl w:ilvl="4" w:tplc="DD907340" w:tentative="1">
      <w:start w:val="1"/>
      <w:numFmt w:val="bullet"/>
      <w:lvlText w:val=""/>
      <w:lvlJc w:val="left"/>
      <w:pPr>
        <w:tabs>
          <w:tab w:val="num" w:pos="3600"/>
        </w:tabs>
        <w:ind w:left="3600" w:hanging="360"/>
      </w:pPr>
      <w:rPr>
        <w:rFonts w:ascii="Wingdings 3" w:hAnsi="Wingdings 3" w:hint="default"/>
      </w:rPr>
    </w:lvl>
    <w:lvl w:ilvl="5" w:tplc="F2040DA8" w:tentative="1">
      <w:start w:val="1"/>
      <w:numFmt w:val="bullet"/>
      <w:lvlText w:val=""/>
      <w:lvlJc w:val="left"/>
      <w:pPr>
        <w:tabs>
          <w:tab w:val="num" w:pos="4320"/>
        </w:tabs>
        <w:ind w:left="4320" w:hanging="360"/>
      </w:pPr>
      <w:rPr>
        <w:rFonts w:ascii="Wingdings 3" w:hAnsi="Wingdings 3" w:hint="default"/>
      </w:rPr>
    </w:lvl>
    <w:lvl w:ilvl="6" w:tplc="3050EBA4" w:tentative="1">
      <w:start w:val="1"/>
      <w:numFmt w:val="bullet"/>
      <w:lvlText w:val=""/>
      <w:lvlJc w:val="left"/>
      <w:pPr>
        <w:tabs>
          <w:tab w:val="num" w:pos="5040"/>
        </w:tabs>
        <w:ind w:left="5040" w:hanging="360"/>
      </w:pPr>
      <w:rPr>
        <w:rFonts w:ascii="Wingdings 3" w:hAnsi="Wingdings 3" w:hint="default"/>
      </w:rPr>
    </w:lvl>
    <w:lvl w:ilvl="7" w:tplc="ADE494A6" w:tentative="1">
      <w:start w:val="1"/>
      <w:numFmt w:val="bullet"/>
      <w:lvlText w:val=""/>
      <w:lvlJc w:val="left"/>
      <w:pPr>
        <w:tabs>
          <w:tab w:val="num" w:pos="5760"/>
        </w:tabs>
        <w:ind w:left="5760" w:hanging="360"/>
      </w:pPr>
      <w:rPr>
        <w:rFonts w:ascii="Wingdings 3" w:hAnsi="Wingdings 3" w:hint="default"/>
      </w:rPr>
    </w:lvl>
    <w:lvl w:ilvl="8" w:tplc="43FA624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29B5812"/>
    <w:multiLevelType w:val="hybridMultilevel"/>
    <w:tmpl w:val="E4C014E0"/>
    <w:lvl w:ilvl="0" w:tplc="207C85BC">
      <w:start w:val="1"/>
      <w:numFmt w:val="bullet"/>
      <w:lvlText w:val=""/>
      <w:lvlJc w:val="left"/>
      <w:pPr>
        <w:tabs>
          <w:tab w:val="num" w:pos="720"/>
        </w:tabs>
        <w:ind w:left="720" w:hanging="360"/>
      </w:pPr>
      <w:rPr>
        <w:rFonts w:ascii="Wingdings 3" w:hAnsi="Wingdings 3" w:hint="default"/>
      </w:rPr>
    </w:lvl>
    <w:lvl w:ilvl="1" w:tplc="1826E5A8" w:tentative="1">
      <w:start w:val="1"/>
      <w:numFmt w:val="bullet"/>
      <w:lvlText w:val=""/>
      <w:lvlJc w:val="left"/>
      <w:pPr>
        <w:tabs>
          <w:tab w:val="num" w:pos="1440"/>
        </w:tabs>
        <w:ind w:left="1440" w:hanging="360"/>
      </w:pPr>
      <w:rPr>
        <w:rFonts w:ascii="Wingdings 3" w:hAnsi="Wingdings 3" w:hint="default"/>
      </w:rPr>
    </w:lvl>
    <w:lvl w:ilvl="2" w:tplc="22AED0F4" w:tentative="1">
      <w:start w:val="1"/>
      <w:numFmt w:val="bullet"/>
      <w:lvlText w:val=""/>
      <w:lvlJc w:val="left"/>
      <w:pPr>
        <w:tabs>
          <w:tab w:val="num" w:pos="2160"/>
        </w:tabs>
        <w:ind w:left="2160" w:hanging="360"/>
      </w:pPr>
      <w:rPr>
        <w:rFonts w:ascii="Wingdings 3" w:hAnsi="Wingdings 3" w:hint="default"/>
      </w:rPr>
    </w:lvl>
    <w:lvl w:ilvl="3" w:tplc="A946649A" w:tentative="1">
      <w:start w:val="1"/>
      <w:numFmt w:val="bullet"/>
      <w:lvlText w:val=""/>
      <w:lvlJc w:val="left"/>
      <w:pPr>
        <w:tabs>
          <w:tab w:val="num" w:pos="2880"/>
        </w:tabs>
        <w:ind w:left="2880" w:hanging="360"/>
      </w:pPr>
      <w:rPr>
        <w:rFonts w:ascii="Wingdings 3" w:hAnsi="Wingdings 3" w:hint="default"/>
      </w:rPr>
    </w:lvl>
    <w:lvl w:ilvl="4" w:tplc="CCFEEBB6" w:tentative="1">
      <w:start w:val="1"/>
      <w:numFmt w:val="bullet"/>
      <w:lvlText w:val=""/>
      <w:lvlJc w:val="left"/>
      <w:pPr>
        <w:tabs>
          <w:tab w:val="num" w:pos="3600"/>
        </w:tabs>
        <w:ind w:left="3600" w:hanging="360"/>
      </w:pPr>
      <w:rPr>
        <w:rFonts w:ascii="Wingdings 3" w:hAnsi="Wingdings 3" w:hint="default"/>
      </w:rPr>
    </w:lvl>
    <w:lvl w:ilvl="5" w:tplc="6C660DA6" w:tentative="1">
      <w:start w:val="1"/>
      <w:numFmt w:val="bullet"/>
      <w:lvlText w:val=""/>
      <w:lvlJc w:val="left"/>
      <w:pPr>
        <w:tabs>
          <w:tab w:val="num" w:pos="4320"/>
        </w:tabs>
        <w:ind w:left="4320" w:hanging="360"/>
      </w:pPr>
      <w:rPr>
        <w:rFonts w:ascii="Wingdings 3" w:hAnsi="Wingdings 3" w:hint="default"/>
      </w:rPr>
    </w:lvl>
    <w:lvl w:ilvl="6" w:tplc="DFA66346" w:tentative="1">
      <w:start w:val="1"/>
      <w:numFmt w:val="bullet"/>
      <w:lvlText w:val=""/>
      <w:lvlJc w:val="left"/>
      <w:pPr>
        <w:tabs>
          <w:tab w:val="num" w:pos="5040"/>
        </w:tabs>
        <w:ind w:left="5040" w:hanging="360"/>
      </w:pPr>
      <w:rPr>
        <w:rFonts w:ascii="Wingdings 3" w:hAnsi="Wingdings 3" w:hint="default"/>
      </w:rPr>
    </w:lvl>
    <w:lvl w:ilvl="7" w:tplc="E2AC7B6C" w:tentative="1">
      <w:start w:val="1"/>
      <w:numFmt w:val="bullet"/>
      <w:lvlText w:val=""/>
      <w:lvlJc w:val="left"/>
      <w:pPr>
        <w:tabs>
          <w:tab w:val="num" w:pos="5760"/>
        </w:tabs>
        <w:ind w:left="5760" w:hanging="360"/>
      </w:pPr>
      <w:rPr>
        <w:rFonts w:ascii="Wingdings 3" w:hAnsi="Wingdings 3" w:hint="default"/>
      </w:rPr>
    </w:lvl>
    <w:lvl w:ilvl="8" w:tplc="681EB14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7F64584"/>
    <w:multiLevelType w:val="hybridMultilevel"/>
    <w:tmpl w:val="439C248E"/>
    <w:lvl w:ilvl="0" w:tplc="BE9853C0">
      <w:start w:val="1"/>
      <w:numFmt w:val="bullet"/>
      <w:lvlText w:val=""/>
      <w:lvlJc w:val="left"/>
      <w:pPr>
        <w:tabs>
          <w:tab w:val="num" w:pos="720"/>
        </w:tabs>
        <w:ind w:left="720" w:hanging="360"/>
      </w:pPr>
      <w:rPr>
        <w:rFonts w:ascii="Wingdings 3" w:hAnsi="Wingdings 3" w:hint="default"/>
      </w:rPr>
    </w:lvl>
    <w:lvl w:ilvl="1" w:tplc="720EE602" w:tentative="1">
      <w:start w:val="1"/>
      <w:numFmt w:val="bullet"/>
      <w:lvlText w:val=""/>
      <w:lvlJc w:val="left"/>
      <w:pPr>
        <w:tabs>
          <w:tab w:val="num" w:pos="1440"/>
        </w:tabs>
        <w:ind w:left="1440" w:hanging="360"/>
      </w:pPr>
      <w:rPr>
        <w:rFonts w:ascii="Wingdings 3" w:hAnsi="Wingdings 3" w:hint="default"/>
      </w:rPr>
    </w:lvl>
    <w:lvl w:ilvl="2" w:tplc="8124AC0C" w:tentative="1">
      <w:start w:val="1"/>
      <w:numFmt w:val="bullet"/>
      <w:lvlText w:val=""/>
      <w:lvlJc w:val="left"/>
      <w:pPr>
        <w:tabs>
          <w:tab w:val="num" w:pos="2160"/>
        </w:tabs>
        <w:ind w:left="2160" w:hanging="360"/>
      </w:pPr>
      <w:rPr>
        <w:rFonts w:ascii="Wingdings 3" w:hAnsi="Wingdings 3" w:hint="default"/>
      </w:rPr>
    </w:lvl>
    <w:lvl w:ilvl="3" w:tplc="E13C77C2" w:tentative="1">
      <w:start w:val="1"/>
      <w:numFmt w:val="bullet"/>
      <w:lvlText w:val=""/>
      <w:lvlJc w:val="left"/>
      <w:pPr>
        <w:tabs>
          <w:tab w:val="num" w:pos="2880"/>
        </w:tabs>
        <w:ind w:left="2880" w:hanging="360"/>
      </w:pPr>
      <w:rPr>
        <w:rFonts w:ascii="Wingdings 3" w:hAnsi="Wingdings 3" w:hint="default"/>
      </w:rPr>
    </w:lvl>
    <w:lvl w:ilvl="4" w:tplc="B8EA8178" w:tentative="1">
      <w:start w:val="1"/>
      <w:numFmt w:val="bullet"/>
      <w:lvlText w:val=""/>
      <w:lvlJc w:val="left"/>
      <w:pPr>
        <w:tabs>
          <w:tab w:val="num" w:pos="3600"/>
        </w:tabs>
        <w:ind w:left="3600" w:hanging="360"/>
      </w:pPr>
      <w:rPr>
        <w:rFonts w:ascii="Wingdings 3" w:hAnsi="Wingdings 3" w:hint="default"/>
      </w:rPr>
    </w:lvl>
    <w:lvl w:ilvl="5" w:tplc="375E70D0" w:tentative="1">
      <w:start w:val="1"/>
      <w:numFmt w:val="bullet"/>
      <w:lvlText w:val=""/>
      <w:lvlJc w:val="left"/>
      <w:pPr>
        <w:tabs>
          <w:tab w:val="num" w:pos="4320"/>
        </w:tabs>
        <w:ind w:left="4320" w:hanging="360"/>
      </w:pPr>
      <w:rPr>
        <w:rFonts w:ascii="Wingdings 3" w:hAnsi="Wingdings 3" w:hint="default"/>
      </w:rPr>
    </w:lvl>
    <w:lvl w:ilvl="6" w:tplc="7CC62A1E" w:tentative="1">
      <w:start w:val="1"/>
      <w:numFmt w:val="bullet"/>
      <w:lvlText w:val=""/>
      <w:lvlJc w:val="left"/>
      <w:pPr>
        <w:tabs>
          <w:tab w:val="num" w:pos="5040"/>
        </w:tabs>
        <w:ind w:left="5040" w:hanging="360"/>
      </w:pPr>
      <w:rPr>
        <w:rFonts w:ascii="Wingdings 3" w:hAnsi="Wingdings 3" w:hint="default"/>
      </w:rPr>
    </w:lvl>
    <w:lvl w:ilvl="7" w:tplc="3962F032" w:tentative="1">
      <w:start w:val="1"/>
      <w:numFmt w:val="bullet"/>
      <w:lvlText w:val=""/>
      <w:lvlJc w:val="left"/>
      <w:pPr>
        <w:tabs>
          <w:tab w:val="num" w:pos="5760"/>
        </w:tabs>
        <w:ind w:left="5760" w:hanging="360"/>
      </w:pPr>
      <w:rPr>
        <w:rFonts w:ascii="Wingdings 3" w:hAnsi="Wingdings 3" w:hint="default"/>
      </w:rPr>
    </w:lvl>
    <w:lvl w:ilvl="8" w:tplc="636A3AA2"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A9E3973"/>
    <w:multiLevelType w:val="hybridMultilevel"/>
    <w:tmpl w:val="67DA7CDE"/>
    <w:lvl w:ilvl="0" w:tplc="C45EF08A">
      <w:start w:val="1"/>
      <w:numFmt w:val="bullet"/>
      <w:lvlText w:val=""/>
      <w:lvlJc w:val="left"/>
      <w:pPr>
        <w:tabs>
          <w:tab w:val="num" w:pos="720"/>
        </w:tabs>
        <w:ind w:left="720" w:hanging="360"/>
      </w:pPr>
      <w:rPr>
        <w:rFonts w:ascii="Wingdings 3" w:hAnsi="Wingdings 3" w:hint="default"/>
      </w:rPr>
    </w:lvl>
    <w:lvl w:ilvl="1" w:tplc="8A205BBC" w:tentative="1">
      <w:start w:val="1"/>
      <w:numFmt w:val="bullet"/>
      <w:lvlText w:val=""/>
      <w:lvlJc w:val="left"/>
      <w:pPr>
        <w:tabs>
          <w:tab w:val="num" w:pos="1440"/>
        </w:tabs>
        <w:ind w:left="1440" w:hanging="360"/>
      </w:pPr>
      <w:rPr>
        <w:rFonts w:ascii="Wingdings 3" w:hAnsi="Wingdings 3" w:hint="default"/>
      </w:rPr>
    </w:lvl>
    <w:lvl w:ilvl="2" w:tplc="CE284D0C" w:tentative="1">
      <w:start w:val="1"/>
      <w:numFmt w:val="bullet"/>
      <w:lvlText w:val=""/>
      <w:lvlJc w:val="left"/>
      <w:pPr>
        <w:tabs>
          <w:tab w:val="num" w:pos="2160"/>
        </w:tabs>
        <w:ind w:left="2160" w:hanging="360"/>
      </w:pPr>
      <w:rPr>
        <w:rFonts w:ascii="Wingdings 3" w:hAnsi="Wingdings 3" w:hint="default"/>
      </w:rPr>
    </w:lvl>
    <w:lvl w:ilvl="3" w:tplc="48487106" w:tentative="1">
      <w:start w:val="1"/>
      <w:numFmt w:val="bullet"/>
      <w:lvlText w:val=""/>
      <w:lvlJc w:val="left"/>
      <w:pPr>
        <w:tabs>
          <w:tab w:val="num" w:pos="2880"/>
        </w:tabs>
        <w:ind w:left="2880" w:hanging="360"/>
      </w:pPr>
      <w:rPr>
        <w:rFonts w:ascii="Wingdings 3" w:hAnsi="Wingdings 3" w:hint="default"/>
      </w:rPr>
    </w:lvl>
    <w:lvl w:ilvl="4" w:tplc="5A4C9F50" w:tentative="1">
      <w:start w:val="1"/>
      <w:numFmt w:val="bullet"/>
      <w:lvlText w:val=""/>
      <w:lvlJc w:val="left"/>
      <w:pPr>
        <w:tabs>
          <w:tab w:val="num" w:pos="3600"/>
        </w:tabs>
        <w:ind w:left="3600" w:hanging="360"/>
      </w:pPr>
      <w:rPr>
        <w:rFonts w:ascii="Wingdings 3" w:hAnsi="Wingdings 3" w:hint="default"/>
      </w:rPr>
    </w:lvl>
    <w:lvl w:ilvl="5" w:tplc="4002DBD0" w:tentative="1">
      <w:start w:val="1"/>
      <w:numFmt w:val="bullet"/>
      <w:lvlText w:val=""/>
      <w:lvlJc w:val="left"/>
      <w:pPr>
        <w:tabs>
          <w:tab w:val="num" w:pos="4320"/>
        </w:tabs>
        <w:ind w:left="4320" w:hanging="360"/>
      </w:pPr>
      <w:rPr>
        <w:rFonts w:ascii="Wingdings 3" w:hAnsi="Wingdings 3" w:hint="default"/>
      </w:rPr>
    </w:lvl>
    <w:lvl w:ilvl="6" w:tplc="7C229366" w:tentative="1">
      <w:start w:val="1"/>
      <w:numFmt w:val="bullet"/>
      <w:lvlText w:val=""/>
      <w:lvlJc w:val="left"/>
      <w:pPr>
        <w:tabs>
          <w:tab w:val="num" w:pos="5040"/>
        </w:tabs>
        <w:ind w:left="5040" w:hanging="360"/>
      </w:pPr>
      <w:rPr>
        <w:rFonts w:ascii="Wingdings 3" w:hAnsi="Wingdings 3" w:hint="default"/>
      </w:rPr>
    </w:lvl>
    <w:lvl w:ilvl="7" w:tplc="58621844" w:tentative="1">
      <w:start w:val="1"/>
      <w:numFmt w:val="bullet"/>
      <w:lvlText w:val=""/>
      <w:lvlJc w:val="left"/>
      <w:pPr>
        <w:tabs>
          <w:tab w:val="num" w:pos="5760"/>
        </w:tabs>
        <w:ind w:left="5760" w:hanging="360"/>
      </w:pPr>
      <w:rPr>
        <w:rFonts w:ascii="Wingdings 3" w:hAnsi="Wingdings 3" w:hint="default"/>
      </w:rPr>
    </w:lvl>
    <w:lvl w:ilvl="8" w:tplc="502046D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BA04F5F"/>
    <w:multiLevelType w:val="hybridMultilevel"/>
    <w:tmpl w:val="7C321008"/>
    <w:lvl w:ilvl="0" w:tplc="86A87714">
      <w:start w:val="1"/>
      <w:numFmt w:val="bullet"/>
      <w:lvlText w:val=""/>
      <w:lvlJc w:val="left"/>
      <w:pPr>
        <w:tabs>
          <w:tab w:val="num" w:pos="720"/>
        </w:tabs>
        <w:ind w:left="720" w:hanging="360"/>
      </w:pPr>
      <w:rPr>
        <w:rFonts w:ascii="Wingdings 3" w:hAnsi="Wingdings 3" w:hint="default"/>
      </w:rPr>
    </w:lvl>
    <w:lvl w:ilvl="1" w:tplc="A2623A6E" w:tentative="1">
      <w:start w:val="1"/>
      <w:numFmt w:val="bullet"/>
      <w:lvlText w:val=""/>
      <w:lvlJc w:val="left"/>
      <w:pPr>
        <w:tabs>
          <w:tab w:val="num" w:pos="1440"/>
        </w:tabs>
        <w:ind w:left="1440" w:hanging="360"/>
      </w:pPr>
      <w:rPr>
        <w:rFonts w:ascii="Wingdings 3" w:hAnsi="Wingdings 3" w:hint="default"/>
      </w:rPr>
    </w:lvl>
    <w:lvl w:ilvl="2" w:tplc="FFE49BF0" w:tentative="1">
      <w:start w:val="1"/>
      <w:numFmt w:val="bullet"/>
      <w:lvlText w:val=""/>
      <w:lvlJc w:val="left"/>
      <w:pPr>
        <w:tabs>
          <w:tab w:val="num" w:pos="2160"/>
        </w:tabs>
        <w:ind w:left="2160" w:hanging="360"/>
      </w:pPr>
      <w:rPr>
        <w:rFonts w:ascii="Wingdings 3" w:hAnsi="Wingdings 3" w:hint="default"/>
      </w:rPr>
    </w:lvl>
    <w:lvl w:ilvl="3" w:tplc="CAA0F4D2" w:tentative="1">
      <w:start w:val="1"/>
      <w:numFmt w:val="bullet"/>
      <w:lvlText w:val=""/>
      <w:lvlJc w:val="left"/>
      <w:pPr>
        <w:tabs>
          <w:tab w:val="num" w:pos="2880"/>
        </w:tabs>
        <w:ind w:left="2880" w:hanging="360"/>
      </w:pPr>
      <w:rPr>
        <w:rFonts w:ascii="Wingdings 3" w:hAnsi="Wingdings 3" w:hint="default"/>
      </w:rPr>
    </w:lvl>
    <w:lvl w:ilvl="4" w:tplc="DF88E75C" w:tentative="1">
      <w:start w:val="1"/>
      <w:numFmt w:val="bullet"/>
      <w:lvlText w:val=""/>
      <w:lvlJc w:val="left"/>
      <w:pPr>
        <w:tabs>
          <w:tab w:val="num" w:pos="3600"/>
        </w:tabs>
        <w:ind w:left="3600" w:hanging="360"/>
      </w:pPr>
      <w:rPr>
        <w:rFonts w:ascii="Wingdings 3" w:hAnsi="Wingdings 3" w:hint="default"/>
      </w:rPr>
    </w:lvl>
    <w:lvl w:ilvl="5" w:tplc="74D47642" w:tentative="1">
      <w:start w:val="1"/>
      <w:numFmt w:val="bullet"/>
      <w:lvlText w:val=""/>
      <w:lvlJc w:val="left"/>
      <w:pPr>
        <w:tabs>
          <w:tab w:val="num" w:pos="4320"/>
        </w:tabs>
        <w:ind w:left="4320" w:hanging="360"/>
      </w:pPr>
      <w:rPr>
        <w:rFonts w:ascii="Wingdings 3" w:hAnsi="Wingdings 3" w:hint="default"/>
      </w:rPr>
    </w:lvl>
    <w:lvl w:ilvl="6" w:tplc="4D0EA434" w:tentative="1">
      <w:start w:val="1"/>
      <w:numFmt w:val="bullet"/>
      <w:lvlText w:val=""/>
      <w:lvlJc w:val="left"/>
      <w:pPr>
        <w:tabs>
          <w:tab w:val="num" w:pos="5040"/>
        </w:tabs>
        <w:ind w:left="5040" w:hanging="360"/>
      </w:pPr>
      <w:rPr>
        <w:rFonts w:ascii="Wingdings 3" w:hAnsi="Wingdings 3" w:hint="default"/>
      </w:rPr>
    </w:lvl>
    <w:lvl w:ilvl="7" w:tplc="CFD00906" w:tentative="1">
      <w:start w:val="1"/>
      <w:numFmt w:val="bullet"/>
      <w:lvlText w:val=""/>
      <w:lvlJc w:val="left"/>
      <w:pPr>
        <w:tabs>
          <w:tab w:val="num" w:pos="5760"/>
        </w:tabs>
        <w:ind w:left="5760" w:hanging="360"/>
      </w:pPr>
      <w:rPr>
        <w:rFonts w:ascii="Wingdings 3" w:hAnsi="Wingdings 3" w:hint="default"/>
      </w:rPr>
    </w:lvl>
    <w:lvl w:ilvl="8" w:tplc="8F6CBFF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F370FF8"/>
    <w:multiLevelType w:val="hybridMultilevel"/>
    <w:tmpl w:val="920C41E4"/>
    <w:lvl w:ilvl="0" w:tplc="4B6CCD94">
      <w:start w:val="1"/>
      <w:numFmt w:val="bullet"/>
      <w:lvlText w:val=""/>
      <w:lvlJc w:val="left"/>
      <w:pPr>
        <w:tabs>
          <w:tab w:val="num" w:pos="720"/>
        </w:tabs>
        <w:ind w:left="720" w:hanging="360"/>
      </w:pPr>
      <w:rPr>
        <w:rFonts w:ascii="Wingdings" w:hAnsi="Wingdings" w:hint="default"/>
      </w:rPr>
    </w:lvl>
    <w:lvl w:ilvl="1" w:tplc="22DE2224" w:tentative="1">
      <w:start w:val="1"/>
      <w:numFmt w:val="bullet"/>
      <w:lvlText w:val=""/>
      <w:lvlJc w:val="left"/>
      <w:pPr>
        <w:tabs>
          <w:tab w:val="num" w:pos="1440"/>
        </w:tabs>
        <w:ind w:left="1440" w:hanging="360"/>
      </w:pPr>
      <w:rPr>
        <w:rFonts w:ascii="Wingdings" w:hAnsi="Wingdings" w:hint="default"/>
      </w:rPr>
    </w:lvl>
    <w:lvl w:ilvl="2" w:tplc="47F25B5E" w:tentative="1">
      <w:start w:val="1"/>
      <w:numFmt w:val="bullet"/>
      <w:lvlText w:val=""/>
      <w:lvlJc w:val="left"/>
      <w:pPr>
        <w:tabs>
          <w:tab w:val="num" w:pos="2160"/>
        </w:tabs>
        <w:ind w:left="2160" w:hanging="360"/>
      </w:pPr>
      <w:rPr>
        <w:rFonts w:ascii="Wingdings" w:hAnsi="Wingdings" w:hint="default"/>
      </w:rPr>
    </w:lvl>
    <w:lvl w:ilvl="3" w:tplc="97E6E2DC" w:tentative="1">
      <w:start w:val="1"/>
      <w:numFmt w:val="bullet"/>
      <w:lvlText w:val=""/>
      <w:lvlJc w:val="left"/>
      <w:pPr>
        <w:tabs>
          <w:tab w:val="num" w:pos="2880"/>
        </w:tabs>
        <w:ind w:left="2880" w:hanging="360"/>
      </w:pPr>
      <w:rPr>
        <w:rFonts w:ascii="Wingdings" w:hAnsi="Wingdings" w:hint="default"/>
      </w:rPr>
    </w:lvl>
    <w:lvl w:ilvl="4" w:tplc="AC4A03B4" w:tentative="1">
      <w:start w:val="1"/>
      <w:numFmt w:val="bullet"/>
      <w:lvlText w:val=""/>
      <w:lvlJc w:val="left"/>
      <w:pPr>
        <w:tabs>
          <w:tab w:val="num" w:pos="3600"/>
        </w:tabs>
        <w:ind w:left="3600" w:hanging="360"/>
      </w:pPr>
      <w:rPr>
        <w:rFonts w:ascii="Wingdings" w:hAnsi="Wingdings" w:hint="default"/>
      </w:rPr>
    </w:lvl>
    <w:lvl w:ilvl="5" w:tplc="5922F8CE" w:tentative="1">
      <w:start w:val="1"/>
      <w:numFmt w:val="bullet"/>
      <w:lvlText w:val=""/>
      <w:lvlJc w:val="left"/>
      <w:pPr>
        <w:tabs>
          <w:tab w:val="num" w:pos="4320"/>
        </w:tabs>
        <w:ind w:left="4320" w:hanging="360"/>
      </w:pPr>
      <w:rPr>
        <w:rFonts w:ascii="Wingdings" w:hAnsi="Wingdings" w:hint="default"/>
      </w:rPr>
    </w:lvl>
    <w:lvl w:ilvl="6" w:tplc="A7247C40" w:tentative="1">
      <w:start w:val="1"/>
      <w:numFmt w:val="bullet"/>
      <w:lvlText w:val=""/>
      <w:lvlJc w:val="left"/>
      <w:pPr>
        <w:tabs>
          <w:tab w:val="num" w:pos="5040"/>
        </w:tabs>
        <w:ind w:left="5040" w:hanging="360"/>
      </w:pPr>
      <w:rPr>
        <w:rFonts w:ascii="Wingdings" w:hAnsi="Wingdings" w:hint="default"/>
      </w:rPr>
    </w:lvl>
    <w:lvl w:ilvl="7" w:tplc="1CB6CD58" w:tentative="1">
      <w:start w:val="1"/>
      <w:numFmt w:val="bullet"/>
      <w:lvlText w:val=""/>
      <w:lvlJc w:val="left"/>
      <w:pPr>
        <w:tabs>
          <w:tab w:val="num" w:pos="5760"/>
        </w:tabs>
        <w:ind w:left="5760" w:hanging="360"/>
      </w:pPr>
      <w:rPr>
        <w:rFonts w:ascii="Wingdings" w:hAnsi="Wingdings" w:hint="default"/>
      </w:rPr>
    </w:lvl>
    <w:lvl w:ilvl="8" w:tplc="21E4A54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3C6368"/>
    <w:multiLevelType w:val="hybridMultilevel"/>
    <w:tmpl w:val="A9C67A08"/>
    <w:lvl w:ilvl="0" w:tplc="F184DE9C">
      <w:start w:val="1"/>
      <w:numFmt w:val="bullet"/>
      <w:lvlText w:val=""/>
      <w:lvlJc w:val="left"/>
      <w:pPr>
        <w:tabs>
          <w:tab w:val="num" w:pos="720"/>
        </w:tabs>
        <w:ind w:left="720" w:hanging="360"/>
      </w:pPr>
      <w:rPr>
        <w:rFonts w:ascii="Wingdings 3" w:hAnsi="Wingdings 3" w:hint="default"/>
      </w:rPr>
    </w:lvl>
    <w:lvl w:ilvl="1" w:tplc="904E8066" w:tentative="1">
      <w:start w:val="1"/>
      <w:numFmt w:val="bullet"/>
      <w:lvlText w:val=""/>
      <w:lvlJc w:val="left"/>
      <w:pPr>
        <w:tabs>
          <w:tab w:val="num" w:pos="1440"/>
        </w:tabs>
        <w:ind w:left="1440" w:hanging="360"/>
      </w:pPr>
      <w:rPr>
        <w:rFonts w:ascii="Wingdings 3" w:hAnsi="Wingdings 3" w:hint="default"/>
      </w:rPr>
    </w:lvl>
    <w:lvl w:ilvl="2" w:tplc="40EE647E" w:tentative="1">
      <w:start w:val="1"/>
      <w:numFmt w:val="bullet"/>
      <w:lvlText w:val=""/>
      <w:lvlJc w:val="left"/>
      <w:pPr>
        <w:tabs>
          <w:tab w:val="num" w:pos="2160"/>
        </w:tabs>
        <w:ind w:left="2160" w:hanging="360"/>
      </w:pPr>
      <w:rPr>
        <w:rFonts w:ascii="Wingdings 3" w:hAnsi="Wingdings 3" w:hint="default"/>
      </w:rPr>
    </w:lvl>
    <w:lvl w:ilvl="3" w:tplc="CFFEDF80" w:tentative="1">
      <w:start w:val="1"/>
      <w:numFmt w:val="bullet"/>
      <w:lvlText w:val=""/>
      <w:lvlJc w:val="left"/>
      <w:pPr>
        <w:tabs>
          <w:tab w:val="num" w:pos="2880"/>
        </w:tabs>
        <w:ind w:left="2880" w:hanging="360"/>
      </w:pPr>
      <w:rPr>
        <w:rFonts w:ascii="Wingdings 3" w:hAnsi="Wingdings 3" w:hint="default"/>
      </w:rPr>
    </w:lvl>
    <w:lvl w:ilvl="4" w:tplc="F27C2A5A" w:tentative="1">
      <w:start w:val="1"/>
      <w:numFmt w:val="bullet"/>
      <w:lvlText w:val=""/>
      <w:lvlJc w:val="left"/>
      <w:pPr>
        <w:tabs>
          <w:tab w:val="num" w:pos="3600"/>
        </w:tabs>
        <w:ind w:left="3600" w:hanging="360"/>
      </w:pPr>
      <w:rPr>
        <w:rFonts w:ascii="Wingdings 3" w:hAnsi="Wingdings 3" w:hint="default"/>
      </w:rPr>
    </w:lvl>
    <w:lvl w:ilvl="5" w:tplc="34AAD0D0" w:tentative="1">
      <w:start w:val="1"/>
      <w:numFmt w:val="bullet"/>
      <w:lvlText w:val=""/>
      <w:lvlJc w:val="left"/>
      <w:pPr>
        <w:tabs>
          <w:tab w:val="num" w:pos="4320"/>
        </w:tabs>
        <w:ind w:left="4320" w:hanging="360"/>
      </w:pPr>
      <w:rPr>
        <w:rFonts w:ascii="Wingdings 3" w:hAnsi="Wingdings 3" w:hint="default"/>
      </w:rPr>
    </w:lvl>
    <w:lvl w:ilvl="6" w:tplc="7660A02A" w:tentative="1">
      <w:start w:val="1"/>
      <w:numFmt w:val="bullet"/>
      <w:lvlText w:val=""/>
      <w:lvlJc w:val="left"/>
      <w:pPr>
        <w:tabs>
          <w:tab w:val="num" w:pos="5040"/>
        </w:tabs>
        <w:ind w:left="5040" w:hanging="360"/>
      </w:pPr>
      <w:rPr>
        <w:rFonts w:ascii="Wingdings 3" w:hAnsi="Wingdings 3" w:hint="default"/>
      </w:rPr>
    </w:lvl>
    <w:lvl w:ilvl="7" w:tplc="10E459B6" w:tentative="1">
      <w:start w:val="1"/>
      <w:numFmt w:val="bullet"/>
      <w:lvlText w:val=""/>
      <w:lvlJc w:val="left"/>
      <w:pPr>
        <w:tabs>
          <w:tab w:val="num" w:pos="5760"/>
        </w:tabs>
        <w:ind w:left="5760" w:hanging="360"/>
      </w:pPr>
      <w:rPr>
        <w:rFonts w:ascii="Wingdings 3" w:hAnsi="Wingdings 3" w:hint="default"/>
      </w:rPr>
    </w:lvl>
    <w:lvl w:ilvl="8" w:tplc="EED89A78"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3623243D"/>
    <w:multiLevelType w:val="hybridMultilevel"/>
    <w:tmpl w:val="CED430CC"/>
    <w:lvl w:ilvl="0" w:tplc="4A72624A">
      <w:start w:val="1"/>
      <w:numFmt w:val="bullet"/>
      <w:lvlText w:val=""/>
      <w:lvlJc w:val="left"/>
      <w:pPr>
        <w:tabs>
          <w:tab w:val="num" w:pos="720"/>
        </w:tabs>
        <w:ind w:left="720" w:hanging="360"/>
      </w:pPr>
      <w:rPr>
        <w:rFonts w:ascii="Wingdings 3" w:hAnsi="Wingdings 3" w:hint="default"/>
      </w:rPr>
    </w:lvl>
    <w:lvl w:ilvl="1" w:tplc="4CD4CE9C" w:tentative="1">
      <w:start w:val="1"/>
      <w:numFmt w:val="bullet"/>
      <w:lvlText w:val=""/>
      <w:lvlJc w:val="left"/>
      <w:pPr>
        <w:tabs>
          <w:tab w:val="num" w:pos="1440"/>
        </w:tabs>
        <w:ind w:left="1440" w:hanging="360"/>
      </w:pPr>
      <w:rPr>
        <w:rFonts w:ascii="Wingdings 3" w:hAnsi="Wingdings 3" w:hint="default"/>
      </w:rPr>
    </w:lvl>
    <w:lvl w:ilvl="2" w:tplc="D94855EA" w:tentative="1">
      <w:start w:val="1"/>
      <w:numFmt w:val="bullet"/>
      <w:lvlText w:val=""/>
      <w:lvlJc w:val="left"/>
      <w:pPr>
        <w:tabs>
          <w:tab w:val="num" w:pos="2160"/>
        </w:tabs>
        <w:ind w:left="2160" w:hanging="360"/>
      </w:pPr>
      <w:rPr>
        <w:rFonts w:ascii="Wingdings 3" w:hAnsi="Wingdings 3" w:hint="default"/>
      </w:rPr>
    </w:lvl>
    <w:lvl w:ilvl="3" w:tplc="879843B8" w:tentative="1">
      <w:start w:val="1"/>
      <w:numFmt w:val="bullet"/>
      <w:lvlText w:val=""/>
      <w:lvlJc w:val="left"/>
      <w:pPr>
        <w:tabs>
          <w:tab w:val="num" w:pos="2880"/>
        </w:tabs>
        <w:ind w:left="2880" w:hanging="360"/>
      </w:pPr>
      <w:rPr>
        <w:rFonts w:ascii="Wingdings 3" w:hAnsi="Wingdings 3" w:hint="default"/>
      </w:rPr>
    </w:lvl>
    <w:lvl w:ilvl="4" w:tplc="52B8D466" w:tentative="1">
      <w:start w:val="1"/>
      <w:numFmt w:val="bullet"/>
      <w:lvlText w:val=""/>
      <w:lvlJc w:val="left"/>
      <w:pPr>
        <w:tabs>
          <w:tab w:val="num" w:pos="3600"/>
        </w:tabs>
        <w:ind w:left="3600" w:hanging="360"/>
      </w:pPr>
      <w:rPr>
        <w:rFonts w:ascii="Wingdings 3" w:hAnsi="Wingdings 3" w:hint="default"/>
      </w:rPr>
    </w:lvl>
    <w:lvl w:ilvl="5" w:tplc="DB223360" w:tentative="1">
      <w:start w:val="1"/>
      <w:numFmt w:val="bullet"/>
      <w:lvlText w:val=""/>
      <w:lvlJc w:val="left"/>
      <w:pPr>
        <w:tabs>
          <w:tab w:val="num" w:pos="4320"/>
        </w:tabs>
        <w:ind w:left="4320" w:hanging="360"/>
      </w:pPr>
      <w:rPr>
        <w:rFonts w:ascii="Wingdings 3" w:hAnsi="Wingdings 3" w:hint="default"/>
      </w:rPr>
    </w:lvl>
    <w:lvl w:ilvl="6" w:tplc="32E83CA2" w:tentative="1">
      <w:start w:val="1"/>
      <w:numFmt w:val="bullet"/>
      <w:lvlText w:val=""/>
      <w:lvlJc w:val="left"/>
      <w:pPr>
        <w:tabs>
          <w:tab w:val="num" w:pos="5040"/>
        </w:tabs>
        <w:ind w:left="5040" w:hanging="360"/>
      </w:pPr>
      <w:rPr>
        <w:rFonts w:ascii="Wingdings 3" w:hAnsi="Wingdings 3" w:hint="default"/>
      </w:rPr>
    </w:lvl>
    <w:lvl w:ilvl="7" w:tplc="6DD2B43E" w:tentative="1">
      <w:start w:val="1"/>
      <w:numFmt w:val="bullet"/>
      <w:lvlText w:val=""/>
      <w:lvlJc w:val="left"/>
      <w:pPr>
        <w:tabs>
          <w:tab w:val="num" w:pos="5760"/>
        </w:tabs>
        <w:ind w:left="5760" w:hanging="360"/>
      </w:pPr>
      <w:rPr>
        <w:rFonts w:ascii="Wingdings 3" w:hAnsi="Wingdings 3" w:hint="default"/>
      </w:rPr>
    </w:lvl>
    <w:lvl w:ilvl="8" w:tplc="5344C3FA"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8030E3F"/>
    <w:multiLevelType w:val="hybridMultilevel"/>
    <w:tmpl w:val="4D308F4A"/>
    <w:lvl w:ilvl="0" w:tplc="7D56B26A">
      <w:start w:val="1"/>
      <w:numFmt w:val="bullet"/>
      <w:lvlText w:val=""/>
      <w:lvlJc w:val="left"/>
      <w:pPr>
        <w:tabs>
          <w:tab w:val="num" w:pos="720"/>
        </w:tabs>
        <w:ind w:left="720" w:hanging="360"/>
      </w:pPr>
      <w:rPr>
        <w:rFonts w:ascii="Wingdings 3" w:hAnsi="Wingdings 3" w:hint="default"/>
      </w:rPr>
    </w:lvl>
    <w:lvl w:ilvl="1" w:tplc="425A0816" w:tentative="1">
      <w:start w:val="1"/>
      <w:numFmt w:val="bullet"/>
      <w:lvlText w:val=""/>
      <w:lvlJc w:val="left"/>
      <w:pPr>
        <w:tabs>
          <w:tab w:val="num" w:pos="1440"/>
        </w:tabs>
        <w:ind w:left="1440" w:hanging="360"/>
      </w:pPr>
      <w:rPr>
        <w:rFonts w:ascii="Wingdings 3" w:hAnsi="Wingdings 3" w:hint="default"/>
      </w:rPr>
    </w:lvl>
    <w:lvl w:ilvl="2" w:tplc="B1CEAE38" w:tentative="1">
      <w:start w:val="1"/>
      <w:numFmt w:val="bullet"/>
      <w:lvlText w:val=""/>
      <w:lvlJc w:val="left"/>
      <w:pPr>
        <w:tabs>
          <w:tab w:val="num" w:pos="2160"/>
        </w:tabs>
        <w:ind w:left="2160" w:hanging="360"/>
      </w:pPr>
      <w:rPr>
        <w:rFonts w:ascii="Wingdings 3" w:hAnsi="Wingdings 3" w:hint="default"/>
      </w:rPr>
    </w:lvl>
    <w:lvl w:ilvl="3" w:tplc="127C7C32" w:tentative="1">
      <w:start w:val="1"/>
      <w:numFmt w:val="bullet"/>
      <w:lvlText w:val=""/>
      <w:lvlJc w:val="left"/>
      <w:pPr>
        <w:tabs>
          <w:tab w:val="num" w:pos="2880"/>
        </w:tabs>
        <w:ind w:left="2880" w:hanging="360"/>
      </w:pPr>
      <w:rPr>
        <w:rFonts w:ascii="Wingdings 3" w:hAnsi="Wingdings 3" w:hint="default"/>
      </w:rPr>
    </w:lvl>
    <w:lvl w:ilvl="4" w:tplc="E83CC3F0" w:tentative="1">
      <w:start w:val="1"/>
      <w:numFmt w:val="bullet"/>
      <w:lvlText w:val=""/>
      <w:lvlJc w:val="left"/>
      <w:pPr>
        <w:tabs>
          <w:tab w:val="num" w:pos="3600"/>
        </w:tabs>
        <w:ind w:left="3600" w:hanging="360"/>
      </w:pPr>
      <w:rPr>
        <w:rFonts w:ascii="Wingdings 3" w:hAnsi="Wingdings 3" w:hint="default"/>
      </w:rPr>
    </w:lvl>
    <w:lvl w:ilvl="5" w:tplc="5E72A5D8" w:tentative="1">
      <w:start w:val="1"/>
      <w:numFmt w:val="bullet"/>
      <w:lvlText w:val=""/>
      <w:lvlJc w:val="left"/>
      <w:pPr>
        <w:tabs>
          <w:tab w:val="num" w:pos="4320"/>
        </w:tabs>
        <w:ind w:left="4320" w:hanging="360"/>
      </w:pPr>
      <w:rPr>
        <w:rFonts w:ascii="Wingdings 3" w:hAnsi="Wingdings 3" w:hint="default"/>
      </w:rPr>
    </w:lvl>
    <w:lvl w:ilvl="6" w:tplc="F4C820F6" w:tentative="1">
      <w:start w:val="1"/>
      <w:numFmt w:val="bullet"/>
      <w:lvlText w:val=""/>
      <w:lvlJc w:val="left"/>
      <w:pPr>
        <w:tabs>
          <w:tab w:val="num" w:pos="5040"/>
        </w:tabs>
        <w:ind w:left="5040" w:hanging="360"/>
      </w:pPr>
      <w:rPr>
        <w:rFonts w:ascii="Wingdings 3" w:hAnsi="Wingdings 3" w:hint="default"/>
      </w:rPr>
    </w:lvl>
    <w:lvl w:ilvl="7" w:tplc="04CED16E" w:tentative="1">
      <w:start w:val="1"/>
      <w:numFmt w:val="bullet"/>
      <w:lvlText w:val=""/>
      <w:lvlJc w:val="left"/>
      <w:pPr>
        <w:tabs>
          <w:tab w:val="num" w:pos="5760"/>
        </w:tabs>
        <w:ind w:left="5760" w:hanging="360"/>
      </w:pPr>
      <w:rPr>
        <w:rFonts w:ascii="Wingdings 3" w:hAnsi="Wingdings 3" w:hint="default"/>
      </w:rPr>
    </w:lvl>
    <w:lvl w:ilvl="8" w:tplc="F6E2D23A"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9890A38"/>
    <w:multiLevelType w:val="hybridMultilevel"/>
    <w:tmpl w:val="53B608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3A3213"/>
    <w:multiLevelType w:val="hybridMultilevel"/>
    <w:tmpl w:val="378677D6"/>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05D7A5F"/>
    <w:multiLevelType w:val="hybridMultilevel"/>
    <w:tmpl w:val="9E2C66EA"/>
    <w:lvl w:ilvl="0" w:tplc="A6523DEC">
      <w:start w:val="1"/>
      <w:numFmt w:val="bullet"/>
      <w:lvlText w:val=""/>
      <w:lvlJc w:val="left"/>
      <w:pPr>
        <w:tabs>
          <w:tab w:val="num" w:pos="720"/>
        </w:tabs>
        <w:ind w:left="720" w:hanging="360"/>
      </w:pPr>
      <w:rPr>
        <w:rFonts w:ascii="Wingdings 3" w:hAnsi="Wingdings 3" w:hint="default"/>
      </w:rPr>
    </w:lvl>
    <w:lvl w:ilvl="1" w:tplc="0944EE98" w:tentative="1">
      <w:start w:val="1"/>
      <w:numFmt w:val="bullet"/>
      <w:lvlText w:val=""/>
      <w:lvlJc w:val="left"/>
      <w:pPr>
        <w:tabs>
          <w:tab w:val="num" w:pos="1440"/>
        </w:tabs>
        <w:ind w:left="1440" w:hanging="360"/>
      </w:pPr>
      <w:rPr>
        <w:rFonts w:ascii="Wingdings 3" w:hAnsi="Wingdings 3" w:hint="default"/>
      </w:rPr>
    </w:lvl>
    <w:lvl w:ilvl="2" w:tplc="C5A4DF2A" w:tentative="1">
      <w:start w:val="1"/>
      <w:numFmt w:val="bullet"/>
      <w:lvlText w:val=""/>
      <w:lvlJc w:val="left"/>
      <w:pPr>
        <w:tabs>
          <w:tab w:val="num" w:pos="2160"/>
        </w:tabs>
        <w:ind w:left="2160" w:hanging="360"/>
      </w:pPr>
      <w:rPr>
        <w:rFonts w:ascii="Wingdings 3" w:hAnsi="Wingdings 3" w:hint="default"/>
      </w:rPr>
    </w:lvl>
    <w:lvl w:ilvl="3" w:tplc="CCE2A752" w:tentative="1">
      <w:start w:val="1"/>
      <w:numFmt w:val="bullet"/>
      <w:lvlText w:val=""/>
      <w:lvlJc w:val="left"/>
      <w:pPr>
        <w:tabs>
          <w:tab w:val="num" w:pos="2880"/>
        </w:tabs>
        <w:ind w:left="2880" w:hanging="360"/>
      </w:pPr>
      <w:rPr>
        <w:rFonts w:ascii="Wingdings 3" w:hAnsi="Wingdings 3" w:hint="default"/>
      </w:rPr>
    </w:lvl>
    <w:lvl w:ilvl="4" w:tplc="82AC7AAC" w:tentative="1">
      <w:start w:val="1"/>
      <w:numFmt w:val="bullet"/>
      <w:lvlText w:val=""/>
      <w:lvlJc w:val="left"/>
      <w:pPr>
        <w:tabs>
          <w:tab w:val="num" w:pos="3600"/>
        </w:tabs>
        <w:ind w:left="3600" w:hanging="360"/>
      </w:pPr>
      <w:rPr>
        <w:rFonts w:ascii="Wingdings 3" w:hAnsi="Wingdings 3" w:hint="default"/>
      </w:rPr>
    </w:lvl>
    <w:lvl w:ilvl="5" w:tplc="956017AA" w:tentative="1">
      <w:start w:val="1"/>
      <w:numFmt w:val="bullet"/>
      <w:lvlText w:val=""/>
      <w:lvlJc w:val="left"/>
      <w:pPr>
        <w:tabs>
          <w:tab w:val="num" w:pos="4320"/>
        </w:tabs>
        <w:ind w:left="4320" w:hanging="360"/>
      </w:pPr>
      <w:rPr>
        <w:rFonts w:ascii="Wingdings 3" w:hAnsi="Wingdings 3" w:hint="default"/>
      </w:rPr>
    </w:lvl>
    <w:lvl w:ilvl="6" w:tplc="155A6648" w:tentative="1">
      <w:start w:val="1"/>
      <w:numFmt w:val="bullet"/>
      <w:lvlText w:val=""/>
      <w:lvlJc w:val="left"/>
      <w:pPr>
        <w:tabs>
          <w:tab w:val="num" w:pos="5040"/>
        </w:tabs>
        <w:ind w:left="5040" w:hanging="360"/>
      </w:pPr>
      <w:rPr>
        <w:rFonts w:ascii="Wingdings 3" w:hAnsi="Wingdings 3" w:hint="default"/>
      </w:rPr>
    </w:lvl>
    <w:lvl w:ilvl="7" w:tplc="4C6A153E" w:tentative="1">
      <w:start w:val="1"/>
      <w:numFmt w:val="bullet"/>
      <w:lvlText w:val=""/>
      <w:lvlJc w:val="left"/>
      <w:pPr>
        <w:tabs>
          <w:tab w:val="num" w:pos="5760"/>
        </w:tabs>
        <w:ind w:left="5760" w:hanging="360"/>
      </w:pPr>
      <w:rPr>
        <w:rFonts w:ascii="Wingdings 3" w:hAnsi="Wingdings 3" w:hint="default"/>
      </w:rPr>
    </w:lvl>
    <w:lvl w:ilvl="8" w:tplc="5EA2E852"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1076D15"/>
    <w:multiLevelType w:val="hybridMultilevel"/>
    <w:tmpl w:val="2DA8EF8C"/>
    <w:lvl w:ilvl="0" w:tplc="58644C0E">
      <w:start w:val="1"/>
      <w:numFmt w:val="bullet"/>
      <w:lvlText w:val=""/>
      <w:lvlJc w:val="left"/>
      <w:pPr>
        <w:tabs>
          <w:tab w:val="num" w:pos="720"/>
        </w:tabs>
        <w:ind w:left="720" w:hanging="360"/>
      </w:pPr>
      <w:rPr>
        <w:rFonts w:ascii="Wingdings 3" w:hAnsi="Wingdings 3" w:hint="default"/>
      </w:rPr>
    </w:lvl>
    <w:lvl w:ilvl="1" w:tplc="4374379E" w:tentative="1">
      <w:start w:val="1"/>
      <w:numFmt w:val="bullet"/>
      <w:lvlText w:val=""/>
      <w:lvlJc w:val="left"/>
      <w:pPr>
        <w:tabs>
          <w:tab w:val="num" w:pos="1440"/>
        </w:tabs>
        <w:ind w:left="1440" w:hanging="360"/>
      </w:pPr>
      <w:rPr>
        <w:rFonts w:ascii="Wingdings 3" w:hAnsi="Wingdings 3" w:hint="default"/>
      </w:rPr>
    </w:lvl>
    <w:lvl w:ilvl="2" w:tplc="F6A236F6" w:tentative="1">
      <w:start w:val="1"/>
      <w:numFmt w:val="bullet"/>
      <w:lvlText w:val=""/>
      <w:lvlJc w:val="left"/>
      <w:pPr>
        <w:tabs>
          <w:tab w:val="num" w:pos="2160"/>
        </w:tabs>
        <w:ind w:left="2160" w:hanging="360"/>
      </w:pPr>
      <w:rPr>
        <w:rFonts w:ascii="Wingdings 3" w:hAnsi="Wingdings 3" w:hint="default"/>
      </w:rPr>
    </w:lvl>
    <w:lvl w:ilvl="3" w:tplc="C9E62702" w:tentative="1">
      <w:start w:val="1"/>
      <w:numFmt w:val="bullet"/>
      <w:lvlText w:val=""/>
      <w:lvlJc w:val="left"/>
      <w:pPr>
        <w:tabs>
          <w:tab w:val="num" w:pos="2880"/>
        </w:tabs>
        <w:ind w:left="2880" w:hanging="360"/>
      </w:pPr>
      <w:rPr>
        <w:rFonts w:ascii="Wingdings 3" w:hAnsi="Wingdings 3" w:hint="default"/>
      </w:rPr>
    </w:lvl>
    <w:lvl w:ilvl="4" w:tplc="EBD03B0A" w:tentative="1">
      <w:start w:val="1"/>
      <w:numFmt w:val="bullet"/>
      <w:lvlText w:val=""/>
      <w:lvlJc w:val="left"/>
      <w:pPr>
        <w:tabs>
          <w:tab w:val="num" w:pos="3600"/>
        </w:tabs>
        <w:ind w:left="3600" w:hanging="360"/>
      </w:pPr>
      <w:rPr>
        <w:rFonts w:ascii="Wingdings 3" w:hAnsi="Wingdings 3" w:hint="default"/>
      </w:rPr>
    </w:lvl>
    <w:lvl w:ilvl="5" w:tplc="4FEEE23A" w:tentative="1">
      <w:start w:val="1"/>
      <w:numFmt w:val="bullet"/>
      <w:lvlText w:val=""/>
      <w:lvlJc w:val="left"/>
      <w:pPr>
        <w:tabs>
          <w:tab w:val="num" w:pos="4320"/>
        </w:tabs>
        <w:ind w:left="4320" w:hanging="360"/>
      </w:pPr>
      <w:rPr>
        <w:rFonts w:ascii="Wingdings 3" w:hAnsi="Wingdings 3" w:hint="default"/>
      </w:rPr>
    </w:lvl>
    <w:lvl w:ilvl="6" w:tplc="6610CA3C" w:tentative="1">
      <w:start w:val="1"/>
      <w:numFmt w:val="bullet"/>
      <w:lvlText w:val=""/>
      <w:lvlJc w:val="left"/>
      <w:pPr>
        <w:tabs>
          <w:tab w:val="num" w:pos="5040"/>
        </w:tabs>
        <w:ind w:left="5040" w:hanging="360"/>
      </w:pPr>
      <w:rPr>
        <w:rFonts w:ascii="Wingdings 3" w:hAnsi="Wingdings 3" w:hint="default"/>
      </w:rPr>
    </w:lvl>
    <w:lvl w:ilvl="7" w:tplc="13248A10" w:tentative="1">
      <w:start w:val="1"/>
      <w:numFmt w:val="bullet"/>
      <w:lvlText w:val=""/>
      <w:lvlJc w:val="left"/>
      <w:pPr>
        <w:tabs>
          <w:tab w:val="num" w:pos="5760"/>
        </w:tabs>
        <w:ind w:left="5760" w:hanging="360"/>
      </w:pPr>
      <w:rPr>
        <w:rFonts w:ascii="Wingdings 3" w:hAnsi="Wingdings 3" w:hint="default"/>
      </w:rPr>
    </w:lvl>
    <w:lvl w:ilvl="8" w:tplc="27C03668"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4CD2586E"/>
    <w:multiLevelType w:val="hybridMultilevel"/>
    <w:tmpl w:val="628C0A60"/>
    <w:lvl w:ilvl="0" w:tplc="697E82DE">
      <w:start w:val="1"/>
      <w:numFmt w:val="bullet"/>
      <w:lvlText w:val=""/>
      <w:lvlJc w:val="left"/>
      <w:pPr>
        <w:tabs>
          <w:tab w:val="num" w:pos="720"/>
        </w:tabs>
        <w:ind w:left="720" w:hanging="360"/>
      </w:pPr>
      <w:rPr>
        <w:rFonts w:ascii="Wingdings 3" w:hAnsi="Wingdings 3" w:hint="default"/>
      </w:rPr>
    </w:lvl>
    <w:lvl w:ilvl="1" w:tplc="1B56F104" w:tentative="1">
      <w:start w:val="1"/>
      <w:numFmt w:val="bullet"/>
      <w:lvlText w:val=""/>
      <w:lvlJc w:val="left"/>
      <w:pPr>
        <w:tabs>
          <w:tab w:val="num" w:pos="1440"/>
        </w:tabs>
        <w:ind w:left="1440" w:hanging="360"/>
      </w:pPr>
      <w:rPr>
        <w:rFonts w:ascii="Wingdings 3" w:hAnsi="Wingdings 3" w:hint="default"/>
      </w:rPr>
    </w:lvl>
    <w:lvl w:ilvl="2" w:tplc="A922EFB2" w:tentative="1">
      <w:start w:val="1"/>
      <w:numFmt w:val="bullet"/>
      <w:lvlText w:val=""/>
      <w:lvlJc w:val="left"/>
      <w:pPr>
        <w:tabs>
          <w:tab w:val="num" w:pos="2160"/>
        </w:tabs>
        <w:ind w:left="2160" w:hanging="360"/>
      </w:pPr>
      <w:rPr>
        <w:rFonts w:ascii="Wingdings 3" w:hAnsi="Wingdings 3" w:hint="default"/>
      </w:rPr>
    </w:lvl>
    <w:lvl w:ilvl="3" w:tplc="2334DE6E" w:tentative="1">
      <w:start w:val="1"/>
      <w:numFmt w:val="bullet"/>
      <w:lvlText w:val=""/>
      <w:lvlJc w:val="left"/>
      <w:pPr>
        <w:tabs>
          <w:tab w:val="num" w:pos="2880"/>
        </w:tabs>
        <w:ind w:left="2880" w:hanging="360"/>
      </w:pPr>
      <w:rPr>
        <w:rFonts w:ascii="Wingdings 3" w:hAnsi="Wingdings 3" w:hint="default"/>
      </w:rPr>
    </w:lvl>
    <w:lvl w:ilvl="4" w:tplc="AEDA51DE" w:tentative="1">
      <w:start w:val="1"/>
      <w:numFmt w:val="bullet"/>
      <w:lvlText w:val=""/>
      <w:lvlJc w:val="left"/>
      <w:pPr>
        <w:tabs>
          <w:tab w:val="num" w:pos="3600"/>
        </w:tabs>
        <w:ind w:left="3600" w:hanging="360"/>
      </w:pPr>
      <w:rPr>
        <w:rFonts w:ascii="Wingdings 3" w:hAnsi="Wingdings 3" w:hint="default"/>
      </w:rPr>
    </w:lvl>
    <w:lvl w:ilvl="5" w:tplc="281AE6EC" w:tentative="1">
      <w:start w:val="1"/>
      <w:numFmt w:val="bullet"/>
      <w:lvlText w:val=""/>
      <w:lvlJc w:val="left"/>
      <w:pPr>
        <w:tabs>
          <w:tab w:val="num" w:pos="4320"/>
        </w:tabs>
        <w:ind w:left="4320" w:hanging="360"/>
      </w:pPr>
      <w:rPr>
        <w:rFonts w:ascii="Wingdings 3" w:hAnsi="Wingdings 3" w:hint="default"/>
      </w:rPr>
    </w:lvl>
    <w:lvl w:ilvl="6" w:tplc="7DCC6F62" w:tentative="1">
      <w:start w:val="1"/>
      <w:numFmt w:val="bullet"/>
      <w:lvlText w:val=""/>
      <w:lvlJc w:val="left"/>
      <w:pPr>
        <w:tabs>
          <w:tab w:val="num" w:pos="5040"/>
        </w:tabs>
        <w:ind w:left="5040" w:hanging="360"/>
      </w:pPr>
      <w:rPr>
        <w:rFonts w:ascii="Wingdings 3" w:hAnsi="Wingdings 3" w:hint="default"/>
      </w:rPr>
    </w:lvl>
    <w:lvl w:ilvl="7" w:tplc="A3FA1BD8" w:tentative="1">
      <w:start w:val="1"/>
      <w:numFmt w:val="bullet"/>
      <w:lvlText w:val=""/>
      <w:lvlJc w:val="left"/>
      <w:pPr>
        <w:tabs>
          <w:tab w:val="num" w:pos="5760"/>
        </w:tabs>
        <w:ind w:left="5760" w:hanging="360"/>
      </w:pPr>
      <w:rPr>
        <w:rFonts w:ascii="Wingdings 3" w:hAnsi="Wingdings 3" w:hint="default"/>
      </w:rPr>
    </w:lvl>
    <w:lvl w:ilvl="8" w:tplc="7D826F1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6E7D0B60"/>
    <w:multiLevelType w:val="hybridMultilevel"/>
    <w:tmpl w:val="1FE62A4C"/>
    <w:lvl w:ilvl="0" w:tplc="12DE330E">
      <w:start w:val="1"/>
      <w:numFmt w:val="bullet"/>
      <w:lvlText w:val=""/>
      <w:lvlJc w:val="left"/>
      <w:pPr>
        <w:tabs>
          <w:tab w:val="num" w:pos="720"/>
        </w:tabs>
        <w:ind w:left="720" w:hanging="360"/>
      </w:pPr>
      <w:rPr>
        <w:rFonts w:ascii="Wingdings 3" w:hAnsi="Wingdings 3" w:hint="default"/>
      </w:rPr>
    </w:lvl>
    <w:lvl w:ilvl="1" w:tplc="131ECD52" w:tentative="1">
      <w:start w:val="1"/>
      <w:numFmt w:val="bullet"/>
      <w:lvlText w:val=""/>
      <w:lvlJc w:val="left"/>
      <w:pPr>
        <w:tabs>
          <w:tab w:val="num" w:pos="1440"/>
        </w:tabs>
        <w:ind w:left="1440" w:hanging="360"/>
      </w:pPr>
      <w:rPr>
        <w:rFonts w:ascii="Wingdings 3" w:hAnsi="Wingdings 3" w:hint="default"/>
      </w:rPr>
    </w:lvl>
    <w:lvl w:ilvl="2" w:tplc="42FC35D2" w:tentative="1">
      <w:start w:val="1"/>
      <w:numFmt w:val="bullet"/>
      <w:lvlText w:val=""/>
      <w:lvlJc w:val="left"/>
      <w:pPr>
        <w:tabs>
          <w:tab w:val="num" w:pos="2160"/>
        </w:tabs>
        <w:ind w:left="2160" w:hanging="360"/>
      </w:pPr>
      <w:rPr>
        <w:rFonts w:ascii="Wingdings 3" w:hAnsi="Wingdings 3" w:hint="default"/>
      </w:rPr>
    </w:lvl>
    <w:lvl w:ilvl="3" w:tplc="3EC44358" w:tentative="1">
      <w:start w:val="1"/>
      <w:numFmt w:val="bullet"/>
      <w:lvlText w:val=""/>
      <w:lvlJc w:val="left"/>
      <w:pPr>
        <w:tabs>
          <w:tab w:val="num" w:pos="2880"/>
        </w:tabs>
        <w:ind w:left="2880" w:hanging="360"/>
      </w:pPr>
      <w:rPr>
        <w:rFonts w:ascii="Wingdings 3" w:hAnsi="Wingdings 3" w:hint="default"/>
      </w:rPr>
    </w:lvl>
    <w:lvl w:ilvl="4" w:tplc="EB12B8F2" w:tentative="1">
      <w:start w:val="1"/>
      <w:numFmt w:val="bullet"/>
      <w:lvlText w:val=""/>
      <w:lvlJc w:val="left"/>
      <w:pPr>
        <w:tabs>
          <w:tab w:val="num" w:pos="3600"/>
        </w:tabs>
        <w:ind w:left="3600" w:hanging="360"/>
      </w:pPr>
      <w:rPr>
        <w:rFonts w:ascii="Wingdings 3" w:hAnsi="Wingdings 3" w:hint="default"/>
      </w:rPr>
    </w:lvl>
    <w:lvl w:ilvl="5" w:tplc="AA82B760" w:tentative="1">
      <w:start w:val="1"/>
      <w:numFmt w:val="bullet"/>
      <w:lvlText w:val=""/>
      <w:lvlJc w:val="left"/>
      <w:pPr>
        <w:tabs>
          <w:tab w:val="num" w:pos="4320"/>
        </w:tabs>
        <w:ind w:left="4320" w:hanging="360"/>
      </w:pPr>
      <w:rPr>
        <w:rFonts w:ascii="Wingdings 3" w:hAnsi="Wingdings 3" w:hint="default"/>
      </w:rPr>
    </w:lvl>
    <w:lvl w:ilvl="6" w:tplc="7292DC7A" w:tentative="1">
      <w:start w:val="1"/>
      <w:numFmt w:val="bullet"/>
      <w:lvlText w:val=""/>
      <w:lvlJc w:val="left"/>
      <w:pPr>
        <w:tabs>
          <w:tab w:val="num" w:pos="5040"/>
        </w:tabs>
        <w:ind w:left="5040" w:hanging="360"/>
      </w:pPr>
      <w:rPr>
        <w:rFonts w:ascii="Wingdings 3" w:hAnsi="Wingdings 3" w:hint="default"/>
      </w:rPr>
    </w:lvl>
    <w:lvl w:ilvl="7" w:tplc="DA2EB556" w:tentative="1">
      <w:start w:val="1"/>
      <w:numFmt w:val="bullet"/>
      <w:lvlText w:val=""/>
      <w:lvlJc w:val="left"/>
      <w:pPr>
        <w:tabs>
          <w:tab w:val="num" w:pos="5760"/>
        </w:tabs>
        <w:ind w:left="5760" w:hanging="360"/>
      </w:pPr>
      <w:rPr>
        <w:rFonts w:ascii="Wingdings 3" w:hAnsi="Wingdings 3" w:hint="default"/>
      </w:rPr>
    </w:lvl>
    <w:lvl w:ilvl="8" w:tplc="1F4C00D2"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2E63EF3"/>
    <w:multiLevelType w:val="hybridMultilevel"/>
    <w:tmpl w:val="49A25B16"/>
    <w:lvl w:ilvl="0" w:tplc="DCE83EBE">
      <w:start w:val="1"/>
      <w:numFmt w:val="bullet"/>
      <w:lvlText w:val=""/>
      <w:lvlJc w:val="left"/>
      <w:pPr>
        <w:tabs>
          <w:tab w:val="num" w:pos="720"/>
        </w:tabs>
        <w:ind w:left="720" w:hanging="360"/>
      </w:pPr>
      <w:rPr>
        <w:rFonts w:ascii="Wingdings 3" w:hAnsi="Wingdings 3" w:hint="default"/>
      </w:rPr>
    </w:lvl>
    <w:lvl w:ilvl="1" w:tplc="73C4AE84" w:tentative="1">
      <w:start w:val="1"/>
      <w:numFmt w:val="bullet"/>
      <w:lvlText w:val=""/>
      <w:lvlJc w:val="left"/>
      <w:pPr>
        <w:tabs>
          <w:tab w:val="num" w:pos="1440"/>
        </w:tabs>
        <w:ind w:left="1440" w:hanging="360"/>
      </w:pPr>
      <w:rPr>
        <w:rFonts w:ascii="Wingdings 3" w:hAnsi="Wingdings 3" w:hint="default"/>
      </w:rPr>
    </w:lvl>
    <w:lvl w:ilvl="2" w:tplc="6C48A1D8" w:tentative="1">
      <w:start w:val="1"/>
      <w:numFmt w:val="bullet"/>
      <w:lvlText w:val=""/>
      <w:lvlJc w:val="left"/>
      <w:pPr>
        <w:tabs>
          <w:tab w:val="num" w:pos="2160"/>
        </w:tabs>
        <w:ind w:left="2160" w:hanging="360"/>
      </w:pPr>
      <w:rPr>
        <w:rFonts w:ascii="Wingdings 3" w:hAnsi="Wingdings 3" w:hint="default"/>
      </w:rPr>
    </w:lvl>
    <w:lvl w:ilvl="3" w:tplc="65224B78" w:tentative="1">
      <w:start w:val="1"/>
      <w:numFmt w:val="bullet"/>
      <w:lvlText w:val=""/>
      <w:lvlJc w:val="left"/>
      <w:pPr>
        <w:tabs>
          <w:tab w:val="num" w:pos="2880"/>
        </w:tabs>
        <w:ind w:left="2880" w:hanging="360"/>
      </w:pPr>
      <w:rPr>
        <w:rFonts w:ascii="Wingdings 3" w:hAnsi="Wingdings 3" w:hint="default"/>
      </w:rPr>
    </w:lvl>
    <w:lvl w:ilvl="4" w:tplc="C9728E6A" w:tentative="1">
      <w:start w:val="1"/>
      <w:numFmt w:val="bullet"/>
      <w:lvlText w:val=""/>
      <w:lvlJc w:val="left"/>
      <w:pPr>
        <w:tabs>
          <w:tab w:val="num" w:pos="3600"/>
        </w:tabs>
        <w:ind w:left="3600" w:hanging="360"/>
      </w:pPr>
      <w:rPr>
        <w:rFonts w:ascii="Wingdings 3" w:hAnsi="Wingdings 3" w:hint="default"/>
      </w:rPr>
    </w:lvl>
    <w:lvl w:ilvl="5" w:tplc="07E0729C" w:tentative="1">
      <w:start w:val="1"/>
      <w:numFmt w:val="bullet"/>
      <w:lvlText w:val=""/>
      <w:lvlJc w:val="left"/>
      <w:pPr>
        <w:tabs>
          <w:tab w:val="num" w:pos="4320"/>
        </w:tabs>
        <w:ind w:left="4320" w:hanging="360"/>
      </w:pPr>
      <w:rPr>
        <w:rFonts w:ascii="Wingdings 3" w:hAnsi="Wingdings 3" w:hint="default"/>
      </w:rPr>
    </w:lvl>
    <w:lvl w:ilvl="6" w:tplc="33FA85CA" w:tentative="1">
      <w:start w:val="1"/>
      <w:numFmt w:val="bullet"/>
      <w:lvlText w:val=""/>
      <w:lvlJc w:val="left"/>
      <w:pPr>
        <w:tabs>
          <w:tab w:val="num" w:pos="5040"/>
        </w:tabs>
        <w:ind w:left="5040" w:hanging="360"/>
      </w:pPr>
      <w:rPr>
        <w:rFonts w:ascii="Wingdings 3" w:hAnsi="Wingdings 3" w:hint="default"/>
      </w:rPr>
    </w:lvl>
    <w:lvl w:ilvl="7" w:tplc="33E2E49C" w:tentative="1">
      <w:start w:val="1"/>
      <w:numFmt w:val="bullet"/>
      <w:lvlText w:val=""/>
      <w:lvlJc w:val="left"/>
      <w:pPr>
        <w:tabs>
          <w:tab w:val="num" w:pos="5760"/>
        </w:tabs>
        <w:ind w:left="5760" w:hanging="360"/>
      </w:pPr>
      <w:rPr>
        <w:rFonts w:ascii="Wingdings 3" w:hAnsi="Wingdings 3" w:hint="default"/>
      </w:rPr>
    </w:lvl>
    <w:lvl w:ilvl="8" w:tplc="B0DA07B8"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74B05621"/>
    <w:multiLevelType w:val="hybridMultilevel"/>
    <w:tmpl w:val="F2DCA7F0"/>
    <w:lvl w:ilvl="0" w:tplc="47E81EF8">
      <w:start w:val="1"/>
      <w:numFmt w:val="bullet"/>
      <w:lvlText w:val=""/>
      <w:lvlJc w:val="left"/>
      <w:pPr>
        <w:tabs>
          <w:tab w:val="num" w:pos="720"/>
        </w:tabs>
        <w:ind w:left="720" w:hanging="360"/>
      </w:pPr>
      <w:rPr>
        <w:rFonts w:ascii="Wingdings" w:hAnsi="Wingdings" w:hint="default"/>
      </w:rPr>
    </w:lvl>
    <w:lvl w:ilvl="1" w:tplc="83C0FB8C" w:tentative="1">
      <w:start w:val="1"/>
      <w:numFmt w:val="bullet"/>
      <w:lvlText w:val=""/>
      <w:lvlJc w:val="left"/>
      <w:pPr>
        <w:tabs>
          <w:tab w:val="num" w:pos="1440"/>
        </w:tabs>
        <w:ind w:left="1440" w:hanging="360"/>
      </w:pPr>
      <w:rPr>
        <w:rFonts w:ascii="Wingdings" w:hAnsi="Wingdings" w:hint="default"/>
      </w:rPr>
    </w:lvl>
    <w:lvl w:ilvl="2" w:tplc="CAA22D94" w:tentative="1">
      <w:start w:val="1"/>
      <w:numFmt w:val="bullet"/>
      <w:lvlText w:val=""/>
      <w:lvlJc w:val="left"/>
      <w:pPr>
        <w:tabs>
          <w:tab w:val="num" w:pos="2160"/>
        </w:tabs>
        <w:ind w:left="2160" w:hanging="360"/>
      </w:pPr>
      <w:rPr>
        <w:rFonts w:ascii="Wingdings" w:hAnsi="Wingdings" w:hint="default"/>
      </w:rPr>
    </w:lvl>
    <w:lvl w:ilvl="3" w:tplc="11961A36" w:tentative="1">
      <w:start w:val="1"/>
      <w:numFmt w:val="bullet"/>
      <w:lvlText w:val=""/>
      <w:lvlJc w:val="left"/>
      <w:pPr>
        <w:tabs>
          <w:tab w:val="num" w:pos="2880"/>
        </w:tabs>
        <w:ind w:left="2880" w:hanging="360"/>
      </w:pPr>
      <w:rPr>
        <w:rFonts w:ascii="Wingdings" w:hAnsi="Wingdings" w:hint="default"/>
      </w:rPr>
    </w:lvl>
    <w:lvl w:ilvl="4" w:tplc="F3F48F66" w:tentative="1">
      <w:start w:val="1"/>
      <w:numFmt w:val="bullet"/>
      <w:lvlText w:val=""/>
      <w:lvlJc w:val="left"/>
      <w:pPr>
        <w:tabs>
          <w:tab w:val="num" w:pos="3600"/>
        </w:tabs>
        <w:ind w:left="3600" w:hanging="360"/>
      </w:pPr>
      <w:rPr>
        <w:rFonts w:ascii="Wingdings" w:hAnsi="Wingdings" w:hint="default"/>
      </w:rPr>
    </w:lvl>
    <w:lvl w:ilvl="5" w:tplc="9D9CEDD0" w:tentative="1">
      <w:start w:val="1"/>
      <w:numFmt w:val="bullet"/>
      <w:lvlText w:val=""/>
      <w:lvlJc w:val="left"/>
      <w:pPr>
        <w:tabs>
          <w:tab w:val="num" w:pos="4320"/>
        </w:tabs>
        <w:ind w:left="4320" w:hanging="360"/>
      </w:pPr>
      <w:rPr>
        <w:rFonts w:ascii="Wingdings" w:hAnsi="Wingdings" w:hint="default"/>
      </w:rPr>
    </w:lvl>
    <w:lvl w:ilvl="6" w:tplc="E3DC10BE" w:tentative="1">
      <w:start w:val="1"/>
      <w:numFmt w:val="bullet"/>
      <w:lvlText w:val=""/>
      <w:lvlJc w:val="left"/>
      <w:pPr>
        <w:tabs>
          <w:tab w:val="num" w:pos="5040"/>
        </w:tabs>
        <w:ind w:left="5040" w:hanging="360"/>
      </w:pPr>
      <w:rPr>
        <w:rFonts w:ascii="Wingdings" w:hAnsi="Wingdings" w:hint="default"/>
      </w:rPr>
    </w:lvl>
    <w:lvl w:ilvl="7" w:tplc="C5284CFA" w:tentative="1">
      <w:start w:val="1"/>
      <w:numFmt w:val="bullet"/>
      <w:lvlText w:val=""/>
      <w:lvlJc w:val="left"/>
      <w:pPr>
        <w:tabs>
          <w:tab w:val="num" w:pos="5760"/>
        </w:tabs>
        <w:ind w:left="5760" w:hanging="360"/>
      </w:pPr>
      <w:rPr>
        <w:rFonts w:ascii="Wingdings" w:hAnsi="Wingdings" w:hint="default"/>
      </w:rPr>
    </w:lvl>
    <w:lvl w:ilvl="8" w:tplc="9558B71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ADA5402"/>
    <w:multiLevelType w:val="hybridMultilevel"/>
    <w:tmpl w:val="54745D28"/>
    <w:lvl w:ilvl="0" w:tplc="43DCB40A">
      <w:start w:val="1"/>
      <w:numFmt w:val="bullet"/>
      <w:lvlText w:val=""/>
      <w:lvlJc w:val="left"/>
      <w:pPr>
        <w:tabs>
          <w:tab w:val="num" w:pos="720"/>
        </w:tabs>
        <w:ind w:left="720" w:hanging="360"/>
      </w:pPr>
      <w:rPr>
        <w:rFonts w:ascii="Wingdings 3" w:hAnsi="Wingdings 3" w:hint="default"/>
      </w:rPr>
    </w:lvl>
    <w:lvl w:ilvl="1" w:tplc="93303EFE" w:tentative="1">
      <w:start w:val="1"/>
      <w:numFmt w:val="bullet"/>
      <w:lvlText w:val=""/>
      <w:lvlJc w:val="left"/>
      <w:pPr>
        <w:tabs>
          <w:tab w:val="num" w:pos="1440"/>
        </w:tabs>
        <w:ind w:left="1440" w:hanging="360"/>
      </w:pPr>
      <w:rPr>
        <w:rFonts w:ascii="Wingdings 3" w:hAnsi="Wingdings 3" w:hint="default"/>
      </w:rPr>
    </w:lvl>
    <w:lvl w:ilvl="2" w:tplc="F37EB5A8" w:tentative="1">
      <w:start w:val="1"/>
      <w:numFmt w:val="bullet"/>
      <w:lvlText w:val=""/>
      <w:lvlJc w:val="left"/>
      <w:pPr>
        <w:tabs>
          <w:tab w:val="num" w:pos="2160"/>
        </w:tabs>
        <w:ind w:left="2160" w:hanging="360"/>
      </w:pPr>
      <w:rPr>
        <w:rFonts w:ascii="Wingdings 3" w:hAnsi="Wingdings 3" w:hint="default"/>
      </w:rPr>
    </w:lvl>
    <w:lvl w:ilvl="3" w:tplc="78AE062E" w:tentative="1">
      <w:start w:val="1"/>
      <w:numFmt w:val="bullet"/>
      <w:lvlText w:val=""/>
      <w:lvlJc w:val="left"/>
      <w:pPr>
        <w:tabs>
          <w:tab w:val="num" w:pos="2880"/>
        </w:tabs>
        <w:ind w:left="2880" w:hanging="360"/>
      </w:pPr>
      <w:rPr>
        <w:rFonts w:ascii="Wingdings 3" w:hAnsi="Wingdings 3" w:hint="default"/>
      </w:rPr>
    </w:lvl>
    <w:lvl w:ilvl="4" w:tplc="4D94B5C0" w:tentative="1">
      <w:start w:val="1"/>
      <w:numFmt w:val="bullet"/>
      <w:lvlText w:val=""/>
      <w:lvlJc w:val="left"/>
      <w:pPr>
        <w:tabs>
          <w:tab w:val="num" w:pos="3600"/>
        </w:tabs>
        <w:ind w:left="3600" w:hanging="360"/>
      </w:pPr>
      <w:rPr>
        <w:rFonts w:ascii="Wingdings 3" w:hAnsi="Wingdings 3" w:hint="default"/>
      </w:rPr>
    </w:lvl>
    <w:lvl w:ilvl="5" w:tplc="30662ECE" w:tentative="1">
      <w:start w:val="1"/>
      <w:numFmt w:val="bullet"/>
      <w:lvlText w:val=""/>
      <w:lvlJc w:val="left"/>
      <w:pPr>
        <w:tabs>
          <w:tab w:val="num" w:pos="4320"/>
        </w:tabs>
        <w:ind w:left="4320" w:hanging="360"/>
      </w:pPr>
      <w:rPr>
        <w:rFonts w:ascii="Wingdings 3" w:hAnsi="Wingdings 3" w:hint="default"/>
      </w:rPr>
    </w:lvl>
    <w:lvl w:ilvl="6" w:tplc="0B040722" w:tentative="1">
      <w:start w:val="1"/>
      <w:numFmt w:val="bullet"/>
      <w:lvlText w:val=""/>
      <w:lvlJc w:val="left"/>
      <w:pPr>
        <w:tabs>
          <w:tab w:val="num" w:pos="5040"/>
        </w:tabs>
        <w:ind w:left="5040" w:hanging="360"/>
      </w:pPr>
      <w:rPr>
        <w:rFonts w:ascii="Wingdings 3" w:hAnsi="Wingdings 3" w:hint="default"/>
      </w:rPr>
    </w:lvl>
    <w:lvl w:ilvl="7" w:tplc="0798CEA6" w:tentative="1">
      <w:start w:val="1"/>
      <w:numFmt w:val="bullet"/>
      <w:lvlText w:val=""/>
      <w:lvlJc w:val="left"/>
      <w:pPr>
        <w:tabs>
          <w:tab w:val="num" w:pos="5760"/>
        </w:tabs>
        <w:ind w:left="5760" w:hanging="360"/>
      </w:pPr>
      <w:rPr>
        <w:rFonts w:ascii="Wingdings 3" w:hAnsi="Wingdings 3" w:hint="default"/>
      </w:rPr>
    </w:lvl>
    <w:lvl w:ilvl="8" w:tplc="338E1FBA"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7DFE5A35"/>
    <w:multiLevelType w:val="hybridMultilevel"/>
    <w:tmpl w:val="61463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F51DCB"/>
    <w:multiLevelType w:val="hybridMultilevel"/>
    <w:tmpl w:val="31F4AA5E"/>
    <w:lvl w:ilvl="0" w:tplc="5C1AD492">
      <w:start w:val="1"/>
      <w:numFmt w:val="bullet"/>
      <w:lvlText w:val=""/>
      <w:lvlJc w:val="left"/>
      <w:pPr>
        <w:tabs>
          <w:tab w:val="num" w:pos="720"/>
        </w:tabs>
        <w:ind w:left="720" w:hanging="360"/>
      </w:pPr>
      <w:rPr>
        <w:rFonts w:ascii="Wingdings" w:hAnsi="Wingdings" w:hint="default"/>
      </w:rPr>
    </w:lvl>
    <w:lvl w:ilvl="1" w:tplc="6E841C4A" w:tentative="1">
      <w:start w:val="1"/>
      <w:numFmt w:val="bullet"/>
      <w:lvlText w:val=""/>
      <w:lvlJc w:val="left"/>
      <w:pPr>
        <w:tabs>
          <w:tab w:val="num" w:pos="1440"/>
        </w:tabs>
        <w:ind w:left="1440" w:hanging="360"/>
      </w:pPr>
      <w:rPr>
        <w:rFonts w:ascii="Wingdings" w:hAnsi="Wingdings" w:hint="default"/>
      </w:rPr>
    </w:lvl>
    <w:lvl w:ilvl="2" w:tplc="9692F0EA" w:tentative="1">
      <w:start w:val="1"/>
      <w:numFmt w:val="bullet"/>
      <w:lvlText w:val=""/>
      <w:lvlJc w:val="left"/>
      <w:pPr>
        <w:tabs>
          <w:tab w:val="num" w:pos="2160"/>
        </w:tabs>
        <w:ind w:left="2160" w:hanging="360"/>
      </w:pPr>
      <w:rPr>
        <w:rFonts w:ascii="Wingdings" w:hAnsi="Wingdings" w:hint="default"/>
      </w:rPr>
    </w:lvl>
    <w:lvl w:ilvl="3" w:tplc="E6A627B8" w:tentative="1">
      <w:start w:val="1"/>
      <w:numFmt w:val="bullet"/>
      <w:lvlText w:val=""/>
      <w:lvlJc w:val="left"/>
      <w:pPr>
        <w:tabs>
          <w:tab w:val="num" w:pos="2880"/>
        </w:tabs>
        <w:ind w:left="2880" w:hanging="360"/>
      </w:pPr>
      <w:rPr>
        <w:rFonts w:ascii="Wingdings" w:hAnsi="Wingdings" w:hint="default"/>
      </w:rPr>
    </w:lvl>
    <w:lvl w:ilvl="4" w:tplc="23D28C46" w:tentative="1">
      <w:start w:val="1"/>
      <w:numFmt w:val="bullet"/>
      <w:lvlText w:val=""/>
      <w:lvlJc w:val="left"/>
      <w:pPr>
        <w:tabs>
          <w:tab w:val="num" w:pos="3600"/>
        </w:tabs>
        <w:ind w:left="3600" w:hanging="360"/>
      </w:pPr>
      <w:rPr>
        <w:rFonts w:ascii="Wingdings" w:hAnsi="Wingdings" w:hint="default"/>
      </w:rPr>
    </w:lvl>
    <w:lvl w:ilvl="5" w:tplc="CFE06E72" w:tentative="1">
      <w:start w:val="1"/>
      <w:numFmt w:val="bullet"/>
      <w:lvlText w:val=""/>
      <w:lvlJc w:val="left"/>
      <w:pPr>
        <w:tabs>
          <w:tab w:val="num" w:pos="4320"/>
        </w:tabs>
        <w:ind w:left="4320" w:hanging="360"/>
      </w:pPr>
      <w:rPr>
        <w:rFonts w:ascii="Wingdings" w:hAnsi="Wingdings" w:hint="default"/>
      </w:rPr>
    </w:lvl>
    <w:lvl w:ilvl="6" w:tplc="648CAD42" w:tentative="1">
      <w:start w:val="1"/>
      <w:numFmt w:val="bullet"/>
      <w:lvlText w:val=""/>
      <w:lvlJc w:val="left"/>
      <w:pPr>
        <w:tabs>
          <w:tab w:val="num" w:pos="5040"/>
        </w:tabs>
        <w:ind w:left="5040" w:hanging="360"/>
      </w:pPr>
      <w:rPr>
        <w:rFonts w:ascii="Wingdings" w:hAnsi="Wingdings" w:hint="default"/>
      </w:rPr>
    </w:lvl>
    <w:lvl w:ilvl="7" w:tplc="33C696F4" w:tentative="1">
      <w:start w:val="1"/>
      <w:numFmt w:val="bullet"/>
      <w:lvlText w:val=""/>
      <w:lvlJc w:val="left"/>
      <w:pPr>
        <w:tabs>
          <w:tab w:val="num" w:pos="5760"/>
        </w:tabs>
        <w:ind w:left="5760" w:hanging="360"/>
      </w:pPr>
      <w:rPr>
        <w:rFonts w:ascii="Wingdings" w:hAnsi="Wingdings" w:hint="default"/>
      </w:rPr>
    </w:lvl>
    <w:lvl w:ilvl="8" w:tplc="86EA230C" w:tentative="1">
      <w:start w:val="1"/>
      <w:numFmt w:val="bullet"/>
      <w:lvlText w:val=""/>
      <w:lvlJc w:val="left"/>
      <w:pPr>
        <w:tabs>
          <w:tab w:val="num" w:pos="6480"/>
        </w:tabs>
        <w:ind w:left="6480" w:hanging="360"/>
      </w:pPr>
      <w:rPr>
        <w:rFonts w:ascii="Wingdings" w:hAnsi="Wingdings" w:hint="default"/>
      </w:rPr>
    </w:lvl>
  </w:abstractNum>
  <w:num w:numId="1" w16cid:durableId="1812558183">
    <w:abstractNumId w:val="21"/>
  </w:num>
  <w:num w:numId="2" w16cid:durableId="304237367">
    <w:abstractNumId w:val="6"/>
  </w:num>
  <w:num w:numId="3" w16cid:durableId="1569612131">
    <w:abstractNumId w:val="16"/>
  </w:num>
  <w:num w:numId="4" w16cid:durableId="1020428250">
    <w:abstractNumId w:val="1"/>
  </w:num>
  <w:num w:numId="5" w16cid:durableId="1037655373">
    <w:abstractNumId w:val="12"/>
  </w:num>
  <w:num w:numId="6" w16cid:durableId="719476216">
    <w:abstractNumId w:val="5"/>
  </w:num>
  <w:num w:numId="7" w16cid:durableId="595795153">
    <w:abstractNumId w:val="0"/>
  </w:num>
  <w:num w:numId="8" w16cid:durableId="1566917371">
    <w:abstractNumId w:val="4"/>
  </w:num>
  <w:num w:numId="9" w16cid:durableId="1996252918">
    <w:abstractNumId w:val="11"/>
  </w:num>
  <w:num w:numId="10" w16cid:durableId="1100177302">
    <w:abstractNumId w:val="14"/>
  </w:num>
  <w:num w:numId="11" w16cid:durableId="1040473281">
    <w:abstractNumId w:val="8"/>
  </w:num>
  <w:num w:numId="12" w16cid:durableId="1000741789">
    <w:abstractNumId w:val="17"/>
  </w:num>
  <w:num w:numId="13" w16cid:durableId="1344747938">
    <w:abstractNumId w:val="7"/>
  </w:num>
  <w:num w:numId="14" w16cid:durableId="2024282876">
    <w:abstractNumId w:val="18"/>
  </w:num>
  <w:num w:numId="15" w16cid:durableId="739132301">
    <w:abstractNumId w:val="13"/>
  </w:num>
  <w:num w:numId="16" w16cid:durableId="139927011">
    <w:abstractNumId w:val="15"/>
  </w:num>
  <w:num w:numId="17" w16cid:durableId="1714423500">
    <w:abstractNumId w:val="2"/>
  </w:num>
  <w:num w:numId="18" w16cid:durableId="1525168295">
    <w:abstractNumId w:val="3"/>
  </w:num>
  <w:num w:numId="19" w16cid:durableId="1220169557">
    <w:abstractNumId w:val="19"/>
  </w:num>
  <w:num w:numId="20" w16cid:durableId="1652640760">
    <w:abstractNumId w:val="9"/>
  </w:num>
  <w:num w:numId="21" w16cid:durableId="978270456">
    <w:abstractNumId w:val="10"/>
  </w:num>
  <w:num w:numId="22" w16cid:durableId="17854652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1F0"/>
    <w:rsid w:val="000167C8"/>
    <w:rsid w:val="000537E3"/>
    <w:rsid w:val="00060B48"/>
    <w:rsid w:val="0006551A"/>
    <w:rsid w:val="000805F3"/>
    <w:rsid w:val="000852F6"/>
    <w:rsid w:val="000B57F1"/>
    <w:rsid w:val="000E41F0"/>
    <w:rsid w:val="000E613B"/>
    <w:rsid w:val="000E6A74"/>
    <w:rsid w:val="000F6ABA"/>
    <w:rsid w:val="00137DCF"/>
    <w:rsid w:val="00151DE8"/>
    <w:rsid w:val="00165DE3"/>
    <w:rsid w:val="00175BA1"/>
    <w:rsid w:val="00192C2D"/>
    <w:rsid w:val="001A537D"/>
    <w:rsid w:val="001A760A"/>
    <w:rsid w:val="001B5884"/>
    <w:rsid w:val="001C44C5"/>
    <w:rsid w:val="001E0AFA"/>
    <w:rsid w:val="001F5DB3"/>
    <w:rsid w:val="00205CC9"/>
    <w:rsid w:val="00212DA2"/>
    <w:rsid w:val="00232F64"/>
    <w:rsid w:val="0023739E"/>
    <w:rsid w:val="0026074D"/>
    <w:rsid w:val="00287E08"/>
    <w:rsid w:val="002956FF"/>
    <w:rsid w:val="002B0BC6"/>
    <w:rsid w:val="002B170B"/>
    <w:rsid w:val="002B3A83"/>
    <w:rsid w:val="002B55DF"/>
    <w:rsid w:val="002F700C"/>
    <w:rsid w:val="00314D09"/>
    <w:rsid w:val="00327804"/>
    <w:rsid w:val="00353A8C"/>
    <w:rsid w:val="0037043A"/>
    <w:rsid w:val="00382142"/>
    <w:rsid w:val="00390561"/>
    <w:rsid w:val="003E0791"/>
    <w:rsid w:val="003E42F7"/>
    <w:rsid w:val="003F6910"/>
    <w:rsid w:val="003F6F97"/>
    <w:rsid w:val="00405706"/>
    <w:rsid w:val="00407A20"/>
    <w:rsid w:val="00437237"/>
    <w:rsid w:val="00450C1F"/>
    <w:rsid w:val="004B6ADD"/>
    <w:rsid w:val="004D0CE2"/>
    <w:rsid w:val="004D56C1"/>
    <w:rsid w:val="004E1F3A"/>
    <w:rsid w:val="004F3CF7"/>
    <w:rsid w:val="00501263"/>
    <w:rsid w:val="00507501"/>
    <w:rsid w:val="00533C69"/>
    <w:rsid w:val="005644F0"/>
    <w:rsid w:val="005720ED"/>
    <w:rsid w:val="00577BF5"/>
    <w:rsid w:val="00592C10"/>
    <w:rsid w:val="005A6643"/>
    <w:rsid w:val="005C127D"/>
    <w:rsid w:val="005C3D89"/>
    <w:rsid w:val="006468B8"/>
    <w:rsid w:val="006856D7"/>
    <w:rsid w:val="00690AA5"/>
    <w:rsid w:val="0076218E"/>
    <w:rsid w:val="00770669"/>
    <w:rsid w:val="00771323"/>
    <w:rsid w:val="00771EE9"/>
    <w:rsid w:val="00797E64"/>
    <w:rsid w:val="007A7ECF"/>
    <w:rsid w:val="007B1E24"/>
    <w:rsid w:val="007B3369"/>
    <w:rsid w:val="007D2A3C"/>
    <w:rsid w:val="0080114C"/>
    <w:rsid w:val="0081289A"/>
    <w:rsid w:val="0082144C"/>
    <w:rsid w:val="00831AA5"/>
    <w:rsid w:val="00853119"/>
    <w:rsid w:val="008946A6"/>
    <w:rsid w:val="008A4378"/>
    <w:rsid w:val="008B4746"/>
    <w:rsid w:val="008B6BAC"/>
    <w:rsid w:val="008D4829"/>
    <w:rsid w:val="008D56EC"/>
    <w:rsid w:val="008E368E"/>
    <w:rsid w:val="008F64EF"/>
    <w:rsid w:val="00911588"/>
    <w:rsid w:val="00915AB5"/>
    <w:rsid w:val="0094478A"/>
    <w:rsid w:val="00945C90"/>
    <w:rsid w:val="00955C9A"/>
    <w:rsid w:val="00981D2D"/>
    <w:rsid w:val="009A11BB"/>
    <w:rsid w:val="009E13CB"/>
    <w:rsid w:val="009E6E2E"/>
    <w:rsid w:val="00A077D1"/>
    <w:rsid w:val="00A43F18"/>
    <w:rsid w:val="00A47FDD"/>
    <w:rsid w:val="00A64125"/>
    <w:rsid w:val="00AC3597"/>
    <w:rsid w:val="00AD1E63"/>
    <w:rsid w:val="00AD2F05"/>
    <w:rsid w:val="00B20226"/>
    <w:rsid w:val="00B25387"/>
    <w:rsid w:val="00B270EA"/>
    <w:rsid w:val="00B43AF3"/>
    <w:rsid w:val="00B646A5"/>
    <w:rsid w:val="00B83C1B"/>
    <w:rsid w:val="00B94B48"/>
    <w:rsid w:val="00BA396E"/>
    <w:rsid w:val="00BB4826"/>
    <w:rsid w:val="00BE002F"/>
    <w:rsid w:val="00BE3C57"/>
    <w:rsid w:val="00C11403"/>
    <w:rsid w:val="00C169CD"/>
    <w:rsid w:val="00CA5044"/>
    <w:rsid w:val="00CA5A37"/>
    <w:rsid w:val="00CA73B5"/>
    <w:rsid w:val="00CB0FBC"/>
    <w:rsid w:val="00CC0546"/>
    <w:rsid w:val="00CC3B97"/>
    <w:rsid w:val="00D41A5E"/>
    <w:rsid w:val="00D564E0"/>
    <w:rsid w:val="00DA194E"/>
    <w:rsid w:val="00DF0AFF"/>
    <w:rsid w:val="00DF6BDA"/>
    <w:rsid w:val="00E13509"/>
    <w:rsid w:val="00E15413"/>
    <w:rsid w:val="00E164FB"/>
    <w:rsid w:val="00E42CFA"/>
    <w:rsid w:val="00E5199B"/>
    <w:rsid w:val="00E71DB7"/>
    <w:rsid w:val="00E72844"/>
    <w:rsid w:val="00E74B83"/>
    <w:rsid w:val="00E836D2"/>
    <w:rsid w:val="00EA12CE"/>
    <w:rsid w:val="00EB6DBA"/>
    <w:rsid w:val="00EC7335"/>
    <w:rsid w:val="00ED36DE"/>
    <w:rsid w:val="00F078A6"/>
    <w:rsid w:val="00F3568E"/>
    <w:rsid w:val="00F35AAA"/>
    <w:rsid w:val="00F3628C"/>
    <w:rsid w:val="00F52BB4"/>
    <w:rsid w:val="00F82DBA"/>
    <w:rsid w:val="00F91D5C"/>
    <w:rsid w:val="00FB0DDA"/>
    <w:rsid w:val="00FB7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0AFA5"/>
  <w15:chartTrackingRefBased/>
  <w15:docId w15:val="{5CE1A1A8-033D-4087-8A11-5BFF7B2B6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1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41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1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1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1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1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1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1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1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1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41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1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1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1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1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1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1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1F0"/>
    <w:rPr>
      <w:rFonts w:eastAsiaTheme="majorEastAsia" w:cstheme="majorBidi"/>
      <w:color w:val="272727" w:themeColor="text1" w:themeTint="D8"/>
    </w:rPr>
  </w:style>
  <w:style w:type="paragraph" w:styleId="Title">
    <w:name w:val="Title"/>
    <w:basedOn w:val="Normal"/>
    <w:next w:val="Normal"/>
    <w:link w:val="TitleChar"/>
    <w:uiPriority w:val="10"/>
    <w:qFormat/>
    <w:rsid w:val="000E41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1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1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1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1F0"/>
    <w:pPr>
      <w:spacing w:before="160"/>
      <w:jc w:val="center"/>
    </w:pPr>
    <w:rPr>
      <w:i/>
      <w:iCs/>
      <w:color w:val="404040" w:themeColor="text1" w:themeTint="BF"/>
    </w:rPr>
  </w:style>
  <w:style w:type="character" w:customStyle="1" w:styleId="QuoteChar">
    <w:name w:val="Quote Char"/>
    <w:basedOn w:val="DefaultParagraphFont"/>
    <w:link w:val="Quote"/>
    <w:uiPriority w:val="29"/>
    <w:rsid w:val="000E41F0"/>
    <w:rPr>
      <w:i/>
      <w:iCs/>
      <w:color w:val="404040" w:themeColor="text1" w:themeTint="BF"/>
    </w:rPr>
  </w:style>
  <w:style w:type="paragraph" w:styleId="ListParagraph">
    <w:name w:val="List Paragraph"/>
    <w:basedOn w:val="Normal"/>
    <w:uiPriority w:val="34"/>
    <w:qFormat/>
    <w:rsid w:val="000E41F0"/>
    <w:pPr>
      <w:ind w:left="720"/>
      <w:contextualSpacing/>
    </w:pPr>
  </w:style>
  <w:style w:type="character" w:styleId="IntenseEmphasis">
    <w:name w:val="Intense Emphasis"/>
    <w:basedOn w:val="DefaultParagraphFont"/>
    <w:uiPriority w:val="21"/>
    <w:qFormat/>
    <w:rsid w:val="000E41F0"/>
    <w:rPr>
      <w:i/>
      <w:iCs/>
      <w:color w:val="0F4761" w:themeColor="accent1" w:themeShade="BF"/>
    </w:rPr>
  </w:style>
  <w:style w:type="paragraph" w:styleId="IntenseQuote">
    <w:name w:val="Intense Quote"/>
    <w:basedOn w:val="Normal"/>
    <w:next w:val="Normal"/>
    <w:link w:val="IntenseQuoteChar"/>
    <w:uiPriority w:val="30"/>
    <w:qFormat/>
    <w:rsid w:val="000E41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1F0"/>
    <w:rPr>
      <w:i/>
      <w:iCs/>
      <w:color w:val="0F4761" w:themeColor="accent1" w:themeShade="BF"/>
    </w:rPr>
  </w:style>
  <w:style w:type="character" w:styleId="IntenseReference">
    <w:name w:val="Intense Reference"/>
    <w:basedOn w:val="DefaultParagraphFont"/>
    <w:uiPriority w:val="32"/>
    <w:qFormat/>
    <w:rsid w:val="000E41F0"/>
    <w:rPr>
      <w:b/>
      <w:bCs/>
      <w:smallCaps/>
      <w:color w:val="0F4761" w:themeColor="accent1" w:themeShade="BF"/>
      <w:spacing w:val="5"/>
    </w:rPr>
  </w:style>
  <w:style w:type="character" w:styleId="Hyperlink">
    <w:name w:val="Hyperlink"/>
    <w:basedOn w:val="DefaultParagraphFont"/>
    <w:uiPriority w:val="99"/>
    <w:unhideWhenUsed/>
    <w:rsid w:val="00CA5044"/>
    <w:rPr>
      <w:color w:val="467886" w:themeColor="hyperlink"/>
      <w:u w:val="single"/>
    </w:rPr>
  </w:style>
  <w:style w:type="character" w:styleId="UnresolvedMention">
    <w:name w:val="Unresolved Mention"/>
    <w:basedOn w:val="DefaultParagraphFont"/>
    <w:uiPriority w:val="99"/>
    <w:semiHidden/>
    <w:unhideWhenUsed/>
    <w:rsid w:val="00CA5044"/>
    <w:rPr>
      <w:color w:val="605E5C"/>
      <w:shd w:val="clear" w:color="auto" w:fill="E1DFDD"/>
    </w:rPr>
  </w:style>
  <w:style w:type="table" w:styleId="TableGrid">
    <w:name w:val="Table Grid"/>
    <w:basedOn w:val="TableNormal"/>
    <w:uiPriority w:val="39"/>
    <w:rsid w:val="00AD2F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8214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82142"/>
    <w:pPr>
      <w:spacing w:after="100"/>
    </w:pPr>
  </w:style>
  <w:style w:type="paragraph" w:styleId="TOC2">
    <w:name w:val="toc 2"/>
    <w:basedOn w:val="Normal"/>
    <w:next w:val="Normal"/>
    <w:autoRedefine/>
    <w:uiPriority w:val="39"/>
    <w:unhideWhenUsed/>
    <w:rsid w:val="00382142"/>
    <w:pPr>
      <w:spacing w:after="100"/>
      <w:ind w:left="220"/>
    </w:pPr>
  </w:style>
  <w:style w:type="paragraph" w:styleId="Header">
    <w:name w:val="header"/>
    <w:basedOn w:val="Normal"/>
    <w:link w:val="HeaderChar"/>
    <w:uiPriority w:val="99"/>
    <w:unhideWhenUsed/>
    <w:rsid w:val="00B27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0EA"/>
  </w:style>
  <w:style w:type="paragraph" w:styleId="Footer">
    <w:name w:val="footer"/>
    <w:basedOn w:val="Normal"/>
    <w:link w:val="FooterChar"/>
    <w:uiPriority w:val="99"/>
    <w:unhideWhenUsed/>
    <w:rsid w:val="00B27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8375909">
      <w:bodyDiv w:val="1"/>
      <w:marLeft w:val="0"/>
      <w:marRight w:val="0"/>
      <w:marTop w:val="0"/>
      <w:marBottom w:val="0"/>
      <w:divBdr>
        <w:top w:val="none" w:sz="0" w:space="0" w:color="auto"/>
        <w:left w:val="none" w:sz="0" w:space="0" w:color="auto"/>
        <w:bottom w:val="none" w:sz="0" w:space="0" w:color="auto"/>
        <w:right w:val="none" w:sz="0" w:space="0" w:color="auto"/>
      </w:divBdr>
      <w:divsChild>
        <w:div w:id="1682051422">
          <w:marLeft w:val="547"/>
          <w:marRight w:val="0"/>
          <w:marTop w:val="200"/>
          <w:marBottom w:val="0"/>
          <w:divBdr>
            <w:top w:val="none" w:sz="0" w:space="0" w:color="auto"/>
            <w:left w:val="none" w:sz="0" w:space="0" w:color="auto"/>
            <w:bottom w:val="none" w:sz="0" w:space="0" w:color="auto"/>
            <w:right w:val="none" w:sz="0" w:space="0" w:color="auto"/>
          </w:divBdr>
        </w:div>
        <w:div w:id="645280591">
          <w:marLeft w:val="547"/>
          <w:marRight w:val="0"/>
          <w:marTop w:val="200"/>
          <w:marBottom w:val="0"/>
          <w:divBdr>
            <w:top w:val="none" w:sz="0" w:space="0" w:color="auto"/>
            <w:left w:val="none" w:sz="0" w:space="0" w:color="auto"/>
            <w:bottom w:val="none" w:sz="0" w:space="0" w:color="auto"/>
            <w:right w:val="none" w:sz="0" w:space="0" w:color="auto"/>
          </w:divBdr>
        </w:div>
        <w:div w:id="1850409998">
          <w:marLeft w:val="547"/>
          <w:marRight w:val="0"/>
          <w:marTop w:val="200"/>
          <w:marBottom w:val="0"/>
          <w:divBdr>
            <w:top w:val="none" w:sz="0" w:space="0" w:color="auto"/>
            <w:left w:val="none" w:sz="0" w:space="0" w:color="auto"/>
            <w:bottom w:val="none" w:sz="0" w:space="0" w:color="auto"/>
            <w:right w:val="none" w:sz="0" w:space="0" w:color="auto"/>
          </w:divBdr>
        </w:div>
      </w:divsChild>
    </w:div>
    <w:div w:id="645399560">
      <w:bodyDiv w:val="1"/>
      <w:marLeft w:val="0"/>
      <w:marRight w:val="0"/>
      <w:marTop w:val="0"/>
      <w:marBottom w:val="0"/>
      <w:divBdr>
        <w:top w:val="none" w:sz="0" w:space="0" w:color="auto"/>
        <w:left w:val="none" w:sz="0" w:space="0" w:color="auto"/>
        <w:bottom w:val="none" w:sz="0" w:space="0" w:color="auto"/>
        <w:right w:val="none" w:sz="0" w:space="0" w:color="auto"/>
      </w:divBdr>
    </w:div>
    <w:div w:id="775173521">
      <w:bodyDiv w:val="1"/>
      <w:marLeft w:val="0"/>
      <w:marRight w:val="0"/>
      <w:marTop w:val="0"/>
      <w:marBottom w:val="0"/>
      <w:divBdr>
        <w:top w:val="none" w:sz="0" w:space="0" w:color="auto"/>
        <w:left w:val="none" w:sz="0" w:space="0" w:color="auto"/>
        <w:bottom w:val="none" w:sz="0" w:space="0" w:color="auto"/>
        <w:right w:val="none" w:sz="0" w:space="0" w:color="auto"/>
      </w:divBdr>
    </w:div>
    <w:div w:id="907690978">
      <w:bodyDiv w:val="1"/>
      <w:marLeft w:val="0"/>
      <w:marRight w:val="0"/>
      <w:marTop w:val="0"/>
      <w:marBottom w:val="0"/>
      <w:divBdr>
        <w:top w:val="none" w:sz="0" w:space="0" w:color="auto"/>
        <w:left w:val="none" w:sz="0" w:space="0" w:color="auto"/>
        <w:bottom w:val="none" w:sz="0" w:space="0" w:color="auto"/>
        <w:right w:val="none" w:sz="0" w:space="0" w:color="auto"/>
      </w:divBdr>
      <w:divsChild>
        <w:div w:id="1222641973">
          <w:marLeft w:val="547"/>
          <w:marRight w:val="0"/>
          <w:marTop w:val="200"/>
          <w:marBottom w:val="160"/>
          <w:divBdr>
            <w:top w:val="none" w:sz="0" w:space="0" w:color="auto"/>
            <w:left w:val="none" w:sz="0" w:space="0" w:color="auto"/>
            <w:bottom w:val="none" w:sz="0" w:space="0" w:color="auto"/>
            <w:right w:val="none" w:sz="0" w:space="0" w:color="auto"/>
          </w:divBdr>
        </w:div>
        <w:div w:id="230893899">
          <w:marLeft w:val="547"/>
          <w:marRight w:val="0"/>
          <w:marTop w:val="200"/>
          <w:marBottom w:val="160"/>
          <w:divBdr>
            <w:top w:val="none" w:sz="0" w:space="0" w:color="auto"/>
            <w:left w:val="none" w:sz="0" w:space="0" w:color="auto"/>
            <w:bottom w:val="none" w:sz="0" w:space="0" w:color="auto"/>
            <w:right w:val="none" w:sz="0" w:space="0" w:color="auto"/>
          </w:divBdr>
        </w:div>
      </w:divsChild>
    </w:div>
    <w:div w:id="981039577">
      <w:bodyDiv w:val="1"/>
      <w:marLeft w:val="0"/>
      <w:marRight w:val="0"/>
      <w:marTop w:val="0"/>
      <w:marBottom w:val="0"/>
      <w:divBdr>
        <w:top w:val="none" w:sz="0" w:space="0" w:color="auto"/>
        <w:left w:val="none" w:sz="0" w:space="0" w:color="auto"/>
        <w:bottom w:val="none" w:sz="0" w:space="0" w:color="auto"/>
        <w:right w:val="none" w:sz="0" w:space="0" w:color="auto"/>
      </w:divBdr>
      <w:divsChild>
        <w:div w:id="1564561061">
          <w:marLeft w:val="720"/>
          <w:marRight w:val="0"/>
          <w:marTop w:val="200"/>
          <w:marBottom w:val="0"/>
          <w:divBdr>
            <w:top w:val="none" w:sz="0" w:space="0" w:color="auto"/>
            <w:left w:val="none" w:sz="0" w:space="0" w:color="auto"/>
            <w:bottom w:val="none" w:sz="0" w:space="0" w:color="auto"/>
            <w:right w:val="none" w:sz="0" w:space="0" w:color="auto"/>
          </w:divBdr>
        </w:div>
        <w:div w:id="606813443">
          <w:marLeft w:val="720"/>
          <w:marRight w:val="0"/>
          <w:marTop w:val="200"/>
          <w:marBottom w:val="0"/>
          <w:divBdr>
            <w:top w:val="none" w:sz="0" w:space="0" w:color="auto"/>
            <w:left w:val="none" w:sz="0" w:space="0" w:color="auto"/>
            <w:bottom w:val="none" w:sz="0" w:space="0" w:color="auto"/>
            <w:right w:val="none" w:sz="0" w:space="0" w:color="auto"/>
          </w:divBdr>
        </w:div>
      </w:divsChild>
    </w:div>
    <w:div w:id="1032850038">
      <w:bodyDiv w:val="1"/>
      <w:marLeft w:val="0"/>
      <w:marRight w:val="0"/>
      <w:marTop w:val="0"/>
      <w:marBottom w:val="0"/>
      <w:divBdr>
        <w:top w:val="none" w:sz="0" w:space="0" w:color="auto"/>
        <w:left w:val="none" w:sz="0" w:space="0" w:color="auto"/>
        <w:bottom w:val="none" w:sz="0" w:space="0" w:color="auto"/>
        <w:right w:val="none" w:sz="0" w:space="0" w:color="auto"/>
      </w:divBdr>
      <w:divsChild>
        <w:div w:id="2142918400">
          <w:marLeft w:val="547"/>
          <w:marRight w:val="0"/>
          <w:marTop w:val="200"/>
          <w:marBottom w:val="0"/>
          <w:divBdr>
            <w:top w:val="none" w:sz="0" w:space="0" w:color="auto"/>
            <w:left w:val="none" w:sz="0" w:space="0" w:color="auto"/>
            <w:bottom w:val="none" w:sz="0" w:space="0" w:color="auto"/>
            <w:right w:val="none" w:sz="0" w:space="0" w:color="auto"/>
          </w:divBdr>
        </w:div>
        <w:div w:id="2118060240">
          <w:marLeft w:val="547"/>
          <w:marRight w:val="0"/>
          <w:marTop w:val="200"/>
          <w:marBottom w:val="0"/>
          <w:divBdr>
            <w:top w:val="none" w:sz="0" w:space="0" w:color="auto"/>
            <w:left w:val="none" w:sz="0" w:space="0" w:color="auto"/>
            <w:bottom w:val="none" w:sz="0" w:space="0" w:color="auto"/>
            <w:right w:val="none" w:sz="0" w:space="0" w:color="auto"/>
          </w:divBdr>
        </w:div>
        <w:div w:id="378359048">
          <w:marLeft w:val="547"/>
          <w:marRight w:val="0"/>
          <w:marTop w:val="200"/>
          <w:marBottom w:val="0"/>
          <w:divBdr>
            <w:top w:val="none" w:sz="0" w:space="0" w:color="auto"/>
            <w:left w:val="none" w:sz="0" w:space="0" w:color="auto"/>
            <w:bottom w:val="none" w:sz="0" w:space="0" w:color="auto"/>
            <w:right w:val="none" w:sz="0" w:space="0" w:color="auto"/>
          </w:divBdr>
        </w:div>
      </w:divsChild>
    </w:div>
    <w:div w:id="1196115599">
      <w:bodyDiv w:val="1"/>
      <w:marLeft w:val="0"/>
      <w:marRight w:val="0"/>
      <w:marTop w:val="0"/>
      <w:marBottom w:val="0"/>
      <w:divBdr>
        <w:top w:val="none" w:sz="0" w:space="0" w:color="auto"/>
        <w:left w:val="none" w:sz="0" w:space="0" w:color="auto"/>
        <w:bottom w:val="none" w:sz="0" w:space="0" w:color="auto"/>
        <w:right w:val="none" w:sz="0" w:space="0" w:color="auto"/>
      </w:divBdr>
      <w:divsChild>
        <w:div w:id="326591963">
          <w:marLeft w:val="547"/>
          <w:marRight w:val="0"/>
          <w:marTop w:val="200"/>
          <w:marBottom w:val="160"/>
          <w:divBdr>
            <w:top w:val="none" w:sz="0" w:space="0" w:color="auto"/>
            <w:left w:val="none" w:sz="0" w:space="0" w:color="auto"/>
            <w:bottom w:val="none" w:sz="0" w:space="0" w:color="auto"/>
            <w:right w:val="none" w:sz="0" w:space="0" w:color="auto"/>
          </w:divBdr>
        </w:div>
        <w:div w:id="1495222137">
          <w:marLeft w:val="547"/>
          <w:marRight w:val="0"/>
          <w:marTop w:val="200"/>
          <w:marBottom w:val="160"/>
          <w:divBdr>
            <w:top w:val="none" w:sz="0" w:space="0" w:color="auto"/>
            <w:left w:val="none" w:sz="0" w:space="0" w:color="auto"/>
            <w:bottom w:val="none" w:sz="0" w:space="0" w:color="auto"/>
            <w:right w:val="none" w:sz="0" w:space="0" w:color="auto"/>
          </w:divBdr>
        </w:div>
        <w:div w:id="21131859">
          <w:marLeft w:val="547"/>
          <w:marRight w:val="0"/>
          <w:marTop w:val="200"/>
          <w:marBottom w:val="160"/>
          <w:divBdr>
            <w:top w:val="none" w:sz="0" w:space="0" w:color="auto"/>
            <w:left w:val="none" w:sz="0" w:space="0" w:color="auto"/>
            <w:bottom w:val="none" w:sz="0" w:space="0" w:color="auto"/>
            <w:right w:val="none" w:sz="0" w:space="0" w:color="auto"/>
          </w:divBdr>
        </w:div>
        <w:div w:id="1765102770">
          <w:marLeft w:val="547"/>
          <w:marRight w:val="0"/>
          <w:marTop w:val="200"/>
          <w:marBottom w:val="160"/>
          <w:divBdr>
            <w:top w:val="none" w:sz="0" w:space="0" w:color="auto"/>
            <w:left w:val="none" w:sz="0" w:space="0" w:color="auto"/>
            <w:bottom w:val="none" w:sz="0" w:space="0" w:color="auto"/>
            <w:right w:val="none" w:sz="0" w:space="0" w:color="auto"/>
          </w:divBdr>
        </w:div>
      </w:divsChild>
    </w:div>
    <w:div w:id="1286543218">
      <w:bodyDiv w:val="1"/>
      <w:marLeft w:val="0"/>
      <w:marRight w:val="0"/>
      <w:marTop w:val="0"/>
      <w:marBottom w:val="0"/>
      <w:divBdr>
        <w:top w:val="none" w:sz="0" w:space="0" w:color="auto"/>
        <w:left w:val="none" w:sz="0" w:space="0" w:color="auto"/>
        <w:bottom w:val="none" w:sz="0" w:space="0" w:color="auto"/>
        <w:right w:val="none" w:sz="0" w:space="0" w:color="auto"/>
      </w:divBdr>
      <w:divsChild>
        <w:div w:id="155416013">
          <w:marLeft w:val="547"/>
          <w:marRight w:val="0"/>
          <w:marTop w:val="200"/>
          <w:marBottom w:val="0"/>
          <w:divBdr>
            <w:top w:val="none" w:sz="0" w:space="0" w:color="auto"/>
            <w:left w:val="none" w:sz="0" w:space="0" w:color="auto"/>
            <w:bottom w:val="none" w:sz="0" w:space="0" w:color="auto"/>
            <w:right w:val="none" w:sz="0" w:space="0" w:color="auto"/>
          </w:divBdr>
        </w:div>
        <w:div w:id="706956796">
          <w:marLeft w:val="547"/>
          <w:marRight w:val="0"/>
          <w:marTop w:val="200"/>
          <w:marBottom w:val="0"/>
          <w:divBdr>
            <w:top w:val="none" w:sz="0" w:space="0" w:color="auto"/>
            <w:left w:val="none" w:sz="0" w:space="0" w:color="auto"/>
            <w:bottom w:val="none" w:sz="0" w:space="0" w:color="auto"/>
            <w:right w:val="none" w:sz="0" w:space="0" w:color="auto"/>
          </w:divBdr>
        </w:div>
        <w:div w:id="39785849">
          <w:marLeft w:val="547"/>
          <w:marRight w:val="0"/>
          <w:marTop w:val="200"/>
          <w:marBottom w:val="0"/>
          <w:divBdr>
            <w:top w:val="none" w:sz="0" w:space="0" w:color="auto"/>
            <w:left w:val="none" w:sz="0" w:space="0" w:color="auto"/>
            <w:bottom w:val="none" w:sz="0" w:space="0" w:color="auto"/>
            <w:right w:val="none" w:sz="0" w:space="0" w:color="auto"/>
          </w:divBdr>
        </w:div>
        <w:div w:id="982928588">
          <w:marLeft w:val="547"/>
          <w:marRight w:val="0"/>
          <w:marTop w:val="200"/>
          <w:marBottom w:val="0"/>
          <w:divBdr>
            <w:top w:val="none" w:sz="0" w:space="0" w:color="auto"/>
            <w:left w:val="none" w:sz="0" w:space="0" w:color="auto"/>
            <w:bottom w:val="none" w:sz="0" w:space="0" w:color="auto"/>
            <w:right w:val="none" w:sz="0" w:space="0" w:color="auto"/>
          </w:divBdr>
        </w:div>
      </w:divsChild>
    </w:div>
    <w:div w:id="1401830563">
      <w:bodyDiv w:val="1"/>
      <w:marLeft w:val="0"/>
      <w:marRight w:val="0"/>
      <w:marTop w:val="0"/>
      <w:marBottom w:val="0"/>
      <w:divBdr>
        <w:top w:val="none" w:sz="0" w:space="0" w:color="auto"/>
        <w:left w:val="none" w:sz="0" w:space="0" w:color="auto"/>
        <w:bottom w:val="none" w:sz="0" w:space="0" w:color="auto"/>
        <w:right w:val="none" w:sz="0" w:space="0" w:color="auto"/>
      </w:divBdr>
      <w:divsChild>
        <w:div w:id="1023752623">
          <w:marLeft w:val="274"/>
          <w:marRight w:val="0"/>
          <w:marTop w:val="0"/>
          <w:marBottom w:val="0"/>
          <w:divBdr>
            <w:top w:val="none" w:sz="0" w:space="0" w:color="auto"/>
            <w:left w:val="none" w:sz="0" w:space="0" w:color="auto"/>
            <w:bottom w:val="none" w:sz="0" w:space="0" w:color="auto"/>
            <w:right w:val="none" w:sz="0" w:space="0" w:color="auto"/>
          </w:divBdr>
        </w:div>
        <w:div w:id="348265376">
          <w:marLeft w:val="274"/>
          <w:marRight w:val="0"/>
          <w:marTop w:val="0"/>
          <w:marBottom w:val="0"/>
          <w:divBdr>
            <w:top w:val="none" w:sz="0" w:space="0" w:color="auto"/>
            <w:left w:val="none" w:sz="0" w:space="0" w:color="auto"/>
            <w:bottom w:val="none" w:sz="0" w:space="0" w:color="auto"/>
            <w:right w:val="none" w:sz="0" w:space="0" w:color="auto"/>
          </w:divBdr>
        </w:div>
        <w:div w:id="1417435311">
          <w:marLeft w:val="274"/>
          <w:marRight w:val="0"/>
          <w:marTop w:val="0"/>
          <w:marBottom w:val="0"/>
          <w:divBdr>
            <w:top w:val="none" w:sz="0" w:space="0" w:color="auto"/>
            <w:left w:val="none" w:sz="0" w:space="0" w:color="auto"/>
            <w:bottom w:val="none" w:sz="0" w:space="0" w:color="auto"/>
            <w:right w:val="none" w:sz="0" w:space="0" w:color="auto"/>
          </w:divBdr>
        </w:div>
        <w:div w:id="143818344">
          <w:marLeft w:val="274"/>
          <w:marRight w:val="0"/>
          <w:marTop w:val="0"/>
          <w:marBottom w:val="0"/>
          <w:divBdr>
            <w:top w:val="none" w:sz="0" w:space="0" w:color="auto"/>
            <w:left w:val="none" w:sz="0" w:space="0" w:color="auto"/>
            <w:bottom w:val="none" w:sz="0" w:space="0" w:color="auto"/>
            <w:right w:val="none" w:sz="0" w:space="0" w:color="auto"/>
          </w:divBdr>
        </w:div>
        <w:div w:id="1314724503">
          <w:marLeft w:val="274"/>
          <w:marRight w:val="0"/>
          <w:marTop w:val="0"/>
          <w:marBottom w:val="0"/>
          <w:divBdr>
            <w:top w:val="none" w:sz="0" w:space="0" w:color="auto"/>
            <w:left w:val="none" w:sz="0" w:space="0" w:color="auto"/>
            <w:bottom w:val="none" w:sz="0" w:space="0" w:color="auto"/>
            <w:right w:val="none" w:sz="0" w:space="0" w:color="auto"/>
          </w:divBdr>
        </w:div>
        <w:div w:id="834954712">
          <w:marLeft w:val="274"/>
          <w:marRight w:val="0"/>
          <w:marTop w:val="0"/>
          <w:marBottom w:val="0"/>
          <w:divBdr>
            <w:top w:val="none" w:sz="0" w:space="0" w:color="auto"/>
            <w:left w:val="none" w:sz="0" w:space="0" w:color="auto"/>
            <w:bottom w:val="none" w:sz="0" w:space="0" w:color="auto"/>
            <w:right w:val="none" w:sz="0" w:space="0" w:color="auto"/>
          </w:divBdr>
        </w:div>
        <w:div w:id="664671069">
          <w:marLeft w:val="274"/>
          <w:marRight w:val="0"/>
          <w:marTop w:val="0"/>
          <w:marBottom w:val="0"/>
          <w:divBdr>
            <w:top w:val="none" w:sz="0" w:space="0" w:color="auto"/>
            <w:left w:val="none" w:sz="0" w:space="0" w:color="auto"/>
            <w:bottom w:val="none" w:sz="0" w:space="0" w:color="auto"/>
            <w:right w:val="none" w:sz="0" w:space="0" w:color="auto"/>
          </w:divBdr>
        </w:div>
        <w:div w:id="360400900">
          <w:marLeft w:val="274"/>
          <w:marRight w:val="0"/>
          <w:marTop w:val="0"/>
          <w:marBottom w:val="0"/>
          <w:divBdr>
            <w:top w:val="none" w:sz="0" w:space="0" w:color="auto"/>
            <w:left w:val="none" w:sz="0" w:space="0" w:color="auto"/>
            <w:bottom w:val="none" w:sz="0" w:space="0" w:color="auto"/>
            <w:right w:val="none" w:sz="0" w:space="0" w:color="auto"/>
          </w:divBdr>
        </w:div>
      </w:divsChild>
    </w:div>
    <w:div w:id="1538810879">
      <w:bodyDiv w:val="1"/>
      <w:marLeft w:val="0"/>
      <w:marRight w:val="0"/>
      <w:marTop w:val="0"/>
      <w:marBottom w:val="0"/>
      <w:divBdr>
        <w:top w:val="none" w:sz="0" w:space="0" w:color="auto"/>
        <w:left w:val="none" w:sz="0" w:space="0" w:color="auto"/>
        <w:bottom w:val="none" w:sz="0" w:space="0" w:color="auto"/>
        <w:right w:val="none" w:sz="0" w:space="0" w:color="auto"/>
      </w:divBdr>
      <w:divsChild>
        <w:div w:id="1559975035">
          <w:marLeft w:val="547"/>
          <w:marRight w:val="0"/>
          <w:marTop w:val="200"/>
          <w:marBottom w:val="160"/>
          <w:divBdr>
            <w:top w:val="none" w:sz="0" w:space="0" w:color="auto"/>
            <w:left w:val="none" w:sz="0" w:space="0" w:color="auto"/>
            <w:bottom w:val="none" w:sz="0" w:space="0" w:color="auto"/>
            <w:right w:val="none" w:sz="0" w:space="0" w:color="auto"/>
          </w:divBdr>
        </w:div>
        <w:div w:id="404694193">
          <w:marLeft w:val="547"/>
          <w:marRight w:val="0"/>
          <w:marTop w:val="200"/>
          <w:marBottom w:val="160"/>
          <w:divBdr>
            <w:top w:val="none" w:sz="0" w:space="0" w:color="auto"/>
            <w:left w:val="none" w:sz="0" w:space="0" w:color="auto"/>
            <w:bottom w:val="none" w:sz="0" w:space="0" w:color="auto"/>
            <w:right w:val="none" w:sz="0" w:space="0" w:color="auto"/>
          </w:divBdr>
        </w:div>
        <w:div w:id="904024883">
          <w:marLeft w:val="547"/>
          <w:marRight w:val="0"/>
          <w:marTop w:val="200"/>
          <w:marBottom w:val="160"/>
          <w:divBdr>
            <w:top w:val="none" w:sz="0" w:space="0" w:color="auto"/>
            <w:left w:val="none" w:sz="0" w:space="0" w:color="auto"/>
            <w:bottom w:val="none" w:sz="0" w:space="0" w:color="auto"/>
            <w:right w:val="none" w:sz="0" w:space="0" w:color="auto"/>
          </w:divBdr>
        </w:div>
      </w:divsChild>
    </w:div>
    <w:div w:id="1551767245">
      <w:bodyDiv w:val="1"/>
      <w:marLeft w:val="0"/>
      <w:marRight w:val="0"/>
      <w:marTop w:val="0"/>
      <w:marBottom w:val="0"/>
      <w:divBdr>
        <w:top w:val="none" w:sz="0" w:space="0" w:color="auto"/>
        <w:left w:val="none" w:sz="0" w:space="0" w:color="auto"/>
        <w:bottom w:val="none" w:sz="0" w:space="0" w:color="auto"/>
        <w:right w:val="none" w:sz="0" w:space="0" w:color="auto"/>
      </w:divBdr>
      <w:divsChild>
        <w:div w:id="313721281">
          <w:marLeft w:val="547"/>
          <w:marRight w:val="0"/>
          <w:marTop w:val="200"/>
          <w:marBottom w:val="0"/>
          <w:divBdr>
            <w:top w:val="none" w:sz="0" w:space="0" w:color="auto"/>
            <w:left w:val="none" w:sz="0" w:space="0" w:color="auto"/>
            <w:bottom w:val="none" w:sz="0" w:space="0" w:color="auto"/>
            <w:right w:val="none" w:sz="0" w:space="0" w:color="auto"/>
          </w:divBdr>
        </w:div>
        <w:div w:id="142042258">
          <w:marLeft w:val="547"/>
          <w:marRight w:val="0"/>
          <w:marTop w:val="200"/>
          <w:marBottom w:val="0"/>
          <w:divBdr>
            <w:top w:val="none" w:sz="0" w:space="0" w:color="auto"/>
            <w:left w:val="none" w:sz="0" w:space="0" w:color="auto"/>
            <w:bottom w:val="none" w:sz="0" w:space="0" w:color="auto"/>
            <w:right w:val="none" w:sz="0" w:space="0" w:color="auto"/>
          </w:divBdr>
        </w:div>
      </w:divsChild>
    </w:div>
    <w:div w:id="1572814488">
      <w:bodyDiv w:val="1"/>
      <w:marLeft w:val="0"/>
      <w:marRight w:val="0"/>
      <w:marTop w:val="0"/>
      <w:marBottom w:val="0"/>
      <w:divBdr>
        <w:top w:val="none" w:sz="0" w:space="0" w:color="auto"/>
        <w:left w:val="none" w:sz="0" w:space="0" w:color="auto"/>
        <w:bottom w:val="none" w:sz="0" w:space="0" w:color="auto"/>
        <w:right w:val="none" w:sz="0" w:space="0" w:color="auto"/>
      </w:divBdr>
      <w:divsChild>
        <w:div w:id="1283850635">
          <w:marLeft w:val="547"/>
          <w:marRight w:val="0"/>
          <w:marTop w:val="200"/>
          <w:marBottom w:val="0"/>
          <w:divBdr>
            <w:top w:val="none" w:sz="0" w:space="0" w:color="auto"/>
            <w:left w:val="none" w:sz="0" w:space="0" w:color="auto"/>
            <w:bottom w:val="none" w:sz="0" w:space="0" w:color="auto"/>
            <w:right w:val="none" w:sz="0" w:space="0" w:color="auto"/>
          </w:divBdr>
        </w:div>
        <w:div w:id="1100832910">
          <w:marLeft w:val="547"/>
          <w:marRight w:val="0"/>
          <w:marTop w:val="200"/>
          <w:marBottom w:val="0"/>
          <w:divBdr>
            <w:top w:val="none" w:sz="0" w:space="0" w:color="auto"/>
            <w:left w:val="none" w:sz="0" w:space="0" w:color="auto"/>
            <w:bottom w:val="none" w:sz="0" w:space="0" w:color="auto"/>
            <w:right w:val="none" w:sz="0" w:space="0" w:color="auto"/>
          </w:divBdr>
        </w:div>
        <w:div w:id="1670133079">
          <w:marLeft w:val="547"/>
          <w:marRight w:val="0"/>
          <w:marTop w:val="200"/>
          <w:marBottom w:val="0"/>
          <w:divBdr>
            <w:top w:val="none" w:sz="0" w:space="0" w:color="auto"/>
            <w:left w:val="none" w:sz="0" w:space="0" w:color="auto"/>
            <w:bottom w:val="none" w:sz="0" w:space="0" w:color="auto"/>
            <w:right w:val="none" w:sz="0" w:space="0" w:color="auto"/>
          </w:divBdr>
        </w:div>
      </w:divsChild>
    </w:div>
    <w:div w:id="1738438113">
      <w:bodyDiv w:val="1"/>
      <w:marLeft w:val="0"/>
      <w:marRight w:val="0"/>
      <w:marTop w:val="0"/>
      <w:marBottom w:val="0"/>
      <w:divBdr>
        <w:top w:val="none" w:sz="0" w:space="0" w:color="auto"/>
        <w:left w:val="none" w:sz="0" w:space="0" w:color="auto"/>
        <w:bottom w:val="none" w:sz="0" w:space="0" w:color="auto"/>
        <w:right w:val="none" w:sz="0" w:space="0" w:color="auto"/>
      </w:divBdr>
      <w:divsChild>
        <w:div w:id="437258018">
          <w:marLeft w:val="547"/>
          <w:marRight w:val="0"/>
          <w:marTop w:val="200"/>
          <w:marBottom w:val="160"/>
          <w:divBdr>
            <w:top w:val="none" w:sz="0" w:space="0" w:color="auto"/>
            <w:left w:val="none" w:sz="0" w:space="0" w:color="auto"/>
            <w:bottom w:val="none" w:sz="0" w:space="0" w:color="auto"/>
            <w:right w:val="none" w:sz="0" w:space="0" w:color="auto"/>
          </w:divBdr>
        </w:div>
        <w:div w:id="1413315357">
          <w:marLeft w:val="547"/>
          <w:marRight w:val="0"/>
          <w:marTop w:val="200"/>
          <w:marBottom w:val="160"/>
          <w:divBdr>
            <w:top w:val="none" w:sz="0" w:space="0" w:color="auto"/>
            <w:left w:val="none" w:sz="0" w:space="0" w:color="auto"/>
            <w:bottom w:val="none" w:sz="0" w:space="0" w:color="auto"/>
            <w:right w:val="none" w:sz="0" w:space="0" w:color="auto"/>
          </w:divBdr>
        </w:div>
        <w:div w:id="1037394290">
          <w:marLeft w:val="547"/>
          <w:marRight w:val="0"/>
          <w:marTop w:val="200"/>
          <w:marBottom w:val="160"/>
          <w:divBdr>
            <w:top w:val="none" w:sz="0" w:space="0" w:color="auto"/>
            <w:left w:val="none" w:sz="0" w:space="0" w:color="auto"/>
            <w:bottom w:val="none" w:sz="0" w:space="0" w:color="auto"/>
            <w:right w:val="none" w:sz="0" w:space="0" w:color="auto"/>
          </w:divBdr>
        </w:div>
      </w:divsChild>
    </w:div>
    <w:div w:id="1751609926">
      <w:bodyDiv w:val="1"/>
      <w:marLeft w:val="0"/>
      <w:marRight w:val="0"/>
      <w:marTop w:val="0"/>
      <w:marBottom w:val="0"/>
      <w:divBdr>
        <w:top w:val="none" w:sz="0" w:space="0" w:color="auto"/>
        <w:left w:val="none" w:sz="0" w:space="0" w:color="auto"/>
        <w:bottom w:val="none" w:sz="0" w:space="0" w:color="auto"/>
        <w:right w:val="none" w:sz="0" w:space="0" w:color="auto"/>
      </w:divBdr>
      <w:divsChild>
        <w:div w:id="1906337270">
          <w:marLeft w:val="547"/>
          <w:marRight w:val="0"/>
          <w:marTop w:val="200"/>
          <w:marBottom w:val="0"/>
          <w:divBdr>
            <w:top w:val="none" w:sz="0" w:space="0" w:color="auto"/>
            <w:left w:val="none" w:sz="0" w:space="0" w:color="auto"/>
            <w:bottom w:val="none" w:sz="0" w:space="0" w:color="auto"/>
            <w:right w:val="none" w:sz="0" w:space="0" w:color="auto"/>
          </w:divBdr>
        </w:div>
        <w:div w:id="992835785">
          <w:marLeft w:val="547"/>
          <w:marRight w:val="0"/>
          <w:marTop w:val="200"/>
          <w:marBottom w:val="0"/>
          <w:divBdr>
            <w:top w:val="none" w:sz="0" w:space="0" w:color="auto"/>
            <w:left w:val="none" w:sz="0" w:space="0" w:color="auto"/>
            <w:bottom w:val="none" w:sz="0" w:space="0" w:color="auto"/>
            <w:right w:val="none" w:sz="0" w:space="0" w:color="auto"/>
          </w:divBdr>
        </w:div>
      </w:divsChild>
    </w:div>
    <w:div w:id="1755735093">
      <w:bodyDiv w:val="1"/>
      <w:marLeft w:val="0"/>
      <w:marRight w:val="0"/>
      <w:marTop w:val="0"/>
      <w:marBottom w:val="0"/>
      <w:divBdr>
        <w:top w:val="none" w:sz="0" w:space="0" w:color="auto"/>
        <w:left w:val="none" w:sz="0" w:space="0" w:color="auto"/>
        <w:bottom w:val="none" w:sz="0" w:space="0" w:color="auto"/>
        <w:right w:val="none" w:sz="0" w:space="0" w:color="auto"/>
      </w:divBdr>
      <w:divsChild>
        <w:div w:id="1422869775">
          <w:marLeft w:val="547"/>
          <w:marRight w:val="0"/>
          <w:marTop w:val="200"/>
          <w:marBottom w:val="0"/>
          <w:divBdr>
            <w:top w:val="none" w:sz="0" w:space="0" w:color="auto"/>
            <w:left w:val="none" w:sz="0" w:space="0" w:color="auto"/>
            <w:bottom w:val="none" w:sz="0" w:space="0" w:color="auto"/>
            <w:right w:val="none" w:sz="0" w:space="0" w:color="auto"/>
          </w:divBdr>
        </w:div>
      </w:divsChild>
    </w:div>
    <w:div w:id="1971587155">
      <w:bodyDiv w:val="1"/>
      <w:marLeft w:val="0"/>
      <w:marRight w:val="0"/>
      <w:marTop w:val="0"/>
      <w:marBottom w:val="0"/>
      <w:divBdr>
        <w:top w:val="none" w:sz="0" w:space="0" w:color="auto"/>
        <w:left w:val="none" w:sz="0" w:space="0" w:color="auto"/>
        <w:bottom w:val="none" w:sz="0" w:space="0" w:color="auto"/>
        <w:right w:val="none" w:sz="0" w:space="0" w:color="auto"/>
      </w:divBdr>
      <w:divsChild>
        <w:div w:id="1457795299">
          <w:marLeft w:val="547"/>
          <w:marRight w:val="0"/>
          <w:marTop w:val="200"/>
          <w:marBottom w:val="0"/>
          <w:divBdr>
            <w:top w:val="none" w:sz="0" w:space="0" w:color="auto"/>
            <w:left w:val="none" w:sz="0" w:space="0" w:color="auto"/>
            <w:bottom w:val="none" w:sz="0" w:space="0" w:color="auto"/>
            <w:right w:val="none" w:sz="0" w:space="0" w:color="auto"/>
          </w:divBdr>
        </w:div>
        <w:div w:id="415711024">
          <w:marLeft w:val="547"/>
          <w:marRight w:val="0"/>
          <w:marTop w:val="200"/>
          <w:marBottom w:val="0"/>
          <w:divBdr>
            <w:top w:val="none" w:sz="0" w:space="0" w:color="auto"/>
            <w:left w:val="none" w:sz="0" w:space="0" w:color="auto"/>
            <w:bottom w:val="none" w:sz="0" w:space="0" w:color="auto"/>
            <w:right w:val="none" w:sz="0" w:space="0" w:color="auto"/>
          </w:divBdr>
        </w:div>
        <w:div w:id="1181311555">
          <w:marLeft w:val="547"/>
          <w:marRight w:val="0"/>
          <w:marTop w:val="200"/>
          <w:marBottom w:val="0"/>
          <w:divBdr>
            <w:top w:val="none" w:sz="0" w:space="0" w:color="auto"/>
            <w:left w:val="none" w:sz="0" w:space="0" w:color="auto"/>
            <w:bottom w:val="none" w:sz="0" w:space="0" w:color="auto"/>
            <w:right w:val="none" w:sz="0" w:space="0" w:color="auto"/>
          </w:divBdr>
        </w:div>
        <w:div w:id="1504128294">
          <w:marLeft w:val="547"/>
          <w:marRight w:val="0"/>
          <w:marTop w:val="200"/>
          <w:marBottom w:val="0"/>
          <w:divBdr>
            <w:top w:val="none" w:sz="0" w:space="0" w:color="auto"/>
            <w:left w:val="none" w:sz="0" w:space="0" w:color="auto"/>
            <w:bottom w:val="none" w:sz="0" w:space="0" w:color="auto"/>
            <w:right w:val="none" w:sz="0" w:space="0" w:color="auto"/>
          </w:divBdr>
        </w:div>
        <w:div w:id="1524974580">
          <w:marLeft w:val="547"/>
          <w:marRight w:val="0"/>
          <w:marTop w:val="200"/>
          <w:marBottom w:val="0"/>
          <w:divBdr>
            <w:top w:val="none" w:sz="0" w:space="0" w:color="auto"/>
            <w:left w:val="none" w:sz="0" w:space="0" w:color="auto"/>
            <w:bottom w:val="none" w:sz="0" w:space="0" w:color="auto"/>
            <w:right w:val="none" w:sz="0" w:space="0" w:color="auto"/>
          </w:divBdr>
        </w:div>
      </w:divsChild>
    </w:div>
    <w:div w:id="2030252058">
      <w:bodyDiv w:val="1"/>
      <w:marLeft w:val="0"/>
      <w:marRight w:val="0"/>
      <w:marTop w:val="0"/>
      <w:marBottom w:val="0"/>
      <w:divBdr>
        <w:top w:val="none" w:sz="0" w:space="0" w:color="auto"/>
        <w:left w:val="none" w:sz="0" w:space="0" w:color="auto"/>
        <w:bottom w:val="none" w:sz="0" w:space="0" w:color="auto"/>
        <w:right w:val="none" w:sz="0" w:space="0" w:color="auto"/>
      </w:divBdr>
      <w:divsChild>
        <w:div w:id="1807623821">
          <w:marLeft w:val="547"/>
          <w:marRight w:val="0"/>
          <w:marTop w:val="200"/>
          <w:marBottom w:val="0"/>
          <w:divBdr>
            <w:top w:val="none" w:sz="0" w:space="0" w:color="auto"/>
            <w:left w:val="none" w:sz="0" w:space="0" w:color="auto"/>
            <w:bottom w:val="none" w:sz="0" w:space="0" w:color="auto"/>
            <w:right w:val="none" w:sz="0" w:space="0" w:color="auto"/>
          </w:divBdr>
        </w:div>
        <w:div w:id="930160295">
          <w:marLeft w:val="547"/>
          <w:marRight w:val="0"/>
          <w:marTop w:val="200"/>
          <w:marBottom w:val="0"/>
          <w:divBdr>
            <w:top w:val="none" w:sz="0" w:space="0" w:color="auto"/>
            <w:left w:val="none" w:sz="0" w:space="0" w:color="auto"/>
            <w:bottom w:val="none" w:sz="0" w:space="0" w:color="auto"/>
            <w:right w:val="none" w:sz="0" w:space="0" w:color="auto"/>
          </w:divBdr>
        </w:div>
        <w:div w:id="249974132">
          <w:marLeft w:val="547"/>
          <w:marRight w:val="0"/>
          <w:marTop w:val="200"/>
          <w:marBottom w:val="0"/>
          <w:divBdr>
            <w:top w:val="none" w:sz="0" w:space="0" w:color="auto"/>
            <w:left w:val="none" w:sz="0" w:space="0" w:color="auto"/>
            <w:bottom w:val="none" w:sz="0" w:space="0" w:color="auto"/>
            <w:right w:val="none" w:sz="0" w:space="0" w:color="auto"/>
          </w:divBdr>
        </w:div>
      </w:divsChild>
    </w:div>
    <w:div w:id="2035232717">
      <w:bodyDiv w:val="1"/>
      <w:marLeft w:val="0"/>
      <w:marRight w:val="0"/>
      <w:marTop w:val="0"/>
      <w:marBottom w:val="0"/>
      <w:divBdr>
        <w:top w:val="none" w:sz="0" w:space="0" w:color="auto"/>
        <w:left w:val="none" w:sz="0" w:space="0" w:color="auto"/>
        <w:bottom w:val="none" w:sz="0" w:space="0" w:color="auto"/>
        <w:right w:val="none" w:sz="0" w:space="0" w:color="auto"/>
      </w:divBdr>
      <w:divsChild>
        <w:div w:id="929778456">
          <w:marLeft w:val="547"/>
          <w:marRight w:val="0"/>
          <w:marTop w:val="200"/>
          <w:marBottom w:val="0"/>
          <w:divBdr>
            <w:top w:val="none" w:sz="0" w:space="0" w:color="auto"/>
            <w:left w:val="none" w:sz="0" w:space="0" w:color="auto"/>
            <w:bottom w:val="none" w:sz="0" w:space="0" w:color="auto"/>
            <w:right w:val="none" w:sz="0" w:space="0" w:color="auto"/>
          </w:divBdr>
        </w:div>
        <w:div w:id="660230328">
          <w:marLeft w:val="547"/>
          <w:marRight w:val="0"/>
          <w:marTop w:val="200"/>
          <w:marBottom w:val="0"/>
          <w:divBdr>
            <w:top w:val="none" w:sz="0" w:space="0" w:color="auto"/>
            <w:left w:val="none" w:sz="0" w:space="0" w:color="auto"/>
            <w:bottom w:val="none" w:sz="0" w:space="0" w:color="auto"/>
            <w:right w:val="none" w:sz="0" w:space="0" w:color="auto"/>
          </w:divBdr>
        </w:div>
        <w:div w:id="28993654">
          <w:marLeft w:val="547"/>
          <w:marRight w:val="0"/>
          <w:marTop w:val="200"/>
          <w:marBottom w:val="0"/>
          <w:divBdr>
            <w:top w:val="none" w:sz="0" w:space="0" w:color="auto"/>
            <w:left w:val="none" w:sz="0" w:space="0" w:color="auto"/>
            <w:bottom w:val="none" w:sz="0" w:space="0" w:color="auto"/>
            <w:right w:val="none" w:sz="0" w:space="0" w:color="auto"/>
          </w:divBdr>
        </w:div>
        <w:div w:id="275673793">
          <w:marLeft w:val="547"/>
          <w:marRight w:val="0"/>
          <w:marTop w:val="200"/>
          <w:marBottom w:val="0"/>
          <w:divBdr>
            <w:top w:val="none" w:sz="0" w:space="0" w:color="auto"/>
            <w:left w:val="none" w:sz="0" w:space="0" w:color="auto"/>
            <w:bottom w:val="none" w:sz="0" w:space="0" w:color="auto"/>
            <w:right w:val="none" w:sz="0" w:space="0" w:color="auto"/>
          </w:divBdr>
        </w:div>
      </w:divsChild>
    </w:div>
    <w:div w:id="2058813453">
      <w:bodyDiv w:val="1"/>
      <w:marLeft w:val="0"/>
      <w:marRight w:val="0"/>
      <w:marTop w:val="0"/>
      <w:marBottom w:val="0"/>
      <w:divBdr>
        <w:top w:val="none" w:sz="0" w:space="0" w:color="auto"/>
        <w:left w:val="none" w:sz="0" w:space="0" w:color="auto"/>
        <w:bottom w:val="none" w:sz="0" w:space="0" w:color="auto"/>
        <w:right w:val="none" w:sz="0" w:space="0" w:color="auto"/>
      </w:divBdr>
      <w:divsChild>
        <w:div w:id="42565216">
          <w:marLeft w:val="547"/>
          <w:marRight w:val="0"/>
          <w:marTop w:val="200"/>
          <w:marBottom w:val="0"/>
          <w:divBdr>
            <w:top w:val="none" w:sz="0" w:space="0" w:color="auto"/>
            <w:left w:val="none" w:sz="0" w:space="0" w:color="auto"/>
            <w:bottom w:val="none" w:sz="0" w:space="0" w:color="auto"/>
            <w:right w:val="none" w:sz="0" w:space="0" w:color="auto"/>
          </w:divBdr>
        </w:div>
        <w:div w:id="1038705928">
          <w:marLeft w:val="547"/>
          <w:marRight w:val="0"/>
          <w:marTop w:val="200"/>
          <w:marBottom w:val="0"/>
          <w:divBdr>
            <w:top w:val="none" w:sz="0" w:space="0" w:color="auto"/>
            <w:left w:val="none" w:sz="0" w:space="0" w:color="auto"/>
            <w:bottom w:val="none" w:sz="0" w:space="0" w:color="auto"/>
            <w:right w:val="none" w:sz="0" w:space="0" w:color="auto"/>
          </w:divBdr>
        </w:div>
        <w:div w:id="82260517">
          <w:marLeft w:val="547"/>
          <w:marRight w:val="0"/>
          <w:marTop w:val="200"/>
          <w:marBottom w:val="0"/>
          <w:divBdr>
            <w:top w:val="none" w:sz="0" w:space="0" w:color="auto"/>
            <w:left w:val="none" w:sz="0" w:space="0" w:color="auto"/>
            <w:bottom w:val="none" w:sz="0" w:space="0" w:color="auto"/>
            <w:right w:val="none" w:sz="0" w:space="0" w:color="auto"/>
          </w:divBdr>
        </w:div>
        <w:div w:id="2074542868">
          <w:marLeft w:val="547"/>
          <w:marRight w:val="0"/>
          <w:marTop w:val="200"/>
          <w:marBottom w:val="0"/>
          <w:divBdr>
            <w:top w:val="none" w:sz="0" w:space="0" w:color="auto"/>
            <w:left w:val="none" w:sz="0" w:space="0" w:color="auto"/>
            <w:bottom w:val="none" w:sz="0" w:space="0" w:color="auto"/>
            <w:right w:val="none" w:sz="0" w:space="0" w:color="auto"/>
          </w:divBdr>
        </w:div>
        <w:div w:id="548538702">
          <w:marLeft w:val="547"/>
          <w:marRight w:val="0"/>
          <w:marTop w:val="200"/>
          <w:marBottom w:val="0"/>
          <w:divBdr>
            <w:top w:val="none" w:sz="0" w:space="0" w:color="auto"/>
            <w:left w:val="none" w:sz="0" w:space="0" w:color="auto"/>
            <w:bottom w:val="none" w:sz="0" w:space="0" w:color="auto"/>
            <w:right w:val="none" w:sz="0" w:space="0" w:color="auto"/>
          </w:divBdr>
        </w:div>
      </w:divsChild>
    </w:div>
    <w:div w:id="2126265526">
      <w:bodyDiv w:val="1"/>
      <w:marLeft w:val="0"/>
      <w:marRight w:val="0"/>
      <w:marTop w:val="0"/>
      <w:marBottom w:val="0"/>
      <w:divBdr>
        <w:top w:val="none" w:sz="0" w:space="0" w:color="auto"/>
        <w:left w:val="none" w:sz="0" w:space="0" w:color="auto"/>
        <w:bottom w:val="none" w:sz="0" w:space="0" w:color="auto"/>
        <w:right w:val="none" w:sz="0" w:space="0" w:color="auto"/>
      </w:divBdr>
      <w:divsChild>
        <w:div w:id="1467622101">
          <w:marLeft w:val="547"/>
          <w:marRight w:val="0"/>
          <w:marTop w:val="200"/>
          <w:marBottom w:val="0"/>
          <w:divBdr>
            <w:top w:val="none" w:sz="0" w:space="0" w:color="auto"/>
            <w:left w:val="none" w:sz="0" w:space="0" w:color="auto"/>
            <w:bottom w:val="none" w:sz="0" w:space="0" w:color="auto"/>
            <w:right w:val="none" w:sz="0" w:space="0" w:color="auto"/>
          </w:divBdr>
        </w:div>
        <w:div w:id="676153972">
          <w:marLeft w:val="547"/>
          <w:marRight w:val="0"/>
          <w:marTop w:val="200"/>
          <w:marBottom w:val="0"/>
          <w:divBdr>
            <w:top w:val="none" w:sz="0" w:space="0" w:color="auto"/>
            <w:left w:val="none" w:sz="0" w:space="0" w:color="auto"/>
            <w:bottom w:val="none" w:sz="0" w:space="0" w:color="auto"/>
            <w:right w:val="none" w:sz="0" w:space="0" w:color="auto"/>
          </w:divBdr>
        </w:div>
        <w:div w:id="1759519262">
          <w:marLeft w:val="547"/>
          <w:marRight w:val="0"/>
          <w:marTop w:val="200"/>
          <w:marBottom w:val="0"/>
          <w:divBdr>
            <w:top w:val="none" w:sz="0" w:space="0" w:color="auto"/>
            <w:left w:val="none" w:sz="0" w:space="0" w:color="auto"/>
            <w:bottom w:val="none" w:sz="0" w:space="0" w:color="auto"/>
            <w:right w:val="none" w:sz="0" w:space="0" w:color="auto"/>
          </w:divBdr>
        </w:div>
        <w:div w:id="139377321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734-024-01324-9" TargetMode="External"/><Relationship Id="rId13" Type="http://schemas.openxmlformats.org/officeDocument/2006/relationships/hyperlink" Target="https://doi.org/10.1108/JOSM-01-2016-00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11846-024-00729-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09442812098685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oro.open.ac.uk/82090/" TargetMode="External"/><Relationship Id="rId4" Type="http://schemas.openxmlformats.org/officeDocument/2006/relationships/settings" Target="settings.xml"/><Relationship Id="rId9" Type="http://schemas.openxmlformats.org/officeDocument/2006/relationships/hyperlink" Target="https://doi.org/10.1007/s10734-022-00985-8" TargetMode="External"/><Relationship Id="rId14" Type="http://schemas.openxmlformats.org/officeDocument/2006/relationships/hyperlink" Target="https://doi.org/10.1186/1741-7015-1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52275-A3EC-446F-96FD-C35F4FB0D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16</Pages>
  <Words>4488</Words>
  <Characters>25587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Adegbite, Oluwaseun</dc:creator>
  <cp:keywords/>
  <dc:description/>
  <cp:lastModifiedBy>Adegbite, Oluwaseun</cp:lastModifiedBy>
  <cp:revision>75</cp:revision>
  <dcterms:created xsi:type="dcterms:W3CDTF">2024-12-08T23:25:00Z</dcterms:created>
  <dcterms:modified xsi:type="dcterms:W3CDTF">2024-12-16T23:50:00Z</dcterms:modified>
</cp:coreProperties>
</file>