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01E3" w:rsidRDefault="00DF01E3">
      <w:pPr>
        <w:rPr>
          <w:b/>
          <w:sz w:val="32"/>
          <w:szCs w:val="32"/>
        </w:rPr>
      </w:pPr>
    </w:p>
    <w:p w:rsidR="00DF01E3" w:rsidRDefault="00DF01E3">
      <w:pPr>
        <w:jc w:val="center"/>
        <w:rPr>
          <w:b/>
          <w:sz w:val="32"/>
          <w:szCs w:val="32"/>
        </w:rPr>
      </w:pPr>
    </w:p>
    <w:p w:rsidR="00DF01E3" w:rsidRDefault="00DF01E3">
      <w:pPr>
        <w:jc w:val="center"/>
        <w:rPr>
          <w:b/>
          <w:sz w:val="32"/>
          <w:szCs w:val="32"/>
        </w:rPr>
      </w:pPr>
    </w:p>
    <w:p w:rsidR="00DF01E3" w:rsidRDefault="00DF01E3">
      <w:pPr>
        <w:jc w:val="center"/>
        <w:rPr>
          <w:b/>
          <w:sz w:val="32"/>
          <w:szCs w:val="32"/>
        </w:rPr>
      </w:pPr>
    </w:p>
    <w:p w:rsidR="00DF01E3" w:rsidRDefault="00DF01E3">
      <w:pPr>
        <w:jc w:val="center"/>
        <w:rPr>
          <w:b/>
          <w:sz w:val="32"/>
          <w:szCs w:val="32"/>
        </w:rPr>
      </w:pPr>
    </w:p>
    <w:p w:rsidR="00DF01E3" w:rsidRDefault="00DF01E3">
      <w:pPr>
        <w:jc w:val="center"/>
        <w:rPr>
          <w:b/>
          <w:sz w:val="32"/>
          <w:szCs w:val="32"/>
        </w:rPr>
      </w:pPr>
    </w:p>
    <w:p w:rsidR="00DF01E3" w:rsidRDefault="00DF01E3">
      <w:pPr>
        <w:jc w:val="center"/>
        <w:rPr>
          <w:b/>
          <w:sz w:val="32"/>
          <w:szCs w:val="32"/>
        </w:rPr>
      </w:pPr>
    </w:p>
    <w:p w:rsidR="00DF01E3" w:rsidRDefault="00DF01E3">
      <w:pPr>
        <w:jc w:val="center"/>
        <w:rPr>
          <w:b/>
          <w:sz w:val="32"/>
          <w:szCs w:val="32"/>
        </w:rPr>
      </w:pPr>
    </w:p>
    <w:p w:rsidR="00DF01E3" w:rsidRDefault="00DF01E3">
      <w:pPr>
        <w:jc w:val="center"/>
        <w:rPr>
          <w:b/>
          <w:sz w:val="32"/>
          <w:szCs w:val="32"/>
        </w:rPr>
      </w:pPr>
    </w:p>
    <w:p w:rsidR="00DF01E3" w:rsidRDefault="00DF01E3">
      <w:pPr>
        <w:jc w:val="center"/>
        <w:rPr>
          <w:b/>
          <w:sz w:val="32"/>
          <w:szCs w:val="32"/>
        </w:rPr>
      </w:pPr>
    </w:p>
    <w:p w:rsidR="00DF01E3" w:rsidRDefault="00DF01E3">
      <w:pPr>
        <w:jc w:val="center"/>
        <w:rPr>
          <w:b/>
          <w:sz w:val="32"/>
          <w:szCs w:val="32"/>
        </w:rPr>
      </w:pPr>
    </w:p>
    <w:p w:rsidR="00DF01E3" w:rsidRDefault="007F6542">
      <w:pPr>
        <w:jc w:val="center"/>
        <w:rPr>
          <w:b/>
          <w:sz w:val="32"/>
          <w:szCs w:val="32"/>
        </w:rPr>
      </w:pPr>
      <w:r>
        <w:rPr>
          <w:b/>
          <w:sz w:val="32"/>
          <w:szCs w:val="32"/>
        </w:rPr>
        <w:t>THE MAGISTRACY</w:t>
      </w:r>
    </w:p>
    <w:p w:rsidR="00DF01E3" w:rsidRDefault="007F6542">
      <w:pPr>
        <w:pStyle w:val="Heading1"/>
      </w:pPr>
      <w:bookmarkStart w:id="0" w:name="_heading=h.gjdgxs" w:colFirst="0" w:colLast="0"/>
      <w:bookmarkEnd w:id="0"/>
      <w:r>
        <w:br w:type="page"/>
      </w:r>
    </w:p>
    <w:p w:rsidR="00DF01E3" w:rsidRDefault="007F6542">
      <w:pPr>
        <w:keepNext/>
        <w:keepLines/>
        <w:pBdr>
          <w:top w:val="nil"/>
          <w:left w:val="nil"/>
          <w:bottom w:val="nil"/>
          <w:right w:val="nil"/>
          <w:between w:val="nil"/>
        </w:pBdr>
        <w:spacing w:before="240"/>
        <w:jc w:val="center"/>
        <w:rPr>
          <w:b/>
          <w:color w:val="000000"/>
          <w:sz w:val="28"/>
          <w:szCs w:val="28"/>
        </w:rPr>
      </w:pPr>
      <w:bookmarkStart w:id="1" w:name="_heading=h.30j0zll" w:colFirst="0" w:colLast="0"/>
      <w:bookmarkEnd w:id="1"/>
      <w:r>
        <w:rPr>
          <w:b/>
          <w:color w:val="000000"/>
          <w:sz w:val="28"/>
          <w:szCs w:val="28"/>
        </w:rPr>
        <w:lastRenderedPageBreak/>
        <w:t>Table of Contents</w:t>
      </w:r>
    </w:p>
    <w:sdt>
      <w:sdtPr>
        <w:id w:val="865791"/>
        <w:docPartObj>
          <w:docPartGallery w:val="Table of Contents"/>
          <w:docPartUnique/>
        </w:docPartObj>
      </w:sdtPr>
      <w:sdtContent>
        <w:p w:rsidR="00DF01E3" w:rsidRDefault="00DF01E3">
          <w:pPr>
            <w:pBdr>
              <w:top w:val="nil"/>
              <w:left w:val="nil"/>
              <w:bottom w:val="nil"/>
              <w:right w:val="nil"/>
              <w:between w:val="nil"/>
            </w:pBdr>
            <w:tabs>
              <w:tab w:val="right" w:pos="9350"/>
            </w:tabs>
            <w:spacing w:after="100"/>
            <w:rPr>
              <w:rFonts w:ascii="Cambria" w:eastAsia="Cambria" w:hAnsi="Cambria" w:cs="Cambria"/>
              <w:color w:val="000000"/>
              <w:sz w:val="22"/>
              <w:szCs w:val="22"/>
            </w:rPr>
          </w:pPr>
          <w:r>
            <w:fldChar w:fldCharType="begin"/>
          </w:r>
          <w:r w:rsidR="007F6542">
            <w:instrText xml:space="preserve"> TOC \h \u \z \t "Heading 1,1,Heading 2,2,Heading 3,3,"</w:instrText>
          </w:r>
          <w:r>
            <w:fldChar w:fldCharType="separate"/>
          </w:r>
          <w:hyperlink w:anchor="_heading=h.1fob9te">
            <w:r w:rsidR="007F6542">
              <w:rPr>
                <w:color w:val="000000"/>
              </w:rPr>
              <w:t>About Magistrate</w:t>
            </w:r>
            <w:r w:rsidR="007F6542">
              <w:rPr>
                <w:color w:val="000000"/>
              </w:rPr>
              <w:tab/>
              <w:t>2</w:t>
            </w:r>
          </w:hyperlink>
        </w:p>
        <w:p w:rsidR="00DF01E3" w:rsidRDefault="00DF01E3">
          <w:pPr>
            <w:pBdr>
              <w:top w:val="nil"/>
              <w:left w:val="nil"/>
              <w:bottom w:val="nil"/>
              <w:right w:val="nil"/>
              <w:between w:val="nil"/>
            </w:pBdr>
            <w:tabs>
              <w:tab w:val="right" w:pos="9350"/>
            </w:tabs>
            <w:spacing w:after="100"/>
            <w:rPr>
              <w:rFonts w:ascii="Cambria" w:eastAsia="Cambria" w:hAnsi="Cambria" w:cs="Cambria"/>
              <w:color w:val="000000"/>
              <w:sz w:val="22"/>
              <w:szCs w:val="22"/>
            </w:rPr>
          </w:pPr>
          <w:hyperlink w:anchor="_heading=h.3znysh7">
            <w:r w:rsidR="007F6542">
              <w:rPr>
                <w:color w:val="000000"/>
              </w:rPr>
              <w:t>Discussion of the Magistrate in the UK</w:t>
            </w:r>
            <w:r w:rsidR="007F6542">
              <w:rPr>
                <w:color w:val="000000"/>
              </w:rPr>
              <w:tab/>
              <w:t>2</w:t>
            </w:r>
          </w:hyperlink>
        </w:p>
        <w:p w:rsidR="00DF01E3" w:rsidRDefault="00DF01E3">
          <w:pPr>
            <w:pBdr>
              <w:top w:val="nil"/>
              <w:left w:val="nil"/>
              <w:bottom w:val="nil"/>
              <w:right w:val="nil"/>
              <w:between w:val="nil"/>
            </w:pBdr>
            <w:tabs>
              <w:tab w:val="right" w:pos="9350"/>
            </w:tabs>
            <w:spacing w:after="100"/>
            <w:rPr>
              <w:rFonts w:ascii="Cambria" w:eastAsia="Cambria" w:hAnsi="Cambria" w:cs="Cambria"/>
              <w:color w:val="000000"/>
              <w:sz w:val="22"/>
              <w:szCs w:val="22"/>
            </w:rPr>
          </w:pPr>
          <w:hyperlink w:anchor="_heading=h.2et92p0">
            <w:r w:rsidR="007F6542">
              <w:rPr>
                <w:color w:val="000000"/>
              </w:rPr>
              <w:t>Responsibilities of the Magistrate</w:t>
            </w:r>
            <w:r w:rsidR="007F6542">
              <w:rPr>
                <w:color w:val="000000"/>
              </w:rPr>
              <w:tab/>
              <w:t>2</w:t>
            </w:r>
          </w:hyperlink>
        </w:p>
        <w:p w:rsidR="00DF01E3" w:rsidRDefault="00DF01E3">
          <w:pPr>
            <w:pBdr>
              <w:top w:val="nil"/>
              <w:left w:val="nil"/>
              <w:bottom w:val="nil"/>
              <w:right w:val="nil"/>
              <w:between w:val="nil"/>
            </w:pBdr>
            <w:tabs>
              <w:tab w:val="right" w:pos="9350"/>
            </w:tabs>
            <w:spacing w:after="100"/>
            <w:rPr>
              <w:rFonts w:ascii="Cambria" w:eastAsia="Cambria" w:hAnsi="Cambria" w:cs="Cambria"/>
              <w:color w:val="000000"/>
              <w:sz w:val="22"/>
              <w:szCs w:val="22"/>
            </w:rPr>
          </w:pPr>
          <w:hyperlink w:anchor="_heading=h.tyjcwt">
            <w:r w:rsidR="007F6542">
              <w:rPr>
                <w:color w:val="000000"/>
              </w:rPr>
              <w:t>Thesis of Magistrate</w:t>
            </w:r>
            <w:r w:rsidR="007F6542">
              <w:rPr>
                <w:color w:val="000000"/>
              </w:rPr>
              <w:tab/>
              <w:t>3</w:t>
            </w:r>
          </w:hyperlink>
        </w:p>
        <w:p w:rsidR="00DF01E3" w:rsidRDefault="00DF01E3">
          <w:pPr>
            <w:pBdr>
              <w:top w:val="nil"/>
              <w:left w:val="nil"/>
              <w:bottom w:val="nil"/>
              <w:right w:val="nil"/>
              <w:between w:val="nil"/>
            </w:pBdr>
            <w:tabs>
              <w:tab w:val="right" w:pos="9350"/>
            </w:tabs>
            <w:spacing w:after="100"/>
            <w:rPr>
              <w:rFonts w:ascii="Cambria" w:eastAsia="Cambria" w:hAnsi="Cambria" w:cs="Cambria"/>
              <w:color w:val="000000"/>
              <w:sz w:val="22"/>
              <w:szCs w:val="22"/>
            </w:rPr>
          </w:pPr>
          <w:hyperlink w:anchor="_heading=h.3dy6vkm">
            <w:r w:rsidR="007F6542">
              <w:rPr>
                <w:color w:val="000000"/>
              </w:rPr>
              <w:t>Courte closure</w:t>
            </w:r>
            <w:r w:rsidR="007F6542">
              <w:rPr>
                <w:color w:val="000000"/>
              </w:rPr>
              <w:tab/>
              <w:t>3</w:t>
            </w:r>
          </w:hyperlink>
        </w:p>
        <w:p w:rsidR="00DF01E3" w:rsidRDefault="007F6542">
          <w:pPr>
            <w:pBdr>
              <w:top w:val="nil"/>
              <w:left w:val="nil"/>
              <w:bottom w:val="nil"/>
              <w:right w:val="nil"/>
              <w:between w:val="nil"/>
            </w:pBdr>
            <w:tabs>
              <w:tab w:val="right" w:pos="9350"/>
            </w:tabs>
            <w:spacing w:after="100"/>
            <w:rPr>
              <w:rFonts w:ascii="Cambria" w:eastAsia="Cambria" w:hAnsi="Cambria" w:cs="Cambria"/>
              <w:color w:val="000000"/>
              <w:sz w:val="22"/>
              <w:szCs w:val="22"/>
            </w:rPr>
          </w:pPr>
          <w:r>
            <w:t>Characteristics</w:t>
          </w:r>
          <w:hyperlink w:anchor="_heading=h.1t3h5sf">
            <w:r>
              <w:rPr>
                <w:color w:val="000000"/>
              </w:rPr>
              <w:t xml:space="preserve"> of a Magis</w:t>
            </w:r>
            <w:r>
              <w:rPr>
                <w:color w:val="000000"/>
              </w:rPr>
              <w:t>trate in the UK</w:t>
            </w:r>
            <w:r>
              <w:rPr>
                <w:color w:val="000000"/>
              </w:rPr>
              <w:tab/>
              <w:t>3</w:t>
            </w:r>
          </w:hyperlink>
        </w:p>
        <w:p w:rsidR="00DF01E3" w:rsidRDefault="00DF01E3">
          <w:pPr>
            <w:pBdr>
              <w:top w:val="nil"/>
              <w:left w:val="nil"/>
              <w:bottom w:val="nil"/>
              <w:right w:val="nil"/>
              <w:between w:val="nil"/>
            </w:pBdr>
            <w:tabs>
              <w:tab w:val="right" w:pos="9350"/>
            </w:tabs>
            <w:spacing w:after="100"/>
            <w:rPr>
              <w:rFonts w:ascii="Cambria" w:eastAsia="Cambria" w:hAnsi="Cambria" w:cs="Cambria"/>
              <w:color w:val="000000"/>
              <w:sz w:val="22"/>
              <w:szCs w:val="22"/>
            </w:rPr>
          </w:pPr>
          <w:hyperlink w:anchor="_heading=h.4d34og8">
            <w:r w:rsidR="007F6542">
              <w:rPr>
                <w:color w:val="000000"/>
              </w:rPr>
              <w:t>Evidence of other advantages and disadvantages</w:t>
            </w:r>
            <w:r w:rsidR="007F6542">
              <w:rPr>
                <w:color w:val="000000"/>
              </w:rPr>
              <w:tab/>
              <w:t>4</w:t>
            </w:r>
          </w:hyperlink>
        </w:p>
        <w:p w:rsidR="00DF01E3" w:rsidRDefault="00DF01E3">
          <w:pPr>
            <w:pBdr>
              <w:top w:val="nil"/>
              <w:left w:val="nil"/>
              <w:bottom w:val="nil"/>
              <w:right w:val="nil"/>
              <w:between w:val="nil"/>
            </w:pBdr>
            <w:tabs>
              <w:tab w:val="right" w:pos="9350"/>
            </w:tabs>
            <w:spacing w:after="100"/>
            <w:rPr>
              <w:rFonts w:ascii="Cambria" w:eastAsia="Cambria" w:hAnsi="Cambria" w:cs="Cambria"/>
              <w:color w:val="000000"/>
              <w:sz w:val="22"/>
              <w:szCs w:val="22"/>
            </w:rPr>
          </w:pPr>
          <w:hyperlink w:anchor="_heading=h.2s8eyo1">
            <w:r w:rsidR="007F6542">
              <w:rPr>
                <w:color w:val="000000"/>
              </w:rPr>
              <w:t>Reform</w:t>
            </w:r>
            <w:r w:rsidR="007F6542">
              <w:rPr>
                <w:color w:val="000000"/>
              </w:rPr>
              <w:tab/>
              <w:t>4</w:t>
            </w:r>
          </w:hyperlink>
        </w:p>
        <w:p w:rsidR="00DF01E3" w:rsidRDefault="00DF01E3">
          <w:pPr>
            <w:pBdr>
              <w:top w:val="nil"/>
              <w:left w:val="nil"/>
              <w:bottom w:val="nil"/>
              <w:right w:val="nil"/>
              <w:between w:val="nil"/>
            </w:pBdr>
            <w:tabs>
              <w:tab w:val="right" w:pos="9350"/>
            </w:tabs>
            <w:spacing w:after="100"/>
            <w:rPr>
              <w:rFonts w:ascii="Cambria" w:eastAsia="Cambria" w:hAnsi="Cambria" w:cs="Cambria"/>
              <w:color w:val="000000"/>
              <w:sz w:val="22"/>
              <w:szCs w:val="22"/>
            </w:rPr>
          </w:pPr>
          <w:hyperlink w:anchor="_heading=h.17dp8vu">
            <w:r w:rsidR="007F6542">
              <w:rPr>
                <w:color w:val="000000"/>
              </w:rPr>
              <w:t>Conclusion</w:t>
            </w:r>
            <w:r w:rsidR="007F6542">
              <w:rPr>
                <w:color w:val="000000"/>
              </w:rPr>
              <w:tab/>
              <w:t>4</w:t>
            </w:r>
          </w:hyperlink>
        </w:p>
        <w:p w:rsidR="00DF01E3" w:rsidRDefault="00DF01E3">
          <w:pPr>
            <w:pBdr>
              <w:top w:val="nil"/>
              <w:left w:val="nil"/>
              <w:bottom w:val="nil"/>
              <w:right w:val="nil"/>
              <w:between w:val="nil"/>
            </w:pBdr>
            <w:tabs>
              <w:tab w:val="right" w:pos="9350"/>
            </w:tabs>
            <w:spacing w:after="100"/>
            <w:rPr>
              <w:rFonts w:ascii="Cambria" w:eastAsia="Cambria" w:hAnsi="Cambria" w:cs="Cambria"/>
              <w:color w:val="000000"/>
              <w:sz w:val="22"/>
              <w:szCs w:val="22"/>
            </w:rPr>
          </w:pPr>
          <w:hyperlink w:anchor="_heading=h.26in1rg">
            <w:r w:rsidR="007F6542">
              <w:rPr>
                <w:color w:val="000000"/>
              </w:rPr>
              <w:t>References</w:t>
            </w:r>
            <w:r w:rsidR="007F6542">
              <w:rPr>
                <w:color w:val="000000"/>
              </w:rPr>
              <w:tab/>
            </w:r>
            <w:r w:rsidR="007F6542">
              <w:rPr>
                <w:color w:val="000000"/>
              </w:rPr>
              <w:t>6</w:t>
            </w:r>
          </w:hyperlink>
        </w:p>
        <w:p w:rsidR="00DF01E3" w:rsidRDefault="00DF01E3">
          <w:r>
            <w:fldChar w:fldCharType="end"/>
          </w:r>
        </w:p>
      </w:sdtContent>
    </w:sdt>
    <w:p w:rsidR="00DF01E3" w:rsidRDefault="00DF01E3">
      <w:pPr>
        <w:pStyle w:val="Heading1"/>
      </w:pPr>
    </w:p>
    <w:p w:rsidR="00DF01E3" w:rsidRDefault="007F6542">
      <w:pPr>
        <w:rPr>
          <w:b/>
          <w:sz w:val="28"/>
          <w:szCs w:val="28"/>
        </w:rPr>
      </w:pPr>
      <w:r>
        <w:br w:type="page"/>
      </w:r>
    </w:p>
    <w:p w:rsidR="00DF01E3" w:rsidRDefault="007F6542">
      <w:pPr>
        <w:pStyle w:val="Heading1"/>
        <w:rPr>
          <w:color w:val="0000FF"/>
          <w:highlight w:val="yellow"/>
        </w:rPr>
      </w:pPr>
      <w:bookmarkStart w:id="2" w:name="_heading=h.1fob9te" w:colFirst="0" w:colLast="0"/>
      <w:bookmarkEnd w:id="2"/>
      <w:r>
        <w:rPr>
          <w:color w:val="0000FF"/>
          <w:highlight w:val="yellow"/>
        </w:rPr>
        <w:lastRenderedPageBreak/>
        <w:t>Introduction</w:t>
      </w:r>
    </w:p>
    <w:p w:rsidR="00DF01E3" w:rsidRDefault="007F6542">
      <w:pPr>
        <w:rPr>
          <w:color w:val="0000FF"/>
          <w:highlight w:val="yellow"/>
        </w:rPr>
      </w:pPr>
      <w:r>
        <w:rPr>
          <w:color w:val="0000FF"/>
          <w:highlight w:val="yellow"/>
        </w:rPr>
        <w:t xml:space="preserve">The assignment undertaken will analyze the advantages and disadvantages of Magistrates in exercising justice in the UK. This approach will highlight the role emphasized by magistrates in the UK, the responsibilities undertaken to achieve judicial justice, </w:t>
      </w:r>
      <w:r>
        <w:rPr>
          <w:color w:val="0000FF"/>
          <w:highlight w:val="yellow"/>
        </w:rPr>
        <w:t xml:space="preserve">the characteristic features displayed in the pursuit, and moreover the reforms to be established to diminish the existence of the cons in this process. </w:t>
      </w:r>
    </w:p>
    <w:p w:rsidR="00DF01E3" w:rsidRDefault="007F6542">
      <w:pPr>
        <w:pStyle w:val="Heading1"/>
      </w:pPr>
      <w:bookmarkStart w:id="3" w:name="_heading=h.gh2s91tnxa7" w:colFirst="0" w:colLast="0"/>
      <w:bookmarkEnd w:id="3"/>
      <w:r>
        <w:t>About Magistrate</w:t>
      </w:r>
    </w:p>
    <w:p w:rsidR="00DF01E3" w:rsidRDefault="007F6542">
      <w:r>
        <w:t>A magistrate is a judicial officer who provides and presides over legal proceedings in</w:t>
      </w:r>
      <w:r>
        <w:t xml:space="preserve"> a court of law; magistrates may be appointed or elected depending on jurisdiction and typically handle cases that are less serious or Complex than those heard by higher courts. Abe mainly here civil cases such as small claims disputes or traffic violation</w:t>
      </w:r>
      <w:r>
        <w:t xml:space="preserve">s as well as criminal cases such as minor offences or preliminary hearings (Curry and Fix, 2019). The magistrate is attached to making decisions based on the evidence presented in the court and applying the law to the cases at hand. In some legal systems, </w:t>
      </w:r>
      <w:r>
        <w:t xml:space="preserve">magistrates may also perform administrative functions such as issuing warrants or conducting bail hearings. The legal hearings often involve a huge amount of time to be spent to obtain judicial justice. the Magistrates are much aware of the areas of their </w:t>
      </w:r>
      <w:r>
        <w:t>expertise and thus involving them leads to cost-efficient strategies and quicker-paced resolutions (Campbell,2020).</w:t>
      </w:r>
    </w:p>
    <w:p w:rsidR="00DF01E3" w:rsidRDefault="007F6542">
      <w:pPr>
        <w:pStyle w:val="Heading1"/>
      </w:pPr>
      <w:bookmarkStart w:id="4" w:name="_heading=h.3znysh7" w:colFirst="0" w:colLast="0"/>
      <w:bookmarkEnd w:id="4"/>
      <w:r>
        <w:t>Discussion of the Magistrate in the UK</w:t>
      </w:r>
    </w:p>
    <w:p w:rsidR="00DF01E3" w:rsidRDefault="007F6542">
      <w:r>
        <w:t>In the UK magistrates lay judges hear cases in the magistrate court. They are volunteers who are appo</w:t>
      </w:r>
      <w:r>
        <w:t xml:space="preserve">inted by the lord chief justice on the Recommendation of the local Advisory Committee. Magistrate of the UK follows the rules of imprisonment of </w:t>
      </w:r>
      <w:r>
        <w:rPr>
          <w:b/>
          <w:i/>
        </w:rPr>
        <w:t>6 months</w:t>
      </w:r>
      <w:r>
        <w:t xml:space="preserve"> for a crime and </w:t>
      </w:r>
      <w:r>
        <w:rPr>
          <w:b/>
          <w:i/>
        </w:rPr>
        <w:t xml:space="preserve">1 year </w:t>
      </w:r>
      <w:r>
        <w:t>for several crimes when found guilty (Bhatia, 2020). Magistrate of the UK charg</w:t>
      </w:r>
      <w:r>
        <w:t xml:space="preserve">es fines of </w:t>
      </w:r>
      <w:r>
        <w:rPr>
          <w:b/>
          <w:i/>
        </w:rPr>
        <w:t>£5000 maximum</w:t>
      </w:r>
      <w:r>
        <w:t xml:space="preserve"> as per the </w:t>
      </w:r>
      <w:r>
        <w:rPr>
          <w:b/>
          <w:i/>
        </w:rPr>
        <w:t>122 Sentencing Act 2022</w:t>
      </w:r>
      <w:r>
        <w:t xml:space="preserve"> for young offenders. Magistrates in the UK are not required to have a legal background but they receive training before sitting on the bench. </w:t>
      </w:r>
      <w:r>
        <w:rPr>
          <w:color w:val="0000FF"/>
          <w:highlight w:val="yellow"/>
        </w:rPr>
        <w:t>The major advantage exercised by the magistrates is t</w:t>
      </w:r>
      <w:r>
        <w:rPr>
          <w:color w:val="0000FF"/>
          <w:highlight w:val="yellow"/>
        </w:rPr>
        <w:t>hat they have specific knowledge about the dynamics of the local level as they are much more aware of the transitional changes taking place in the local area rather than the judges. This expedites the speedy hearing of cases within the judicial regime (Cam</w:t>
      </w:r>
      <w:r>
        <w:rPr>
          <w:color w:val="0000FF"/>
          <w:highlight w:val="yellow"/>
        </w:rPr>
        <w:t xml:space="preserve">pbell, 2020).  </w:t>
      </w:r>
      <w:r>
        <w:rPr>
          <w:color w:val="0000FF"/>
          <w:highlight w:val="white"/>
        </w:rPr>
        <w:t xml:space="preserve"> </w:t>
      </w:r>
      <w:r>
        <w:t>Magistrate Court handles a range of criminal and civil cases including a summary of such traffic violations and minor assaults as well as some more serious such as saved and drugs. The criminals are set to be engaged and concerned by the la</w:t>
      </w:r>
      <w:r>
        <w:t xml:space="preserve">w and </w:t>
      </w:r>
      <w:r>
        <w:lastRenderedPageBreak/>
        <w:t xml:space="preserve">decisions are formalized by legal authority and the magistrate in the UK government (Inwoo </w:t>
      </w:r>
      <w:r>
        <w:rPr>
          <w:i/>
        </w:rPr>
        <w:t>et al</w:t>
      </w:r>
      <w:r>
        <w:t xml:space="preserve">, 2022).  </w:t>
      </w:r>
    </w:p>
    <w:p w:rsidR="00DF01E3" w:rsidRDefault="007F6542">
      <w:pPr>
        <w:pStyle w:val="Heading1"/>
      </w:pPr>
      <w:bookmarkStart w:id="5" w:name="_heading=h.2et92p0" w:colFirst="0" w:colLast="0"/>
      <w:bookmarkEnd w:id="5"/>
      <w:r>
        <w:t>Responsibilities of the Magistrate</w:t>
      </w:r>
    </w:p>
    <w:p w:rsidR="00DF01E3" w:rsidRDefault="007F6542">
      <w:r>
        <w:t xml:space="preserve">The magistrate has the responsibility of hearing </w:t>
      </w:r>
      <w:r>
        <w:rPr>
          <w:b/>
          <w:i/>
        </w:rPr>
        <w:t>criminal cases, civil cases, and youth cases</w:t>
      </w:r>
      <w:r>
        <w:t xml:space="preserve"> for determinin</w:t>
      </w:r>
      <w:r>
        <w:t xml:space="preserve">g better crimes associated with UK law. </w:t>
      </w:r>
      <w:r>
        <w:rPr>
          <w:color w:val="0000FF"/>
          <w:highlight w:val="yellow"/>
        </w:rPr>
        <w:t>The magistrates are allotted power to intervene in matters of public health and safety regulations as allotted by the local health authority organs (Griffith,2020).</w:t>
      </w:r>
      <w:r>
        <w:rPr>
          <w:color w:val="0000FF"/>
          <w:highlight w:val="white"/>
        </w:rPr>
        <w:t xml:space="preserve"> </w:t>
      </w:r>
      <w:r>
        <w:t>Magistrates in the UK have a range of responsibilit</w:t>
      </w:r>
      <w:r>
        <w:t xml:space="preserve">ies that vary depending on the type of cases they hear. In criminal cases, magistrates are responsible for deciding whether the defendant is guilty or innocent based on the evidence presented in the court (Willmott </w:t>
      </w:r>
      <w:r>
        <w:rPr>
          <w:i/>
        </w:rPr>
        <w:t xml:space="preserve">et al., </w:t>
      </w:r>
      <w:r>
        <w:t>2021). They may also be responsib</w:t>
      </w:r>
      <w:r>
        <w:t>le for deciding the sentence in consultation with the legal advisor.   They work with local school charities and other organizations to promote awareness of the legal system and also participate in community initiatives to end reducing crime and improve pu</w:t>
      </w:r>
      <w:r>
        <w:t>blic safety.</w:t>
      </w:r>
    </w:p>
    <w:p w:rsidR="00DF01E3" w:rsidRDefault="007F6542">
      <w:pPr>
        <w:pStyle w:val="Heading1"/>
      </w:pPr>
      <w:bookmarkStart w:id="6" w:name="_heading=h.tyjcwt" w:colFirst="0" w:colLast="0"/>
      <w:bookmarkEnd w:id="6"/>
      <w:r>
        <w:t>Thesis of Magistrate</w:t>
      </w:r>
    </w:p>
    <w:p w:rsidR="00DF01E3" w:rsidRDefault="007F6542">
      <w:pPr>
        <w:rPr>
          <w:color w:val="0000FF"/>
          <w:highlight w:val="yellow"/>
        </w:rPr>
      </w:pPr>
      <w:r>
        <w:t>The role of the magistrate in the UK is important providing a vital link between the community and the justice system. Magistrates are responsible for hearing a wide range of criminal and civil cases and their task with ma</w:t>
      </w:r>
      <w:r>
        <w:t>king impartial impartial decisions based on the evidence presented in court (CAMPBELL, 2020).   While doing this circuit is a magistrate system including concerned about the lack of legal expertise among some magistrates the system has remained an internal</w:t>
      </w:r>
      <w:r>
        <w:t xml:space="preserve"> part of the UK justice system. </w:t>
      </w:r>
      <w:r>
        <w:rPr>
          <w:color w:val="0000FF"/>
          <w:highlight w:val="yellow"/>
        </w:rPr>
        <w:t>The Magistrates’ Court in England deals with cases pertaining to domestic space. This feature enables the magistrates to be involved in the delicate matters of Domestic Abuse widening their intervention into areas specifical</w:t>
      </w:r>
      <w:r>
        <w:rPr>
          <w:color w:val="0000FF"/>
          <w:highlight w:val="yellow"/>
        </w:rPr>
        <w:t>ly dealing with gendered notions, sexuality victims, and victims of financial, societal, emotional and violence (</w:t>
      </w:r>
      <w:r>
        <w:rPr>
          <w:highlight w:val="yellow"/>
        </w:rPr>
        <w:t xml:space="preserve">Donovan </w:t>
      </w:r>
      <w:r>
        <w:rPr>
          <w:i/>
          <w:highlight w:val="yellow"/>
        </w:rPr>
        <w:t xml:space="preserve">et al, </w:t>
      </w:r>
      <w:r>
        <w:rPr>
          <w:highlight w:val="yellow"/>
        </w:rPr>
        <w:t>2020)</w:t>
      </w:r>
      <w:r>
        <w:rPr>
          <w:color w:val="0000FF"/>
          <w:highlight w:val="yellow"/>
        </w:rPr>
        <w:t xml:space="preserve">. Training should be allocated to the magistrates dealing with these cases to usher in a legalized justice approach to the </w:t>
      </w:r>
      <w:r>
        <w:rPr>
          <w:color w:val="0000FF"/>
          <w:highlight w:val="yellow"/>
        </w:rPr>
        <w:t>victims.</w:t>
      </w:r>
    </w:p>
    <w:p w:rsidR="00DF01E3" w:rsidRDefault="007F6542">
      <w:pPr>
        <w:pStyle w:val="Heading1"/>
      </w:pPr>
      <w:bookmarkStart w:id="7" w:name="_heading=h.3dy6vkm" w:colFirst="0" w:colLast="0"/>
      <w:bookmarkEnd w:id="7"/>
      <w:r>
        <w:t>Courte closure</w:t>
      </w:r>
    </w:p>
    <w:p w:rsidR="00DF01E3" w:rsidRDefault="007F6542">
      <w:r>
        <w:t xml:space="preserve">Court closure in the UK refers to the processing of closing down quotes and other legal facilities in order to save costs and improve efficiency. There has been a significant reduction in the number of courts operating in the UK as </w:t>
      </w:r>
      <w:r>
        <w:t xml:space="preserve">the government developed a streamlined justice system to provide better justice to the offended and related public. Some people have argued that the Court of the UK has been late to reducing access to justice for some members of the committee </w:t>
      </w:r>
      <w:r>
        <w:lastRenderedPageBreak/>
        <w:t>and of the po</w:t>
      </w:r>
      <w:r>
        <w:t>licy given that it has helped to modernize the justice system and make it more efficient.</w:t>
      </w:r>
    </w:p>
    <w:p w:rsidR="00DF01E3" w:rsidRDefault="007F6542">
      <w:pPr>
        <w:pStyle w:val="Heading1"/>
      </w:pPr>
      <w:bookmarkStart w:id="8" w:name="_heading=h.1t3h5sf" w:colFirst="0" w:colLast="0"/>
      <w:bookmarkEnd w:id="8"/>
      <w:r>
        <w:t>Characteristics of a Magistrate in the UK</w:t>
      </w:r>
    </w:p>
    <w:p w:rsidR="00DF01E3" w:rsidRDefault="007F6542">
      <w:pPr>
        <w:rPr>
          <w:b/>
          <w:i/>
        </w:rPr>
      </w:pPr>
      <w:r>
        <w:rPr>
          <w:b/>
          <w:i/>
        </w:rPr>
        <w:t>Good character</w:t>
      </w:r>
    </w:p>
    <w:p w:rsidR="00DF01E3" w:rsidRDefault="007F6542">
      <w:r>
        <w:t>The key good character is one of the main characteristics of magistrates in the UK as magistrates are expected to exhibit high standards of integrity imperially and professionalism and must undergo or Through the waiting process before being appointed. Thi</w:t>
      </w:r>
      <w:r>
        <w:t>s is to ensure that they are able to make fair and unbiased decisions in the cases (Mehmood, 2022)</w:t>
      </w:r>
    </w:p>
    <w:p w:rsidR="00DF01E3" w:rsidRDefault="007F6542">
      <w:pPr>
        <w:rPr>
          <w:b/>
          <w:i/>
        </w:rPr>
      </w:pPr>
      <w:r>
        <w:rPr>
          <w:b/>
          <w:i/>
        </w:rPr>
        <w:t>Understanding and communication</w:t>
      </w:r>
    </w:p>
    <w:p w:rsidR="00DF01E3" w:rsidRDefault="007F6542">
      <w:r>
        <w:t>Understanding and communication are also important characteristics of the magistrate in the UK as they must be able to commun</w:t>
      </w:r>
      <w:r>
        <w:t>icate effectively with all parties involved in cases and two demonstrate an understanding of the preference of law and the social complements that underpin it.</w:t>
      </w:r>
    </w:p>
    <w:p w:rsidR="00DF01E3" w:rsidRDefault="007F6542">
      <w:pPr>
        <w:rPr>
          <w:b/>
          <w:i/>
        </w:rPr>
      </w:pPr>
      <w:r>
        <w:rPr>
          <w:b/>
          <w:i/>
        </w:rPr>
        <w:t>Social awareness</w:t>
      </w:r>
    </w:p>
    <w:p w:rsidR="00DF01E3" w:rsidRDefault="007F6542">
      <w:r>
        <w:t xml:space="preserve">Magistrates must be aware of the social issue that underpin the case they hear </w:t>
      </w:r>
      <w:r>
        <w:t>and must be sensitive to the needs and concerns of all parties involved. This requires a deep understanding of communities and a commitment to promoting Social justice and fairness.</w:t>
      </w:r>
    </w:p>
    <w:p w:rsidR="00DF01E3" w:rsidRDefault="007F6542">
      <w:pPr>
        <w:rPr>
          <w:b/>
          <w:i/>
        </w:rPr>
      </w:pPr>
      <w:r>
        <w:rPr>
          <w:b/>
          <w:i/>
        </w:rPr>
        <w:t>Sound judgment</w:t>
      </w:r>
    </w:p>
    <w:p w:rsidR="00DF01E3" w:rsidRDefault="007F6542">
      <w:r>
        <w:t>It is one of the most essential and important characteristi</w:t>
      </w:r>
      <w:r>
        <w:t>cs of Majestic in the UK as it provides the ability to wait for the evidence presented to them and make reasoned decisions based on the law and their understanding of the social context of the cases. They must be able to make impartial judgments and fair d</w:t>
      </w:r>
      <w:r>
        <w:t xml:space="preserve">ecisions that are consistent with the principle of Justice and the rule of law (Corby </w:t>
      </w:r>
      <w:r>
        <w:rPr>
          <w:i/>
        </w:rPr>
        <w:t xml:space="preserve">et al., </w:t>
      </w:r>
      <w:r>
        <w:t xml:space="preserve">2020). </w:t>
      </w:r>
    </w:p>
    <w:p w:rsidR="00DF01E3" w:rsidRDefault="007F6542">
      <w:pPr>
        <w:pStyle w:val="Heading1"/>
      </w:pPr>
      <w:bookmarkStart w:id="9" w:name="_heading=h.4d34og8" w:colFirst="0" w:colLast="0"/>
      <w:bookmarkEnd w:id="9"/>
      <w:r>
        <w:t>Evidence of other advantages and disadvantages</w:t>
      </w:r>
    </w:p>
    <w:p w:rsidR="00DF01E3" w:rsidRDefault="007F6542">
      <w:pPr>
        <w:pStyle w:val="Heading1"/>
        <w:rPr>
          <w:i/>
          <w:sz w:val="24"/>
          <w:szCs w:val="24"/>
        </w:rPr>
      </w:pPr>
      <w:bookmarkStart w:id="10" w:name="_heading=h.ojv2y3se406" w:colFirst="0" w:colLast="0"/>
      <w:bookmarkEnd w:id="10"/>
      <w:r>
        <w:rPr>
          <w:i/>
          <w:sz w:val="24"/>
          <w:szCs w:val="24"/>
        </w:rPr>
        <w:t>Advantages</w:t>
      </w:r>
    </w:p>
    <w:p w:rsidR="00DF01E3" w:rsidRDefault="007F6542">
      <w:pPr>
        <w:rPr>
          <w:color w:val="0000FF"/>
          <w:highlight w:val="yellow"/>
        </w:rPr>
      </w:pPr>
      <w:r>
        <w:t xml:space="preserve">Advantages of magistrates in the UK include their ability to bring an arrangement of different perspectives and experiences to the bench, their accessibility to their local community and the fact that they are volunteers which helps to keep costs down and </w:t>
      </w:r>
      <w:r>
        <w:t xml:space="preserve">provide better sustainable advice and judgment to the public of the UK. </w:t>
      </w:r>
      <w:r>
        <w:rPr>
          <w:color w:val="0000FF"/>
          <w:highlight w:val="yellow"/>
        </w:rPr>
        <w:t xml:space="preserve">The Magistrates in the UK are untrained professionals gathering knowledge from their local involvement in daily activities </w:t>
      </w:r>
      <w:r>
        <w:rPr>
          <w:highlight w:val="yellow"/>
        </w:rPr>
        <w:t xml:space="preserve">(Rossner </w:t>
      </w:r>
      <w:r>
        <w:rPr>
          <w:i/>
          <w:highlight w:val="yellow"/>
        </w:rPr>
        <w:t xml:space="preserve">et </w:t>
      </w:r>
      <w:r>
        <w:rPr>
          <w:i/>
          <w:highlight w:val="yellow"/>
        </w:rPr>
        <w:lastRenderedPageBreak/>
        <w:t>al</w:t>
      </w:r>
      <w:r>
        <w:rPr>
          <w:highlight w:val="yellow"/>
        </w:rPr>
        <w:t>., 2021)</w:t>
      </w:r>
      <w:r>
        <w:rPr>
          <w:color w:val="0000FF"/>
          <w:highlight w:val="yellow"/>
        </w:rPr>
        <w:t>. When these personnel undergo training</w:t>
      </w:r>
      <w:r>
        <w:rPr>
          <w:color w:val="0000FF"/>
          <w:highlight w:val="yellow"/>
        </w:rPr>
        <w:t xml:space="preserve"> the hearings allotted can sound much more rational and they can improve their efficiency in the working dynamics. </w:t>
      </w:r>
    </w:p>
    <w:p w:rsidR="00DF01E3" w:rsidRDefault="007F6542">
      <w:pPr>
        <w:pStyle w:val="Heading1"/>
        <w:rPr>
          <w:i/>
          <w:color w:val="0000FF"/>
          <w:sz w:val="24"/>
          <w:szCs w:val="24"/>
        </w:rPr>
      </w:pPr>
      <w:bookmarkStart w:id="11" w:name="_heading=h.uqn9n52d42b1" w:colFirst="0" w:colLast="0"/>
      <w:bookmarkEnd w:id="11"/>
      <w:r>
        <w:rPr>
          <w:i/>
          <w:sz w:val="24"/>
          <w:szCs w:val="24"/>
        </w:rPr>
        <w:t>Disadvantages</w:t>
      </w:r>
    </w:p>
    <w:p w:rsidR="00DF01E3" w:rsidRDefault="007F6542">
      <w:pPr>
        <w:rPr>
          <w:color w:val="0000FF"/>
          <w:highlight w:val="yellow"/>
        </w:rPr>
      </w:pPr>
      <w:r>
        <w:t>Disadvantages of magistrates in the UK include concern about the lack of legal exploits in complex cases and the fact that som</w:t>
      </w:r>
      <w:r>
        <w:t xml:space="preserve">e magistrates may be influenced by personal prejudices and biases. </w:t>
      </w:r>
      <w:r>
        <w:rPr>
          <w:color w:val="0000FF"/>
          <w:highlight w:val="yellow"/>
        </w:rPr>
        <w:t xml:space="preserve">The Magistrates’ Court in England deals with civil matters and cases pertaining to the domestic level especially involving a family. In this situation, the magistrates who take part in the </w:t>
      </w:r>
      <w:r>
        <w:rPr>
          <w:color w:val="0000FF"/>
          <w:highlight w:val="yellow"/>
        </w:rPr>
        <w:t xml:space="preserve">decisive measures are not skilled or trained. They gather their knowledge from daily life experiences and this issue may prove to be a severe disadvantage as it might lead to injustice within the governmental domains (Tahroui and Loulou,2023). It has been </w:t>
      </w:r>
      <w:r>
        <w:rPr>
          <w:color w:val="0000FF"/>
          <w:highlight w:val="yellow"/>
        </w:rPr>
        <w:t xml:space="preserve">analyzed that the relationship established within the civil and criminal courts cannot be defined in amiable terms and thus disturbances often emerge in the pursuit of guaranteeing justice to the victims. </w:t>
      </w:r>
    </w:p>
    <w:p w:rsidR="00DF01E3" w:rsidRDefault="007F6542">
      <w:pPr>
        <w:pStyle w:val="Heading1"/>
      </w:pPr>
      <w:bookmarkStart w:id="12" w:name="_heading=h.9qb72u4wx1qu" w:colFirst="0" w:colLast="0"/>
      <w:bookmarkEnd w:id="12"/>
      <w:r>
        <w:t>Reform</w:t>
      </w:r>
    </w:p>
    <w:p w:rsidR="00DF01E3" w:rsidRDefault="007F6542">
      <w:pPr>
        <w:rPr>
          <w:color w:val="0000FF"/>
          <w:highlight w:val="yellow"/>
        </w:rPr>
      </w:pPr>
      <w:r>
        <w:t>Training and support approaches are to be p</w:t>
      </w:r>
      <w:r>
        <w:t>rovided to develop the knowledge and skill of the magistrate so that they can inform and provide better decisions to increase diversity and encourage a range of people to apply for the role. Some have called for reforms to the recruitment process of magist</w:t>
      </w:r>
      <w:r>
        <w:t xml:space="preserve">rates to ensure that they have the necessary executives and experience to handle Complex cases (Wasson and Kirschner, 2020).  </w:t>
      </w:r>
      <w:r>
        <w:rPr>
          <w:color w:val="0000FF"/>
          <w:highlight w:val="yellow"/>
        </w:rPr>
        <w:t>The Magistrates’ courts in England have been accredited a lower status in comparison to the Crown Courts yet these courts are foun</w:t>
      </w:r>
      <w:r>
        <w:rPr>
          <w:color w:val="0000FF"/>
          <w:highlight w:val="yellow"/>
        </w:rPr>
        <w:t>d to engage in establishing means for speedy hearing of cases  (Campbell, 2020). Proper facilitated training can enable the development of the structural process of these courts. training can enhance not only the court structure but also help the magistrat</w:t>
      </w:r>
      <w:r>
        <w:rPr>
          <w:color w:val="0000FF"/>
          <w:highlight w:val="yellow"/>
        </w:rPr>
        <w:t xml:space="preserve">e polish their skills and improve their efficiency. </w:t>
      </w:r>
    </w:p>
    <w:p w:rsidR="00DF01E3" w:rsidRDefault="007F6542">
      <w:pPr>
        <w:pStyle w:val="Heading1"/>
      </w:pPr>
      <w:bookmarkStart w:id="13" w:name="_heading=h.17dp8vu" w:colFirst="0" w:colLast="0"/>
      <w:bookmarkEnd w:id="13"/>
      <w:r>
        <w:t>Conclusion</w:t>
      </w:r>
    </w:p>
    <w:p w:rsidR="00DF01E3" w:rsidRDefault="007F6542">
      <w:pPr>
        <w:rPr>
          <w:color w:val="0000FF"/>
          <w:highlight w:val="yellow"/>
        </w:rPr>
      </w:pPr>
      <w:r>
        <w:t xml:space="preserve">From the above topic, it can be concluded that the Law follows strict guidelines for the people in UK and Magistrate is the first court that a person undergoes. </w:t>
      </w:r>
      <w:r>
        <w:rPr>
          <w:color w:val="0000FF"/>
          <w:highlight w:val="yellow"/>
        </w:rPr>
        <w:t>The Magistrates’ Court is the o</w:t>
      </w:r>
      <w:r>
        <w:rPr>
          <w:color w:val="0000FF"/>
          <w:highlight w:val="yellow"/>
        </w:rPr>
        <w:t>ne arising out of the lowest rung of the hierarchy, enabling the speedy hearing of cases.</w:t>
      </w:r>
      <w:r>
        <w:rPr>
          <w:color w:val="0000FF"/>
        </w:rPr>
        <w:t xml:space="preserve"> </w:t>
      </w:r>
      <w:r>
        <w:t xml:space="preserve"> The court has its own specifications and determination that lead the legal empowerment and provide rights to the people and undertake better decisions. </w:t>
      </w:r>
      <w:r>
        <w:rPr>
          <w:color w:val="0000FF"/>
        </w:rPr>
        <w:t xml:space="preserve"> </w:t>
      </w:r>
      <w:r>
        <w:rPr>
          <w:color w:val="0000FF"/>
          <w:highlight w:val="yellow"/>
        </w:rPr>
        <w:t>This assignm</w:t>
      </w:r>
      <w:r>
        <w:rPr>
          <w:color w:val="0000FF"/>
          <w:highlight w:val="yellow"/>
        </w:rPr>
        <w:t xml:space="preserve">ent has highlighted the characteristics of the Magistrates which include dynamic features such as good character, understanding and communication, social awareness and sound judgment. The advantages and disadvantages of the </w:t>
      </w:r>
      <w:r>
        <w:rPr>
          <w:color w:val="0000FF"/>
          <w:highlight w:val="yellow"/>
        </w:rPr>
        <w:lastRenderedPageBreak/>
        <w:t>Magistrates practising within th</w:t>
      </w:r>
      <w:r>
        <w:rPr>
          <w:color w:val="0000FF"/>
          <w:highlight w:val="yellow"/>
        </w:rPr>
        <w:t xml:space="preserve">e geographical extension of the UK have been enumerated. Moreover, significant reforms to make this process further efficient have been drafted to form the basic framework of this assignment. </w:t>
      </w:r>
    </w:p>
    <w:p w:rsidR="00DF01E3" w:rsidRDefault="007F6542">
      <w:pPr>
        <w:pStyle w:val="Heading1"/>
      </w:pPr>
      <w:bookmarkStart w:id="14" w:name="_heading=h.3rdcrjn" w:colFirst="0" w:colLast="0"/>
      <w:bookmarkEnd w:id="14"/>
      <w:r>
        <w:br w:type="page"/>
      </w:r>
    </w:p>
    <w:p w:rsidR="00DF01E3" w:rsidRDefault="007F6542">
      <w:pPr>
        <w:pStyle w:val="Heading1"/>
      </w:pPr>
      <w:bookmarkStart w:id="15" w:name="_heading=h.26in1rg" w:colFirst="0" w:colLast="0"/>
      <w:bookmarkEnd w:id="15"/>
      <w:r>
        <w:lastRenderedPageBreak/>
        <w:t>References</w:t>
      </w:r>
    </w:p>
    <w:p w:rsidR="000B7B74" w:rsidRDefault="000B7B74" w:rsidP="000B7B74">
      <w:r>
        <w:t>Bhatia, M., 2020. Crimmigration, imprisonment and racist violence: Narratives of people seeking asylum in Great Britain. Journal of sociology, 56(1), pp.36-52.</w:t>
      </w:r>
    </w:p>
    <w:p w:rsidR="000B7B74" w:rsidRDefault="000B7B74" w:rsidP="000B7B74">
      <w:r>
        <w:t>CAMPBELL, J.R., 2020. The quality of (in) justice in London's magistrates' courts. Anthropology Today, 36(5), pp.3-5.</w:t>
      </w:r>
    </w:p>
    <w:p w:rsidR="000B7B74" w:rsidRDefault="000B7B74" w:rsidP="000B7B74">
      <w:r>
        <w:t>Corby, S., Burgess, P., Höland, A., Michel, H. and Willemez, L., 2020. Lay and professional judges in Europe’s labour courts: does the professional judge dominate?. Industrial Law Journal, 49(2), pp.231-257.</w:t>
      </w:r>
    </w:p>
    <w:p w:rsidR="000B7B74" w:rsidRDefault="000B7B74" w:rsidP="000B7B74">
      <w:r>
        <w:t>Curry, T.A. and Fix, M.P., 2019. May it please the twitterverse: The use of Twitter by state high court judges. Journal of Information Technology &amp; Politics, 16(4), pp.379-393.</w:t>
      </w:r>
    </w:p>
    <w:p w:rsidR="000B7B74" w:rsidRPr="000B7B74" w:rsidRDefault="000B7B74" w:rsidP="000B7B74">
      <w:pPr>
        <w:rPr>
          <w:highlight w:val="yellow"/>
        </w:rPr>
      </w:pPr>
      <w:r w:rsidRPr="000B7B74">
        <w:rPr>
          <w:highlight w:val="yellow"/>
        </w:rPr>
        <w:t>Donovan, C., Wilcock, A., Cunnington-Shore, C. and Easton, J., 2020. The Training Needs of Magistrates in relation to Domestic Abuse.</w:t>
      </w:r>
    </w:p>
    <w:p w:rsidR="000B7B74" w:rsidRPr="000B7B74" w:rsidRDefault="000B7B74" w:rsidP="000B7B74">
      <w:pPr>
        <w:rPr>
          <w:highlight w:val="yellow"/>
        </w:rPr>
      </w:pPr>
      <w:r w:rsidRPr="000B7B74">
        <w:rPr>
          <w:highlight w:val="yellow"/>
        </w:rPr>
        <w:t>Griffith, R., 2020. Using public health law to contain the spread of COVID-19. British Journal of Nursing, 29(5), pp.326-327.</w:t>
      </w:r>
    </w:p>
    <w:p w:rsidR="000B7B74" w:rsidRDefault="000B7B74" w:rsidP="000B7B74">
      <w:r>
        <w:t>Inwood, K., Keay, I. and Long, B., 2022. Gender, Indigeneity and Social Class: Criminal Sentencing in British Columbia, 1864-1913.</w:t>
      </w:r>
    </w:p>
    <w:p w:rsidR="000B7B74" w:rsidRDefault="000B7B74" w:rsidP="000B7B74">
      <w:r>
        <w:t>Mehmood, S., 2022. The impact of Presidential appointment of judges: Montesquieu or the Federalists?. American Economic Journal: Applied Economics, 14(4), pp.411-45.</w:t>
      </w:r>
    </w:p>
    <w:p w:rsidR="000B7B74" w:rsidRPr="000B7B74" w:rsidRDefault="000B7B74" w:rsidP="000B7B74">
      <w:pPr>
        <w:rPr>
          <w:highlight w:val="yellow"/>
        </w:rPr>
      </w:pPr>
      <w:r w:rsidRPr="000B7B74">
        <w:rPr>
          <w:highlight w:val="yellow"/>
        </w:rPr>
        <w:t>Rossner, M., Tait, D. and McCurdy, M., 2021. Justice reimagined: challenges and opportunities with implementing virtual courts. Current Issues in Criminal Justice, 33(1), pp.94-110.</w:t>
      </w:r>
    </w:p>
    <w:p w:rsidR="000B7B74" w:rsidRPr="000B7B74" w:rsidRDefault="000B7B74" w:rsidP="000B7B74">
      <w:pPr>
        <w:rPr>
          <w:highlight w:val="yellow"/>
        </w:rPr>
      </w:pPr>
      <w:r w:rsidRPr="000B7B74">
        <w:rPr>
          <w:highlight w:val="yellow"/>
        </w:rPr>
        <w:t>Tahroui, S. and Loulou, S., 2023. The Development of the Judiciary in the UK: An Analytical Study.</w:t>
      </w:r>
    </w:p>
    <w:p w:rsidR="000B7B74" w:rsidRDefault="000B7B74" w:rsidP="000B7B74">
      <w:r>
        <w:t>Wasson, B. and Kirschner, P.A., 2020. Learning design: European approaches. TechTrends, 64, pp.815-827.</w:t>
      </w:r>
    </w:p>
    <w:p w:rsidR="000B7B74" w:rsidRDefault="000B7B74" w:rsidP="000B7B74">
      <w:r>
        <w:t>Willmott, D., Boduszek, D., Debowska, A. and Hudspith, L., 2021. Jury decision making in rape trials: An attitude problem. Forensic psychology, 8, pp.94-119.</w:t>
      </w:r>
    </w:p>
    <w:sectPr w:rsidR="000B7B74" w:rsidSect="000B7B74">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F6542" w:rsidRDefault="007F6542" w:rsidP="00DF01E3">
      <w:pPr>
        <w:spacing w:line="240" w:lineRule="auto"/>
      </w:pPr>
      <w:r>
        <w:separator/>
      </w:r>
    </w:p>
  </w:endnote>
  <w:endnote w:type="continuationSeparator" w:id="1">
    <w:p w:rsidR="007F6542" w:rsidRDefault="007F6542" w:rsidP="00DF01E3">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01E3" w:rsidRDefault="007F6542">
    <w:pPr>
      <w:pBdr>
        <w:top w:val="nil"/>
        <w:left w:val="nil"/>
        <w:bottom w:val="nil"/>
        <w:right w:val="nil"/>
        <w:between w:val="nil"/>
      </w:pBdr>
      <w:tabs>
        <w:tab w:val="center" w:pos="4513"/>
        <w:tab w:val="right" w:pos="9026"/>
      </w:tabs>
      <w:spacing w:line="240" w:lineRule="auto"/>
      <w:jc w:val="right"/>
      <w:rPr>
        <w:color w:val="000000"/>
        <w:sz w:val="22"/>
        <w:szCs w:val="22"/>
      </w:rPr>
    </w:pPr>
    <w:r>
      <w:rPr>
        <w:color w:val="000000"/>
        <w:sz w:val="22"/>
        <w:szCs w:val="22"/>
      </w:rPr>
      <w:t>Pa</w:t>
    </w:r>
    <w:r>
      <w:rPr>
        <w:color w:val="000000"/>
        <w:sz w:val="22"/>
        <w:szCs w:val="22"/>
      </w:rPr>
      <w:t xml:space="preserve">ge </w:t>
    </w:r>
    <w:r w:rsidR="00DF01E3">
      <w:rPr>
        <w:color w:val="000000"/>
        <w:sz w:val="22"/>
        <w:szCs w:val="22"/>
      </w:rPr>
      <w:fldChar w:fldCharType="begin"/>
    </w:r>
    <w:r>
      <w:rPr>
        <w:color w:val="000000"/>
        <w:sz w:val="22"/>
        <w:szCs w:val="22"/>
      </w:rPr>
      <w:instrText>PAGE</w:instrText>
    </w:r>
    <w:r w:rsidR="000B7B74">
      <w:rPr>
        <w:color w:val="000000"/>
        <w:sz w:val="22"/>
        <w:szCs w:val="22"/>
      </w:rPr>
      <w:fldChar w:fldCharType="separate"/>
    </w:r>
    <w:r w:rsidR="000B7B74">
      <w:rPr>
        <w:noProof/>
        <w:color w:val="000000"/>
        <w:sz w:val="22"/>
        <w:szCs w:val="22"/>
      </w:rPr>
      <w:t>1</w:t>
    </w:r>
    <w:r w:rsidR="00DF01E3">
      <w:rPr>
        <w:color w:val="000000"/>
        <w:sz w:val="22"/>
        <w:szCs w:val="22"/>
      </w:rPr>
      <w:fldChar w:fldCharType="end"/>
    </w:r>
    <w:r>
      <w:rPr>
        <w:color w:val="000000"/>
        <w:sz w:val="22"/>
        <w:szCs w:val="22"/>
      </w:rPr>
      <w:t xml:space="preserve"> of </w:t>
    </w:r>
    <w:r w:rsidR="00DF01E3">
      <w:rPr>
        <w:color w:val="000000"/>
        <w:sz w:val="22"/>
        <w:szCs w:val="22"/>
      </w:rPr>
      <w:fldChar w:fldCharType="begin"/>
    </w:r>
    <w:r>
      <w:rPr>
        <w:color w:val="000000"/>
        <w:sz w:val="22"/>
        <w:szCs w:val="22"/>
      </w:rPr>
      <w:instrText>NUMPAGES</w:instrText>
    </w:r>
    <w:r w:rsidR="000B7B74">
      <w:rPr>
        <w:color w:val="000000"/>
        <w:sz w:val="22"/>
        <w:szCs w:val="22"/>
      </w:rPr>
      <w:fldChar w:fldCharType="separate"/>
    </w:r>
    <w:r w:rsidR="000B7B74">
      <w:rPr>
        <w:noProof/>
        <w:color w:val="000000"/>
        <w:sz w:val="22"/>
        <w:szCs w:val="22"/>
      </w:rPr>
      <w:t>8</w:t>
    </w:r>
    <w:r w:rsidR="00DF01E3">
      <w:rPr>
        <w:color w:val="000000"/>
        <w:sz w:val="22"/>
        <w:szCs w:val="22"/>
      </w:rPr>
      <w:fldChar w:fldCharType="end"/>
    </w:r>
  </w:p>
  <w:p w:rsidR="00DF01E3" w:rsidRDefault="00DF01E3">
    <w:pPr>
      <w:pBdr>
        <w:top w:val="nil"/>
        <w:left w:val="nil"/>
        <w:bottom w:val="nil"/>
        <w:right w:val="nil"/>
        <w:between w:val="nil"/>
      </w:pBdr>
      <w:tabs>
        <w:tab w:val="center" w:pos="4513"/>
        <w:tab w:val="right" w:pos="9026"/>
      </w:tabs>
      <w:spacing w:line="240" w:lineRule="auto"/>
      <w:rPr>
        <w:color w:val="000000"/>
        <w:sz w:val="22"/>
        <w:szCs w:val="2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F6542" w:rsidRDefault="007F6542" w:rsidP="00DF01E3">
      <w:pPr>
        <w:spacing w:line="240" w:lineRule="auto"/>
      </w:pPr>
      <w:r>
        <w:separator/>
      </w:r>
    </w:p>
  </w:footnote>
  <w:footnote w:type="continuationSeparator" w:id="1">
    <w:p w:rsidR="007F6542" w:rsidRDefault="007F6542" w:rsidP="00DF01E3">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1E53FA1"/>
    <w:multiLevelType w:val="hybridMultilevel"/>
    <w:tmpl w:val="7C822E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defaultTabStop w:val="720"/>
  <w:characterSpacingControl w:val="doNotCompress"/>
  <w:footnotePr>
    <w:footnote w:id="0"/>
    <w:footnote w:id="1"/>
  </w:footnotePr>
  <w:endnotePr>
    <w:endnote w:id="0"/>
    <w:endnote w:id="1"/>
  </w:endnotePr>
  <w:compat/>
  <w:rsids>
    <w:rsidRoot w:val="00DF01E3"/>
    <w:rsid w:val="000B7B74"/>
    <w:rsid w:val="007F6542"/>
    <w:rsid w:val="00DF01E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17C4"/>
  </w:style>
  <w:style w:type="paragraph" w:styleId="Heading1">
    <w:name w:val="heading 1"/>
    <w:basedOn w:val="Normal"/>
    <w:next w:val="Normal"/>
    <w:uiPriority w:val="9"/>
    <w:qFormat/>
    <w:rsid w:val="008A17C4"/>
    <w:pPr>
      <w:keepNext/>
      <w:keepLines/>
      <w:outlineLvl w:val="0"/>
    </w:pPr>
    <w:rPr>
      <w:b/>
      <w:sz w:val="28"/>
      <w:szCs w:val="28"/>
    </w:rPr>
  </w:style>
  <w:style w:type="paragraph" w:styleId="Heading2">
    <w:name w:val="heading 2"/>
    <w:basedOn w:val="Normal"/>
    <w:next w:val="Normal"/>
    <w:uiPriority w:val="9"/>
    <w:semiHidden/>
    <w:unhideWhenUsed/>
    <w:qFormat/>
    <w:rsid w:val="008A17C4"/>
    <w:pPr>
      <w:keepNext/>
      <w:keepLines/>
      <w:outlineLvl w:val="1"/>
    </w:pPr>
    <w:rPr>
      <w:b/>
    </w:rPr>
  </w:style>
  <w:style w:type="paragraph" w:styleId="Heading3">
    <w:name w:val="heading 3"/>
    <w:basedOn w:val="Normal"/>
    <w:next w:val="Normal"/>
    <w:uiPriority w:val="9"/>
    <w:semiHidden/>
    <w:unhideWhenUsed/>
    <w:qFormat/>
    <w:rsid w:val="008A17C4"/>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8A17C4"/>
    <w:pPr>
      <w:keepNext/>
      <w:keepLines/>
      <w:spacing w:before="280" w:after="80"/>
      <w:outlineLvl w:val="3"/>
    </w:pPr>
    <w:rPr>
      <w:color w:val="666666"/>
    </w:rPr>
  </w:style>
  <w:style w:type="paragraph" w:styleId="Heading5">
    <w:name w:val="heading 5"/>
    <w:basedOn w:val="Normal"/>
    <w:next w:val="Normal"/>
    <w:uiPriority w:val="9"/>
    <w:semiHidden/>
    <w:unhideWhenUsed/>
    <w:qFormat/>
    <w:rsid w:val="008A17C4"/>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rsid w:val="008A17C4"/>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DF01E3"/>
  </w:style>
  <w:style w:type="paragraph" w:styleId="Title">
    <w:name w:val="Title"/>
    <w:basedOn w:val="Normal"/>
    <w:next w:val="Normal"/>
    <w:uiPriority w:val="10"/>
    <w:qFormat/>
    <w:rsid w:val="008A17C4"/>
    <w:pPr>
      <w:keepNext/>
      <w:keepLines/>
      <w:spacing w:after="60"/>
    </w:pPr>
    <w:rPr>
      <w:sz w:val="52"/>
      <w:szCs w:val="52"/>
    </w:rPr>
  </w:style>
  <w:style w:type="paragraph" w:customStyle="1" w:styleId="normal1">
    <w:name w:val="normal"/>
    <w:rsid w:val="003240AB"/>
  </w:style>
  <w:style w:type="paragraph" w:customStyle="1" w:styleId="normal2">
    <w:name w:val="normal"/>
    <w:rsid w:val="007661F3"/>
  </w:style>
  <w:style w:type="paragraph" w:styleId="Subtitle">
    <w:name w:val="Subtitle"/>
    <w:basedOn w:val="Normal"/>
    <w:next w:val="Normal"/>
    <w:rsid w:val="00DF01E3"/>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9A49CF"/>
    <w:pPr>
      <w:spacing w:before="24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9A49CF"/>
    <w:pPr>
      <w:spacing w:after="100"/>
    </w:pPr>
  </w:style>
  <w:style w:type="character" w:styleId="Hyperlink">
    <w:name w:val="Hyperlink"/>
    <w:basedOn w:val="DefaultParagraphFont"/>
    <w:uiPriority w:val="99"/>
    <w:unhideWhenUsed/>
    <w:rsid w:val="009A49CF"/>
    <w:rPr>
      <w:color w:val="0000FF" w:themeColor="hyperlink"/>
      <w:u w:val="single"/>
    </w:rPr>
  </w:style>
  <w:style w:type="paragraph" w:styleId="Header">
    <w:name w:val="header"/>
    <w:basedOn w:val="Normal"/>
    <w:link w:val="HeaderChar"/>
    <w:uiPriority w:val="99"/>
    <w:unhideWhenUsed/>
    <w:rsid w:val="009A49CF"/>
    <w:pPr>
      <w:tabs>
        <w:tab w:val="center" w:pos="4513"/>
        <w:tab w:val="right" w:pos="9026"/>
      </w:tabs>
      <w:spacing w:line="240" w:lineRule="auto"/>
    </w:pPr>
  </w:style>
  <w:style w:type="character" w:customStyle="1" w:styleId="HeaderChar">
    <w:name w:val="Header Char"/>
    <w:basedOn w:val="DefaultParagraphFont"/>
    <w:link w:val="Header"/>
    <w:uiPriority w:val="99"/>
    <w:rsid w:val="009A49CF"/>
  </w:style>
  <w:style w:type="paragraph" w:styleId="Footer">
    <w:name w:val="footer"/>
    <w:basedOn w:val="Normal"/>
    <w:link w:val="FooterChar"/>
    <w:uiPriority w:val="99"/>
    <w:unhideWhenUsed/>
    <w:rsid w:val="009A49CF"/>
    <w:pPr>
      <w:tabs>
        <w:tab w:val="center" w:pos="4513"/>
        <w:tab w:val="right" w:pos="9026"/>
      </w:tabs>
      <w:spacing w:line="240" w:lineRule="auto"/>
    </w:pPr>
  </w:style>
  <w:style w:type="character" w:customStyle="1" w:styleId="FooterChar">
    <w:name w:val="Footer Char"/>
    <w:basedOn w:val="DefaultParagraphFont"/>
    <w:link w:val="Footer"/>
    <w:uiPriority w:val="99"/>
    <w:rsid w:val="009A49CF"/>
  </w:style>
  <w:style w:type="paragraph" w:styleId="BalloonText">
    <w:name w:val="Balloon Text"/>
    <w:basedOn w:val="Normal"/>
    <w:link w:val="BalloonTextChar"/>
    <w:uiPriority w:val="99"/>
    <w:semiHidden/>
    <w:unhideWhenUsed/>
    <w:rsid w:val="00E422B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22BC"/>
    <w:rPr>
      <w:rFonts w:ascii="Tahoma" w:hAnsi="Tahoma" w:cs="Tahoma"/>
      <w:sz w:val="16"/>
      <w:szCs w:val="16"/>
    </w:rPr>
  </w:style>
  <w:style w:type="character" w:styleId="CommentReference">
    <w:name w:val="annotation reference"/>
    <w:basedOn w:val="DefaultParagraphFont"/>
    <w:uiPriority w:val="99"/>
    <w:semiHidden/>
    <w:unhideWhenUsed/>
    <w:rsid w:val="00AA1832"/>
    <w:rPr>
      <w:sz w:val="16"/>
      <w:szCs w:val="16"/>
    </w:rPr>
  </w:style>
  <w:style w:type="paragraph" w:styleId="CommentText">
    <w:name w:val="annotation text"/>
    <w:basedOn w:val="Normal"/>
    <w:link w:val="CommentTextChar"/>
    <w:uiPriority w:val="99"/>
    <w:semiHidden/>
    <w:unhideWhenUsed/>
    <w:rsid w:val="00AA1832"/>
    <w:pPr>
      <w:spacing w:line="240" w:lineRule="auto"/>
    </w:pPr>
    <w:rPr>
      <w:sz w:val="20"/>
      <w:szCs w:val="20"/>
    </w:rPr>
  </w:style>
  <w:style w:type="character" w:customStyle="1" w:styleId="CommentTextChar">
    <w:name w:val="Comment Text Char"/>
    <w:basedOn w:val="DefaultParagraphFont"/>
    <w:link w:val="CommentText"/>
    <w:uiPriority w:val="99"/>
    <w:semiHidden/>
    <w:rsid w:val="00AA1832"/>
    <w:rPr>
      <w:sz w:val="20"/>
      <w:szCs w:val="20"/>
    </w:rPr>
  </w:style>
  <w:style w:type="paragraph" w:styleId="CommentSubject">
    <w:name w:val="annotation subject"/>
    <w:basedOn w:val="CommentText"/>
    <w:next w:val="CommentText"/>
    <w:link w:val="CommentSubjectChar"/>
    <w:uiPriority w:val="99"/>
    <w:semiHidden/>
    <w:unhideWhenUsed/>
    <w:rsid w:val="00AA1832"/>
    <w:rPr>
      <w:b/>
      <w:bCs/>
    </w:rPr>
  </w:style>
  <w:style w:type="character" w:customStyle="1" w:styleId="CommentSubjectChar">
    <w:name w:val="Comment Subject Char"/>
    <w:basedOn w:val="CommentTextChar"/>
    <w:link w:val="CommentSubject"/>
    <w:uiPriority w:val="99"/>
    <w:semiHidden/>
    <w:rsid w:val="00AA1832"/>
    <w:rPr>
      <w:b/>
      <w:bCs/>
    </w:rPr>
  </w:style>
  <w:style w:type="paragraph" w:styleId="ListParagraph">
    <w:name w:val="List Paragraph"/>
    <w:basedOn w:val="Normal"/>
    <w:uiPriority w:val="34"/>
    <w:qFormat/>
    <w:rsid w:val="00AA1832"/>
    <w:pPr>
      <w:ind w:left="720"/>
      <w:contextualSpacing/>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phGvo0tp05cbJEWK1TJM9LOqK/Q==">CgMxLjAyCGguZ2pkZ3hzMgloLjMwajB6bGwyCWguMWZvYjl0ZTINaC5naDJzOTF0bnhhNzIJaC4zem55c2g3MgloLjJldDkycDAyCGgudHlqY3d0MgloLjNkeTZ2a20yCWguMXQzaDVzZjIJaC40ZDM0b2c4Mg1oLm9qdjJ5M3NlNDA2Mg5oLnVxbjluNTJkNDJiMTIOaC45cWI3MnU0d3gxcXUyCWguMTdkcDh2dTIJaC4zcmRjcmpuMgloLjI2aW4xcmc4AHIhMThsaTFIYURwLUF1M2N0Zlg1aUdINHZ4Mm03bnRraUZ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1869</Words>
  <Characters>10656</Characters>
  <DocSecurity>0</DocSecurity>
  <Lines>88</Lines>
  <Paragraphs>24</Paragraphs>
  <ScaleCrop>false</ScaleCrop>
  <Company/>
  <LinksUpToDate>false</LinksUpToDate>
  <CharactersWithSpaces>12501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2023-05-02T06:04:00Z</dcterms:created>
  <dcterms:modified xsi:type="dcterms:W3CDTF">2023-07-19T07:51:00Z</dcterms:modified>
</cp:coreProperties>
</file>