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013CA" w14:textId="77777777" w:rsidR="00FC2D64" w:rsidRPr="00C06DB4" w:rsidRDefault="00FC2D64" w:rsidP="00C06DB4">
      <w:pPr>
        <w:keepNext/>
        <w:keepLines/>
        <w:widowControl w:val="0"/>
        <w:spacing w:line="240" w:lineRule="auto"/>
        <w:ind w:firstLine="0"/>
        <w:jc w:val="center"/>
        <w:rPr>
          <w:rFonts w:ascii="Arial" w:eastAsia="Calibri" w:hAnsi="Arial" w:cs="Arial"/>
          <w:b/>
          <w:bCs/>
          <w:sz w:val="44"/>
          <w:szCs w:val="44"/>
        </w:rPr>
      </w:pPr>
      <w:r w:rsidRPr="00C06DB4">
        <w:rPr>
          <w:rFonts w:ascii="Arial" w:eastAsia="Calibri" w:hAnsi="Arial" w:cs="Arial"/>
          <w:b/>
          <w:bCs/>
          <w:sz w:val="44"/>
          <w:szCs w:val="44"/>
        </w:rPr>
        <w:t>UNIVERSITY OF WALES</w:t>
      </w:r>
    </w:p>
    <w:p w14:paraId="3DA4101D" w14:textId="77777777" w:rsidR="00FC2D64" w:rsidRPr="00C06DB4" w:rsidRDefault="00FC2D64" w:rsidP="00C06DB4">
      <w:pPr>
        <w:keepNext/>
        <w:keepLines/>
        <w:widowControl w:val="0"/>
        <w:spacing w:line="240" w:lineRule="auto"/>
        <w:ind w:firstLine="0"/>
        <w:jc w:val="center"/>
        <w:rPr>
          <w:rFonts w:ascii="Calibri Light" w:eastAsia="Calibri" w:hAnsi="Calibri Light" w:cs="Arial"/>
          <w:color w:val="2F5496"/>
        </w:rPr>
      </w:pPr>
      <w:r w:rsidRPr="00C06DB4">
        <w:rPr>
          <w:rFonts w:ascii="Arial" w:eastAsia="Calibri" w:hAnsi="Arial" w:cs="Arial"/>
          <w:b/>
          <w:bCs/>
          <w:sz w:val="44"/>
          <w:szCs w:val="44"/>
        </w:rPr>
        <w:t>TRINITY SAINT DAVID</w:t>
      </w:r>
    </w:p>
    <w:p w14:paraId="5A0AF94E" w14:textId="447F95E1" w:rsidR="00FC2D64" w:rsidRDefault="00FC2D64" w:rsidP="006E6401">
      <w:pPr>
        <w:keepNext/>
        <w:keepLines/>
        <w:widowControl w:val="0"/>
        <w:ind w:firstLine="0"/>
        <w:jc w:val="center"/>
        <w:rPr>
          <w:rFonts w:ascii="Calibri Light" w:eastAsia="Calibri" w:hAnsi="Calibri Light" w:cs="Arial"/>
          <w:color w:val="2F5496"/>
          <w:sz w:val="24"/>
          <w:szCs w:val="24"/>
        </w:rPr>
      </w:pPr>
    </w:p>
    <w:p w14:paraId="41F5C748" w14:textId="77777777" w:rsidR="00AE0571" w:rsidRDefault="00AE0571" w:rsidP="006E6401">
      <w:pPr>
        <w:keepNext/>
        <w:keepLines/>
        <w:widowControl w:val="0"/>
        <w:ind w:firstLine="0"/>
        <w:jc w:val="center"/>
        <w:rPr>
          <w:rFonts w:ascii="Calibri Light" w:eastAsia="Calibri" w:hAnsi="Calibri Light" w:cs="Arial"/>
          <w:color w:val="2F5496"/>
          <w:sz w:val="24"/>
          <w:szCs w:val="24"/>
        </w:rPr>
      </w:pPr>
    </w:p>
    <w:p w14:paraId="2F923D7B" w14:textId="3C863B49" w:rsidR="00FC2D64" w:rsidRPr="00F239B9" w:rsidRDefault="00FC2D64" w:rsidP="00924AF3">
      <w:pPr>
        <w:widowControl w:val="0"/>
        <w:spacing w:line="276" w:lineRule="auto"/>
        <w:ind w:firstLine="0"/>
        <w:jc w:val="center"/>
        <w:rPr>
          <w:rFonts w:ascii="Arial" w:hAnsi="Arial" w:cs="Arial"/>
          <w:b/>
          <w:bCs/>
          <w:sz w:val="32"/>
          <w:szCs w:val="32"/>
        </w:rPr>
      </w:pPr>
      <w:r w:rsidRPr="00C06DB4">
        <w:rPr>
          <w:rFonts w:ascii="Arial" w:eastAsia="Calibri" w:hAnsi="Arial" w:cs="Arial"/>
          <w:b/>
          <w:bCs/>
          <w:sz w:val="32"/>
          <w:szCs w:val="32"/>
        </w:rPr>
        <w:t xml:space="preserve">Topic:  </w:t>
      </w:r>
      <w:r w:rsidR="00B53FEC">
        <w:rPr>
          <w:rFonts w:ascii="Arial" w:eastAsia="Calibri" w:hAnsi="Arial" w:cs="Arial"/>
          <w:b/>
          <w:bCs/>
          <w:sz w:val="32"/>
          <w:szCs w:val="32"/>
        </w:rPr>
        <w:t>P</w:t>
      </w:r>
      <w:r w:rsidR="003508A3">
        <w:rPr>
          <w:rFonts w:ascii="Arial" w:eastAsia="Calibri" w:hAnsi="Arial" w:cs="Arial"/>
          <w:b/>
          <w:bCs/>
          <w:sz w:val="32"/>
          <w:szCs w:val="32"/>
        </w:rPr>
        <w:t xml:space="preserve">sychological theories to support </w:t>
      </w:r>
      <w:r w:rsidR="00B6610F">
        <w:rPr>
          <w:rFonts w:ascii="Arial" w:eastAsia="Calibri" w:hAnsi="Arial" w:cs="Arial"/>
          <w:b/>
          <w:bCs/>
          <w:sz w:val="32"/>
          <w:szCs w:val="32"/>
        </w:rPr>
        <w:t>adults</w:t>
      </w:r>
      <w:r w:rsidR="003508A3">
        <w:rPr>
          <w:rFonts w:ascii="Arial" w:eastAsia="Calibri" w:hAnsi="Arial" w:cs="Arial"/>
          <w:b/>
          <w:bCs/>
          <w:sz w:val="32"/>
          <w:szCs w:val="32"/>
        </w:rPr>
        <w:t xml:space="preserve"> age</w:t>
      </w:r>
      <w:r w:rsidR="00B6610F">
        <w:rPr>
          <w:rFonts w:ascii="Arial" w:eastAsia="Calibri" w:hAnsi="Arial" w:cs="Arial"/>
          <w:b/>
          <w:bCs/>
          <w:sz w:val="32"/>
          <w:szCs w:val="32"/>
        </w:rPr>
        <w:t>d 65 and above</w:t>
      </w:r>
    </w:p>
    <w:p w14:paraId="2C04DCA1" w14:textId="77777777" w:rsidR="00AE0571" w:rsidRDefault="00AE0571" w:rsidP="006E6401">
      <w:pPr>
        <w:ind w:firstLine="0"/>
        <w:jc w:val="center"/>
        <w:rPr>
          <w:rFonts w:cs="Calibri"/>
        </w:rPr>
      </w:pPr>
    </w:p>
    <w:p w14:paraId="37E1E0DD" w14:textId="77777777" w:rsidR="00AE0571" w:rsidRDefault="00AE0571" w:rsidP="006E6401">
      <w:pPr>
        <w:ind w:firstLine="0"/>
        <w:jc w:val="center"/>
        <w:rPr>
          <w:rFonts w:ascii="Arial" w:eastAsia="Calibri" w:hAnsi="Arial" w:cs="Arial"/>
          <w:b/>
          <w:bCs/>
          <w:sz w:val="36"/>
          <w:szCs w:val="36"/>
        </w:rPr>
      </w:pPr>
    </w:p>
    <w:p w14:paraId="3E84240F" w14:textId="119649F5" w:rsidR="00C06DB4" w:rsidRDefault="00B118F2" w:rsidP="00C06DB4">
      <w:pPr>
        <w:spacing w:line="240" w:lineRule="auto"/>
        <w:ind w:firstLine="0"/>
        <w:jc w:val="center"/>
        <w:rPr>
          <w:rFonts w:ascii="Arial" w:eastAsia="Calibri" w:hAnsi="Arial" w:cs="Arial"/>
          <w:b/>
          <w:bCs/>
          <w:sz w:val="36"/>
          <w:szCs w:val="36"/>
        </w:rPr>
      </w:pPr>
      <w:r>
        <w:rPr>
          <w:rFonts w:ascii="Arial" w:eastAsia="Calibri" w:hAnsi="Arial" w:cs="Arial"/>
          <w:b/>
          <w:bCs/>
          <w:sz w:val="36"/>
          <w:szCs w:val="36"/>
        </w:rPr>
        <w:t xml:space="preserve">Student: </w:t>
      </w:r>
      <w:r w:rsidR="00DE63DF">
        <w:rPr>
          <w:rFonts w:ascii="Arial" w:eastAsia="Calibri" w:hAnsi="Arial" w:cs="Arial"/>
          <w:b/>
          <w:bCs/>
          <w:sz w:val="36"/>
          <w:szCs w:val="36"/>
        </w:rPr>
        <w:t>Ha</w:t>
      </w:r>
      <w:r w:rsidR="00F11CBC">
        <w:rPr>
          <w:rFonts w:ascii="Arial" w:eastAsia="Calibri" w:hAnsi="Arial" w:cs="Arial"/>
          <w:b/>
          <w:bCs/>
          <w:sz w:val="36"/>
          <w:szCs w:val="36"/>
        </w:rPr>
        <w:t>z</w:t>
      </w:r>
      <w:r w:rsidR="00DE63DF">
        <w:rPr>
          <w:rFonts w:ascii="Arial" w:eastAsia="Calibri" w:hAnsi="Arial" w:cs="Arial"/>
          <w:b/>
          <w:bCs/>
          <w:sz w:val="36"/>
          <w:szCs w:val="36"/>
        </w:rPr>
        <w:t>ra Bibi</w:t>
      </w:r>
      <w:r w:rsidR="00C06DB4">
        <w:rPr>
          <w:rFonts w:ascii="Arial" w:eastAsia="Calibri" w:hAnsi="Arial" w:cs="Arial"/>
          <w:b/>
          <w:bCs/>
          <w:sz w:val="36"/>
          <w:szCs w:val="36"/>
        </w:rPr>
        <w:t>:</w:t>
      </w:r>
    </w:p>
    <w:p w14:paraId="0F424154" w14:textId="2F8B565A" w:rsidR="00AE0571" w:rsidRDefault="00C06DB4" w:rsidP="00C06DB4">
      <w:pPr>
        <w:spacing w:line="240" w:lineRule="auto"/>
        <w:ind w:firstLine="0"/>
        <w:jc w:val="center"/>
        <w:rPr>
          <w:rFonts w:cs="Calibri"/>
        </w:rPr>
      </w:pPr>
      <w:r>
        <w:rPr>
          <w:rFonts w:ascii="Arial" w:eastAsia="Calibri" w:hAnsi="Arial" w:cs="Arial"/>
          <w:b/>
          <w:bCs/>
          <w:sz w:val="36"/>
          <w:szCs w:val="36"/>
        </w:rPr>
        <w:t xml:space="preserve">Student number: </w:t>
      </w:r>
      <w:r w:rsidR="00F11CBC">
        <w:rPr>
          <w:rFonts w:ascii="Arial" w:eastAsia="Calibri" w:hAnsi="Arial" w:cs="Arial"/>
          <w:b/>
          <w:bCs/>
          <w:sz w:val="36"/>
          <w:szCs w:val="36"/>
        </w:rPr>
        <w:t>2420438</w:t>
      </w:r>
    </w:p>
    <w:p w14:paraId="14360834" w14:textId="7D8C2E9C" w:rsidR="00FC2D64" w:rsidRDefault="00FC2D64" w:rsidP="006E6401">
      <w:pPr>
        <w:ind w:firstLine="0"/>
        <w:jc w:val="center"/>
        <w:rPr>
          <w:rFonts w:cs="Calibri"/>
        </w:rPr>
      </w:pPr>
    </w:p>
    <w:p w14:paraId="4E972AD6" w14:textId="77777777" w:rsidR="001E7D9D" w:rsidRDefault="001E7D9D" w:rsidP="006E6401">
      <w:pPr>
        <w:ind w:firstLine="0"/>
        <w:jc w:val="center"/>
        <w:rPr>
          <w:rFonts w:cs="Calibri"/>
        </w:rPr>
      </w:pPr>
    </w:p>
    <w:p w14:paraId="12E753FD" w14:textId="77777777" w:rsidR="001E7D9D" w:rsidRDefault="001E7D9D" w:rsidP="006E6401">
      <w:pPr>
        <w:ind w:firstLine="0"/>
        <w:jc w:val="center"/>
        <w:rPr>
          <w:rFonts w:cs="Calibri"/>
        </w:rPr>
      </w:pPr>
    </w:p>
    <w:p w14:paraId="4C749DDE" w14:textId="62B2CC2F" w:rsidR="00B118F2" w:rsidRPr="00C06DB4" w:rsidRDefault="00B118F2" w:rsidP="00C06DB4">
      <w:pPr>
        <w:keepNext/>
        <w:keepLines/>
        <w:widowControl w:val="0"/>
        <w:spacing w:line="240" w:lineRule="auto"/>
        <w:ind w:firstLine="0"/>
        <w:jc w:val="center"/>
        <w:rPr>
          <w:rFonts w:ascii="Arial" w:eastAsia="Calibri" w:hAnsi="Arial" w:cs="Arial"/>
          <w:b/>
          <w:bCs/>
          <w:sz w:val="32"/>
          <w:szCs w:val="32"/>
        </w:rPr>
      </w:pPr>
      <w:r w:rsidRPr="00C06DB4">
        <w:rPr>
          <w:rFonts w:ascii="Arial" w:eastAsia="Calibri" w:hAnsi="Arial" w:cs="Arial"/>
          <w:b/>
          <w:bCs/>
          <w:sz w:val="32"/>
          <w:szCs w:val="32"/>
        </w:rPr>
        <w:t>Programme</w:t>
      </w:r>
      <w:r w:rsidR="00FC2D64" w:rsidRPr="00C06DB4">
        <w:rPr>
          <w:rFonts w:ascii="Arial" w:eastAsia="Calibri" w:hAnsi="Arial" w:cs="Arial"/>
          <w:b/>
          <w:bCs/>
          <w:sz w:val="32"/>
          <w:szCs w:val="32"/>
        </w:rPr>
        <w:t xml:space="preserve">: </w:t>
      </w:r>
      <w:proofErr w:type="spellStart"/>
      <w:r w:rsidR="00FC2D64" w:rsidRPr="00C06DB4">
        <w:rPr>
          <w:rFonts w:ascii="Arial" w:eastAsia="Calibri" w:hAnsi="Arial" w:cs="Arial"/>
          <w:b/>
          <w:bCs/>
          <w:sz w:val="32"/>
          <w:szCs w:val="32"/>
        </w:rPr>
        <w:t>CertHE</w:t>
      </w:r>
      <w:proofErr w:type="spellEnd"/>
      <w:r w:rsidR="00FC2D64" w:rsidRPr="00C06DB4">
        <w:rPr>
          <w:rFonts w:ascii="Arial" w:eastAsia="Calibri" w:hAnsi="Arial" w:cs="Arial"/>
          <w:b/>
          <w:bCs/>
          <w:sz w:val="32"/>
          <w:szCs w:val="32"/>
        </w:rPr>
        <w:t xml:space="preserve"> Skills for the Workplace Health and Social Care</w:t>
      </w:r>
    </w:p>
    <w:p w14:paraId="3C883138" w14:textId="77777777" w:rsidR="00AE0571" w:rsidRDefault="00AE0571" w:rsidP="006E6401">
      <w:pPr>
        <w:keepNext/>
        <w:keepLines/>
        <w:widowControl w:val="0"/>
        <w:ind w:firstLine="0"/>
        <w:jc w:val="center"/>
        <w:rPr>
          <w:rFonts w:ascii="Arial" w:eastAsia="Calibri" w:hAnsi="Arial" w:cs="Arial"/>
          <w:b/>
          <w:bCs/>
          <w:sz w:val="36"/>
          <w:szCs w:val="36"/>
        </w:rPr>
      </w:pPr>
    </w:p>
    <w:p w14:paraId="6199071A" w14:textId="77777777" w:rsidR="00C06DB4" w:rsidRDefault="00C06DB4" w:rsidP="006E6401">
      <w:pPr>
        <w:keepNext/>
        <w:keepLines/>
        <w:widowControl w:val="0"/>
        <w:ind w:firstLine="0"/>
        <w:jc w:val="center"/>
        <w:rPr>
          <w:rFonts w:ascii="Arial" w:eastAsia="Calibri" w:hAnsi="Arial" w:cs="Arial"/>
          <w:b/>
          <w:bCs/>
          <w:sz w:val="36"/>
          <w:szCs w:val="36"/>
        </w:rPr>
      </w:pPr>
    </w:p>
    <w:p w14:paraId="33410116" w14:textId="77777777" w:rsidR="001E7D9D" w:rsidRDefault="001E7D9D" w:rsidP="006E6401">
      <w:pPr>
        <w:keepNext/>
        <w:keepLines/>
        <w:widowControl w:val="0"/>
        <w:ind w:firstLine="0"/>
        <w:jc w:val="center"/>
        <w:rPr>
          <w:rFonts w:ascii="Arial" w:eastAsia="Calibri" w:hAnsi="Arial" w:cs="Arial"/>
          <w:b/>
          <w:bCs/>
          <w:sz w:val="36"/>
          <w:szCs w:val="36"/>
        </w:rPr>
      </w:pPr>
    </w:p>
    <w:p w14:paraId="7A9F919E" w14:textId="4CF15B4B" w:rsidR="00B118F2" w:rsidRPr="00C06DB4" w:rsidRDefault="00B118F2" w:rsidP="003B3337">
      <w:pPr>
        <w:keepNext/>
        <w:keepLines/>
        <w:widowControl w:val="0"/>
        <w:spacing w:line="240" w:lineRule="auto"/>
        <w:ind w:firstLine="0"/>
        <w:jc w:val="center"/>
        <w:rPr>
          <w:rFonts w:ascii="Arial" w:eastAsia="Calibri" w:hAnsi="Arial" w:cs="Arial"/>
          <w:b/>
          <w:bCs/>
          <w:sz w:val="32"/>
          <w:szCs w:val="32"/>
        </w:rPr>
      </w:pPr>
      <w:r w:rsidRPr="00C06DB4">
        <w:rPr>
          <w:rFonts w:ascii="Arial" w:eastAsia="Calibri" w:hAnsi="Arial" w:cs="Arial"/>
          <w:b/>
          <w:bCs/>
          <w:sz w:val="32"/>
          <w:szCs w:val="32"/>
        </w:rPr>
        <w:t xml:space="preserve">Module: </w:t>
      </w:r>
      <w:r w:rsidR="000C249B">
        <w:rPr>
          <w:rFonts w:ascii="Arial" w:eastAsia="Calibri" w:hAnsi="Arial" w:cs="Arial"/>
          <w:b/>
          <w:bCs/>
          <w:sz w:val="32"/>
          <w:szCs w:val="32"/>
        </w:rPr>
        <w:t>Psycholog</w:t>
      </w:r>
      <w:r w:rsidR="000C249B">
        <w:rPr>
          <w:rFonts w:ascii="Arial" w:eastAsia="Calibri" w:hAnsi="Arial" w:cs="Arial"/>
          <w:b/>
          <w:bCs/>
          <w:sz w:val="32"/>
          <w:szCs w:val="32"/>
        </w:rPr>
        <w:t xml:space="preserve">y in </w:t>
      </w:r>
      <w:r w:rsidR="003B3337" w:rsidRPr="00C06DB4">
        <w:rPr>
          <w:rFonts w:ascii="Arial" w:eastAsia="Calibri" w:hAnsi="Arial" w:cs="Arial"/>
          <w:b/>
          <w:bCs/>
          <w:sz w:val="32"/>
          <w:szCs w:val="32"/>
        </w:rPr>
        <w:t>Health and Social Care</w:t>
      </w:r>
      <w:r w:rsidR="003B3337">
        <w:rPr>
          <w:rFonts w:ascii="Arial" w:eastAsia="Calibri" w:hAnsi="Arial" w:cs="Arial"/>
          <w:b/>
          <w:bCs/>
          <w:sz w:val="32"/>
          <w:szCs w:val="32"/>
        </w:rPr>
        <w:t xml:space="preserve"> </w:t>
      </w:r>
      <w:r w:rsidRPr="00C06DB4">
        <w:rPr>
          <w:rFonts w:ascii="Arial" w:eastAsia="Calibri" w:hAnsi="Arial" w:cs="Arial"/>
          <w:b/>
          <w:bCs/>
          <w:sz w:val="32"/>
          <w:szCs w:val="32"/>
        </w:rPr>
        <w:t>LCHS40</w:t>
      </w:r>
      <w:r w:rsidR="0034007F">
        <w:rPr>
          <w:rFonts w:ascii="Arial" w:eastAsia="Calibri" w:hAnsi="Arial" w:cs="Arial"/>
          <w:b/>
          <w:bCs/>
          <w:sz w:val="32"/>
          <w:szCs w:val="32"/>
        </w:rPr>
        <w:t>10</w:t>
      </w:r>
    </w:p>
    <w:p w14:paraId="181DB13E" w14:textId="77777777" w:rsidR="00AE0571" w:rsidRDefault="00AE0571" w:rsidP="006E6401">
      <w:pPr>
        <w:ind w:firstLine="0"/>
        <w:jc w:val="center"/>
        <w:rPr>
          <w:rFonts w:ascii="Arial" w:eastAsia="Calibri" w:hAnsi="Arial" w:cs="Arial"/>
          <w:b/>
          <w:bCs/>
          <w:sz w:val="32"/>
          <w:szCs w:val="32"/>
        </w:rPr>
      </w:pPr>
    </w:p>
    <w:p w14:paraId="1BA7D073" w14:textId="77777777" w:rsidR="001E7D9D" w:rsidRDefault="001E7D9D" w:rsidP="006E6401">
      <w:pPr>
        <w:ind w:firstLine="0"/>
        <w:jc w:val="center"/>
        <w:rPr>
          <w:rFonts w:ascii="Arial" w:eastAsia="Calibri" w:hAnsi="Arial" w:cs="Arial"/>
          <w:b/>
          <w:bCs/>
          <w:sz w:val="32"/>
          <w:szCs w:val="32"/>
        </w:rPr>
      </w:pPr>
    </w:p>
    <w:p w14:paraId="46C429D6" w14:textId="3F948DBE" w:rsidR="00FC2D64" w:rsidRDefault="00FC2D64" w:rsidP="006E6401">
      <w:pPr>
        <w:ind w:firstLine="0"/>
        <w:jc w:val="center"/>
        <w:rPr>
          <w:rFonts w:ascii="Arial" w:eastAsia="Calibri" w:hAnsi="Arial" w:cs="Arial"/>
          <w:b/>
          <w:bCs/>
          <w:sz w:val="32"/>
          <w:szCs w:val="32"/>
        </w:rPr>
      </w:pPr>
    </w:p>
    <w:p w14:paraId="433EF988" w14:textId="16C63292" w:rsidR="00B118F2" w:rsidRPr="00B118F2" w:rsidRDefault="00B118F2" w:rsidP="006E6401">
      <w:pPr>
        <w:ind w:firstLine="0"/>
        <w:jc w:val="center"/>
        <w:rPr>
          <w:rFonts w:ascii="Arial" w:eastAsia="Calibri" w:hAnsi="Arial" w:cs="Arial"/>
          <w:b/>
          <w:bCs/>
          <w:sz w:val="36"/>
          <w:szCs w:val="36"/>
        </w:rPr>
      </w:pPr>
      <w:r>
        <w:rPr>
          <w:rFonts w:ascii="Arial" w:eastAsia="Calibri" w:hAnsi="Arial" w:cs="Arial"/>
          <w:b/>
          <w:bCs/>
          <w:sz w:val="36"/>
          <w:szCs w:val="36"/>
        </w:rPr>
        <w:t xml:space="preserve">Lecture: </w:t>
      </w:r>
      <w:r w:rsidRPr="00B118F2">
        <w:rPr>
          <w:rFonts w:ascii="Arial" w:eastAsia="Calibri" w:hAnsi="Arial" w:cs="Arial"/>
          <w:b/>
          <w:bCs/>
          <w:sz w:val="36"/>
          <w:szCs w:val="36"/>
        </w:rPr>
        <w:t xml:space="preserve">Dr </w:t>
      </w:r>
      <w:r w:rsidR="0034007F">
        <w:rPr>
          <w:rFonts w:ascii="Arial" w:eastAsia="Calibri" w:hAnsi="Arial" w:cs="Arial"/>
          <w:b/>
          <w:bCs/>
          <w:sz w:val="36"/>
          <w:szCs w:val="36"/>
        </w:rPr>
        <w:t>Neale Haddon</w:t>
      </w:r>
    </w:p>
    <w:p w14:paraId="20BF08D3" w14:textId="410E8319" w:rsidR="00FC2D64" w:rsidRDefault="00FC2D64" w:rsidP="006E6401">
      <w:pPr>
        <w:ind w:firstLine="0"/>
        <w:jc w:val="center"/>
        <w:rPr>
          <w:rFonts w:ascii="Arial" w:eastAsia="Calibri" w:hAnsi="Arial" w:cs="Arial"/>
          <w:b/>
          <w:bCs/>
          <w:sz w:val="32"/>
          <w:szCs w:val="32"/>
        </w:rPr>
      </w:pPr>
    </w:p>
    <w:p w14:paraId="5BC24C69" w14:textId="64C81E16" w:rsidR="00FC2D64" w:rsidRDefault="00FC2D64" w:rsidP="006E6401">
      <w:pPr>
        <w:ind w:firstLine="0"/>
        <w:jc w:val="center"/>
        <w:rPr>
          <w:rFonts w:ascii="Arial" w:eastAsia="Calibri" w:hAnsi="Arial" w:cs="Arial"/>
          <w:b/>
          <w:bCs/>
          <w:sz w:val="32"/>
          <w:szCs w:val="32"/>
        </w:rPr>
      </w:pPr>
    </w:p>
    <w:p w14:paraId="0DF8AD07" w14:textId="77777777" w:rsidR="001E7D9D" w:rsidRDefault="001E7D9D" w:rsidP="006E6401">
      <w:pPr>
        <w:ind w:firstLine="0"/>
        <w:jc w:val="center"/>
        <w:rPr>
          <w:rFonts w:ascii="Arial" w:eastAsia="Calibri" w:hAnsi="Arial" w:cs="Arial"/>
          <w:b/>
          <w:bCs/>
          <w:sz w:val="32"/>
          <w:szCs w:val="32"/>
        </w:rPr>
      </w:pPr>
    </w:p>
    <w:p w14:paraId="20170C89" w14:textId="77777777" w:rsidR="00AE0571" w:rsidRPr="00AE0571" w:rsidRDefault="00AE0571" w:rsidP="006E6401">
      <w:pPr>
        <w:ind w:firstLine="0"/>
        <w:jc w:val="center"/>
        <w:rPr>
          <w:rFonts w:ascii="Arial" w:eastAsia="Calibri" w:hAnsi="Arial" w:cs="Arial"/>
          <w:b/>
          <w:bCs/>
          <w:sz w:val="12"/>
          <w:szCs w:val="12"/>
        </w:rPr>
      </w:pPr>
    </w:p>
    <w:p w14:paraId="0D5E4A36" w14:textId="36528C08" w:rsidR="00BE2BFF" w:rsidRDefault="0034007F" w:rsidP="00BE2BFF">
      <w:pPr>
        <w:keepNext/>
        <w:keepLines/>
        <w:widowControl w:val="0"/>
        <w:ind w:firstLine="0"/>
        <w:jc w:val="center"/>
        <w:rPr>
          <w:rFonts w:ascii="Arial" w:eastAsia="Calibri" w:hAnsi="Arial" w:cs="Arial"/>
          <w:b/>
          <w:bCs/>
          <w:sz w:val="36"/>
          <w:szCs w:val="36"/>
        </w:rPr>
      </w:pPr>
      <w:r>
        <w:rPr>
          <w:rFonts w:ascii="Arial" w:eastAsia="Calibri" w:hAnsi="Arial" w:cs="Arial"/>
          <w:b/>
          <w:bCs/>
          <w:sz w:val="36"/>
          <w:szCs w:val="36"/>
        </w:rPr>
        <w:t>17</w:t>
      </w:r>
      <w:r w:rsidR="00FC2D64">
        <w:rPr>
          <w:rFonts w:ascii="Arial" w:eastAsia="Calibri" w:hAnsi="Arial" w:cs="Arial"/>
          <w:b/>
          <w:bCs/>
          <w:sz w:val="36"/>
          <w:szCs w:val="36"/>
        </w:rPr>
        <w:t>/</w:t>
      </w:r>
      <w:r w:rsidR="000149C6">
        <w:rPr>
          <w:rFonts w:ascii="Arial" w:eastAsia="Calibri" w:hAnsi="Arial" w:cs="Arial"/>
          <w:b/>
          <w:bCs/>
          <w:sz w:val="36"/>
          <w:szCs w:val="36"/>
        </w:rPr>
        <w:t>11</w:t>
      </w:r>
      <w:r w:rsidR="00FC2D64">
        <w:rPr>
          <w:rFonts w:ascii="Arial" w:eastAsia="Calibri" w:hAnsi="Arial" w:cs="Arial"/>
          <w:b/>
          <w:bCs/>
          <w:sz w:val="36"/>
          <w:szCs w:val="36"/>
        </w:rPr>
        <w:t>/2</w:t>
      </w:r>
      <w:r w:rsidR="00B118F2">
        <w:rPr>
          <w:rFonts w:ascii="Arial" w:eastAsia="Calibri" w:hAnsi="Arial" w:cs="Arial"/>
          <w:b/>
          <w:bCs/>
          <w:sz w:val="36"/>
          <w:szCs w:val="36"/>
        </w:rPr>
        <w:t>5</w:t>
      </w:r>
    </w:p>
    <w:p w14:paraId="08D5A1EC" w14:textId="77777777" w:rsidR="00BE2BFF" w:rsidRDefault="00BE2BFF" w:rsidP="001E7D9D">
      <w:pPr>
        <w:ind w:firstLine="0"/>
      </w:pPr>
    </w:p>
    <w:sdt>
      <w:sdtPr>
        <w:rPr>
          <w:rFonts w:ascii="Calibri" w:eastAsia="Times New Roman" w:hAnsi="Calibri" w:cs="Times New Roman"/>
          <w:color w:val="auto"/>
          <w:sz w:val="22"/>
          <w:szCs w:val="22"/>
          <w:lang w:eastAsia="zh-CN"/>
        </w:rPr>
        <w:id w:val="-1186438017"/>
        <w:docPartObj>
          <w:docPartGallery w:val="Table of Contents"/>
          <w:docPartUnique/>
        </w:docPartObj>
      </w:sdtPr>
      <w:sdtEndPr>
        <w:rPr>
          <w:b/>
          <w:bCs/>
        </w:rPr>
      </w:sdtEndPr>
      <w:sdtContent>
        <w:p w14:paraId="6C742946" w14:textId="6E58B856" w:rsidR="0016511C" w:rsidRDefault="0016511C">
          <w:pPr>
            <w:pStyle w:val="TOCHeading"/>
          </w:pPr>
          <w:r>
            <w:t>Contents</w:t>
          </w:r>
        </w:p>
        <w:p w14:paraId="7C6081C0" w14:textId="11A186CA" w:rsidR="00EE1771" w:rsidRDefault="0016511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2207919" w:history="1">
            <w:r w:rsidR="00EE1771" w:rsidRPr="002266B4">
              <w:rPr>
                <w:rStyle w:val="Hyperlink"/>
                <w:b/>
                <w:bCs/>
                <w:noProof/>
              </w:rPr>
              <w:t>Introduction</w:t>
            </w:r>
            <w:r w:rsidR="00EE1771">
              <w:rPr>
                <w:noProof/>
                <w:webHidden/>
              </w:rPr>
              <w:tab/>
            </w:r>
            <w:r w:rsidR="00EE1771">
              <w:rPr>
                <w:noProof/>
                <w:webHidden/>
              </w:rPr>
              <w:fldChar w:fldCharType="begin"/>
            </w:r>
            <w:r w:rsidR="00EE1771">
              <w:rPr>
                <w:noProof/>
                <w:webHidden/>
              </w:rPr>
              <w:instrText xml:space="preserve"> PAGEREF _Toc212207919 \h </w:instrText>
            </w:r>
            <w:r w:rsidR="00EE1771">
              <w:rPr>
                <w:noProof/>
                <w:webHidden/>
              </w:rPr>
            </w:r>
            <w:r w:rsidR="00EE1771">
              <w:rPr>
                <w:noProof/>
                <w:webHidden/>
              </w:rPr>
              <w:fldChar w:fldCharType="separate"/>
            </w:r>
            <w:r w:rsidR="00EE1771">
              <w:rPr>
                <w:noProof/>
                <w:webHidden/>
              </w:rPr>
              <w:t>3</w:t>
            </w:r>
            <w:r w:rsidR="00EE1771">
              <w:rPr>
                <w:noProof/>
                <w:webHidden/>
              </w:rPr>
              <w:fldChar w:fldCharType="end"/>
            </w:r>
          </w:hyperlink>
        </w:p>
        <w:p w14:paraId="1D5EA667" w14:textId="6CCA328C" w:rsidR="00EE1771" w:rsidRDefault="00EE177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07920" w:history="1">
            <w:r w:rsidRPr="002266B4">
              <w:rPr>
                <w:rStyle w:val="Hyperlink"/>
                <w:b/>
                <w:bCs/>
                <w:noProof/>
              </w:rPr>
              <w:t>1. Context – Setting the Scene</w:t>
            </w:r>
            <w:r>
              <w:rPr>
                <w:noProof/>
                <w:webHidden/>
              </w:rPr>
              <w:tab/>
            </w:r>
            <w:r>
              <w:rPr>
                <w:noProof/>
                <w:webHidden/>
              </w:rPr>
              <w:fldChar w:fldCharType="begin"/>
            </w:r>
            <w:r>
              <w:rPr>
                <w:noProof/>
                <w:webHidden/>
              </w:rPr>
              <w:instrText xml:space="preserve"> PAGEREF _Toc212207920 \h </w:instrText>
            </w:r>
            <w:r>
              <w:rPr>
                <w:noProof/>
                <w:webHidden/>
              </w:rPr>
            </w:r>
            <w:r>
              <w:rPr>
                <w:noProof/>
                <w:webHidden/>
              </w:rPr>
              <w:fldChar w:fldCharType="separate"/>
            </w:r>
            <w:r>
              <w:rPr>
                <w:noProof/>
                <w:webHidden/>
              </w:rPr>
              <w:t>4</w:t>
            </w:r>
            <w:r>
              <w:rPr>
                <w:noProof/>
                <w:webHidden/>
              </w:rPr>
              <w:fldChar w:fldCharType="end"/>
            </w:r>
          </w:hyperlink>
        </w:p>
        <w:p w14:paraId="53227670" w14:textId="002F75C1" w:rsidR="00EE1771" w:rsidRDefault="00EE177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07921" w:history="1">
            <w:r w:rsidRPr="002266B4">
              <w:rPr>
                <w:rStyle w:val="Hyperlink"/>
                <w:b/>
                <w:bCs/>
                <w:i/>
                <w:iCs/>
                <w:noProof/>
              </w:rPr>
              <w:t>1.1. Psychosocial Development in Late Adulthood</w:t>
            </w:r>
            <w:r>
              <w:rPr>
                <w:noProof/>
                <w:webHidden/>
              </w:rPr>
              <w:tab/>
            </w:r>
            <w:r>
              <w:rPr>
                <w:noProof/>
                <w:webHidden/>
              </w:rPr>
              <w:fldChar w:fldCharType="begin"/>
            </w:r>
            <w:r>
              <w:rPr>
                <w:noProof/>
                <w:webHidden/>
              </w:rPr>
              <w:instrText xml:space="preserve"> PAGEREF _Toc212207921 \h </w:instrText>
            </w:r>
            <w:r>
              <w:rPr>
                <w:noProof/>
                <w:webHidden/>
              </w:rPr>
            </w:r>
            <w:r>
              <w:rPr>
                <w:noProof/>
                <w:webHidden/>
              </w:rPr>
              <w:fldChar w:fldCharType="separate"/>
            </w:r>
            <w:r>
              <w:rPr>
                <w:noProof/>
                <w:webHidden/>
              </w:rPr>
              <w:t>4</w:t>
            </w:r>
            <w:r>
              <w:rPr>
                <w:noProof/>
                <w:webHidden/>
              </w:rPr>
              <w:fldChar w:fldCharType="end"/>
            </w:r>
          </w:hyperlink>
        </w:p>
        <w:p w14:paraId="6C26894A" w14:textId="213AEA20" w:rsidR="00EE1771" w:rsidRDefault="00EE177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07922" w:history="1">
            <w:r w:rsidRPr="002266B4">
              <w:rPr>
                <w:rStyle w:val="Hyperlink"/>
                <w:b/>
                <w:bCs/>
                <w:i/>
                <w:iCs/>
                <w:noProof/>
              </w:rPr>
              <w:t>1.2. Health Belief Model (HBM) in Older Adults</w:t>
            </w:r>
            <w:r>
              <w:rPr>
                <w:noProof/>
                <w:webHidden/>
              </w:rPr>
              <w:tab/>
            </w:r>
            <w:r>
              <w:rPr>
                <w:noProof/>
                <w:webHidden/>
              </w:rPr>
              <w:fldChar w:fldCharType="begin"/>
            </w:r>
            <w:r>
              <w:rPr>
                <w:noProof/>
                <w:webHidden/>
              </w:rPr>
              <w:instrText xml:space="preserve"> PAGEREF _Toc212207922 \h </w:instrText>
            </w:r>
            <w:r>
              <w:rPr>
                <w:noProof/>
                <w:webHidden/>
              </w:rPr>
            </w:r>
            <w:r>
              <w:rPr>
                <w:noProof/>
                <w:webHidden/>
              </w:rPr>
              <w:fldChar w:fldCharType="separate"/>
            </w:r>
            <w:r>
              <w:rPr>
                <w:noProof/>
                <w:webHidden/>
              </w:rPr>
              <w:t>5</w:t>
            </w:r>
            <w:r>
              <w:rPr>
                <w:noProof/>
                <w:webHidden/>
              </w:rPr>
              <w:fldChar w:fldCharType="end"/>
            </w:r>
          </w:hyperlink>
        </w:p>
        <w:p w14:paraId="1D6DDD96" w14:textId="377A1AE6" w:rsidR="00EE1771" w:rsidRDefault="00EE177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07923" w:history="1">
            <w:r w:rsidRPr="002266B4">
              <w:rPr>
                <w:rStyle w:val="Hyperlink"/>
                <w:b/>
                <w:bCs/>
                <w:noProof/>
              </w:rPr>
              <w:t>2. Application &amp; Practical Examples; Challenges with Strategies</w:t>
            </w:r>
            <w:r>
              <w:rPr>
                <w:noProof/>
                <w:webHidden/>
              </w:rPr>
              <w:tab/>
            </w:r>
            <w:r>
              <w:rPr>
                <w:noProof/>
                <w:webHidden/>
              </w:rPr>
              <w:fldChar w:fldCharType="begin"/>
            </w:r>
            <w:r>
              <w:rPr>
                <w:noProof/>
                <w:webHidden/>
              </w:rPr>
              <w:instrText xml:space="preserve"> PAGEREF _Toc212207923 \h </w:instrText>
            </w:r>
            <w:r>
              <w:rPr>
                <w:noProof/>
                <w:webHidden/>
              </w:rPr>
            </w:r>
            <w:r>
              <w:rPr>
                <w:noProof/>
                <w:webHidden/>
              </w:rPr>
              <w:fldChar w:fldCharType="separate"/>
            </w:r>
            <w:r>
              <w:rPr>
                <w:noProof/>
                <w:webHidden/>
              </w:rPr>
              <w:t>6</w:t>
            </w:r>
            <w:r>
              <w:rPr>
                <w:noProof/>
                <w:webHidden/>
              </w:rPr>
              <w:fldChar w:fldCharType="end"/>
            </w:r>
          </w:hyperlink>
        </w:p>
        <w:p w14:paraId="1ADA8728" w14:textId="1BA20885" w:rsidR="00EE1771" w:rsidRDefault="00EE177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07924" w:history="1">
            <w:r w:rsidRPr="002266B4">
              <w:rPr>
                <w:rStyle w:val="Hyperlink"/>
                <w:b/>
                <w:bCs/>
                <w:noProof/>
              </w:rPr>
              <w:t>Conclusion</w:t>
            </w:r>
            <w:r>
              <w:rPr>
                <w:noProof/>
                <w:webHidden/>
              </w:rPr>
              <w:tab/>
            </w:r>
            <w:r>
              <w:rPr>
                <w:noProof/>
                <w:webHidden/>
              </w:rPr>
              <w:fldChar w:fldCharType="begin"/>
            </w:r>
            <w:r>
              <w:rPr>
                <w:noProof/>
                <w:webHidden/>
              </w:rPr>
              <w:instrText xml:space="preserve"> PAGEREF _Toc212207924 \h </w:instrText>
            </w:r>
            <w:r>
              <w:rPr>
                <w:noProof/>
                <w:webHidden/>
              </w:rPr>
            </w:r>
            <w:r>
              <w:rPr>
                <w:noProof/>
                <w:webHidden/>
              </w:rPr>
              <w:fldChar w:fldCharType="separate"/>
            </w:r>
            <w:r>
              <w:rPr>
                <w:noProof/>
                <w:webHidden/>
              </w:rPr>
              <w:t>8</w:t>
            </w:r>
            <w:r>
              <w:rPr>
                <w:noProof/>
                <w:webHidden/>
              </w:rPr>
              <w:fldChar w:fldCharType="end"/>
            </w:r>
          </w:hyperlink>
        </w:p>
        <w:p w14:paraId="4C7FBDD5" w14:textId="1BA3D909" w:rsidR="00EE1771" w:rsidRDefault="00EE177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07925" w:history="1">
            <w:r w:rsidRPr="002266B4">
              <w:rPr>
                <w:rStyle w:val="Hyperlink"/>
                <w:b/>
                <w:bCs/>
                <w:noProof/>
              </w:rPr>
              <w:t>References:</w:t>
            </w:r>
            <w:r>
              <w:rPr>
                <w:noProof/>
                <w:webHidden/>
              </w:rPr>
              <w:tab/>
            </w:r>
            <w:r>
              <w:rPr>
                <w:noProof/>
                <w:webHidden/>
              </w:rPr>
              <w:fldChar w:fldCharType="begin"/>
            </w:r>
            <w:r>
              <w:rPr>
                <w:noProof/>
                <w:webHidden/>
              </w:rPr>
              <w:instrText xml:space="preserve"> PAGEREF _Toc212207925 \h </w:instrText>
            </w:r>
            <w:r>
              <w:rPr>
                <w:noProof/>
                <w:webHidden/>
              </w:rPr>
            </w:r>
            <w:r>
              <w:rPr>
                <w:noProof/>
                <w:webHidden/>
              </w:rPr>
              <w:fldChar w:fldCharType="separate"/>
            </w:r>
            <w:r>
              <w:rPr>
                <w:noProof/>
                <w:webHidden/>
              </w:rPr>
              <w:t>9</w:t>
            </w:r>
            <w:r>
              <w:rPr>
                <w:noProof/>
                <w:webHidden/>
              </w:rPr>
              <w:fldChar w:fldCharType="end"/>
            </w:r>
          </w:hyperlink>
        </w:p>
        <w:p w14:paraId="3F6042CA" w14:textId="5BA265F9" w:rsidR="0016511C" w:rsidRDefault="0016511C">
          <w:r>
            <w:rPr>
              <w:b/>
              <w:bCs/>
            </w:rPr>
            <w:fldChar w:fldCharType="end"/>
          </w:r>
        </w:p>
      </w:sdtContent>
    </w:sdt>
    <w:p w14:paraId="3FD02F5F" w14:textId="77777777" w:rsidR="00F0302D" w:rsidRPr="009D4F84" w:rsidRDefault="00F0302D" w:rsidP="0093295C">
      <w:pPr>
        <w:ind w:firstLine="0"/>
        <w:jc w:val="left"/>
        <w:rPr>
          <w:rFonts w:ascii="Arial" w:hAnsi="Arial" w:cs="Arial"/>
        </w:rPr>
      </w:pPr>
    </w:p>
    <w:p w14:paraId="54917392" w14:textId="77777777" w:rsidR="00F0302D" w:rsidRPr="0065539E" w:rsidRDefault="00F0302D" w:rsidP="0065539E">
      <w:pPr>
        <w:ind w:firstLine="0"/>
        <w:jc w:val="center"/>
        <w:rPr>
          <w:rFonts w:ascii="Arial" w:hAnsi="Arial" w:cs="Arial"/>
          <w:sz w:val="20"/>
          <w:szCs w:val="20"/>
        </w:rPr>
      </w:pPr>
    </w:p>
    <w:p w14:paraId="31FE57DF" w14:textId="77777777" w:rsidR="00F0302D" w:rsidRDefault="00F0302D" w:rsidP="00BE2BFF">
      <w:pPr>
        <w:ind w:firstLine="0"/>
        <w:jc w:val="left"/>
        <w:rPr>
          <w:rFonts w:ascii="Arial" w:hAnsi="Arial" w:cs="Arial"/>
          <w:b/>
          <w:bCs/>
        </w:rPr>
      </w:pPr>
    </w:p>
    <w:p w14:paraId="4616217E" w14:textId="77777777" w:rsidR="00F0302D" w:rsidRDefault="00F0302D" w:rsidP="00BE2BFF">
      <w:pPr>
        <w:ind w:firstLine="0"/>
        <w:jc w:val="left"/>
        <w:rPr>
          <w:rFonts w:ascii="Arial" w:hAnsi="Arial" w:cs="Arial"/>
          <w:b/>
          <w:bCs/>
        </w:rPr>
      </w:pPr>
    </w:p>
    <w:p w14:paraId="27B17624" w14:textId="77777777" w:rsidR="00F0302D" w:rsidRDefault="00F0302D" w:rsidP="00BE2BFF">
      <w:pPr>
        <w:ind w:firstLine="0"/>
        <w:jc w:val="left"/>
        <w:rPr>
          <w:rFonts w:ascii="Arial" w:hAnsi="Arial" w:cs="Arial"/>
          <w:b/>
          <w:bCs/>
        </w:rPr>
      </w:pPr>
    </w:p>
    <w:p w14:paraId="23DD22F0" w14:textId="77777777" w:rsidR="00602D61" w:rsidRDefault="00602D61" w:rsidP="00BE2BFF">
      <w:pPr>
        <w:ind w:firstLine="0"/>
        <w:jc w:val="left"/>
        <w:rPr>
          <w:rFonts w:ascii="Arial" w:hAnsi="Arial" w:cs="Arial"/>
          <w:b/>
          <w:bCs/>
        </w:rPr>
      </w:pPr>
    </w:p>
    <w:p w14:paraId="0119B948" w14:textId="77777777" w:rsidR="00602D61" w:rsidRDefault="00602D61" w:rsidP="00BE2BFF">
      <w:pPr>
        <w:ind w:firstLine="0"/>
        <w:jc w:val="left"/>
        <w:rPr>
          <w:rFonts w:ascii="Arial" w:hAnsi="Arial" w:cs="Arial"/>
          <w:b/>
          <w:bCs/>
        </w:rPr>
      </w:pPr>
    </w:p>
    <w:p w14:paraId="52BD6E9C" w14:textId="77777777" w:rsidR="00602D61" w:rsidRDefault="00602D61" w:rsidP="00BE2BFF">
      <w:pPr>
        <w:ind w:firstLine="0"/>
        <w:jc w:val="left"/>
        <w:rPr>
          <w:rFonts w:ascii="Arial" w:hAnsi="Arial" w:cs="Arial"/>
          <w:b/>
          <w:bCs/>
        </w:rPr>
      </w:pPr>
    </w:p>
    <w:p w14:paraId="395E5434" w14:textId="77777777" w:rsidR="00602D61" w:rsidRDefault="00602D61" w:rsidP="00BE2BFF">
      <w:pPr>
        <w:ind w:firstLine="0"/>
        <w:jc w:val="left"/>
        <w:rPr>
          <w:rFonts w:ascii="Arial" w:hAnsi="Arial" w:cs="Arial"/>
          <w:b/>
          <w:bCs/>
        </w:rPr>
      </w:pPr>
    </w:p>
    <w:p w14:paraId="5D6D7B98" w14:textId="77777777" w:rsidR="00602D61" w:rsidRDefault="00602D61" w:rsidP="00BE2BFF">
      <w:pPr>
        <w:ind w:firstLine="0"/>
        <w:jc w:val="left"/>
        <w:rPr>
          <w:rFonts w:ascii="Arial" w:hAnsi="Arial" w:cs="Arial"/>
          <w:b/>
          <w:bCs/>
        </w:rPr>
      </w:pPr>
    </w:p>
    <w:p w14:paraId="3876B569" w14:textId="77777777" w:rsidR="00602D61" w:rsidRDefault="00602D61" w:rsidP="00BE2BFF">
      <w:pPr>
        <w:ind w:firstLine="0"/>
        <w:jc w:val="left"/>
        <w:rPr>
          <w:rFonts w:ascii="Arial" w:hAnsi="Arial" w:cs="Arial"/>
          <w:b/>
          <w:bCs/>
        </w:rPr>
      </w:pPr>
    </w:p>
    <w:p w14:paraId="34B0686E" w14:textId="77777777" w:rsidR="00602D61" w:rsidRDefault="00602D61" w:rsidP="00BE2BFF">
      <w:pPr>
        <w:ind w:firstLine="0"/>
        <w:jc w:val="left"/>
        <w:rPr>
          <w:rFonts w:ascii="Arial" w:hAnsi="Arial" w:cs="Arial"/>
          <w:b/>
          <w:bCs/>
        </w:rPr>
      </w:pPr>
    </w:p>
    <w:p w14:paraId="00766D46" w14:textId="77777777" w:rsidR="00602D61" w:rsidRDefault="00602D61" w:rsidP="00BE2BFF">
      <w:pPr>
        <w:ind w:firstLine="0"/>
        <w:jc w:val="left"/>
        <w:rPr>
          <w:rFonts w:ascii="Arial" w:hAnsi="Arial" w:cs="Arial"/>
          <w:b/>
          <w:bCs/>
        </w:rPr>
      </w:pPr>
    </w:p>
    <w:p w14:paraId="0064AFA7" w14:textId="77777777" w:rsidR="00602D61" w:rsidRDefault="00602D61" w:rsidP="00BE2BFF">
      <w:pPr>
        <w:ind w:firstLine="0"/>
        <w:jc w:val="left"/>
        <w:rPr>
          <w:rFonts w:ascii="Arial" w:hAnsi="Arial" w:cs="Arial"/>
          <w:b/>
          <w:bCs/>
        </w:rPr>
      </w:pPr>
    </w:p>
    <w:p w14:paraId="439E18E7" w14:textId="77777777" w:rsidR="00602D61" w:rsidRDefault="00602D61" w:rsidP="00BE2BFF">
      <w:pPr>
        <w:ind w:firstLine="0"/>
        <w:jc w:val="left"/>
        <w:rPr>
          <w:rFonts w:ascii="Arial" w:hAnsi="Arial" w:cs="Arial"/>
          <w:b/>
          <w:bCs/>
        </w:rPr>
      </w:pPr>
    </w:p>
    <w:p w14:paraId="3F6945F3" w14:textId="77777777" w:rsidR="00602D61" w:rsidRDefault="00602D61" w:rsidP="00BE2BFF">
      <w:pPr>
        <w:ind w:firstLine="0"/>
        <w:jc w:val="left"/>
        <w:rPr>
          <w:rFonts w:ascii="Arial" w:hAnsi="Arial" w:cs="Arial"/>
          <w:b/>
          <w:bCs/>
        </w:rPr>
      </w:pPr>
    </w:p>
    <w:p w14:paraId="7A8A2BB1" w14:textId="77777777" w:rsidR="003F54DB" w:rsidRDefault="003F54DB" w:rsidP="00BE2BFF">
      <w:pPr>
        <w:ind w:firstLine="0"/>
        <w:jc w:val="left"/>
        <w:rPr>
          <w:rFonts w:ascii="Arial" w:hAnsi="Arial" w:cs="Arial"/>
          <w:b/>
          <w:bCs/>
        </w:rPr>
      </w:pPr>
    </w:p>
    <w:p w14:paraId="0582A671" w14:textId="77777777" w:rsidR="00F34197" w:rsidRDefault="00F34197" w:rsidP="00BE2BFF">
      <w:pPr>
        <w:ind w:firstLine="0"/>
        <w:jc w:val="left"/>
        <w:rPr>
          <w:rFonts w:ascii="Arial" w:hAnsi="Arial" w:cs="Arial"/>
          <w:b/>
          <w:bCs/>
        </w:rPr>
      </w:pPr>
    </w:p>
    <w:p w14:paraId="7A6CDB3C" w14:textId="77777777" w:rsidR="00F34197" w:rsidRDefault="00F34197" w:rsidP="00BE2BFF">
      <w:pPr>
        <w:ind w:firstLine="0"/>
        <w:jc w:val="left"/>
        <w:rPr>
          <w:rFonts w:ascii="Arial" w:hAnsi="Arial" w:cs="Arial"/>
          <w:b/>
          <w:bCs/>
        </w:rPr>
      </w:pPr>
    </w:p>
    <w:p w14:paraId="141984D9" w14:textId="77777777" w:rsidR="00F34197" w:rsidRDefault="00F34197" w:rsidP="00BE2BFF">
      <w:pPr>
        <w:ind w:firstLine="0"/>
        <w:jc w:val="left"/>
        <w:rPr>
          <w:rFonts w:ascii="Arial" w:hAnsi="Arial" w:cs="Arial"/>
          <w:b/>
          <w:bCs/>
        </w:rPr>
      </w:pPr>
    </w:p>
    <w:p w14:paraId="4D5AECF6" w14:textId="77777777" w:rsidR="00F34197" w:rsidRDefault="00F34197" w:rsidP="00BE2BFF">
      <w:pPr>
        <w:ind w:firstLine="0"/>
        <w:jc w:val="left"/>
        <w:rPr>
          <w:rFonts w:ascii="Arial" w:hAnsi="Arial" w:cs="Arial"/>
          <w:b/>
          <w:bCs/>
        </w:rPr>
      </w:pPr>
    </w:p>
    <w:p w14:paraId="510F85D8" w14:textId="77777777" w:rsidR="00F34197" w:rsidRDefault="00F34197" w:rsidP="00BE2BFF">
      <w:pPr>
        <w:ind w:firstLine="0"/>
        <w:jc w:val="left"/>
        <w:rPr>
          <w:rFonts w:ascii="Arial" w:hAnsi="Arial" w:cs="Arial"/>
          <w:b/>
          <w:bCs/>
        </w:rPr>
      </w:pPr>
    </w:p>
    <w:p w14:paraId="4A45387F" w14:textId="77777777" w:rsidR="004F312B" w:rsidRDefault="004F312B" w:rsidP="00BE2BFF">
      <w:pPr>
        <w:ind w:firstLine="0"/>
        <w:jc w:val="left"/>
        <w:rPr>
          <w:rFonts w:ascii="Arial" w:hAnsi="Arial" w:cs="Arial"/>
          <w:b/>
          <w:bCs/>
        </w:rPr>
      </w:pPr>
    </w:p>
    <w:p w14:paraId="63DB1D9F" w14:textId="77777777" w:rsidR="004F312B" w:rsidRDefault="004F312B" w:rsidP="00BE2BFF">
      <w:pPr>
        <w:ind w:firstLine="0"/>
        <w:jc w:val="left"/>
        <w:rPr>
          <w:rFonts w:ascii="Arial" w:hAnsi="Arial" w:cs="Arial"/>
          <w:b/>
          <w:bCs/>
        </w:rPr>
      </w:pPr>
    </w:p>
    <w:p w14:paraId="38245D48" w14:textId="55E06264" w:rsidR="004F312B" w:rsidRPr="00E5008C" w:rsidRDefault="00DD5625" w:rsidP="00E5008C">
      <w:pPr>
        <w:pStyle w:val="Heading1"/>
        <w:rPr>
          <w:b/>
          <w:bCs/>
          <w:sz w:val="22"/>
          <w:szCs w:val="22"/>
        </w:rPr>
      </w:pPr>
      <w:bookmarkStart w:id="0" w:name="_Toc212207919"/>
      <w:r w:rsidRPr="00E5008C">
        <w:rPr>
          <w:b/>
          <w:bCs/>
          <w:sz w:val="22"/>
          <w:szCs w:val="22"/>
        </w:rPr>
        <w:lastRenderedPageBreak/>
        <w:t>Introduction</w:t>
      </w:r>
      <w:bookmarkEnd w:id="0"/>
    </w:p>
    <w:p w14:paraId="4AFF01D5" w14:textId="3A59CDFD" w:rsidR="00DD5625" w:rsidRPr="00DD5625" w:rsidRDefault="007523E3" w:rsidP="007523E3">
      <w:pPr>
        <w:rPr>
          <w:rFonts w:ascii="Arial" w:hAnsi="Arial" w:cs="Arial"/>
        </w:rPr>
      </w:pPr>
      <w:r w:rsidRPr="007523E3">
        <w:rPr>
          <w:rFonts w:ascii="Arial" w:hAnsi="Arial" w:cs="Arial"/>
        </w:rPr>
        <w:t xml:space="preserve">Psychological theory may help health and social care practitioners understand behavioural and cognitive issues in dementia care homes for seniors.  Integrating psychological frameworks helps staff understand behaviours, encourage independence, and support mental well-being instead of only using medical solutions.  Two psychological theories—one on adult development and the other on health </w:t>
      </w:r>
      <w:r w:rsidRPr="007523E3">
        <w:rPr>
          <w:rFonts w:ascii="Arial" w:hAnsi="Arial" w:cs="Arial"/>
        </w:rPr>
        <w:t>behaviour</w:t>
      </w:r>
      <w:r w:rsidRPr="007523E3">
        <w:rPr>
          <w:rFonts w:ascii="Arial" w:hAnsi="Arial" w:cs="Arial"/>
        </w:rPr>
        <w:t>—will be examined in this paper to show how they might be applied to older persons with psychological health issues.  Through critical review, the paper will examine how theory influences practice, presenting dementia care examples and exploring implementation issues and solutions.  By combining theory and practice, professionals will learn how to employ psychological research to help dementia-afflicted older persons.</w:t>
      </w:r>
    </w:p>
    <w:p w14:paraId="439BF68B" w14:textId="77777777" w:rsidR="004F312B" w:rsidRDefault="004F312B" w:rsidP="00BE2BFF">
      <w:pPr>
        <w:ind w:firstLine="0"/>
        <w:jc w:val="left"/>
        <w:rPr>
          <w:rFonts w:ascii="Arial" w:hAnsi="Arial" w:cs="Arial"/>
          <w:b/>
          <w:bCs/>
        </w:rPr>
      </w:pPr>
    </w:p>
    <w:p w14:paraId="3B0267FE" w14:textId="77777777" w:rsidR="004F312B" w:rsidRDefault="004F312B" w:rsidP="00BE2BFF">
      <w:pPr>
        <w:ind w:firstLine="0"/>
        <w:jc w:val="left"/>
        <w:rPr>
          <w:rFonts w:ascii="Arial" w:hAnsi="Arial" w:cs="Arial"/>
          <w:b/>
          <w:bCs/>
        </w:rPr>
      </w:pPr>
    </w:p>
    <w:p w14:paraId="7CCA4744" w14:textId="77777777" w:rsidR="004F312B" w:rsidRDefault="004F312B" w:rsidP="00BE2BFF">
      <w:pPr>
        <w:ind w:firstLine="0"/>
        <w:jc w:val="left"/>
        <w:rPr>
          <w:rFonts w:ascii="Arial" w:hAnsi="Arial" w:cs="Arial"/>
          <w:b/>
          <w:bCs/>
        </w:rPr>
      </w:pPr>
    </w:p>
    <w:p w14:paraId="2FB0912B" w14:textId="77777777" w:rsidR="004F312B" w:rsidRDefault="004F312B" w:rsidP="00BE2BFF">
      <w:pPr>
        <w:ind w:firstLine="0"/>
        <w:jc w:val="left"/>
        <w:rPr>
          <w:rFonts w:ascii="Arial" w:hAnsi="Arial" w:cs="Arial"/>
          <w:b/>
          <w:bCs/>
        </w:rPr>
      </w:pPr>
    </w:p>
    <w:p w14:paraId="47623606" w14:textId="77777777" w:rsidR="004F312B" w:rsidRDefault="004F312B" w:rsidP="00BE2BFF">
      <w:pPr>
        <w:ind w:firstLine="0"/>
        <w:jc w:val="left"/>
        <w:rPr>
          <w:rFonts w:ascii="Arial" w:hAnsi="Arial" w:cs="Arial"/>
          <w:b/>
          <w:bCs/>
        </w:rPr>
      </w:pPr>
    </w:p>
    <w:p w14:paraId="5449D7AC" w14:textId="77777777" w:rsidR="004F312B" w:rsidRDefault="004F312B" w:rsidP="00BE2BFF">
      <w:pPr>
        <w:ind w:firstLine="0"/>
        <w:jc w:val="left"/>
        <w:rPr>
          <w:rFonts w:ascii="Arial" w:hAnsi="Arial" w:cs="Arial"/>
          <w:b/>
          <w:bCs/>
        </w:rPr>
      </w:pPr>
    </w:p>
    <w:p w14:paraId="51D20B94" w14:textId="77777777" w:rsidR="004F312B" w:rsidRDefault="004F312B" w:rsidP="00BE2BFF">
      <w:pPr>
        <w:ind w:firstLine="0"/>
        <w:jc w:val="left"/>
        <w:rPr>
          <w:rFonts w:ascii="Arial" w:hAnsi="Arial" w:cs="Arial"/>
          <w:b/>
          <w:bCs/>
        </w:rPr>
      </w:pPr>
    </w:p>
    <w:p w14:paraId="2F3BF69F" w14:textId="77777777" w:rsidR="004F312B" w:rsidRDefault="004F312B" w:rsidP="00BE2BFF">
      <w:pPr>
        <w:ind w:firstLine="0"/>
        <w:jc w:val="left"/>
        <w:rPr>
          <w:rFonts w:ascii="Arial" w:hAnsi="Arial" w:cs="Arial"/>
          <w:b/>
          <w:bCs/>
        </w:rPr>
      </w:pPr>
    </w:p>
    <w:p w14:paraId="4936B0E7" w14:textId="77777777" w:rsidR="004F312B" w:rsidRDefault="004F312B" w:rsidP="00BE2BFF">
      <w:pPr>
        <w:ind w:firstLine="0"/>
        <w:jc w:val="left"/>
        <w:rPr>
          <w:rFonts w:ascii="Arial" w:hAnsi="Arial" w:cs="Arial"/>
          <w:b/>
          <w:bCs/>
        </w:rPr>
      </w:pPr>
    </w:p>
    <w:p w14:paraId="3300AE81" w14:textId="77777777" w:rsidR="004F312B" w:rsidRDefault="004F312B" w:rsidP="00BE2BFF">
      <w:pPr>
        <w:ind w:firstLine="0"/>
        <w:jc w:val="left"/>
        <w:rPr>
          <w:rFonts w:ascii="Arial" w:hAnsi="Arial" w:cs="Arial"/>
          <w:b/>
          <w:bCs/>
        </w:rPr>
      </w:pPr>
    </w:p>
    <w:p w14:paraId="17836368" w14:textId="77777777" w:rsidR="004F312B" w:rsidRDefault="004F312B" w:rsidP="00BE2BFF">
      <w:pPr>
        <w:ind w:firstLine="0"/>
        <w:jc w:val="left"/>
        <w:rPr>
          <w:rFonts w:ascii="Arial" w:hAnsi="Arial" w:cs="Arial"/>
          <w:b/>
          <w:bCs/>
        </w:rPr>
      </w:pPr>
    </w:p>
    <w:p w14:paraId="7B72CA23" w14:textId="77777777" w:rsidR="004F312B" w:rsidRDefault="004F312B" w:rsidP="00BE2BFF">
      <w:pPr>
        <w:ind w:firstLine="0"/>
        <w:jc w:val="left"/>
        <w:rPr>
          <w:rFonts w:ascii="Arial" w:hAnsi="Arial" w:cs="Arial"/>
          <w:b/>
          <w:bCs/>
        </w:rPr>
      </w:pPr>
    </w:p>
    <w:p w14:paraId="04FCEF17" w14:textId="77777777" w:rsidR="004F312B" w:rsidRDefault="004F312B" w:rsidP="00BE2BFF">
      <w:pPr>
        <w:ind w:firstLine="0"/>
        <w:jc w:val="left"/>
        <w:rPr>
          <w:rFonts w:ascii="Arial" w:hAnsi="Arial" w:cs="Arial"/>
          <w:b/>
          <w:bCs/>
        </w:rPr>
      </w:pPr>
    </w:p>
    <w:p w14:paraId="4C95E06E" w14:textId="77777777" w:rsidR="004F312B" w:rsidRDefault="004F312B" w:rsidP="00BE2BFF">
      <w:pPr>
        <w:ind w:firstLine="0"/>
        <w:jc w:val="left"/>
        <w:rPr>
          <w:rFonts w:ascii="Arial" w:hAnsi="Arial" w:cs="Arial"/>
          <w:b/>
          <w:bCs/>
        </w:rPr>
      </w:pPr>
    </w:p>
    <w:p w14:paraId="3A0DADA9" w14:textId="77777777" w:rsidR="004F312B" w:rsidRDefault="004F312B" w:rsidP="00BE2BFF">
      <w:pPr>
        <w:ind w:firstLine="0"/>
        <w:jc w:val="left"/>
        <w:rPr>
          <w:rFonts w:ascii="Arial" w:hAnsi="Arial" w:cs="Arial"/>
          <w:b/>
          <w:bCs/>
        </w:rPr>
      </w:pPr>
    </w:p>
    <w:p w14:paraId="60325ED5" w14:textId="77777777" w:rsidR="004F312B" w:rsidRDefault="004F312B" w:rsidP="00BE2BFF">
      <w:pPr>
        <w:ind w:firstLine="0"/>
        <w:jc w:val="left"/>
        <w:rPr>
          <w:rFonts w:ascii="Arial" w:hAnsi="Arial" w:cs="Arial"/>
          <w:b/>
          <w:bCs/>
        </w:rPr>
      </w:pPr>
    </w:p>
    <w:p w14:paraId="7C936674" w14:textId="77777777" w:rsidR="004F312B" w:rsidRDefault="004F312B" w:rsidP="00BE2BFF">
      <w:pPr>
        <w:ind w:firstLine="0"/>
        <w:jc w:val="left"/>
        <w:rPr>
          <w:rFonts w:ascii="Arial" w:hAnsi="Arial" w:cs="Arial"/>
          <w:b/>
          <w:bCs/>
        </w:rPr>
      </w:pPr>
    </w:p>
    <w:p w14:paraId="358A5CC4" w14:textId="77777777" w:rsidR="004F312B" w:rsidRDefault="004F312B" w:rsidP="00BE2BFF">
      <w:pPr>
        <w:ind w:firstLine="0"/>
        <w:jc w:val="left"/>
        <w:rPr>
          <w:rFonts w:ascii="Arial" w:hAnsi="Arial" w:cs="Arial"/>
          <w:b/>
          <w:bCs/>
        </w:rPr>
      </w:pPr>
    </w:p>
    <w:p w14:paraId="10135810" w14:textId="77777777" w:rsidR="004F312B" w:rsidRDefault="004F312B" w:rsidP="00BE2BFF">
      <w:pPr>
        <w:ind w:firstLine="0"/>
        <w:jc w:val="left"/>
        <w:rPr>
          <w:rFonts w:ascii="Arial" w:hAnsi="Arial" w:cs="Arial"/>
          <w:b/>
          <w:bCs/>
        </w:rPr>
      </w:pPr>
    </w:p>
    <w:p w14:paraId="3B21C4B0" w14:textId="77777777" w:rsidR="004F312B" w:rsidRDefault="004F312B" w:rsidP="00BE2BFF">
      <w:pPr>
        <w:ind w:firstLine="0"/>
        <w:jc w:val="left"/>
        <w:rPr>
          <w:rFonts w:ascii="Arial" w:hAnsi="Arial" w:cs="Arial"/>
          <w:b/>
          <w:bCs/>
        </w:rPr>
      </w:pPr>
    </w:p>
    <w:p w14:paraId="5F8ABA52" w14:textId="77777777" w:rsidR="004F312B" w:rsidRDefault="004F312B" w:rsidP="00BE2BFF">
      <w:pPr>
        <w:ind w:firstLine="0"/>
        <w:jc w:val="left"/>
        <w:rPr>
          <w:rFonts w:ascii="Arial" w:hAnsi="Arial" w:cs="Arial"/>
          <w:b/>
          <w:bCs/>
        </w:rPr>
      </w:pPr>
    </w:p>
    <w:p w14:paraId="65DBBA75" w14:textId="77777777" w:rsidR="004F312B" w:rsidRDefault="004F312B" w:rsidP="00BE2BFF">
      <w:pPr>
        <w:ind w:firstLine="0"/>
        <w:jc w:val="left"/>
        <w:rPr>
          <w:rFonts w:ascii="Arial" w:hAnsi="Arial" w:cs="Arial"/>
          <w:b/>
          <w:bCs/>
        </w:rPr>
      </w:pPr>
    </w:p>
    <w:p w14:paraId="723B6678" w14:textId="77777777" w:rsidR="004F312B" w:rsidRDefault="004F312B" w:rsidP="00BE2BFF">
      <w:pPr>
        <w:ind w:firstLine="0"/>
        <w:jc w:val="left"/>
        <w:rPr>
          <w:rFonts w:ascii="Arial" w:hAnsi="Arial" w:cs="Arial"/>
          <w:b/>
          <w:bCs/>
        </w:rPr>
      </w:pPr>
    </w:p>
    <w:p w14:paraId="34324256" w14:textId="77777777" w:rsidR="004F312B" w:rsidRDefault="004F312B" w:rsidP="00BE2BFF">
      <w:pPr>
        <w:ind w:firstLine="0"/>
        <w:jc w:val="left"/>
        <w:rPr>
          <w:rFonts w:ascii="Arial" w:hAnsi="Arial" w:cs="Arial"/>
          <w:b/>
          <w:bCs/>
        </w:rPr>
      </w:pPr>
    </w:p>
    <w:p w14:paraId="10372A09" w14:textId="77777777" w:rsidR="004F312B" w:rsidRDefault="004F312B" w:rsidP="00BE2BFF">
      <w:pPr>
        <w:ind w:firstLine="0"/>
        <w:jc w:val="left"/>
        <w:rPr>
          <w:rFonts w:ascii="Arial" w:hAnsi="Arial" w:cs="Arial"/>
          <w:b/>
          <w:bCs/>
        </w:rPr>
      </w:pPr>
    </w:p>
    <w:p w14:paraId="5349256F" w14:textId="7616D108" w:rsidR="004F312B" w:rsidRPr="00C729EE" w:rsidRDefault="009871B0" w:rsidP="00FA759A">
      <w:pPr>
        <w:pStyle w:val="Heading1"/>
        <w:spacing w:before="0" w:after="0"/>
        <w:rPr>
          <w:b/>
          <w:bCs/>
          <w:sz w:val="22"/>
          <w:szCs w:val="22"/>
        </w:rPr>
      </w:pPr>
      <w:bookmarkStart w:id="1" w:name="_Toc212207920"/>
      <w:r w:rsidRPr="00C729EE">
        <w:rPr>
          <w:b/>
          <w:bCs/>
          <w:sz w:val="22"/>
          <w:szCs w:val="22"/>
        </w:rPr>
        <w:lastRenderedPageBreak/>
        <w:t xml:space="preserve">1. </w:t>
      </w:r>
      <w:r w:rsidRPr="00C729EE">
        <w:rPr>
          <w:b/>
          <w:bCs/>
          <w:sz w:val="22"/>
          <w:szCs w:val="22"/>
        </w:rPr>
        <w:t>Context – Setting the Scene</w:t>
      </w:r>
      <w:bookmarkEnd w:id="1"/>
    </w:p>
    <w:p w14:paraId="2261F5FD" w14:textId="05D27FF8" w:rsidR="00335559" w:rsidRDefault="00335559" w:rsidP="00BE2BFF">
      <w:pPr>
        <w:ind w:firstLine="0"/>
        <w:jc w:val="left"/>
        <w:rPr>
          <w:rFonts w:ascii="Arial" w:hAnsi="Arial" w:cs="Arial"/>
        </w:rPr>
      </w:pPr>
      <w:r w:rsidRPr="00335559">
        <w:rPr>
          <w:rFonts w:ascii="Arial" w:hAnsi="Arial" w:cs="Arial"/>
        </w:rPr>
        <w:t xml:space="preserve">Residents 65 and above living in a dementia care facility often exhibit behavioural symptoms like restlessness or withdrawal, as well as cognitive impairment, altered identities, less autonomy, and so on.  The psychological aspect must be understood; studies of adult development have shown that late adulthood is a time of meaning-making and reflection and that older persons experience distinct psychosocial stresses.  The source is Lang et al. (2022).  For professionals, this implies that treatments can't only target symptoms; they need to </w:t>
      </w:r>
      <w:r w:rsidR="008E4083" w:rsidRPr="00335559">
        <w:rPr>
          <w:rFonts w:ascii="Arial" w:hAnsi="Arial" w:cs="Arial"/>
        </w:rPr>
        <w:t>consider</w:t>
      </w:r>
      <w:r w:rsidRPr="00335559">
        <w:rPr>
          <w:rFonts w:ascii="Arial" w:hAnsi="Arial" w:cs="Arial"/>
        </w:rPr>
        <w:t xml:space="preserve"> the behavioural and developmental dynamics that influence the way older people interact with the environment.  For example, a resident's symptoms of despair may extend beyond the effects of dementia and into themes of loss, self-worth, and identity.  Management may go from a reactive state to a proactive one, focused on the individual, by using theory.</w:t>
      </w:r>
    </w:p>
    <w:p w14:paraId="1FEE1D81" w14:textId="374E6CC4" w:rsidR="008E4083" w:rsidRPr="00FA759A" w:rsidRDefault="008E4083" w:rsidP="00C729EE">
      <w:pPr>
        <w:pStyle w:val="Heading1"/>
        <w:spacing w:before="0" w:after="0"/>
        <w:rPr>
          <w:b/>
          <w:bCs/>
          <w:i/>
          <w:iCs/>
          <w:sz w:val="22"/>
          <w:szCs w:val="22"/>
        </w:rPr>
      </w:pPr>
      <w:bookmarkStart w:id="2" w:name="_Toc212207921"/>
      <w:r w:rsidRPr="00FA759A">
        <w:rPr>
          <w:b/>
          <w:bCs/>
          <w:i/>
          <w:iCs/>
          <w:sz w:val="22"/>
          <w:szCs w:val="22"/>
        </w:rPr>
        <w:t xml:space="preserve">1.1. </w:t>
      </w:r>
      <w:r w:rsidRPr="00FA759A">
        <w:rPr>
          <w:b/>
          <w:bCs/>
          <w:i/>
          <w:iCs/>
          <w:sz w:val="22"/>
          <w:szCs w:val="22"/>
        </w:rPr>
        <w:t>Psychosocial Development in Late Adulthood</w:t>
      </w:r>
      <w:bookmarkEnd w:id="2"/>
    </w:p>
    <w:p w14:paraId="5546720D" w14:textId="0AAFA8FB" w:rsidR="004F312B" w:rsidRDefault="006417E9" w:rsidP="006417E9">
      <w:pPr>
        <w:rPr>
          <w:rFonts w:ascii="Arial" w:hAnsi="Arial" w:cs="Arial"/>
        </w:rPr>
      </w:pPr>
      <w:r w:rsidRPr="006417E9">
        <w:rPr>
          <w:rFonts w:ascii="Arial" w:hAnsi="Arial" w:cs="Arial"/>
        </w:rPr>
        <w:t>At the eighth and last stage of psychological development, Integrity vs. Despair, Erik Erikson posits that as people age, they reflect on their lives and either feel fulfilled (integrity) or regretful (despair).  As stated by McLeod (</w:t>
      </w:r>
      <w:r w:rsidR="00BE2E22">
        <w:rPr>
          <w:rFonts w:ascii="Arial" w:hAnsi="Arial" w:cs="Arial"/>
        </w:rPr>
        <w:t>2023</w:t>
      </w:r>
      <w:r w:rsidRPr="006417E9">
        <w:rPr>
          <w:rFonts w:ascii="Arial" w:hAnsi="Arial" w:cs="Arial"/>
        </w:rPr>
        <w:t>).  According to Erikson, one gains knowledge via successful resolution and bitterness and pessimism through failure (McLeod, n.d.).  According to Halloran (2024), an expansion of adult development theory, there are both negative and positive aspects of ageing, including the possibility of growth, the formation of meaning, and the development of psychological resilience.  By using</w:t>
      </w:r>
      <w:r w:rsidR="00360062">
        <w:rPr>
          <w:rFonts w:ascii="Arial" w:hAnsi="Arial" w:cs="Arial"/>
        </w:rPr>
        <w:t xml:space="preserve"> table 1 in</w:t>
      </w:r>
      <w:r w:rsidRPr="006417E9">
        <w:rPr>
          <w:rFonts w:ascii="Arial" w:hAnsi="Arial" w:cs="Arial"/>
        </w:rPr>
        <w:t xml:space="preserve"> this theoretical framework, </w:t>
      </w:r>
      <w:r w:rsidR="00360062">
        <w:rPr>
          <w:rFonts w:ascii="Arial" w:hAnsi="Arial" w:cs="Arial"/>
        </w:rPr>
        <w:t>it</w:t>
      </w:r>
      <w:r w:rsidRPr="006417E9">
        <w:rPr>
          <w:rFonts w:ascii="Arial" w:hAnsi="Arial" w:cs="Arial"/>
        </w:rPr>
        <w:t xml:space="preserve"> can better comprehend the cognitive and social changes that may elicit a response from an elderly person receiving dementia care.</w:t>
      </w:r>
    </w:p>
    <w:p w14:paraId="4CC99FFD" w14:textId="77777777" w:rsidR="00605C0D" w:rsidRPr="00605C0D" w:rsidRDefault="00605C0D" w:rsidP="006417E9">
      <w:pPr>
        <w:rPr>
          <w:rFonts w:ascii="Arial" w:hAnsi="Arial" w:cs="Arial"/>
          <w:sz w:val="16"/>
          <w:szCs w:val="16"/>
        </w:rPr>
      </w:pPr>
    </w:p>
    <w:p w14:paraId="72101419" w14:textId="2637F68B" w:rsidR="00605C0D" w:rsidRDefault="00DD5ECE" w:rsidP="00605C0D">
      <w:pPr>
        <w:ind w:firstLine="0"/>
        <w:jc w:val="center"/>
        <w:rPr>
          <w:rFonts w:ascii="Arial" w:hAnsi="Arial" w:cs="Arial"/>
          <w:sz w:val="20"/>
          <w:szCs w:val="20"/>
        </w:rPr>
      </w:pPr>
      <w:r w:rsidRPr="00605C0D">
        <w:rPr>
          <w:rFonts w:ascii="Arial" w:hAnsi="Arial" w:cs="Arial"/>
          <w:sz w:val="20"/>
          <w:szCs w:val="20"/>
        </w:rPr>
        <w:t xml:space="preserve">Table 1 – Overview of </w:t>
      </w:r>
      <w:r w:rsidR="00605C0D" w:rsidRPr="00605C0D">
        <w:rPr>
          <w:rFonts w:ascii="Arial" w:hAnsi="Arial" w:cs="Arial"/>
          <w:sz w:val="20"/>
          <w:szCs w:val="20"/>
        </w:rPr>
        <w:t>Erik Erikson’s Stages of Psychosocial Development</w:t>
      </w:r>
      <w:r w:rsidR="00EE11A4">
        <w:rPr>
          <w:rFonts w:ascii="Arial" w:hAnsi="Arial" w:cs="Arial"/>
          <w:sz w:val="20"/>
          <w:szCs w:val="20"/>
        </w:rPr>
        <w:t xml:space="preserve"> </w:t>
      </w:r>
      <w:r w:rsidR="00EE11A4" w:rsidRPr="00896906">
        <w:rPr>
          <w:rFonts w:ascii="Arial" w:hAnsi="Arial" w:cs="Arial"/>
          <w:sz w:val="18"/>
          <w:szCs w:val="18"/>
        </w:rPr>
        <w:t>(</w:t>
      </w:r>
      <w:r w:rsidR="00EE11A4" w:rsidRPr="00896906">
        <w:rPr>
          <w:rFonts w:ascii="Arial" w:hAnsi="Arial" w:cs="Arial"/>
          <w:sz w:val="20"/>
          <w:szCs w:val="20"/>
        </w:rPr>
        <w:t>McLeod</w:t>
      </w:r>
      <w:r w:rsidR="00EE11A4" w:rsidRPr="00896906">
        <w:rPr>
          <w:rFonts w:ascii="Arial" w:hAnsi="Arial" w:cs="Arial"/>
          <w:sz w:val="20"/>
          <w:szCs w:val="20"/>
        </w:rPr>
        <w:t xml:space="preserve">, </w:t>
      </w:r>
      <w:r w:rsidR="00EE11A4" w:rsidRPr="00896906">
        <w:rPr>
          <w:rFonts w:ascii="Arial" w:hAnsi="Arial" w:cs="Arial"/>
          <w:sz w:val="20"/>
          <w:szCs w:val="20"/>
        </w:rPr>
        <w:t>2023)</w:t>
      </w:r>
    </w:p>
    <w:p w14:paraId="2570CFF1" w14:textId="0A9FF0EA" w:rsidR="005139CD" w:rsidRPr="00605C0D" w:rsidRDefault="00A666E2" w:rsidP="00605C0D">
      <w:pPr>
        <w:ind w:firstLine="0"/>
        <w:jc w:val="center"/>
        <w:rPr>
          <w:rFonts w:ascii="Arial" w:hAnsi="Arial" w:cs="Arial"/>
          <w:sz w:val="20"/>
          <w:szCs w:val="20"/>
        </w:rPr>
      </w:pPr>
      <w:r w:rsidRPr="00A666E2">
        <w:rPr>
          <w:rFonts w:ascii="Arial" w:hAnsi="Arial" w:cs="Arial"/>
          <w:sz w:val="20"/>
          <w:szCs w:val="20"/>
        </w:rPr>
        <w:drawing>
          <wp:inline distT="0" distB="0" distL="0" distR="0" wp14:anchorId="34E9E6B3" wp14:editId="4AD28BEF">
            <wp:extent cx="5731510" cy="1417955"/>
            <wp:effectExtent l="0" t="0" r="2540" b="0"/>
            <wp:docPr id="955896868"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96868" name="Picture 1" descr="A white box with black text&#10;&#10;AI-generated content may be incorrect."/>
                    <pic:cNvPicPr/>
                  </pic:nvPicPr>
                  <pic:blipFill>
                    <a:blip r:embed="rId8"/>
                    <a:stretch>
                      <a:fillRect/>
                    </a:stretch>
                  </pic:blipFill>
                  <pic:spPr>
                    <a:xfrm>
                      <a:off x="0" y="0"/>
                      <a:ext cx="5731510" cy="1417955"/>
                    </a:xfrm>
                    <a:prstGeom prst="rect">
                      <a:avLst/>
                    </a:prstGeom>
                  </pic:spPr>
                </pic:pic>
              </a:graphicData>
            </a:graphic>
          </wp:inline>
        </w:drawing>
      </w:r>
    </w:p>
    <w:p w14:paraId="696B9A39" w14:textId="6DDFF485" w:rsidR="00360062" w:rsidRPr="00A06727" w:rsidRDefault="00360062" w:rsidP="006417E9">
      <w:pPr>
        <w:rPr>
          <w:rFonts w:ascii="Arial" w:hAnsi="Arial" w:cs="Arial"/>
          <w:sz w:val="16"/>
          <w:szCs w:val="16"/>
        </w:rPr>
      </w:pPr>
    </w:p>
    <w:p w14:paraId="3BBC0138" w14:textId="7FDCF225" w:rsidR="00360062" w:rsidRPr="00C729EE" w:rsidRDefault="00B17762" w:rsidP="006417E9">
      <w:pPr>
        <w:rPr>
          <w:rFonts w:ascii="Arial" w:hAnsi="Arial" w:cs="Arial"/>
          <w:b/>
          <w:bCs/>
          <w:i/>
          <w:iCs/>
        </w:rPr>
      </w:pPr>
      <w:r w:rsidRPr="00C729EE">
        <w:rPr>
          <w:rFonts w:ascii="Arial" w:hAnsi="Arial" w:cs="Arial"/>
          <w:b/>
          <w:bCs/>
          <w:i/>
          <w:iCs/>
        </w:rPr>
        <w:t>Application in Health &amp; Social Care Context</w:t>
      </w:r>
    </w:p>
    <w:p w14:paraId="3AEAF0CD" w14:textId="22C86A98" w:rsidR="00A06727" w:rsidRPr="00A06727" w:rsidRDefault="00A06727" w:rsidP="006417E9">
      <w:pPr>
        <w:rPr>
          <w:rFonts w:ascii="Arial" w:hAnsi="Arial" w:cs="Arial"/>
        </w:rPr>
      </w:pPr>
      <w:r w:rsidRPr="00A06727">
        <w:rPr>
          <w:rFonts w:ascii="Arial" w:hAnsi="Arial" w:cs="Arial"/>
        </w:rPr>
        <w:t xml:space="preserve">Using this approach, carers at a dementia care facility may better follow their patients on their emotional journeys.  Facilitating life-review sessions (like memory groups) may help residents regain their sense of self by allowing them to share valuable recollections.  Staff members equipped with this idea would be better able to identify the existential core cause of a patient's despair rather than only treating agitation if the person asks, "What's the point </w:t>
      </w:r>
      <w:r w:rsidRPr="00A06727">
        <w:rPr>
          <w:rFonts w:ascii="Arial" w:hAnsi="Arial" w:cs="Arial"/>
        </w:rPr>
        <w:lastRenderedPageBreak/>
        <w:t>now?" several times.  Another way to improve the psychosocial aspect of care is to teach workers to start talks about values, accomplishments, and the purpose of life.</w:t>
      </w:r>
    </w:p>
    <w:p w14:paraId="24EB1381" w14:textId="4A4A5159" w:rsidR="004F312B" w:rsidRPr="00C729EE" w:rsidRDefault="00B50AD8" w:rsidP="006417E9">
      <w:pPr>
        <w:rPr>
          <w:rFonts w:ascii="Arial" w:hAnsi="Arial" w:cs="Arial"/>
          <w:b/>
          <w:bCs/>
          <w:i/>
          <w:iCs/>
        </w:rPr>
      </w:pPr>
      <w:r w:rsidRPr="00C729EE">
        <w:rPr>
          <w:rFonts w:ascii="Arial" w:hAnsi="Arial" w:cs="Arial"/>
          <w:b/>
          <w:bCs/>
          <w:i/>
          <w:iCs/>
        </w:rPr>
        <w:t>Critical Evaluation &amp; Challenges</w:t>
      </w:r>
    </w:p>
    <w:p w14:paraId="486F8796" w14:textId="2B8C6311" w:rsidR="006D723E" w:rsidRDefault="006D723E" w:rsidP="006417E9">
      <w:pPr>
        <w:rPr>
          <w:rFonts w:ascii="Arial" w:hAnsi="Arial" w:cs="Arial"/>
        </w:rPr>
      </w:pPr>
      <w:r w:rsidRPr="006D723E">
        <w:rPr>
          <w:rFonts w:ascii="Arial" w:hAnsi="Arial" w:cs="Arial"/>
        </w:rPr>
        <w:t xml:space="preserve">On the other hand, there are challenges to putting this idea into reality.  In people with dementia, life-review therapies may not be as successful because of impaired memory-recall.  Personal assistance from staff members may be lacking due to a lack of time or training.  On top of that, not everyone living there may be comfortable with life-review exercises; coercing them to participate might make them feel much worse.  Adapting treatments to </w:t>
      </w:r>
      <w:r w:rsidR="00E0191F" w:rsidRPr="006D723E">
        <w:rPr>
          <w:rFonts w:ascii="Arial" w:hAnsi="Arial" w:cs="Arial"/>
        </w:rPr>
        <w:t>everyone’s</w:t>
      </w:r>
      <w:r w:rsidRPr="006D723E">
        <w:rPr>
          <w:rFonts w:ascii="Arial" w:hAnsi="Arial" w:cs="Arial"/>
        </w:rPr>
        <w:t xml:space="preserve"> needs is essential for professionals dealing with memory loss. This may include using shorter, sensory-based recollection sessions, asking loved ones to help with memory prompts, and providing staff with communication skills training.  The institutional culture also </w:t>
      </w:r>
      <w:r w:rsidR="00E0191F" w:rsidRPr="006D723E">
        <w:rPr>
          <w:rFonts w:ascii="Arial" w:hAnsi="Arial" w:cs="Arial"/>
        </w:rPr>
        <w:t>must</w:t>
      </w:r>
      <w:r w:rsidRPr="006D723E">
        <w:rPr>
          <w:rFonts w:ascii="Arial" w:hAnsi="Arial" w:cs="Arial"/>
        </w:rPr>
        <w:t xml:space="preserve"> stop seeing psychological help as optional and start valuing it.</w:t>
      </w:r>
    </w:p>
    <w:p w14:paraId="69B02FEE" w14:textId="303CA04B" w:rsidR="00E0191F" w:rsidRPr="00FA759A" w:rsidRDefault="00E0191F" w:rsidP="00C729EE">
      <w:pPr>
        <w:pStyle w:val="Heading1"/>
        <w:spacing w:before="0" w:after="0"/>
        <w:rPr>
          <w:b/>
          <w:bCs/>
          <w:i/>
          <w:iCs/>
          <w:sz w:val="22"/>
          <w:szCs w:val="22"/>
        </w:rPr>
      </w:pPr>
      <w:bookmarkStart w:id="3" w:name="_Toc212207922"/>
      <w:r w:rsidRPr="00FA759A">
        <w:rPr>
          <w:b/>
          <w:bCs/>
          <w:i/>
          <w:iCs/>
          <w:sz w:val="22"/>
          <w:szCs w:val="22"/>
        </w:rPr>
        <w:t xml:space="preserve">1.2. </w:t>
      </w:r>
      <w:r w:rsidR="00AD6B17" w:rsidRPr="00FA759A">
        <w:rPr>
          <w:b/>
          <w:bCs/>
          <w:i/>
          <w:iCs/>
          <w:sz w:val="22"/>
          <w:szCs w:val="22"/>
        </w:rPr>
        <w:t>Health Belief Model (HBM) in Older Adults</w:t>
      </w:r>
      <w:bookmarkEnd w:id="3"/>
    </w:p>
    <w:p w14:paraId="09D6F64B" w14:textId="5484BE52" w:rsidR="00AD66C7" w:rsidRDefault="00AD66C7" w:rsidP="006417E9">
      <w:pPr>
        <w:rPr>
          <w:rFonts w:ascii="Arial" w:hAnsi="Arial" w:cs="Arial"/>
        </w:rPr>
      </w:pPr>
      <w:r w:rsidRPr="00AD66C7">
        <w:rPr>
          <w:rFonts w:ascii="Arial" w:hAnsi="Arial" w:cs="Arial"/>
        </w:rPr>
        <w:t xml:space="preserve">The Health Belief Model (HBM) </w:t>
      </w:r>
      <w:r w:rsidR="00DE39FE">
        <w:rPr>
          <w:rFonts w:ascii="Arial" w:hAnsi="Arial" w:cs="Arial"/>
        </w:rPr>
        <w:t xml:space="preserve">explained in table 2 below </w:t>
      </w:r>
      <w:r w:rsidRPr="00AD66C7">
        <w:rPr>
          <w:rFonts w:ascii="Arial" w:hAnsi="Arial" w:cs="Arial"/>
        </w:rPr>
        <w:t>suggests that people's health-related actions are influenced by their beliefs about their vulnerability to a disease, how serious that illness is, the advantages of taking action, the obstacles to taking action, signals to take action, and, particularly in older populations, their confidence in their own abilities to achieve those goals.  Zakrzewski (2024</w:t>
      </w:r>
      <w:r w:rsidRPr="00AD66C7">
        <w:rPr>
          <w:rFonts w:ascii="Arial" w:hAnsi="Arial" w:cs="Arial"/>
        </w:rPr>
        <w:t>) Researchers</w:t>
      </w:r>
      <w:r w:rsidRPr="00AD66C7">
        <w:rPr>
          <w:rFonts w:ascii="Arial" w:hAnsi="Arial" w:cs="Arial"/>
        </w:rPr>
        <w:t xml:space="preserve"> have shown that these concepts account for a large percentage of behaviour intention among the elderly, especially when it comes to health-promoting lifestyle choices and dementia prevention strategies.  The source is Tsai et al. (2024).</w:t>
      </w:r>
    </w:p>
    <w:p w14:paraId="2E2483DE" w14:textId="77777777" w:rsidR="00CF0AE5" w:rsidRPr="00CF0AE5" w:rsidRDefault="00CF0AE5" w:rsidP="006417E9">
      <w:pPr>
        <w:rPr>
          <w:rFonts w:ascii="Arial" w:hAnsi="Arial" w:cs="Arial"/>
          <w:sz w:val="16"/>
          <w:szCs w:val="16"/>
        </w:rPr>
      </w:pPr>
    </w:p>
    <w:p w14:paraId="3CBADB9F" w14:textId="3BD6906D" w:rsidR="004F312B" w:rsidRDefault="00DB1A07" w:rsidP="00CF0AE5">
      <w:pPr>
        <w:ind w:firstLine="0"/>
        <w:jc w:val="center"/>
        <w:rPr>
          <w:rFonts w:ascii="Arial" w:hAnsi="Arial" w:cs="Arial"/>
          <w:sz w:val="20"/>
          <w:szCs w:val="20"/>
        </w:rPr>
      </w:pPr>
      <w:r w:rsidRPr="00CF0AE5">
        <w:rPr>
          <w:rFonts w:ascii="Arial" w:hAnsi="Arial" w:cs="Arial"/>
          <w:sz w:val="20"/>
          <w:szCs w:val="20"/>
        </w:rPr>
        <w:t>Table 2</w:t>
      </w:r>
      <w:r w:rsidR="00E9782A" w:rsidRPr="00CF0AE5">
        <w:rPr>
          <w:rFonts w:ascii="Arial" w:hAnsi="Arial" w:cs="Arial"/>
          <w:sz w:val="20"/>
          <w:szCs w:val="20"/>
        </w:rPr>
        <w:t xml:space="preserve">. </w:t>
      </w:r>
      <w:r w:rsidRPr="00CF0AE5">
        <w:rPr>
          <w:rFonts w:ascii="Arial" w:hAnsi="Arial" w:cs="Arial"/>
          <w:sz w:val="20"/>
          <w:szCs w:val="20"/>
        </w:rPr>
        <w:t>Overview of</w:t>
      </w:r>
      <w:r w:rsidRPr="00CF0AE5">
        <w:rPr>
          <w:rFonts w:ascii="Arial" w:hAnsi="Arial" w:cs="Arial"/>
          <w:sz w:val="20"/>
          <w:szCs w:val="20"/>
        </w:rPr>
        <w:t xml:space="preserve"> </w:t>
      </w:r>
      <w:r w:rsidRPr="00CF0AE5">
        <w:rPr>
          <w:rFonts w:ascii="Arial" w:hAnsi="Arial" w:cs="Arial"/>
          <w:sz w:val="20"/>
          <w:szCs w:val="20"/>
        </w:rPr>
        <w:t>Health Belief Model</w:t>
      </w:r>
      <w:r w:rsidR="00E9782A" w:rsidRPr="00CF0AE5">
        <w:rPr>
          <w:rFonts w:ascii="Arial" w:hAnsi="Arial" w:cs="Arial"/>
          <w:sz w:val="20"/>
          <w:szCs w:val="20"/>
        </w:rPr>
        <w:t xml:space="preserve"> - </w:t>
      </w:r>
      <w:r w:rsidRPr="00CF0AE5">
        <w:rPr>
          <w:rFonts w:ascii="Arial" w:hAnsi="Arial" w:cs="Arial"/>
          <w:sz w:val="20"/>
          <w:szCs w:val="20"/>
        </w:rPr>
        <w:t>HBM</w:t>
      </w:r>
      <w:r w:rsidR="00E9782A" w:rsidRPr="00CF0AE5">
        <w:rPr>
          <w:sz w:val="20"/>
          <w:szCs w:val="20"/>
        </w:rPr>
        <w:t xml:space="preserve"> </w:t>
      </w:r>
      <w:r w:rsidR="00E9782A" w:rsidRPr="00CF0AE5">
        <w:rPr>
          <w:rFonts w:ascii="Arial" w:hAnsi="Arial" w:cs="Arial"/>
          <w:sz w:val="20"/>
          <w:szCs w:val="20"/>
        </w:rPr>
        <w:t>(Zakrzewski, 2024)</w:t>
      </w:r>
    </w:p>
    <w:p w14:paraId="7A24E45A" w14:textId="35A0358D" w:rsidR="00CF0AE5" w:rsidRPr="00CF0AE5" w:rsidRDefault="00462315" w:rsidP="00CF0AE5">
      <w:pPr>
        <w:ind w:firstLine="0"/>
        <w:jc w:val="center"/>
        <w:rPr>
          <w:rFonts w:ascii="Arial" w:hAnsi="Arial" w:cs="Arial"/>
          <w:sz w:val="20"/>
          <w:szCs w:val="20"/>
        </w:rPr>
      </w:pPr>
      <w:r w:rsidRPr="00462315">
        <w:rPr>
          <w:rFonts w:ascii="Arial" w:hAnsi="Arial" w:cs="Arial"/>
          <w:sz w:val="20"/>
          <w:szCs w:val="20"/>
        </w:rPr>
        <w:drawing>
          <wp:inline distT="0" distB="0" distL="0" distR="0" wp14:anchorId="5E333BD6" wp14:editId="77948F82">
            <wp:extent cx="5731510" cy="2315845"/>
            <wp:effectExtent l="0" t="0" r="2540" b="8255"/>
            <wp:docPr id="766882979"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882979" name="Picture 1" descr="A white text with black text&#10;&#10;AI-generated content may be incorrect."/>
                    <pic:cNvPicPr/>
                  </pic:nvPicPr>
                  <pic:blipFill>
                    <a:blip r:embed="rId9"/>
                    <a:stretch>
                      <a:fillRect/>
                    </a:stretch>
                  </pic:blipFill>
                  <pic:spPr>
                    <a:xfrm>
                      <a:off x="0" y="0"/>
                      <a:ext cx="5731510" cy="2315845"/>
                    </a:xfrm>
                    <a:prstGeom prst="rect">
                      <a:avLst/>
                    </a:prstGeom>
                  </pic:spPr>
                </pic:pic>
              </a:graphicData>
            </a:graphic>
          </wp:inline>
        </w:drawing>
      </w:r>
    </w:p>
    <w:p w14:paraId="6DB27256" w14:textId="77777777" w:rsidR="004F312B" w:rsidRPr="004F6FF0" w:rsidRDefault="004F312B" w:rsidP="00BE2BFF">
      <w:pPr>
        <w:ind w:firstLine="0"/>
        <w:jc w:val="left"/>
        <w:rPr>
          <w:rFonts w:ascii="Arial" w:hAnsi="Arial" w:cs="Arial"/>
          <w:b/>
          <w:bCs/>
          <w:sz w:val="16"/>
          <w:szCs w:val="16"/>
        </w:rPr>
      </w:pPr>
    </w:p>
    <w:p w14:paraId="33B1774F" w14:textId="6F56EDE3" w:rsidR="004F312B" w:rsidRPr="00C729EE" w:rsidRDefault="004F6FF0" w:rsidP="00BE2BFF">
      <w:pPr>
        <w:ind w:firstLine="0"/>
        <w:jc w:val="left"/>
        <w:rPr>
          <w:rFonts w:ascii="Arial" w:hAnsi="Arial" w:cs="Arial"/>
          <w:b/>
          <w:bCs/>
          <w:i/>
          <w:iCs/>
        </w:rPr>
      </w:pPr>
      <w:r w:rsidRPr="00C729EE">
        <w:rPr>
          <w:rFonts w:ascii="Arial" w:hAnsi="Arial" w:cs="Arial"/>
          <w:b/>
          <w:bCs/>
          <w:i/>
          <w:iCs/>
        </w:rPr>
        <w:t>Application in Health &amp; Social Care Context</w:t>
      </w:r>
    </w:p>
    <w:p w14:paraId="009BE81F" w14:textId="0F0C32B1" w:rsidR="004F312B" w:rsidRDefault="00BC61FF" w:rsidP="005C6163">
      <w:pPr>
        <w:rPr>
          <w:rFonts w:ascii="Arial" w:hAnsi="Arial" w:cs="Arial"/>
        </w:rPr>
      </w:pPr>
      <w:r w:rsidRPr="00BC61FF">
        <w:rPr>
          <w:rFonts w:ascii="Arial" w:hAnsi="Arial" w:cs="Arial"/>
        </w:rPr>
        <w:t xml:space="preserve">Healthcare providers in dementia care facilities may use the HBM as a framework to encourage preventive behaviours and bolster regular routines.  For a memory support group, </w:t>
      </w:r>
      <w:r w:rsidRPr="00BC61FF">
        <w:rPr>
          <w:rFonts w:ascii="Arial" w:hAnsi="Arial" w:cs="Arial"/>
        </w:rPr>
        <w:lastRenderedPageBreak/>
        <w:t xml:space="preserve">for instance, staff may frame it by highlighting the group's advantages ("this can help you stay connected") and minimising the group's perceived difficulties (e.g., domestic transportation, simpler instructions).  Reminders, encouragement from peers, and positive reinforcement from rehabilitation professionals are all examples of signals to action that they may use.  To help an elderly person who is resisting, you may work on their self-efficacy by giving them smaller chores (such guided recollection) and giving them </w:t>
      </w:r>
      <w:r w:rsidR="00BE36C3" w:rsidRPr="00BC61FF">
        <w:rPr>
          <w:rFonts w:ascii="Arial" w:hAnsi="Arial" w:cs="Arial"/>
        </w:rPr>
        <w:t>more</w:t>
      </w:r>
      <w:r w:rsidRPr="00BC61FF">
        <w:rPr>
          <w:rFonts w:ascii="Arial" w:hAnsi="Arial" w:cs="Arial"/>
        </w:rPr>
        <w:t xml:space="preserve"> independence over time.  According to Vrijsen et al. (2021)</w:t>
      </w:r>
      <w:r w:rsidR="00BE36C3">
        <w:rPr>
          <w:rFonts w:ascii="Arial" w:hAnsi="Arial" w:cs="Arial"/>
        </w:rPr>
        <w:t xml:space="preserve"> t</w:t>
      </w:r>
      <w:r w:rsidR="00BE36C3" w:rsidRPr="00BC61FF">
        <w:rPr>
          <w:rFonts w:ascii="Arial" w:hAnsi="Arial" w:cs="Arial"/>
        </w:rPr>
        <w:t>he ability to believe in one's own abilities is crucial for older persons to start and keep up health-promoting habits, according to studies</w:t>
      </w:r>
      <w:r w:rsidR="00BE36C3">
        <w:rPr>
          <w:rFonts w:ascii="Arial" w:hAnsi="Arial" w:cs="Arial"/>
        </w:rPr>
        <w:t>.</w:t>
      </w:r>
    </w:p>
    <w:p w14:paraId="56A9F243" w14:textId="37172AC3" w:rsidR="00EB2A0B" w:rsidRPr="00C729EE" w:rsidRDefault="00EB2A0B" w:rsidP="005C6163">
      <w:pPr>
        <w:rPr>
          <w:rFonts w:ascii="Arial" w:hAnsi="Arial" w:cs="Arial"/>
          <w:b/>
          <w:bCs/>
          <w:i/>
          <w:iCs/>
        </w:rPr>
      </w:pPr>
      <w:r w:rsidRPr="00C729EE">
        <w:rPr>
          <w:rFonts w:ascii="Arial" w:hAnsi="Arial" w:cs="Arial"/>
          <w:b/>
          <w:bCs/>
          <w:i/>
          <w:iCs/>
        </w:rPr>
        <w:t>Critical Evaluation &amp; Challenges</w:t>
      </w:r>
    </w:p>
    <w:p w14:paraId="07375855" w14:textId="5F9974E8" w:rsidR="00E97F95" w:rsidRDefault="00E97F95" w:rsidP="005C6163">
      <w:pPr>
        <w:rPr>
          <w:rFonts w:ascii="Arial" w:hAnsi="Arial" w:cs="Arial"/>
        </w:rPr>
      </w:pPr>
      <w:r w:rsidRPr="00E97F95">
        <w:rPr>
          <w:rFonts w:ascii="Arial" w:hAnsi="Arial" w:cs="Arial"/>
        </w:rPr>
        <w:t xml:space="preserve">However, there are restrictions on the HBM.  Dementia patients' social, institutional, and cognitive limitations may go unrecognised because of the study's emphasis on individual cognition.  The ability to comprehend vulnerability or advantages may be diminished, for instance, due to memory or executive function impairments.  There may be more obstacles than advantages at a care facility, such as inadequate personnel or an unpleasant atmosphere.  </w:t>
      </w:r>
      <w:proofErr w:type="gramStart"/>
      <w:r w:rsidRPr="00E97F95">
        <w:rPr>
          <w:rFonts w:ascii="Arial" w:hAnsi="Arial" w:cs="Arial"/>
        </w:rPr>
        <w:t>In order to</w:t>
      </w:r>
      <w:proofErr w:type="gramEnd"/>
      <w:r w:rsidRPr="00E97F95">
        <w:rPr>
          <w:rFonts w:ascii="Arial" w:hAnsi="Arial" w:cs="Arial"/>
        </w:rPr>
        <w:t xml:space="preserve"> tackle this, it is crucial for professionals to include the HBM with relational and environmental supports. This includes making sure that resources are easily accessible, making communication easier, including support networks such as family and friends, and constantly checking whether "cues to action" are effective.</w:t>
      </w:r>
    </w:p>
    <w:p w14:paraId="220EC16A" w14:textId="0FE76821" w:rsidR="00840CBD" w:rsidRPr="00596968" w:rsidRDefault="00840CBD" w:rsidP="00596968">
      <w:pPr>
        <w:pStyle w:val="Heading1"/>
        <w:spacing w:before="0" w:after="0"/>
        <w:rPr>
          <w:b/>
          <w:bCs/>
          <w:sz w:val="22"/>
          <w:szCs w:val="22"/>
        </w:rPr>
      </w:pPr>
      <w:bookmarkStart w:id="4" w:name="_Toc212207923"/>
      <w:r w:rsidRPr="00596968">
        <w:rPr>
          <w:b/>
          <w:bCs/>
          <w:sz w:val="22"/>
          <w:szCs w:val="22"/>
        </w:rPr>
        <w:t xml:space="preserve">2. </w:t>
      </w:r>
      <w:r w:rsidRPr="00596968">
        <w:rPr>
          <w:b/>
          <w:bCs/>
          <w:sz w:val="22"/>
          <w:szCs w:val="22"/>
        </w:rPr>
        <w:t>Application &amp; Practical Examples; Challenges with Strategies</w:t>
      </w:r>
      <w:bookmarkEnd w:id="4"/>
    </w:p>
    <w:p w14:paraId="28F4E533" w14:textId="36A35329" w:rsidR="00BC6323" w:rsidRPr="00BC6323" w:rsidRDefault="00BC6323" w:rsidP="005C6163">
      <w:pPr>
        <w:rPr>
          <w:rFonts w:ascii="Arial" w:hAnsi="Arial" w:cs="Arial"/>
        </w:rPr>
      </w:pPr>
      <w:r w:rsidRPr="00BC6323">
        <w:rPr>
          <w:rFonts w:ascii="Arial" w:hAnsi="Arial" w:cs="Arial"/>
        </w:rPr>
        <w:t xml:space="preserve">The care facility's staff could create a weekly "Life-Story and Memory Café" where residents can share stories (which would support Integrity) and a "Healthy Brain Workshop" where residents can use HBM framing to set simple goals (such as getting some exercise or spending time with friends) (see table 2).  Staff members should show up on time (a signal to </w:t>
      </w:r>
      <w:r w:rsidRPr="00BC6323">
        <w:rPr>
          <w:rFonts w:ascii="Arial" w:hAnsi="Arial" w:cs="Arial"/>
        </w:rPr>
        <w:t>act</w:t>
      </w:r>
      <w:r w:rsidRPr="00BC6323">
        <w:rPr>
          <w:rFonts w:ascii="Arial" w:hAnsi="Arial" w:cs="Arial"/>
        </w:rPr>
        <w:t>), highlight the positive aspects of participating, help with transportation and customised materials, and progressively boost self-efficacy.  At the same time, they support residents in having conversations about issues such as identity, purpose, and happiness (Integrity vs. Despair).  The care staff may address both the developmental and behavioural domains with this dual-model approach, which supports psychological health holistically.</w:t>
      </w:r>
    </w:p>
    <w:p w14:paraId="2E9F16B3" w14:textId="77777777" w:rsidR="004F312B" w:rsidRPr="00937D0C" w:rsidRDefault="004F312B" w:rsidP="00BE2BFF">
      <w:pPr>
        <w:ind w:firstLine="0"/>
        <w:jc w:val="left"/>
        <w:rPr>
          <w:rFonts w:ascii="Arial" w:hAnsi="Arial" w:cs="Arial"/>
          <w:b/>
          <w:bCs/>
          <w:sz w:val="16"/>
          <w:szCs w:val="16"/>
        </w:rPr>
      </w:pPr>
    </w:p>
    <w:p w14:paraId="0DF4B27E" w14:textId="3F99F460" w:rsidR="004F312B" w:rsidRDefault="008B4D49" w:rsidP="00937D0C">
      <w:pPr>
        <w:ind w:firstLine="0"/>
        <w:jc w:val="center"/>
        <w:rPr>
          <w:rFonts w:ascii="Arial" w:hAnsi="Arial" w:cs="Arial"/>
          <w:sz w:val="20"/>
          <w:szCs w:val="20"/>
        </w:rPr>
      </w:pPr>
      <w:r w:rsidRPr="008B4D49">
        <w:rPr>
          <w:rFonts w:ascii="Arial" w:hAnsi="Arial" w:cs="Arial"/>
          <w:sz w:val="20"/>
          <w:szCs w:val="20"/>
        </w:rPr>
        <w:t>Table</w:t>
      </w:r>
      <w:r w:rsidRPr="008B4D49">
        <w:rPr>
          <w:rFonts w:ascii="Arial" w:hAnsi="Arial" w:cs="Arial"/>
          <w:sz w:val="20"/>
          <w:szCs w:val="20"/>
        </w:rPr>
        <w:t xml:space="preserve"> </w:t>
      </w:r>
      <w:r>
        <w:rPr>
          <w:rFonts w:ascii="Arial" w:hAnsi="Arial" w:cs="Arial"/>
          <w:sz w:val="20"/>
          <w:szCs w:val="20"/>
        </w:rPr>
        <w:t xml:space="preserve">1. </w:t>
      </w:r>
      <w:r w:rsidRPr="008B4D49">
        <w:rPr>
          <w:rFonts w:ascii="Arial" w:hAnsi="Arial" w:cs="Arial"/>
          <w:sz w:val="20"/>
          <w:szCs w:val="20"/>
        </w:rPr>
        <w:t xml:space="preserve">Challenges and Strategies </w:t>
      </w:r>
      <w:r w:rsidR="0035402F" w:rsidRPr="0035402F">
        <w:rPr>
          <w:rFonts w:ascii="Arial" w:hAnsi="Arial" w:cs="Arial"/>
          <w:sz w:val="20"/>
          <w:szCs w:val="20"/>
        </w:rPr>
        <w:t>(Vrijsen et al., 2021)</w:t>
      </w:r>
    </w:p>
    <w:p w14:paraId="1037C3B8" w14:textId="40A4F284" w:rsidR="00937D0C" w:rsidRPr="00937D0C" w:rsidRDefault="00937D0C" w:rsidP="00937D0C">
      <w:pPr>
        <w:ind w:firstLine="0"/>
        <w:jc w:val="center"/>
        <w:rPr>
          <w:rFonts w:ascii="Arial" w:hAnsi="Arial" w:cs="Arial"/>
          <w:sz w:val="20"/>
          <w:szCs w:val="20"/>
        </w:rPr>
      </w:pPr>
      <w:r w:rsidRPr="00937D0C">
        <w:rPr>
          <w:rFonts w:ascii="Arial" w:hAnsi="Arial" w:cs="Arial"/>
          <w:sz w:val="20"/>
          <w:szCs w:val="20"/>
        </w:rPr>
        <w:drawing>
          <wp:inline distT="0" distB="0" distL="0" distR="0" wp14:anchorId="12F89144" wp14:editId="6355D43C">
            <wp:extent cx="5731510" cy="1625600"/>
            <wp:effectExtent l="0" t="0" r="2540" b="0"/>
            <wp:docPr id="214812351"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812351" name="Picture 1" descr="A white sheet with black text&#10;&#10;AI-generated content may be incorrect."/>
                    <pic:cNvPicPr/>
                  </pic:nvPicPr>
                  <pic:blipFill>
                    <a:blip r:embed="rId10"/>
                    <a:stretch>
                      <a:fillRect/>
                    </a:stretch>
                  </pic:blipFill>
                  <pic:spPr>
                    <a:xfrm>
                      <a:off x="0" y="0"/>
                      <a:ext cx="5731510" cy="1625600"/>
                    </a:xfrm>
                    <a:prstGeom prst="rect">
                      <a:avLst/>
                    </a:prstGeom>
                  </pic:spPr>
                </pic:pic>
              </a:graphicData>
            </a:graphic>
          </wp:inline>
        </w:drawing>
      </w:r>
    </w:p>
    <w:p w14:paraId="10DE046D" w14:textId="4696E097" w:rsidR="004F312B" w:rsidRDefault="000D7746" w:rsidP="000D7746">
      <w:pPr>
        <w:rPr>
          <w:rFonts w:ascii="Arial" w:hAnsi="Arial" w:cs="Arial"/>
        </w:rPr>
      </w:pPr>
      <w:r w:rsidRPr="000D7746">
        <w:rPr>
          <w:rFonts w:ascii="Arial" w:hAnsi="Arial" w:cs="Arial"/>
        </w:rPr>
        <w:lastRenderedPageBreak/>
        <w:t>With these methods, experts can face challenges of bringing theory into practice with confidence.  As an example, staff members who have received training have greater awareness of developmental theory; residents who participate in meaningful life reviews report less despair and more engagement; and the use of in-home resources helps with consistent cueing.  Keeping tabs on results (such as participation rates and overall happiness) demonstrates relevance to management and bolsters evidence-based approach.</w:t>
      </w:r>
    </w:p>
    <w:p w14:paraId="1D820B66" w14:textId="275B1225" w:rsidR="00942887" w:rsidRPr="000D7746" w:rsidRDefault="00942887" w:rsidP="000D7746">
      <w:pPr>
        <w:rPr>
          <w:rFonts w:ascii="Arial" w:hAnsi="Arial" w:cs="Arial"/>
        </w:rPr>
      </w:pPr>
      <w:r w:rsidRPr="00942887">
        <w:rPr>
          <w:rFonts w:ascii="Arial" w:hAnsi="Arial" w:cs="Arial"/>
        </w:rPr>
        <w:t>Still, consistent organisational buy-in and reflective oversight are necessary for these tactics to be implemented.  Leadership that places a premium on staff learning and psychological safety is essential for the long-term viability of theory-informed treatments, according to the Health Foundation (2024).  Even well-designed programs run the danger of becoming just routine without ongoing review.  To improve treatments, professionals should include feedback loops that use data on resident satisfaction, outcome evaluations, and reflective meetings.  This iterative procedure has the dual benefit of enhancing practice and strengthening the culture of accountability and evidence-based treatment in nursing homes.  The quality of dementia care is continuously improved as theory transitions from theoretical knowledge to a live practice via the alignment of reflection and measurement.</w:t>
      </w:r>
    </w:p>
    <w:p w14:paraId="65D2A39C" w14:textId="77777777" w:rsidR="004F312B" w:rsidRDefault="004F312B" w:rsidP="00BE2BFF">
      <w:pPr>
        <w:ind w:firstLine="0"/>
        <w:jc w:val="left"/>
        <w:rPr>
          <w:rFonts w:ascii="Arial" w:hAnsi="Arial" w:cs="Arial"/>
          <w:b/>
          <w:bCs/>
        </w:rPr>
      </w:pPr>
    </w:p>
    <w:p w14:paraId="6B64ABD3" w14:textId="77777777" w:rsidR="004F312B" w:rsidRDefault="004F312B" w:rsidP="00BE2BFF">
      <w:pPr>
        <w:ind w:firstLine="0"/>
        <w:jc w:val="left"/>
        <w:rPr>
          <w:rFonts w:ascii="Arial" w:hAnsi="Arial" w:cs="Arial"/>
          <w:b/>
          <w:bCs/>
        </w:rPr>
      </w:pPr>
    </w:p>
    <w:p w14:paraId="53374B45" w14:textId="77777777" w:rsidR="004F312B" w:rsidRDefault="004F312B" w:rsidP="00BE2BFF">
      <w:pPr>
        <w:ind w:firstLine="0"/>
        <w:jc w:val="left"/>
        <w:rPr>
          <w:rFonts w:ascii="Arial" w:hAnsi="Arial" w:cs="Arial"/>
          <w:b/>
          <w:bCs/>
        </w:rPr>
      </w:pPr>
    </w:p>
    <w:p w14:paraId="034DF465" w14:textId="77777777" w:rsidR="004F312B" w:rsidRDefault="004F312B" w:rsidP="00BE2BFF">
      <w:pPr>
        <w:ind w:firstLine="0"/>
        <w:jc w:val="left"/>
        <w:rPr>
          <w:rFonts w:ascii="Arial" w:hAnsi="Arial" w:cs="Arial"/>
          <w:b/>
          <w:bCs/>
        </w:rPr>
      </w:pPr>
    </w:p>
    <w:p w14:paraId="46C57B60" w14:textId="77777777" w:rsidR="004F312B" w:rsidRDefault="004F312B" w:rsidP="00BE2BFF">
      <w:pPr>
        <w:ind w:firstLine="0"/>
        <w:jc w:val="left"/>
        <w:rPr>
          <w:rFonts w:ascii="Arial" w:hAnsi="Arial" w:cs="Arial"/>
          <w:b/>
          <w:bCs/>
        </w:rPr>
      </w:pPr>
    </w:p>
    <w:p w14:paraId="1EBAF536" w14:textId="77777777" w:rsidR="004F312B" w:rsidRDefault="004F312B" w:rsidP="00BE2BFF">
      <w:pPr>
        <w:ind w:firstLine="0"/>
        <w:jc w:val="left"/>
        <w:rPr>
          <w:rFonts w:ascii="Arial" w:hAnsi="Arial" w:cs="Arial"/>
          <w:b/>
          <w:bCs/>
        </w:rPr>
      </w:pPr>
    </w:p>
    <w:p w14:paraId="7A3D8875" w14:textId="77777777" w:rsidR="004F312B" w:rsidRDefault="004F312B" w:rsidP="00BE2BFF">
      <w:pPr>
        <w:ind w:firstLine="0"/>
        <w:jc w:val="left"/>
        <w:rPr>
          <w:rFonts w:ascii="Arial" w:hAnsi="Arial" w:cs="Arial"/>
          <w:b/>
          <w:bCs/>
        </w:rPr>
      </w:pPr>
    </w:p>
    <w:p w14:paraId="5B77F4E6" w14:textId="77777777" w:rsidR="004F312B" w:rsidRDefault="004F312B" w:rsidP="00BE2BFF">
      <w:pPr>
        <w:ind w:firstLine="0"/>
        <w:jc w:val="left"/>
        <w:rPr>
          <w:rFonts w:ascii="Arial" w:hAnsi="Arial" w:cs="Arial"/>
          <w:b/>
          <w:bCs/>
        </w:rPr>
      </w:pPr>
    </w:p>
    <w:p w14:paraId="6F45C29C" w14:textId="77777777" w:rsidR="004F312B" w:rsidRDefault="004F312B" w:rsidP="00BE2BFF">
      <w:pPr>
        <w:ind w:firstLine="0"/>
        <w:jc w:val="left"/>
        <w:rPr>
          <w:rFonts w:ascii="Arial" w:hAnsi="Arial" w:cs="Arial"/>
          <w:b/>
          <w:bCs/>
        </w:rPr>
      </w:pPr>
    </w:p>
    <w:p w14:paraId="76435C1F" w14:textId="77777777" w:rsidR="004F312B" w:rsidRDefault="004F312B" w:rsidP="00BE2BFF">
      <w:pPr>
        <w:ind w:firstLine="0"/>
        <w:jc w:val="left"/>
        <w:rPr>
          <w:rFonts w:ascii="Arial" w:hAnsi="Arial" w:cs="Arial"/>
          <w:b/>
          <w:bCs/>
        </w:rPr>
      </w:pPr>
    </w:p>
    <w:p w14:paraId="470608E0" w14:textId="77777777" w:rsidR="004F312B" w:rsidRDefault="004F312B" w:rsidP="00BE2BFF">
      <w:pPr>
        <w:ind w:firstLine="0"/>
        <w:jc w:val="left"/>
        <w:rPr>
          <w:rFonts w:ascii="Arial" w:hAnsi="Arial" w:cs="Arial"/>
          <w:b/>
          <w:bCs/>
        </w:rPr>
      </w:pPr>
    </w:p>
    <w:p w14:paraId="0C6FEE10" w14:textId="77777777" w:rsidR="004F312B" w:rsidRDefault="004F312B" w:rsidP="00BE2BFF">
      <w:pPr>
        <w:ind w:firstLine="0"/>
        <w:jc w:val="left"/>
        <w:rPr>
          <w:rFonts w:ascii="Arial" w:hAnsi="Arial" w:cs="Arial"/>
          <w:b/>
          <w:bCs/>
        </w:rPr>
      </w:pPr>
    </w:p>
    <w:p w14:paraId="285D1EFA" w14:textId="77777777" w:rsidR="004F312B" w:rsidRDefault="004F312B" w:rsidP="00BE2BFF">
      <w:pPr>
        <w:ind w:firstLine="0"/>
        <w:jc w:val="left"/>
        <w:rPr>
          <w:rFonts w:ascii="Arial" w:hAnsi="Arial" w:cs="Arial"/>
          <w:b/>
          <w:bCs/>
        </w:rPr>
      </w:pPr>
    </w:p>
    <w:p w14:paraId="423D14DB" w14:textId="77777777" w:rsidR="004F312B" w:rsidRDefault="004F312B" w:rsidP="00BE2BFF">
      <w:pPr>
        <w:ind w:firstLine="0"/>
        <w:jc w:val="left"/>
        <w:rPr>
          <w:rFonts w:ascii="Arial" w:hAnsi="Arial" w:cs="Arial"/>
          <w:b/>
          <w:bCs/>
        </w:rPr>
      </w:pPr>
    </w:p>
    <w:p w14:paraId="49CAB6D6" w14:textId="77777777" w:rsidR="004F312B" w:rsidRDefault="004F312B" w:rsidP="00BE2BFF">
      <w:pPr>
        <w:ind w:firstLine="0"/>
        <w:jc w:val="left"/>
        <w:rPr>
          <w:rFonts w:ascii="Arial" w:hAnsi="Arial" w:cs="Arial"/>
          <w:b/>
          <w:bCs/>
        </w:rPr>
      </w:pPr>
    </w:p>
    <w:p w14:paraId="07B80C7C" w14:textId="77777777" w:rsidR="004F312B" w:rsidRDefault="004F312B" w:rsidP="00BE2BFF">
      <w:pPr>
        <w:ind w:firstLine="0"/>
        <w:jc w:val="left"/>
        <w:rPr>
          <w:rFonts w:ascii="Arial" w:hAnsi="Arial" w:cs="Arial"/>
          <w:b/>
          <w:bCs/>
        </w:rPr>
      </w:pPr>
    </w:p>
    <w:p w14:paraId="296CFA7F" w14:textId="77777777" w:rsidR="004F312B" w:rsidRDefault="004F312B" w:rsidP="00BE2BFF">
      <w:pPr>
        <w:ind w:firstLine="0"/>
        <w:jc w:val="left"/>
        <w:rPr>
          <w:rFonts w:ascii="Arial" w:hAnsi="Arial" w:cs="Arial"/>
          <w:b/>
          <w:bCs/>
        </w:rPr>
      </w:pPr>
    </w:p>
    <w:p w14:paraId="307224F6" w14:textId="77777777" w:rsidR="004F312B" w:rsidRDefault="004F312B" w:rsidP="00BE2BFF">
      <w:pPr>
        <w:ind w:firstLine="0"/>
        <w:jc w:val="left"/>
        <w:rPr>
          <w:rFonts w:ascii="Arial" w:hAnsi="Arial" w:cs="Arial"/>
          <w:b/>
          <w:bCs/>
        </w:rPr>
      </w:pPr>
    </w:p>
    <w:p w14:paraId="06780DD4" w14:textId="77777777" w:rsidR="004F312B" w:rsidRDefault="004F312B" w:rsidP="00BE2BFF">
      <w:pPr>
        <w:ind w:firstLine="0"/>
        <w:jc w:val="left"/>
        <w:rPr>
          <w:rFonts w:ascii="Arial" w:hAnsi="Arial" w:cs="Arial"/>
          <w:b/>
          <w:bCs/>
        </w:rPr>
      </w:pPr>
    </w:p>
    <w:p w14:paraId="7C34C8FA" w14:textId="07D4537E" w:rsidR="004F312B" w:rsidRPr="00596968" w:rsidRDefault="008A5667" w:rsidP="00596968">
      <w:pPr>
        <w:pStyle w:val="Heading1"/>
        <w:rPr>
          <w:b/>
          <w:bCs/>
          <w:sz w:val="22"/>
          <w:szCs w:val="22"/>
        </w:rPr>
      </w:pPr>
      <w:bookmarkStart w:id="5" w:name="_Toc212207924"/>
      <w:r w:rsidRPr="00596968">
        <w:rPr>
          <w:b/>
          <w:bCs/>
          <w:sz w:val="22"/>
          <w:szCs w:val="22"/>
        </w:rPr>
        <w:lastRenderedPageBreak/>
        <w:t>Conclusion</w:t>
      </w:r>
      <w:bookmarkEnd w:id="5"/>
    </w:p>
    <w:p w14:paraId="7A4AADAD" w14:textId="11AFEE8A" w:rsidR="008A5667" w:rsidRPr="008A5667" w:rsidRDefault="00155D77" w:rsidP="00155D77">
      <w:pPr>
        <w:rPr>
          <w:rFonts w:ascii="Arial" w:hAnsi="Arial" w:cs="Arial"/>
        </w:rPr>
      </w:pPr>
      <w:r w:rsidRPr="00155D77">
        <w:rPr>
          <w:rFonts w:ascii="Arial" w:hAnsi="Arial" w:cs="Arial"/>
        </w:rPr>
        <w:t>Health and social care providers engaging with older persons in dementia care settings may enhance their understanding of psychological development and health-</w:t>
      </w:r>
      <w:r w:rsidR="00E5008C" w:rsidRPr="00155D77">
        <w:rPr>
          <w:rFonts w:ascii="Arial" w:hAnsi="Arial" w:cs="Arial"/>
        </w:rPr>
        <w:t>behaviour</w:t>
      </w:r>
      <w:r w:rsidRPr="00155D77">
        <w:rPr>
          <w:rFonts w:ascii="Arial" w:hAnsi="Arial" w:cs="Arial"/>
        </w:rPr>
        <w:t xml:space="preserve"> change by using the Health Belief Model and the Integrity vs. Despair theory of psychosocial development.  People 65 and over are dealing with more than just cognitive impairment; they are also figuring out how to make sense of their lives, what they stand for, and what drives them.  Programs focused on the individual's emotional health, behavioural activation, and sense of competence might benefit from a synthesis of the two ideas.  Staff members may enhance participation and dignity via the practical use of life-story work, health-promoting rituals, organised signals, and individualised assistance.  There are obstacles, such cognitive impairment, limited resources, and institutional culture, but there are also practical answers, like training, simplified materials, and monitoring.  In the end, when theory guides practice, older persons in nursing homes may get human-</w:t>
      </w:r>
      <w:r w:rsidRPr="00155D77">
        <w:rPr>
          <w:rFonts w:ascii="Arial" w:hAnsi="Arial" w:cs="Arial"/>
        </w:rPr>
        <w:t>centred</w:t>
      </w:r>
      <w:r w:rsidRPr="00155D77">
        <w:rPr>
          <w:rFonts w:ascii="Arial" w:hAnsi="Arial" w:cs="Arial"/>
        </w:rPr>
        <w:t xml:space="preserve"> care that honours their history, gives them agency in the here and now, and prepares them for what's to come.</w:t>
      </w:r>
    </w:p>
    <w:p w14:paraId="6BD4993E" w14:textId="77777777" w:rsidR="008A5667" w:rsidRDefault="008A5667" w:rsidP="00BE2BFF">
      <w:pPr>
        <w:ind w:firstLine="0"/>
        <w:jc w:val="left"/>
        <w:rPr>
          <w:rFonts w:ascii="Arial" w:hAnsi="Arial" w:cs="Arial"/>
          <w:b/>
          <w:bCs/>
        </w:rPr>
      </w:pPr>
    </w:p>
    <w:p w14:paraId="071334D7" w14:textId="77777777" w:rsidR="008A5667" w:rsidRDefault="008A5667" w:rsidP="00BE2BFF">
      <w:pPr>
        <w:ind w:firstLine="0"/>
        <w:jc w:val="left"/>
        <w:rPr>
          <w:rFonts w:ascii="Arial" w:hAnsi="Arial" w:cs="Arial"/>
          <w:b/>
          <w:bCs/>
        </w:rPr>
      </w:pPr>
    </w:p>
    <w:p w14:paraId="2A811350" w14:textId="77777777" w:rsidR="008A5667" w:rsidRDefault="008A5667" w:rsidP="00BE2BFF">
      <w:pPr>
        <w:ind w:firstLine="0"/>
        <w:jc w:val="left"/>
        <w:rPr>
          <w:rFonts w:ascii="Arial" w:hAnsi="Arial" w:cs="Arial"/>
          <w:b/>
          <w:bCs/>
        </w:rPr>
      </w:pPr>
    </w:p>
    <w:p w14:paraId="7A6677F1" w14:textId="77777777" w:rsidR="008A5667" w:rsidRDefault="008A5667" w:rsidP="00BE2BFF">
      <w:pPr>
        <w:ind w:firstLine="0"/>
        <w:jc w:val="left"/>
        <w:rPr>
          <w:rFonts w:ascii="Arial" w:hAnsi="Arial" w:cs="Arial"/>
          <w:b/>
          <w:bCs/>
        </w:rPr>
      </w:pPr>
    </w:p>
    <w:p w14:paraId="4C75FA46" w14:textId="77777777" w:rsidR="008A5667" w:rsidRDefault="008A5667" w:rsidP="00BE2BFF">
      <w:pPr>
        <w:ind w:firstLine="0"/>
        <w:jc w:val="left"/>
        <w:rPr>
          <w:rFonts w:ascii="Arial" w:hAnsi="Arial" w:cs="Arial"/>
          <w:b/>
          <w:bCs/>
        </w:rPr>
      </w:pPr>
    </w:p>
    <w:p w14:paraId="14C58A2D" w14:textId="77777777" w:rsidR="008A5667" w:rsidRDefault="008A5667" w:rsidP="00BE2BFF">
      <w:pPr>
        <w:ind w:firstLine="0"/>
        <w:jc w:val="left"/>
        <w:rPr>
          <w:rFonts w:ascii="Arial" w:hAnsi="Arial" w:cs="Arial"/>
          <w:b/>
          <w:bCs/>
        </w:rPr>
      </w:pPr>
    </w:p>
    <w:p w14:paraId="729019B5" w14:textId="77777777" w:rsidR="008A5667" w:rsidRDefault="008A5667" w:rsidP="00BE2BFF">
      <w:pPr>
        <w:ind w:firstLine="0"/>
        <w:jc w:val="left"/>
        <w:rPr>
          <w:rFonts w:ascii="Arial" w:hAnsi="Arial" w:cs="Arial"/>
          <w:b/>
          <w:bCs/>
        </w:rPr>
      </w:pPr>
    </w:p>
    <w:p w14:paraId="66769519" w14:textId="77777777" w:rsidR="008A5667" w:rsidRDefault="008A5667" w:rsidP="00BE2BFF">
      <w:pPr>
        <w:ind w:firstLine="0"/>
        <w:jc w:val="left"/>
        <w:rPr>
          <w:rFonts w:ascii="Arial" w:hAnsi="Arial" w:cs="Arial"/>
          <w:b/>
          <w:bCs/>
        </w:rPr>
      </w:pPr>
    </w:p>
    <w:p w14:paraId="14D45704" w14:textId="77777777" w:rsidR="008A5667" w:rsidRDefault="008A5667" w:rsidP="00BE2BFF">
      <w:pPr>
        <w:ind w:firstLine="0"/>
        <w:jc w:val="left"/>
        <w:rPr>
          <w:rFonts w:ascii="Arial" w:hAnsi="Arial" w:cs="Arial"/>
          <w:b/>
          <w:bCs/>
        </w:rPr>
      </w:pPr>
    </w:p>
    <w:p w14:paraId="71E41440" w14:textId="77777777" w:rsidR="008A5667" w:rsidRDefault="008A5667" w:rsidP="00BE2BFF">
      <w:pPr>
        <w:ind w:firstLine="0"/>
        <w:jc w:val="left"/>
        <w:rPr>
          <w:rFonts w:ascii="Arial" w:hAnsi="Arial" w:cs="Arial"/>
          <w:b/>
          <w:bCs/>
        </w:rPr>
      </w:pPr>
    </w:p>
    <w:p w14:paraId="039570EE" w14:textId="77777777" w:rsidR="008A5667" w:rsidRDefault="008A5667" w:rsidP="00BE2BFF">
      <w:pPr>
        <w:ind w:firstLine="0"/>
        <w:jc w:val="left"/>
        <w:rPr>
          <w:rFonts w:ascii="Arial" w:hAnsi="Arial" w:cs="Arial"/>
          <w:b/>
          <w:bCs/>
        </w:rPr>
      </w:pPr>
    </w:p>
    <w:p w14:paraId="5FF40692" w14:textId="77777777" w:rsidR="008A5667" w:rsidRDefault="008A5667" w:rsidP="00BE2BFF">
      <w:pPr>
        <w:ind w:firstLine="0"/>
        <w:jc w:val="left"/>
        <w:rPr>
          <w:rFonts w:ascii="Arial" w:hAnsi="Arial" w:cs="Arial"/>
          <w:b/>
          <w:bCs/>
        </w:rPr>
      </w:pPr>
    </w:p>
    <w:p w14:paraId="19491C13" w14:textId="77777777" w:rsidR="008A5667" w:rsidRDefault="008A5667" w:rsidP="00BE2BFF">
      <w:pPr>
        <w:ind w:firstLine="0"/>
        <w:jc w:val="left"/>
        <w:rPr>
          <w:rFonts w:ascii="Arial" w:hAnsi="Arial" w:cs="Arial"/>
          <w:b/>
          <w:bCs/>
        </w:rPr>
      </w:pPr>
    </w:p>
    <w:p w14:paraId="78204173" w14:textId="77777777" w:rsidR="008A5667" w:rsidRDefault="008A5667" w:rsidP="00BE2BFF">
      <w:pPr>
        <w:ind w:firstLine="0"/>
        <w:jc w:val="left"/>
        <w:rPr>
          <w:rFonts w:ascii="Arial" w:hAnsi="Arial" w:cs="Arial"/>
          <w:b/>
          <w:bCs/>
        </w:rPr>
      </w:pPr>
    </w:p>
    <w:p w14:paraId="0F4BE8DF" w14:textId="77777777" w:rsidR="008A5667" w:rsidRDefault="008A5667" w:rsidP="00BE2BFF">
      <w:pPr>
        <w:ind w:firstLine="0"/>
        <w:jc w:val="left"/>
        <w:rPr>
          <w:rFonts w:ascii="Arial" w:hAnsi="Arial" w:cs="Arial"/>
          <w:b/>
          <w:bCs/>
        </w:rPr>
      </w:pPr>
    </w:p>
    <w:p w14:paraId="79972B2C" w14:textId="77777777" w:rsidR="008A5667" w:rsidRDefault="008A5667" w:rsidP="00BE2BFF">
      <w:pPr>
        <w:ind w:firstLine="0"/>
        <w:jc w:val="left"/>
        <w:rPr>
          <w:rFonts w:ascii="Arial" w:hAnsi="Arial" w:cs="Arial"/>
          <w:b/>
          <w:bCs/>
        </w:rPr>
      </w:pPr>
    </w:p>
    <w:p w14:paraId="7FEA4CED" w14:textId="77777777" w:rsidR="008A5667" w:rsidRDefault="008A5667" w:rsidP="00BE2BFF">
      <w:pPr>
        <w:ind w:firstLine="0"/>
        <w:jc w:val="left"/>
        <w:rPr>
          <w:rFonts w:ascii="Arial" w:hAnsi="Arial" w:cs="Arial"/>
          <w:b/>
          <w:bCs/>
        </w:rPr>
      </w:pPr>
    </w:p>
    <w:p w14:paraId="49068250" w14:textId="77777777" w:rsidR="008A5667" w:rsidRDefault="008A5667" w:rsidP="00BE2BFF">
      <w:pPr>
        <w:ind w:firstLine="0"/>
        <w:jc w:val="left"/>
        <w:rPr>
          <w:rFonts w:ascii="Arial" w:hAnsi="Arial" w:cs="Arial"/>
          <w:b/>
          <w:bCs/>
        </w:rPr>
      </w:pPr>
    </w:p>
    <w:p w14:paraId="45AD587A" w14:textId="77777777" w:rsidR="008A5667" w:rsidRDefault="008A5667" w:rsidP="00BE2BFF">
      <w:pPr>
        <w:ind w:firstLine="0"/>
        <w:jc w:val="left"/>
        <w:rPr>
          <w:rFonts w:ascii="Arial" w:hAnsi="Arial" w:cs="Arial"/>
          <w:b/>
          <w:bCs/>
        </w:rPr>
      </w:pPr>
    </w:p>
    <w:p w14:paraId="6BF64343" w14:textId="77777777" w:rsidR="008A5667" w:rsidRDefault="008A5667" w:rsidP="00BE2BFF">
      <w:pPr>
        <w:ind w:firstLine="0"/>
        <w:jc w:val="left"/>
        <w:rPr>
          <w:rFonts w:ascii="Arial" w:hAnsi="Arial" w:cs="Arial"/>
          <w:b/>
          <w:bCs/>
        </w:rPr>
      </w:pPr>
    </w:p>
    <w:p w14:paraId="6C699EDD" w14:textId="77777777" w:rsidR="008A5667" w:rsidRDefault="008A5667" w:rsidP="00BE2BFF">
      <w:pPr>
        <w:ind w:firstLine="0"/>
        <w:jc w:val="left"/>
        <w:rPr>
          <w:rFonts w:ascii="Arial" w:hAnsi="Arial" w:cs="Arial"/>
          <w:b/>
          <w:bCs/>
        </w:rPr>
      </w:pPr>
    </w:p>
    <w:p w14:paraId="07D2E65D" w14:textId="178C7E64" w:rsidR="003F54DB" w:rsidRDefault="003F54DB" w:rsidP="0065539E">
      <w:pPr>
        <w:tabs>
          <w:tab w:val="left" w:pos="3993"/>
        </w:tabs>
        <w:ind w:firstLine="0"/>
        <w:jc w:val="left"/>
        <w:rPr>
          <w:rFonts w:ascii="Arial" w:hAnsi="Arial" w:cs="Arial"/>
          <w:b/>
          <w:bCs/>
        </w:rPr>
      </w:pPr>
    </w:p>
    <w:p w14:paraId="7B64758D" w14:textId="77777777" w:rsidR="005903E7" w:rsidRDefault="005903E7" w:rsidP="00D1087F">
      <w:pPr>
        <w:ind w:firstLine="0"/>
        <w:rPr>
          <w:rFonts w:ascii="Arial" w:hAnsi="Arial" w:cs="Arial"/>
          <w:b/>
          <w:bCs/>
        </w:rPr>
      </w:pPr>
    </w:p>
    <w:p w14:paraId="64E00F72" w14:textId="647BC5E9" w:rsidR="00D1087F" w:rsidRPr="00DA1253" w:rsidRDefault="00151E6B" w:rsidP="00DA1253">
      <w:pPr>
        <w:pStyle w:val="Heading1"/>
        <w:spacing w:before="0" w:after="0"/>
        <w:ind w:firstLine="0"/>
        <w:jc w:val="left"/>
        <w:rPr>
          <w:b/>
          <w:bCs/>
          <w:sz w:val="22"/>
          <w:szCs w:val="22"/>
        </w:rPr>
      </w:pPr>
      <w:bookmarkStart w:id="6" w:name="_Toc212207925"/>
      <w:r w:rsidRPr="00DA1253">
        <w:rPr>
          <w:b/>
          <w:bCs/>
          <w:sz w:val="22"/>
          <w:szCs w:val="22"/>
        </w:rPr>
        <w:t>References:</w:t>
      </w:r>
      <w:bookmarkEnd w:id="6"/>
    </w:p>
    <w:p w14:paraId="28086751" w14:textId="77777777" w:rsidR="00C50237" w:rsidRDefault="00C50237" w:rsidP="00D652AA">
      <w:pPr>
        <w:ind w:firstLine="0"/>
        <w:jc w:val="left"/>
        <w:rPr>
          <w:rFonts w:ascii="Arial" w:hAnsi="Arial" w:cs="Arial"/>
        </w:rPr>
      </w:pPr>
    </w:p>
    <w:p w14:paraId="3A80BC88" w14:textId="43D29E36" w:rsidR="00D652AA" w:rsidRPr="0015189B" w:rsidRDefault="00D652AA" w:rsidP="00D652AA">
      <w:pPr>
        <w:ind w:firstLine="0"/>
        <w:jc w:val="left"/>
        <w:rPr>
          <w:rFonts w:ascii="Arial" w:hAnsi="Arial" w:cs="Arial"/>
        </w:rPr>
      </w:pPr>
      <w:r w:rsidRPr="0015189B">
        <w:rPr>
          <w:rFonts w:ascii="Arial" w:hAnsi="Arial" w:cs="Arial"/>
        </w:rPr>
        <w:t xml:space="preserve">Halloran, E.C. (2024) Adult development and associated health risks. PMC. Available at: </w:t>
      </w:r>
      <w:hyperlink r:id="rId11" w:history="1">
        <w:r w:rsidRPr="0015189B">
          <w:rPr>
            <w:rStyle w:val="Hyperlink"/>
            <w:rFonts w:ascii="Arial" w:hAnsi="Arial" w:cs="Arial"/>
            <w:color w:val="auto"/>
          </w:rPr>
          <w:t>https://pmc.ncbi.nlm.nih.gov/articles/PMC11000702/</w:t>
        </w:r>
      </w:hyperlink>
      <w:r w:rsidRPr="0015189B">
        <w:rPr>
          <w:rFonts w:ascii="Arial" w:hAnsi="Arial" w:cs="Arial"/>
        </w:rPr>
        <w:t xml:space="preserve"> </w:t>
      </w:r>
      <w:r w:rsidRPr="0015189B">
        <w:rPr>
          <w:rFonts w:ascii="Arial" w:hAnsi="Arial" w:cs="Arial"/>
        </w:rPr>
        <w:t>(Accessed: 2</w:t>
      </w:r>
      <w:r w:rsidR="00E5008C">
        <w:rPr>
          <w:rFonts w:ascii="Arial" w:hAnsi="Arial" w:cs="Arial"/>
        </w:rPr>
        <w:t>5</w:t>
      </w:r>
      <w:r w:rsidRPr="0015189B">
        <w:rPr>
          <w:rFonts w:ascii="Arial" w:hAnsi="Arial" w:cs="Arial"/>
        </w:rPr>
        <w:t>/10/2025).</w:t>
      </w:r>
    </w:p>
    <w:p w14:paraId="7AE260B9" w14:textId="77777777" w:rsidR="00D652AA" w:rsidRPr="0015189B" w:rsidRDefault="00D652AA" w:rsidP="00D652AA">
      <w:pPr>
        <w:ind w:firstLine="0"/>
        <w:jc w:val="left"/>
        <w:rPr>
          <w:rFonts w:ascii="Arial" w:hAnsi="Arial" w:cs="Arial"/>
        </w:rPr>
      </w:pPr>
    </w:p>
    <w:p w14:paraId="22EFABE1" w14:textId="30EDF95F" w:rsidR="00D652AA" w:rsidRPr="0015189B" w:rsidRDefault="00D652AA" w:rsidP="00D652AA">
      <w:pPr>
        <w:ind w:firstLine="0"/>
        <w:jc w:val="left"/>
        <w:rPr>
          <w:rFonts w:ascii="Arial" w:hAnsi="Arial" w:cs="Arial"/>
        </w:rPr>
      </w:pPr>
      <w:r w:rsidRPr="0015189B">
        <w:rPr>
          <w:rFonts w:ascii="Arial" w:hAnsi="Arial" w:cs="Arial"/>
        </w:rPr>
        <w:t>Lang, D. et al. (2022) ‘Psychosocial development in late adulthood’, Iowa State Pressbook. Available at: https://iastate.pressbooks.pub/individualfamilydevelopment/chapter/psychosocial-development-in-late-adulthood/ (Accessed: 2</w:t>
      </w:r>
      <w:r w:rsidR="00E5008C">
        <w:rPr>
          <w:rFonts w:ascii="Arial" w:hAnsi="Arial" w:cs="Arial"/>
        </w:rPr>
        <w:t>5</w:t>
      </w:r>
      <w:r w:rsidRPr="0015189B">
        <w:rPr>
          <w:rFonts w:ascii="Arial" w:hAnsi="Arial" w:cs="Arial"/>
        </w:rPr>
        <w:t>/10/2025).</w:t>
      </w:r>
    </w:p>
    <w:p w14:paraId="22F9FD18" w14:textId="77777777" w:rsidR="000D1B64" w:rsidRPr="0015189B" w:rsidRDefault="000D1B64" w:rsidP="00D652AA">
      <w:pPr>
        <w:ind w:firstLine="0"/>
        <w:jc w:val="left"/>
        <w:rPr>
          <w:rFonts w:ascii="Arial" w:hAnsi="Arial" w:cs="Arial"/>
        </w:rPr>
      </w:pPr>
    </w:p>
    <w:p w14:paraId="56AA0A56" w14:textId="5B44CB7B" w:rsidR="00D652AA" w:rsidRPr="0015189B" w:rsidRDefault="00D652AA" w:rsidP="00D652AA">
      <w:pPr>
        <w:ind w:firstLine="0"/>
        <w:jc w:val="left"/>
        <w:rPr>
          <w:rFonts w:ascii="Arial" w:hAnsi="Arial" w:cs="Arial"/>
        </w:rPr>
      </w:pPr>
      <w:r w:rsidRPr="0015189B">
        <w:rPr>
          <w:rFonts w:ascii="Arial" w:hAnsi="Arial" w:cs="Arial"/>
        </w:rPr>
        <w:t xml:space="preserve">McLeod, S. (n.d.) ‘Erikson’s stages of development’. </w:t>
      </w:r>
      <w:r w:rsidR="00AC13EA" w:rsidRPr="0015189B">
        <w:rPr>
          <w:rFonts w:ascii="Arial" w:hAnsi="Arial" w:cs="Arial"/>
        </w:rPr>
        <w:t>Simply Psychology</w:t>
      </w:r>
      <w:r w:rsidRPr="0015189B">
        <w:rPr>
          <w:rFonts w:ascii="Arial" w:hAnsi="Arial" w:cs="Arial"/>
        </w:rPr>
        <w:t xml:space="preserve">. Available at: </w:t>
      </w:r>
      <w:hyperlink r:id="rId12" w:history="1">
        <w:r w:rsidR="00AC13EA" w:rsidRPr="0015189B">
          <w:rPr>
            <w:rStyle w:val="Hyperlink"/>
            <w:rFonts w:ascii="Arial" w:hAnsi="Arial" w:cs="Arial"/>
            <w:color w:val="auto"/>
          </w:rPr>
          <w:t>https://www.simplypsychology.org/erik-erikson.html</w:t>
        </w:r>
      </w:hyperlink>
      <w:r w:rsidR="00AC13EA" w:rsidRPr="0015189B">
        <w:rPr>
          <w:rFonts w:ascii="Arial" w:hAnsi="Arial" w:cs="Arial"/>
        </w:rPr>
        <w:t xml:space="preserve"> </w:t>
      </w:r>
      <w:r w:rsidRPr="0015189B">
        <w:rPr>
          <w:rFonts w:ascii="Arial" w:hAnsi="Arial" w:cs="Arial"/>
        </w:rPr>
        <w:t>(Accessed: 2</w:t>
      </w:r>
      <w:r w:rsidR="00E5008C">
        <w:rPr>
          <w:rFonts w:ascii="Arial" w:hAnsi="Arial" w:cs="Arial"/>
        </w:rPr>
        <w:t>1</w:t>
      </w:r>
      <w:r w:rsidRPr="0015189B">
        <w:rPr>
          <w:rFonts w:ascii="Arial" w:hAnsi="Arial" w:cs="Arial"/>
        </w:rPr>
        <w:t>/10/2025).</w:t>
      </w:r>
    </w:p>
    <w:p w14:paraId="09A9101B" w14:textId="77777777" w:rsidR="000D1B64" w:rsidRPr="0015189B" w:rsidRDefault="000D1B64" w:rsidP="00D652AA">
      <w:pPr>
        <w:ind w:firstLine="0"/>
        <w:jc w:val="left"/>
        <w:rPr>
          <w:rFonts w:ascii="Arial" w:hAnsi="Arial" w:cs="Arial"/>
        </w:rPr>
      </w:pPr>
    </w:p>
    <w:p w14:paraId="52442451" w14:textId="05DC05A5" w:rsidR="00D652AA" w:rsidRPr="0015189B" w:rsidRDefault="00D652AA" w:rsidP="00D652AA">
      <w:pPr>
        <w:ind w:firstLine="0"/>
        <w:jc w:val="left"/>
        <w:rPr>
          <w:rFonts w:ascii="Arial" w:hAnsi="Arial" w:cs="Arial"/>
        </w:rPr>
      </w:pPr>
      <w:r w:rsidRPr="0015189B">
        <w:rPr>
          <w:rFonts w:ascii="Arial" w:hAnsi="Arial" w:cs="Arial"/>
        </w:rPr>
        <w:t xml:space="preserve">Zakrzewski, J.J. (2024) ‘Understanding health beliefs and health behaviours in older adults’, Univ. of California E-Scholarship. Available at: </w:t>
      </w:r>
      <w:hyperlink r:id="rId13" w:history="1">
        <w:r w:rsidR="00AC13EA" w:rsidRPr="0015189B">
          <w:rPr>
            <w:rStyle w:val="Hyperlink"/>
            <w:rFonts w:ascii="Arial" w:hAnsi="Arial" w:cs="Arial"/>
            <w:color w:val="auto"/>
          </w:rPr>
          <w:t>https://escholarship.org/uc/item/4s70w8j0</w:t>
        </w:r>
      </w:hyperlink>
      <w:r w:rsidR="00AC13EA" w:rsidRPr="0015189B">
        <w:rPr>
          <w:rFonts w:ascii="Arial" w:hAnsi="Arial" w:cs="Arial"/>
        </w:rPr>
        <w:t xml:space="preserve"> </w:t>
      </w:r>
      <w:r w:rsidRPr="0015189B">
        <w:rPr>
          <w:rFonts w:ascii="Arial" w:hAnsi="Arial" w:cs="Arial"/>
        </w:rPr>
        <w:t>(Accessed: 2</w:t>
      </w:r>
      <w:r w:rsidR="00E5008C">
        <w:rPr>
          <w:rFonts w:ascii="Arial" w:hAnsi="Arial" w:cs="Arial"/>
        </w:rPr>
        <w:t>7</w:t>
      </w:r>
      <w:r w:rsidRPr="0015189B">
        <w:rPr>
          <w:rFonts w:ascii="Arial" w:hAnsi="Arial" w:cs="Arial"/>
        </w:rPr>
        <w:t>/10/2025).</w:t>
      </w:r>
    </w:p>
    <w:p w14:paraId="621BB32A" w14:textId="77777777" w:rsidR="00C14C8B" w:rsidRPr="0015189B" w:rsidRDefault="00C14C8B" w:rsidP="00D652AA">
      <w:pPr>
        <w:ind w:firstLine="0"/>
        <w:jc w:val="left"/>
        <w:rPr>
          <w:rFonts w:ascii="Arial" w:hAnsi="Arial" w:cs="Arial"/>
        </w:rPr>
      </w:pPr>
    </w:p>
    <w:p w14:paraId="693AC17A" w14:textId="487CF5C1" w:rsidR="00D652AA" w:rsidRPr="0015189B" w:rsidRDefault="00D652AA" w:rsidP="00D652AA">
      <w:pPr>
        <w:ind w:firstLine="0"/>
        <w:jc w:val="left"/>
        <w:rPr>
          <w:rFonts w:ascii="Arial" w:hAnsi="Arial" w:cs="Arial"/>
        </w:rPr>
      </w:pPr>
      <w:r w:rsidRPr="0015189B">
        <w:rPr>
          <w:rFonts w:ascii="Arial" w:hAnsi="Arial" w:cs="Arial"/>
        </w:rPr>
        <w:t xml:space="preserve">Tsai, F.J. et al. (2024) ‘Health Belief Model to explore older adults’ dementia prevention’, Medicine Journal, 101(80). Available at: </w:t>
      </w:r>
      <w:hyperlink r:id="rId14" w:history="1">
        <w:r w:rsidR="00AC13EA" w:rsidRPr="0015189B">
          <w:rPr>
            <w:rStyle w:val="Hyperlink"/>
            <w:rFonts w:ascii="Arial" w:hAnsi="Arial" w:cs="Arial"/>
            <w:color w:val="auto"/>
          </w:rPr>
          <w:t>https://journals.lww.com/md-journal/fulltext/2024/10180/health_beliefs_model_to_explore_older_adults_.7.aspx</w:t>
        </w:r>
      </w:hyperlink>
      <w:r w:rsidR="00AC13EA" w:rsidRPr="0015189B">
        <w:rPr>
          <w:rFonts w:ascii="Arial" w:hAnsi="Arial" w:cs="Arial"/>
        </w:rPr>
        <w:t xml:space="preserve"> </w:t>
      </w:r>
      <w:r w:rsidRPr="0015189B">
        <w:rPr>
          <w:rFonts w:ascii="Arial" w:hAnsi="Arial" w:cs="Arial"/>
        </w:rPr>
        <w:t>(Accessed: 2</w:t>
      </w:r>
      <w:r w:rsidR="00E5008C">
        <w:rPr>
          <w:rFonts w:ascii="Arial" w:hAnsi="Arial" w:cs="Arial"/>
        </w:rPr>
        <w:t>5</w:t>
      </w:r>
      <w:r w:rsidRPr="0015189B">
        <w:rPr>
          <w:rFonts w:ascii="Arial" w:hAnsi="Arial" w:cs="Arial"/>
        </w:rPr>
        <w:t>/10/2025).</w:t>
      </w:r>
    </w:p>
    <w:p w14:paraId="4E647C49" w14:textId="77777777" w:rsidR="00C14C8B" w:rsidRPr="0015189B" w:rsidRDefault="00C14C8B" w:rsidP="00D652AA">
      <w:pPr>
        <w:ind w:firstLine="0"/>
        <w:jc w:val="left"/>
        <w:rPr>
          <w:rFonts w:ascii="Arial" w:hAnsi="Arial" w:cs="Arial"/>
        </w:rPr>
      </w:pPr>
    </w:p>
    <w:p w14:paraId="18F4D58B" w14:textId="2054AA70" w:rsidR="00D652AA" w:rsidRPr="0015189B" w:rsidRDefault="00D652AA" w:rsidP="00D652AA">
      <w:pPr>
        <w:ind w:firstLine="0"/>
        <w:jc w:val="left"/>
        <w:rPr>
          <w:rFonts w:ascii="Arial" w:hAnsi="Arial" w:cs="Arial"/>
        </w:rPr>
      </w:pPr>
      <w:r w:rsidRPr="0015189B">
        <w:rPr>
          <w:rFonts w:ascii="Arial" w:hAnsi="Arial" w:cs="Arial"/>
        </w:rPr>
        <w:t>Vrijsen, J. et al. (2021) ‘Knowledge, health beliefs and attitudes towards dementia and healthy behaviour’, BMC Public Health. Available at:</w:t>
      </w:r>
      <w:r w:rsidR="00C14C8B" w:rsidRPr="0015189B">
        <w:rPr>
          <w:rFonts w:ascii="Arial" w:hAnsi="Arial" w:cs="Arial"/>
        </w:rPr>
        <w:t xml:space="preserve"> </w:t>
      </w:r>
      <w:hyperlink r:id="rId15" w:history="1">
        <w:r w:rsidR="00C14C8B" w:rsidRPr="0015189B">
          <w:rPr>
            <w:rStyle w:val="Hyperlink"/>
            <w:rFonts w:ascii="Arial" w:hAnsi="Arial" w:cs="Arial"/>
            <w:color w:val="auto"/>
          </w:rPr>
          <w:t>https://www.ncbi.nlm.nih.gov/pmc/articles/PMC8265097/</w:t>
        </w:r>
      </w:hyperlink>
      <w:r w:rsidR="00C14C8B" w:rsidRPr="0015189B">
        <w:rPr>
          <w:rFonts w:ascii="Arial" w:hAnsi="Arial" w:cs="Arial"/>
        </w:rPr>
        <w:t xml:space="preserve"> </w:t>
      </w:r>
      <w:r w:rsidRPr="0015189B">
        <w:rPr>
          <w:rFonts w:ascii="Arial" w:hAnsi="Arial" w:cs="Arial"/>
        </w:rPr>
        <w:t xml:space="preserve"> (Accessed: 2</w:t>
      </w:r>
      <w:r w:rsidR="00E5008C">
        <w:rPr>
          <w:rFonts w:ascii="Arial" w:hAnsi="Arial" w:cs="Arial"/>
        </w:rPr>
        <w:t>7</w:t>
      </w:r>
      <w:r w:rsidRPr="0015189B">
        <w:rPr>
          <w:rFonts w:ascii="Arial" w:hAnsi="Arial" w:cs="Arial"/>
        </w:rPr>
        <w:t>/10/2025).</w:t>
      </w:r>
    </w:p>
    <w:p w14:paraId="5541B60E" w14:textId="77777777" w:rsidR="00C14C8B" w:rsidRPr="0015189B" w:rsidRDefault="00C14C8B" w:rsidP="00D652AA">
      <w:pPr>
        <w:ind w:firstLine="0"/>
        <w:jc w:val="left"/>
        <w:rPr>
          <w:rFonts w:ascii="Arial" w:hAnsi="Arial" w:cs="Arial"/>
        </w:rPr>
      </w:pPr>
    </w:p>
    <w:p w14:paraId="37AF4A0F" w14:textId="13207569" w:rsidR="00D652AA" w:rsidRPr="0015189B" w:rsidRDefault="00D652AA" w:rsidP="00D652AA">
      <w:pPr>
        <w:ind w:firstLine="0"/>
        <w:jc w:val="left"/>
        <w:rPr>
          <w:rFonts w:ascii="Arial" w:hAnsi="Arial" w:cs="Arial"/>
        </w:rPr>
      </w:pPr>
      <w:r w:rsidRPr="0015189B">
        <w:rPr>
          <w:rFonts w:ascii="Arial" w:hAnsi="Arial" w:cs="Arial"/>
        </w:rPr>
        <w:t xml:space="preserve">Li, H. et al. (2022) ‘Health promoting-lifestyle prediction model for dementia’, BMC Public Health, 22:14828. Available at: </w:t>
      </w:r>
      <w:hyperlink r:id="rId16" w:history="1">
        <w:r w:rsidR="00C14C8B" w:rsidRPr="0015189B">
          <w:rPr>
            <w:rStyle w:val="Hyperlink"/>
            <w:rFonts w:ascii="Arial" w:hAnsi="Arial" w:cs="Arial"/>
            <w:color w:val="auto"/>
          </w:rPr>
          <w:t>https://d</w:t>
        </w:r>
        <w:r w:rsidR="00C14C8B" w:rsidRPr="0015189B">
          <w:rPr>
            <w:rStyle w:val="Hyperlink"/>
            <w:rFonts w:ascii="Arial" w:hAnsi="Arial" w:cs="Arial"/>
            <w:color w:val="auto"/>
          </w:rPr>
          <w:t>o</w:t>
        </w:r>
        <w:r w:rsidR="00C14C8B" w:rsidRPr="0015189B">
          <w:rPr>
            <w:rStyle w:val="Hyperlink"/>
            <w:rFonts w:ascii="Arial" w:hAnsi="Arial" w:cs="Arial"/>
            <w:color w:val="auto"/>
          </w:rPr>
          <w:t>i.org/10.1186/s12889-022-14828-9</w:t>
        </w:r>
      </w:hyperlink>
      <w:r w:rsidR="00C14C8B" w:rsidRPr="0015189B">
        <w:rPr>
          <w:rFonts w:ascii="Arial" w:hAnsi="Arial" w:cs="Arial"/>
        </w:rPr>
        <w:t xml:space="preserve"> </w:t>
      </w:r>
      <w:r w:rsidRPr="0015189B">
        <w:rPr>
          <w:rFonts w:ascii="Arial" w:hAnsi="Arial" w:cs="Arial"/>
        </w:rPr>
        <w:t>(Accessed: 2</w:t>
      </w:r>
      <w:r w:rsidR="00E5008C">
        <w:rPr>
          <w:rFonts w:ascii="Arial" w:hAnsi="Arial" w:cs="Arial"/>
        </w:rPr>
        <w:t>8</w:t>
      </w:r>
      <w:r w:rsidRPr="0015189B">
        <w:rPr>
          <w:rFonts w:ascii="Arial" w:hAnsi="Arial" w:cs="Arial"/>
        </w:rPr>
        <w:t>/10/2025).</w:t>
      </w:r>
    </w:p>
    <w:p w14:paraId="2793069D" w14:textId="77777777" w:rsidR="00687881" w:rsidRPr="0015189B" w:rsidRDefault="00687881" w:rsidP="00D652AA">
      <w:pPr>
        <w:ind w:firstLine="0"/>
        <w:jc w:val="left"/>
        <w:rPr>
          <w:rFonts w:ascii="Arial" w:hAnsi="Arial" w:cs="Arial"/>
        </w:rPr>
      </w:pPr>
    </w:p>
    <w:p w14:paraId="01CD02C1" w14:textId="55F724E4" w:rsidR="00D652AA" w:rsidRPr="0015189B" w:rsidRDefault="00D652AA" w:rsidP="00D652AA">
      <w:pPr>
        <w:ind w:firstLine="0"/>
        <w:jc w:val="left"/>
        <w:rPr>
          <w:rFonts w:ascii="Arial" w:hAnsi="Arial" w:cs="Arial"/>
        </w:rPr>
      </w:pPr>
      <w:r w:rsidRPr="0015189B">
        <w:rPr>
          <w:rFonts w:ascii="Arial" w:hAnsi="Arial" w:cs="Arial"/>
        </w:rPr>
        <w:t xml:space="preserve">Oe, N. &amp; Tadaka, E. (2023) ‘Development of the Self-Efficacy for Social Participation scale among older adults’, BMC Public Health, 23(2294). Available at: </w:t>
      </w:r>
      <w:hyperlink r:id="rId17" w:history="1">
        <w:r w:rsidR="00687881" w:rsidRPr="0015189B">
          <w:rPr>
            <w:rStyle w:val="Hyperlink"/>
            <w:rFonts w:ascii="Arial" w:hAnsi="Arial" w:cs="Arial"/>
            <w:color w:val="auto"/>
          </w:rPr>
          <w:t>https://bmcpublichealth.biomedcentral.com/articles/10.1186/s12889-023-16774-6</w:t>
        </w:r>
      </w:hyperlink>
      <w:r w:rsidR="00687881" w:rsidRPr="0015189B">
        <w:rPr>
          <w:rFonts w:ascii="Arial" w:hAnsi="Arial" w:cs="Arial"/>
        </w:rPr>
        <w:t xml:space="preserve"> </w:t>
      </w:r>
      <w:r w:rsidRPr="0015189B">
        <w:rPr>
          <w:rFonts w:ascii="Arial" w:hAnsi="Arial" w:cs="Arial"/>
        </w:rPr>
        <w:t>(Accessed: 24/10/2025).</w:t>
      </w:r>
    </w:p>
    <w:p w14:paraId="738BEFAD" w14:textId="77777777" w:rsidR="00687881" w:rsidRPr="0015189B" w:rsidRDefault="00687881" w:rsidP="00D652AA">
      <w:pPr>
        <w:ind w:firstLine="0"/>
        <w:jc w:val="left"/>
        <w:rPr>
          <w:rFonts w:ascii="Arial" w:hAnsi="Arial" w:cs="Arial"/>
        </w:rPr>
      </w:pPr>
    </w:p>
    <w:p w14:paraId="45EB3FCF" w14:textId="73D84988" w:rsidR="00AC13EA" w:rsidRPr="0015189B" w:rsidRDefault="00D652AA" w:rsidP="00D652AA">
      <w:pPr>
        <w:ind w:firstLine="0"/>
        <w:jc w:val="left"/>
        <w:rPr>
          <w:rFonts w:ascii="Arial" w:hAnsi="Arial" w:cs="Arial"/>
        </w:rPr>
      </w:pPr>
      <w:r w:rsidRPr="0015189B">
        <w:rPr>
          <w:rFonts w:ascii="Arial" w:hAnsi="Arial" w:cs="Arial"/>
        </w:rPr>
        <w:lastRenderedPageBreak/>
        <w:t xml:space="preserve">Dawe, J. et al. (2024) ‘Measuring self-efficacy for exercise among older adults’, Health Publications. Available at: </w:t>
      </w:r>
      <w:hyperlink r:id="rId18" w:history="1">
        <w:r w:rsidR="00AC13EA" w:rsidRPr="0015189B">
          <w:rPr>
            <w:rStyle w:val="Hyperlink"/>
            <w:rFonts w:ascii="Arial" w:hAnsi="Arial" w:cs="Arial"/>
            <w:color w:val="auto"/>
          </w:rPr>
          <w:t>https://www.mdpi.com/2227-9032/12/16/1642</w:t>
        </w:r>
      </w:hyperlink>
      <w:r w:rsidR="00AC13EA" w:rsidRPr="0015189B">
        <w:rPr>
          <w:rFonts w:ascii="Arial" w:hAnsi="Arial" w:cs="Arial"/>
        </w:rPr>
        <w:t xml:space="preserve"> </w:t>
      </w:r>
      <w:r w:rsidRPr="0015189B">
        <w:rPr>
          <w:rFonts w:ascii="Arial" w:hAnsi="Arial" w:cs="Arial"/>
        </w:rPr>
        <w:t>(Accessed: 2</w:t>
      </w:r>
      <w:r w:rsidR="00E5008C">
        <w:rPr>
          <w:rFonts w:ascii="Arial" w:hAnsi="Arial" w:cs="Arial"/>
        </w:rPr>
        <w:t>8</w:t>
      </w:r>
      <w:r w:rsidRPr="0015189B">
        <w:rPr>
          <w:rFonts w:ascii="Arial" w:hAnsi="Arial" w:cs="Arial"/>
        </w:rPr>
        <w:t>/10/2025).</w:t>
      </w:r>
      <w:r w:rsidR="00687881" w:rsidRPr="0015189B">
        <w:rPr>
          <w:rFonts w:ascii="Arial" w:hAnsi="Arial" w:cs="Arial"/>
        </w:rPr>
        <w:t xml:space="preserve"> </w:t>
      </w:r>
    </w:p>
    <w:p w14:paraId="615C851F" w14:textId="77777777" w:rsidR="00AC13EA" w:rsidRPr="0015189B" w:rsidRDefault="00AC13EA" w:rsidP="00D652AA">
      <w:pPr>
        <w:ind w:firstLine="0"/>
        <w:jc w:val="left"/>
        <w:rPr>
          <w:rFonts w:ascii="Arial" w:hAnsi="Arial" w:cs="Arial"/>
        </w:rPr>
      </w:pPr>
    </w:p>
    <w:p w14:paraId="7C258CCB" w14:textId="04FBF970" w:rsidR="00D652AA" w:rsidRPr="0015189B" w:rsidRDefault="00D652AA" w:rsidP="00D652AA">
      <w:pPr>
        <w:ind w:firstLine="0"/>
        <w:jc w:val="left"/>
        <w:rPr>
          <w:rFonts w:ascii="Arial" w:hAnsi="Arial" w:cs="Arial"/>
        </w:rPr>
      </w:pPr>
      <w:r w:rsidRPr="0015189B">
        <w:rPr>
          <w:rFonts w:ascii="Arial" w:hAnsi="Arial" w:cs="Arial"/>
        </w:rPr>
        <w:t xml:space="preserve">Korthauer, L.E. (2024) ‘Intervention development for tailored education for ageing’, Research Protocols. Available at: </w:t>
      </w:r>
      <w:hyperlink r:id="rId19" w:history="1">
        <w:r w:rsidR="00AC13EA" w:rsidRPr="0015189B">
          <w:rPr>
            <w:rStyle w:val="Hyperlink"/>
            <w:rFonts w:ascii="Arial" w:hAnsi="Arial" w:cs="Arial"/>
            <w:color w:val="auto"/>
          </w:rPr>
          <w:t>https://www.researchprotocols.org/2024/1/e60395/</w:t>
        </w:r>
      </w:hyperlink>
      <w:r w:rsidR="00AC13EA" w:rsidRPr="0015189B">
        <w:rPr>
          <w:rFonts w:ascii="Arial" w:hAnsi="Arial" w:cs="Arial"/>
        </w:rPr>
        <w:t xml:space="preserve"> </w:t>
      </w:r>
      <w:r w:rsidRPr="0015189B">
        <w:rPr>
          <w:rFonts w:ascii="Arial" w:hAnsi="Arial" w:cs="Arial"/>
        </w:rPr>
        <w:t xml:space="preserve"> (Accessed: 2</w:t>
      </w:r>
      <w:r w:rsidR="00E5008C">
        <w:rPr>
          <w:rFonts w:ascii="Arial" w:hAnsi="Arial" w:cs="Arial"/>
        </w:rPr>
        <w:t>3</w:t>
      </w:r>
      <w:r w:rsidRPr="0015189B">
        <w:rPr>
          <w:rFonts w:ascii="Arial" w:hAnsi="Arial" w:cs="Arial"/>
        </w:rPr>
        <w:t>/10/2025).</w:t>
      </w:r>
    </w:p>
    <w:sectPr w:rsidR="00D652AA" w:rsidRPr="0015189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04941" w14:textId="77777777" w:rsidR="00276701" w:rsidRDefault="00276701" w:rsidP="00EC51D9">
      <w:pPr>
        <w:spacing w:line="240" w:lineRule="auto"/>
      </w:pPr>
      <w:r>
        <w:separator/>
      </w:r>
    </w:p>
  </w:endnote>
  <w:endnote w:type="continuationSeparator" w:id="0">
    <w:p w14:paraId="47E3AE8E" w14:textId="77777777" w:rsidR="00276701" w:rsidRDefault="00276701" w:rsidP="00EC51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1871580"/>
      <w:docPartObj>
        <w:docPartGallery w:val="Page Numbers (Bottom of Page)"/>
        <w:docPartUnique/>
      </w:docPartObj>
    </w:sdtPr>
    <w:sdtEndPr>
      <w:rPr>
        <w:noProof/>
      </w:rPr>
    </w:sdtEndPr>
    <w:sdtContent>
      <w:p w14:paraId="044C261C" w14:textId="42F1765D" w:rsidR="00EC51D9" w:rsidRDefault="00EC51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AC8C33" w14:textId="77777777" w:rsidR="00EC51D9" w:rsidRDefault="00EC5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13665" w14:textId="77777777" w:rsidR="00276701" w:rsidRDefault="00276701" w:rsidP="00EC51D9">
      <w:pPr>
        <w:spacing w:line="240" w:lineRule="auto"/>
      </w:pPr>
      <w:r>
        <w:separator/>
      </w:r>
    </w:p>
  </w:footnote>
  <w:footnote w:type="continuationSeparator" w:id="0">
    <w:p w14:paraId="73E39F63" w14:textId="77777777" w:rsidR="00276701" w:rsidRDefault="00276701" w:rsidP="00EC51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09A"/>
    <w:multiLevelType w:val="hybridMultilevel"/>
    <w:tmpl w:val="2C2C0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B34F52"/>
    <w:multiLevelType w:val="multilevel"/>
    <w:tmpl w:val="8B0CB6E6"/>
    <w:lvl w:ilvl="0">
      <w:start w:val="1"/>
      <w:numFmt w:val="bullet"/>
      <w:lvlText w:val=""/>
      <w:lvlJc w:val="left"/>
      <w:pPr>
        <w:ind w:left="1287" w:hanging="360"/>
      </w:pPr>
      <w:rPr>
        <w:rFonts w:ascii="Symbol" w:hAnsi="Symbol" w:hint="default"/>
      </w:rPr>
    </w:lvl>
    <w:lvl w:ilvl="1">
      <w:start w:val="1"/>
      <w:numFmt w:val="bullet"/>
      <w:lvlText w:val="o"/>
      <w:lvlJc w:val="left"/>
      <w:pPr>
        <w:ind w:left="2007" w:hanging="360"/>
      </w:pPr>
      <w:rPr>
        <w:rFonts w:ascii="Courier New" w:hAnsi="Courier New" w:cs="Courier New" w:hint="default"/>
      </w:rPr>
    </w:lvl>
    <w:lvl w:ilvl="2">
      <w:start w:val="1"/>
      <w:numFmt w:val="bullet"/>
      <w:lvlText w:val=""/>
      <w:lvlJc w:val="left"/>
      <w:pPr>
        <w:ind w:left="2727" w:hanging="360"/>
      </w:pPr>
      <w:rPr>
        <w:rFonts w:ascii="Wingdings" w:hAnsi="Wingdings" w:hint="default"/>
      </w:rPr>
    </w:lvl>
    <w:lvl w:ilvl="3">
      <w:start w:val="1"/>
      <w:numFmt w:val="bullet"/>
      <w:lvlText w:val=""/>
      <w:lvlJc w:val="left"/>
      <w:pPr>
        <w:ind w:left="3447" w:hanging="360"/>
      </w:pPr>
      <w:rPr>
        <w:rFonts w:ascii="Symbol" w:hAnsi="Symbol" w:hint="default"/>
      </w:rPr>
    </w:lvl>
    <w:lvl w:ilvl="4">
      <w:start w:val="1"/>
      <w:numFmt w:val="bullet"/>
      <w:lvlText w:val="o"/>
      <w:lvlJc w:val="left"/>
      <w:pPr>
        <w:ind w:left="4167" w:hanging="360"/>
      </w:pPr>
      <w:rPr>
        <w:rFonts w:ascii="Courier New" w:hAnsi="Courier New" w:cs="Courier New" w:hint="default"/>
      </w:rPr>
    </w:lvl>
    <w:lvl w:ilvl="5">
      <w:start w:val="1"/>
      <w:numFmt w:val="bullet"/>
      <w:lvlText w:val=""/>
      <w:lvlJc w:val="left"/>
      <w:pPr>
        <w:ind w:left="4887" w:hanging="360"/>
      </w:pPr>
      <w:rPr>
        <w:rFonts w:ascii="Wingdings" w:hAnsi="Wingdings" w:hint="default"/>
      </w:rPr>
    </w:lvl>
    <w:lvl w:ilvl="6">
      <w:start w:val="1"/>
      <w:numFmt w:val="bullet"/>
      <w:lvlText w:val=""/>
      <w:lvlJc w:val="left"/>
      <w:pPr>
        <w:ind w:left="5607" w:hanging="360"/>
      </w:pPr>
      <w:rPr>
        <w:rFonts w:ascii="Symbol" w:hAnsi="Symbol" w:hint="default"/>
      </w:rPr>
    </w:lvl>
    <w:lvl w:ilvl="7">
      <w:start w:val="1"/>
      <w:numFmt w:val="bullet"/>
      <w:lvlText w:val="o"/>
      <w:lvlJc w:val="left"/>
      <w:pPr>
        <w:ind w:left="6327" w:hanging="360"/>
      </w:pPr>
      <w:rPr>
        <w:rFonts w:ascii="Courier New" w:hAnsi="Courier New" w:cs="Courier New" w:hint="default"/>
      </w:rPr>
    </w:lvl>
    <w:lvl w:ilvl="8">
      <w:start w:val="1"/>
      <w:numFmt w:val="bullet"/>
      <w:lvlText w:val=""/>
      <w:lvlJc w:val="left"/>
      <w:pPr>
        <w:ind w:left="7047" w:hanging="360"/>
      </w:pPr>
      <w:rPr>
        <w:rFonts w:ascii="Wingdings" w:hAnsi="Wingdings" w:hint="default"/>
      </w:rPr>
    </w:lvl>
  </w:abstractNum>
  <w:abstractNum w:abstractNumId="2" w15:restartNumberingAfterBreak="0">
    <w:nsid w:val="58CD73ED"/>
    <w:multiLevelType w:val="hybridMultilevel"/>
    <w:tmpl w:val="D81ADA0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700C19"/>
    <w:multiLevelType w:val="multilevel"/>
    <w:tmpl w:val="99F6E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5877466">
    <w:abstractNumId w:val="1"/>
  </w:num>
  <w:num w:numId="2" w16cid:durableId="1155532485">
    <w:abstractNumId w:val="2"/>
  </w:num>
  <w:num w:numId="3" w16cid:durableId="42413845">
    <w:abstractNumId w:val="3"/>
  </w:num>
  <w:num w:numId="4" w16cid:durableId="393697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D64"/>
    <w:rsid w:val="000149C6"/>
    <w:rsid w:val="0002074E"/>
    <w:rsid w:val="00021714"/>
    <w:rsid w:val="00027AAE"/>
    <w:rsid w:val="00027F2F"/>
    <w:rsid w:val="000316EC"/>
    <w:rsid w:val="0003202F"/>
    <w:rsid w:val="0003688B"/>
    <w:rsid w:val="000421B8"/>
    <w:rsid w:val="00050F81"/>
    <w:rsid w:val="0006362D"/>
    <w:rsid w:val="000836A8"/>
    <w:rsid w:val="000A6DCD"/>
    <w:rsid w:val="000B54BD"/>
    <w:rsid w:val="000C0434"/>
    <w:rsid w:val="000C249B"/>
    <w:rsid w:val="000C4ACC"/>
    <w:rsid w:val="000C4CAB"/>
    <w:rsid w:val="000D1B64"/>
    <w:rsid w:val="000D6104"/>
    <w:rsid w:val="000D7746"/>
    <w:rsid w:val="000F35F6"/>
    <w:rsid w:val="00115827"/>
    <w:rsid w:val="00141EE6"/>
    <w:rsid w:val="00142ADB"/>
    <w:rsid w:val="0015189B"/>
    <w:rsid w:val="00151E6B"/>
    <w:rsid w:val="001542AB"/>
    <w:rsid w:val="00155D77"/>
    <w:rsid w:val="0016511C"/>
    <w:rsid w:val="00171C53"/>
    <w:rsid w:val="00172EA6"/>
    <w:rsid w:val="00186766"/>
    <w:rsid w:val="00186A9A"/>
    <w:rsid w:val="00187EF7"/>
    <w:rsid w:val="001A1D74"/>
    <w:rsid w:val="001B73D4"/>
    <w:rsid w:val="001D2C47"/>
    <w:rsid w:val="001E7D9D"/>
    <w:rsid w:val="002002A9"/>
    <w:rsid w:val="00247798"/>
    <w:rsid w:val="00254F19"/>
    <w:rsid w:val="0026218E"/>
    <w:rsid w:val="00262611"/>
    <w:rsid w:val="00270E3B"/>
    <w:rsid w:val="00276701"/>
    <w:rsid w:val="002775F0"/>
    <w:rsid w:val="002810DF"/>
    <w:rsid w:val="0029259D"/>
    <w:rsid w:val="002B0A82"/>
    <w:rsid w:val="002C4728"/>
    <w:rsid w:val="002D65E6"/>
    <w:rsid w:val="002F4EB6"/>
    <w:rsid w:val="00311919"/>
    <w:rsid w:val="00313234"/>
    <w:rsid w:val="003220CC"/>
    <w:rsid w:val="00327BBB"/>
    <w:rsid w:val="00332D2C"/>
    <w:rsid w:val="00335559"/>
    <w:rsid w:val="0034007F"/>
    <w:rsid w:val="0034422A"/>
    <w:rsid w:val="00346512"/>
    <w:rsid w:val="003508A3"/>
    <w:rsid w:val="0035402F"/>
    <w:rsid w:val="00360062"/>
    <w:rsid w:val="00360B0C"/>
    <w:rsid w:val="0036402F"/>
    <w:rsid w:val="00381C6F"/>
    <w:rsid w:val="00385EB8"/>
    <w:rsid w:val="003A07DA"/>
    <w:rsid w:val="003A2C3A"/>
    <w:rsid w:val="003B3337"/>
    <w:rsid w:val="003C66C1"/>
    <w:rsid w:val="003E0FA3"/>
    <w:rsid w:val="003E2FC7"/>
    <w:rsid w:val="003E69CA"/>
    <w:rsid w:val="003F00F7"/>
    <w:rsid w:val="003F3AEA"/>
    <w:rsid w:val="003F54DB"/>
    <w:rsid w:val="0040521E"/>
    <w:rsid w:val="004057B6"/>
    <w:rsid w:val="00414246"/>
    <w:rsid w:val="00417CA5"/>
    <w:rsid w:val="00420F8B"/>
    <w:rsid w:val="004359CC"/>
    <w:rsid w:val="00435BAF"/>
    <w:rsid w:val="00436F23"/>
    <w:rsid w:val="004439B2"/>
    <w:rsid w:val="00452D8D"/>
    <w:rsid w:val="00454BE0"/>
    <w:rsid w:val="00461D69"/>
    <w:rsid w:val="00462315"/>
    <w:rsid w:val="0047431E"/>
    <w:rsid w:val="0048792C"/>
    <w:rsid w:val="004A3767"/>
    <w:rsid w:val="004A7990"/>
    <w:rsid w:val="004C7A18"/>
    <w:rsid w:val="004D455D"/>
    <w:rsid w:val="004D6DE7"/>
    <w:rsid w:val="004E266C"/>
    <w:rsid w:val="004F312B"/>
    <w:rsid w:val="004F6FF0"/>
    <w:rsid w:val="005139CD"/>
    <w:rsid w:val="00522A63"/>
    <w:rsid w:val="005270F8"/>
    <w:rsid w:val="005306B7"/>
    <w:rsid w:val="005327F3"/>
    <w:rsid w:val="00536D57"/>
    <w:rsid w:val="0055050B"/>
    <w:rsid w:val="00551113"/>
    <w:rsid w:val="00561E56"/>
    <w:rsid w:val="00574057"/>
    <w:rsid w:val="00575DFC"/>
    <w:rsid w:val="00584F9D"/>
    <w:rsid w:val="005903E7"/>
    <w:rsid w:val="00596968"/>
    <w:rsid w:val="005C6163"/>
    <w:rsid w:val="005D242A"/>
    <w:rsid w:val="005D244B"/>
    <w:rsid w:val="005D7C12"/>
    <w:rsid w:val="005E45E9"/>
    <w:rsid w:val="005F0596"/>
    <w:rsid w:val="005F6D82"/>
    <w:rsid w:val="00602D61"/>
    <w:rsid w:val="00605C0D"/>
    <w:rsid w:val="00615892"/>
    <w:rsid w:val="00616FEC"/>
    <w:rsid w:val="00627082"/>
    <w:rsid w:val="00636071"/>
    <w:rsid w:val="006417E9"/>
    <w:rsid w:val="0064279F"/>
    <w:rsid w:val="00645A33"/>
    <w:rsid w:val="00650178"/>
    <w:rsid w:val="00651AAD"/>
    <w:rsid w:val="0065539E"/>
    <w:rsid w:val="00664205"/>
    <w:rsid w:val="00664FB3"/>
    <w:rsid w:val="00683104"/>
    <w:rsid w:val="00683D7A"/>
    <w:rsid w:val="00687881"/>
    <w:rsid w:val="00693A56"/>
    <w:rsid w:val="006C1472"/>
    <w:rsid w:val="006C249A"/>
    <w:rsid w:val="006D39C7"/>
    <w:rsid w:val="006D723E"/>
    <w:rsid w:val="006E6401"/>
    <w:rsid w:val="0070167F"/>
    <w:rsid w:val="00721135"/>
    <w:rsid w:val="00750C89"/>
    <w:rsid w:val="007523E3"/>
    <w:rsid w:val="00752E84"/>
    <w:rsid w:val="00770470"/>
    <w:rsid w:val="00781D36"/>
    <w:rsid w:val="007935FC"/>
    <w:rsid w:val="00796BD1"/>
    <w:rsid w:val="007A3835"/>
    <w:rsid w:val="007B33DB"/>
    <w:rsid w:val="007B5822"/>
    <w:rsid w:val="007D28F6"/>
    <w:rsid w:val="007E22F4"/>
    <w:rsid w:val="007E50EA"/>
    <w:rsid w:val="007F1D76"/>
    <w:rsid w:val="00801A37"/>
    <w:rsid w:val="00803092"/>
    <w:rsid w:val="00826F8F"/>
    <w:rsid w:val="00837368"/>
    <w:rsid w:val="00840CBD"/>
    <w:rsid w:val="0085052E"/>
    <w:rsid w:val="008520A6"/>
    <w:rsid w:val="00855913"/>
    <w:rsid w:val="00862AF9"/>
    <w:rsid w:val="00862CDA"/>
    <w:rsid w:val="00865B9B"/>
    <w:rsid w:val="00871F4F"/>
    <w:rsid w:val="00874E9C"/>
    <w:rsid w:val="00881BFC"/>
    <w:rsid w:val="00884F70"/>
    <w:rsid w:val="00896906"/>
    <w:rsid w:val="008A5667"/>
    <w:rsid w:val="008B0DF4"/>
    <w:rsid w:val="008B4D49"/>
    <w:rsid w:val="008B5B25"/>
    <w:rsid w:val="008C50C9"/>
    <w:rsid w:val="008D0010"/>
    <w:rsid w:val="008D3A2B"/>
    <w:rsid w:val="008D5464"/>
    <w:rsid w:val="008E2C36"/>
    <w:rsid w:val="008E4083"/>
    <w:rsid w:val="008F14CB"/>
    <w:rsid w:val="0090214B"/>
    <w:rsid w:val="00906543"/>
    <w:rsid w:val="00913551"/>
    <w:rsid w:val="0091777B"/>
    <w:rsid w:val="0092428F"/>
    <w:rsid w:val="00924AF3"/>
    <w:rsid w:val="009310AD"/>
    <w:rsid w:val="0093295C"/>
    <w:rsid w:val="00937D0C"/>
    <w:rsid w:val="00941215"/>
    <w:rsid w:val="009415BE"/>
    <w:rsid w:val="00942887"/>
    <w:rsid w:val="0094719F"/>
    <w:rsid w:val="00950E79"/>
    <w:rsid w:val="0095149C"/>
    <w:rsid w:val="00955171"/>
    <w:rsid w:val="009871B0"/>
    <w:rsid w:val="00987692"/>
    <w:rsid w:val="00990B3E"/>
    <w:rsid w:val="00993159"/>
    <w:rsid w:val="00994B2C"/>
    <w:rsid w:val="009A2505"/>
    <w:rsid w:val="009C1108"/>
    <w:rsid w:val="009D4265"/>
    <w:rsid w:val="009D4F84"/>
    <w:rsid w:val="009D5FE3"/>
    <w:rsid w:val="009F73DF"/>
    <w:rsid w:val="00A06727"/>
    <w:rsid w:val="00A14C3B"/>
    <w:rsid w:val="00A21FF0"/>
    <w:rsid w:val="00A2356F"/>
    <w:rsid w:val="00A238B9"/>
    <w:rsid w:val="00A457FA"/>
    <w:rsid w:val="00A56613"/>
    <w:rsid w:val="00A641E1"/>
    <w:rsid w:val="00A666E2"/>
    <w:rsid w:val="00A71198"/>
    <w:rsid w:val="00A73317"/>
    <w:rsid w:val="00A7491D"/>
    <w:rsid w:val="00AA1299"/>
    <w:rsid w:val="00AA5D8F"/>
    <w:rsid w:val="00AA5E17"/>
    <w:rsid w:val="00AA621D"/>
    <w:rsid w:val="00AB1971"/>
    <w:rsid w:val="00AC13EA"/>
    <w:rsid w:val="00AD66C7"/>
    <w:rsid w:val="00AD6B17"/>
    <w:rsid w:val="00AE0571"/>
    <w:rsid w:val="00AF0706"/>
    <w:rsid w:val="00B118F2"/>
    <w:rsid w:val="00B17762"/>
    <w:rsid w:val="00B2178B"/>
    <w:rsid w:val="00B23644"/>
    <w:rsid w:val="00B36E82"/>
    <w:rsid w:val="00B453BE"/>
    <w:rsid w:val="00B50AD8"/>
    <w:rsid w:val="00B53FEC"/>
    <w:rsid w:val="00B6610F"/>
    <w:rsid w:val="00B805EC"/>
    <w:rsid w:val="00B81ABC"/>
    <w:rsid w:val="00B85283"/>
    <w:rsid w:val="00BA016A"/>
    <w:rsid w:val="00BA09EF"/>
    <w:rsid w:val="00BA3F18"/>
    <w:rsid w:val="00BC04B9"/>
    <w:rsid w:val="00BC61FF"/>
    <w:rsid w:val="00BC6323"/>
    <w:rsid w:val="00BD3E90"/>
    <w:rsid w:val="00BE2BFF"/>
    <w:rsid w:val="00BE2E22"/>
    <w:rsid w:val="00BE36C3"/>
    <w:rsid w:val="00BF0D48"/>
    <w:rsid w:val="00BF49FC"/>
    <w:rsid w:val="00C06DB4"/>
    <w:rsid w:val="00C146B0"/>
    <w:rsid w:val="00C14C8B"/>
    <w:rsid w:val="00C23509"/>
    <w:rsid w:val="00C277C5"/>
    <w:rsid w:val="00C42D26"/>
    <w:rsid w:val="00C50237"/>
    <w:rsid w:val="00C5511E"/>
    <w:rsid w:val="00C729EE"/>
    <w:rsid w:val="00C81639"/>
    <w:rsid w:val="00C81927"/>
    <w:rsid w:val="00C93655"/>
    <w:rsid w:val="00CB1428"/>
    <w:rsid w:val="00CC0FD7"/>
    <w:rsid w:val="00CC7FEA"/>
    <w:rsid w:val="00CD292E"/>
    <w:rsid w:val="00CF0AE5"/>
    <w:rsid w:val="00CF0D6D"/>
    <w:rsid w:val="00CF4129"/>
    <w:rsid w:val="00D07A2C"/>
    <w:rsid w:val="00D10517"/>
    <w:rsid w:val="00D1087F"/>
    <w:rsid w:val="00D4080C"/>
    <w:rsid w:val="00D652AA"/>
    <w:rsid w:val="00D65621"/>
    <w:rsid w:val="00D72EE6"/>
    <w:rsid w:val="00D90F49"/>
    <w:rsid w:val="00D913DC"/>
    <w:rsid w:val="00DA1253"/>
    <w:rsid w:val="00DB1A07"/>
    <w:rsid w:val="00DD413B"/>
    <w:rsid w:val="00DD5625"/>
    <w:rsid w:val="00DD5ECE"/>
    <w:rsid w:val="00DE39FE"/>
    <w:rsid w:val="00DE42E4"/>
    <w:rsid w:val="00DE63DF"/>
    <w:rsid w:val="00E0191F"/>
    <w:rsid w:val="00E10846"/>
    <w:rsid w:val="00E17DDD"/>
    <w:rsid w:val="00E20D24"/>
    <w:rsid w:val="00E21F97"/>
    <w:rsid w:val="00E43686"/>
    <w:rsid w:val="00E45867"/>
    <w:rsid w:val="00E5008C"/>
    <w:rsid w:val="00E6719D"/>
    <w:rsid w:val="00E71059"/>
    <w:rsid w:val="00E779A5"/>
    <w:rsid w:val="00E82E6E"/>
    <w:rsid w:val="00E84982"/>
    <w:rsid w:val="00E93D69"/>
    <w:rsid w:val="00E9531B"/>
    <w:rsid w:val="00E95D83"/>
    <w:rsid w:val="00E9782A"/>
    <w:rsid w:val="00E97CE1"/>
    <w:rsid w:val="00E97F95"/>
    <w:rsid w:val="00EB23CA"/>
    <w:rsid w:val="00EB2A0B"/>
    <w:rsid w:val="00EB3FFE"/>
    <w:rsid w:val="00EB5C9F"/>
    <w:rsid w:val="00EC3F32"/>
    <w:rsid w:val="00EC51D9"/>
    <w:rsid w:val="00EE11A4"/>
    <w:rsid w:val="00EE1771"/>
    <w:rsid w:val="00EE4053"/>
    <w:rsid w:val="00EF31A1"/>
    <w:rsid w:val="00EF5E32"/>
    <w:rsid w:val="00EF7420"/>
    <w:rsid w:val="00F0302D"/>
    <w:rsid w:val="00F049AD"/>
    <w:rsid w:val="00F11CBC"/>
    <w:rsid w:val="00F13063"/>
    <w:rsid w:val="00F239B9"/>
    <w:rsid w:val="00F34197"/>
    <w:rsid w:val="00F4630C"/>
    <w:rsid w:val="00F5338F"/>
    <w:rsid w:val="00F77787"/>
    <w:rsid w:val="00F8345D"/>
    <w:rsid w:val="00F92D14"/>
    <w:rsid w:val="00F9601F"/>
    <w:rsid w:val="00FA4244"/>
    <w:rsid w:val="00FA559D"/>
    <w:rsid w:val="00FA759A"/>
    <w:rsid w:val="00FB042C"/>
    <w:rsid w:val="00FC15DC"/>
    <w:rsid w:val="00FC2D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AADAB"/>
  <w15:chartTrackingRefBased/>
  <w15:docId w15:val="{04304913-42B0-46E8-9B38-E00EB7D72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D64"/>
    <w:pPr>
      <w:spacing w:after="0" w:line="360" w:lineRule="auto"/>
      <w:ind w:firstLine="567"/>
      <w:jc w:val="both"/>
    </w:pPr>
    <w:rPr>
      <w:rFonts w:ascii="Calibri" w:eastAsia="Times New Roman" w:hAnsi="Calibri" w:cs="Times New Roman"/>
      <w:kern w:val="0"/>
      <w:sz w:val="22"/>
      <w:szCs w:val="22"/>
      <w14:ligatures w14:val="none"/>
    </w:rPr>
  </w:style>
  <w:style w:type="paragraph" w:styleId="Heading1">
    <w:name w:val="heading 1"/>
    <w:basedOn w:val="Normal"/>
    <w:next w:val="Normal"/>
    <w:link w:val="Heading1Char"/>
    <w:uiPriority w:val="9"/>
    <w:qFormat/>
    <w:rsid w:val="00FC2D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2D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2D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D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D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D6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D6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D6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D6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D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2D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2D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D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D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D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D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D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D64"/>
    <w:rPr>
      <w:rFonts w:eastAsiaTheme="majorEastAsia" w:cstheme="majorBidi"/>
      <w:color w:val="272727" w:themeColor="text1" w:themeTint="D8"/>
    </w:rPr>
  </w:style>
  <w:style w:type="paragraph" w:styleId="Title">
    <w:name w:val="Title"/>
    <w:basedOn w:val="Normal"/>
    <w:next w:val="Normal"/>
    <w:link w:val="TitleChar"/>
    <w:uiPriority w:val="10"/>
    <w:qFormat/>
    <w:rsid w:val="00FC2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D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D64"/>
    <w:pPr>
      <w:numPr>
        <w:ilvl w:val="1"/>
      </w:numPr>
      <w:ind w:firstLine="567"/>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D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D64"/>
    <w:pPr>
      <w:spacing w:before="160"/>
      <w:jc w:val="center"/>
    </w:pPr>
    <w:rPr>
      <w:i/>
      <w:iCs/>
      <w:color w:val="404040" w:themeColor="text1" w:themeTint="BF"/>
    </w:rPr>
  </w:style>
  <w:style w:type="character" w:customStyle="1" w:styleId="QuoteChar">
    <w:name w:val="Quote Char"/>
    <w:basedOn w:val="DefaultParagraphFont"/>
    <w:link w:val="Quote"/>
    <w:uiPriority w:val="29"/>
    <w:rsid w:val="00FC2D64"/>
    <w:rPr>
      <w:i/>
      <w:iCs/>
      <w:color w:val="404040" w:themeColor="text1" w:themeTint="BF"/>
    </w:rPr>
  </w:style>
  <w:style w:type="paragraph" w:styleId="ListParagraph">
    <w:name w:val="List Paragraph"/>
    <w:basedOn w:val="Normal"/>
    <w:uiPriority w:val="34"/>
    <w:qFormat/>
    <w:rsid w:val="00FC2D64"/>
    <w:pPr>
      <w:ind w:left="720"/>
      <w:contextualSpacing/>
    </w:pPr>
  </w:style>
  <w:style w:type="character" w:styleId="IntenseEmphasis">
    <w:name w:val="Intense Emphasis"/>
    <w:basedOn w:val="DefaultParagraphFont"/>
    <w:uiPriority w:val="21"/>
    <w:qFormat/>
    <w:rsid w:val="00FC2D64"/>
    <w:rPr>
      <w:i/>
      <w:iCs/>
      <w:color w:val="0F4761" w:themeColor="accent1" w:themeShade="BF"/>
    </w:rPr>
  </w:style>
  <w:style w:type="paragraph" w:styleId="IntenseQuote">
    <w:name w:val="Intense Quote"/>
    <w:basedOn w:val="Normal"/>
    <w:next w:val="Normal"/>
    <w:link w:val="IntenseQuoteChar"/>
    <w:uiPriority w:val="30"/>
    <w:qFormat/>
    <w:rsid w:val="00FC2D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D64"/>
    <w:rPr>
      <w:i/>
      <w:iCs/>
      <w:color w:val="0F4761" w:themeColor="accent1" w:themeShade="BF"/>
    </w:rPr>
  </w:style>
  <w:style w:type="character" w:styleId="IntenseReference">
    <w:name w:val="Intense Reference"/>
    <w:basedOn w:val="DefaultParagraphFont"/>
    <w:uiPriority w:val="32"/>
    <w:qFormat/>
    <w:rsid w:val="00FC2D64"/>
    <w:rPr>
      <w:b/>
      <w:bCs/>
      <w:smallCaps/>
      <w:color w:val="0F4761" w:themeColor="accent1" w:themeShade="BF"/>
      <w:spacing w:val="5"/>
    </w:rPr>
  </w:style>
  <w:style w:type="paragraph" w:styleId="Date">
    <w:name w:val="Date"/>
    <w:basedOn w:val="Normal"/>
    <w:next w:val="Normal"/>
    <w:link w:val="DateChar"/>
    <w:uiPriority w:val="99"/>
    <w:semiHidden/>
    <w:unhideWhenUsed/>
    <w:rsid w:val="00BE2BFF"/>
  </w:style>
  <w:style w:type="character" w:customStyle="1" w:styleId="DateChar">
    <w:name w:val="Date Char"/>
    <w:basedOn w:val="DefaultParagraphFont"/>
    <w:link w:val="Date"/>
    <w:uiPriority w:val="99"/>
    <w:semiHidden/>
    <w:rsid w:val="00BE2BFF"/>
    <w:rPr>
      <w:rFonts w:ascii="Calibri" w:eastAsia="Times New Roman" w:hAnsi="Calibri" w:cs="Times New Roman"/>
      <w:kern w:val="0"/>
      <w:sz w:val="22"/>
      <w:szCs w:val="22"/>
      <w14:ligatures w14:val="none"/>
    </w:rPr>
  </w:style>
  <w:style w:type="character" w:styleId="Hyperlink">
    <w:name w:val="Hyperlink"/>
    <w:basedOn w:val="DefaultParagraphFont"/>
    <w:uiPriority w:val="99"/>
    <w:unhideWhenUsed/>
    <w:rsid w:val="00151E6B"/>
    <w:rPr>
      <w:color w:val="467886" w:themeColor="hyperlink"/>
      <w:u w:val="single"/>
    </w:rPr>
  </w:style>
  <w:style w:type="character" w:styleId="UnresolvedMention">
    <w:name w:val="Unresolved Mention"/>
    <w:basedOn w:val="DefaultParagraphFont"/>
    <w:uiPriority w:val="99"/>
    <w:semiHidden/>
    <w:unhideWhenUsed/>
    <w:rsid w:val="00151E6B"/>
    <w:rPr>
      <w:color w:val="605E5C"/>
      <w:shd w:val="clear" w:color="auto" w:fill="E1DFDD"/>
    </w:rPr>
  </w:style>
  <w:style w:type="table" w:styleId="TableGrid">
    <w:name w:val="Table Grid"/>
    <w:basedOn w:val="TableNormal"/>
    <w:uiPriority w:val="39"/>
    <w:rsid w:val="00EC5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51D9"/>
    <w:pPr>
      <w:tabs>
        <w:tab w:val="center" w:pos="4513"/>
        <w:tab w:val="right" w:pos="9026"/>
      </w:tabs>
      <w:spacing w:line="240" w:lineRule="auto"/>
    </w:pPr>
  </w:style>
  <w:style w:type="character" w:customStyle="1" w:styleId="HeaderChar">
    <w:name w:val="Header Char"/>
    <w:basedOn w:val="DefaultParagraphFont"/>
    <w:link w:val="Header"/>
    <w:uiPriority w:val="99"/>
    <w:rsid w:val="00EC51D9"/>
    <w:rPr>
      <w:rFonts w:ascii="Calibri" w:eastAsia="Times New Roman" w:hAnsi="Calibri" w:cs="Times New Roman"/>
      <w:kern w:val="0"/>
      <w:sz w:val="22"/>
      <w:szCs w:val="22"/>
      <w14:ligatures w14:val="none"/>
    </w:rPr>
  </w:style>
  <w:style w:type="paragraph" w:styleId="Footer">
    <w:name w:val="footer"/>
    <w:basedOn w:val="Normal"/>
    <w:link w:val="FooterChar"/>
    <w:uiPriority w:val="99"/>
    <w:unhideWhenUsed/>
    <w:rsid w:val="00EC51D9"/>
    <w:pPr>
      <w:tabs>
        <w:tab w:val="center" w:pos="4513"/>
        <w:tab w:val="right" w:pos="9026"/>
      </w:tabs>
      <w:spacing w:line="240" w:lineRule="auto"/>
    </w:pPr>
  </w:style>
  <w:style w:type="character" w:customStyle="1" w:styleId="FooterChar">
    <w:name w:val="Footer Char"/>
    <w:basedOn w:val="DefaultParagraphFont"/>
    <w:link w:val="Footer"/>
    <w:uiPriority w:val="99"/>
    <w:rsid w:val="00EC51D9"/>
    <w:rPr>
      <w:rFonts w:ascii="Calibri" w:eastAsia="Times New Roman" w:hAnsi="Calibri" w:cs="Times New Roman"/>
      <w:kern w:val="0"/>
      <w:sz w:val="22"/>
      <w:szCs w:val="22"/>
      <w14:ligatures w14:val="none"/>
    </w:rPr>
  </w:style>
  <w:style w:type="paragraph" w:styleId="NormalWeb">
    <w:name w:val="Normal (Web)"/>
    <w:basedOn w:val="Normal"/>
    <w:uiPriority w:val="99"/>
    <w:semiHidden/>
    <w:unhideWhenUsed/>
    <w:rsid w:val="00D913DC"/>
    <w:pPr>
      <w:spacing w:before="100" w:beforeAutospacing="1" w:after="100" w:afterAutospacing="1" w:line="240" w:lineRule="auto"/>
      <w:ind w:firstLine="0"/>
      <w:jc w:val="left"/>
    </w:pPr>
    <w:rPr>
      <w:rFonts w:ascii="Times New Roman" w:hAnsi="Times New Roman"/>
      <w:sz w:val="24"/>
      <w:szCs w:val="24"/>
      <w:lang w:eastAsia="en-GB"/>
    </w:rPr>
  </w:style>
  <w:style w:type="character" w:styleId="Strong">
    <w:name w:val="Strong"/>
    <w:basedOn w:val="DefaultParagraphFont"/>
    <w:uiPriority w:val="22"/>
    <w:qFormat/>
    <w:rsid w:val="00D913DC"/>
    <w:rPr>
      <w:b/>
      <w:bCs/>
    </w:rPr>
  </w:style>
  <w:style w:type="paragraph" w:styleId="TOCHeading">
    <w:name w:val="TOC Heading"/>
    <w:basedOn w:val="Heading1"/>
    <w:next w:val="Normal"/>
    <w:uiPriority w:val="39"/>
    <w:unhideWhenUsed/>
    <w:qFormat/>
    <w:rsid w:val="0016511C"/>
    <w:pPr>
      <w:spacing w:before="240" w:after="0" w:line="259" w:lineRule="auto"/>
      <w:ind w:firstLine="0"/>
      <w:jc w:val="left"/>
      <w:outlineLvl w:val="9"/>
    </w:pPr>
    <w:rPr>
      <w:sz w:val="32"/>
      <w:szCs w:val="32"/>
      <w:lang w:eastAsia="en-GB"/>
    </w:rPr>
  </w:style>
  <w:style w:type="paragraph" w:styleId="TOC1">
    <w:name w:val="toc 1"/>
    <w:basedOn w:val="Normal"/>
    <w:next w:val="Normal"/>
    <w:autoRedefine/>
    <w:uiPriority w:val="39"/>
    <w:unhideWhenUsed/>
    <w:rsid w:val="0016511C"/>
    <w:pPr>
      <w:spacing w:after="100"/>
    </w:pPr>
  </w:style>
  <w:style w:type="character" w:styleId="FollowedHyperlink">
    <w:name w:val="FollowedHyperlink"/>
    <w:basedOn w:val="DefaultParagraphFont"/>
    <w:uiPriority w:val="99"/>
    <w:semiHidden/>
    <w:unhideWhenUsed/>
    <w:rsid w:val="00C14C8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4745">
      <w:bodyDiv w:val="1"/>
      <w:marLeft w:val="0"/>
      <w:marRight w:val="0"/>
      <w:marTop w:val="0"/>
      <w:marBottom w:val="0"/>
      <w:divBdr>
        <w:top w:val="none" w:sz="0" w:space="0" w:color="auto"/>
        <w:left w:val="none" w:sz="0" w:space="0" w:color="auto"/>
        <w:bottom w:val="none" w:sz="0" w:space="0" w:color="auto"/>
        <w:right w:val="none" w:sz="0" w:space="0" w:color="auto"/>
      </w:divBdr>
    </w:div>
    <w:div w:id="31393801">
      <w:bodyDiv w:val="1"/>
      <w:marLeft w:val="0"/>
      <w:marRight w:val="0"/>
      <w:marTop w:val="0"/>
      <w:marBottom w:val="0"/>
      <w:divBdr>
        <w:top w:val="none" w:sz="0" w:space="0" w:color="auto"/>
        <w:left w:val="none" w:sz="0" w:space="0" w:color="auto"/>
        <w:bottom w:val="none" w:sz="0" w:space="0" w:color="auto"/>
        <w:right w:val="none" w:sz="0" w:space="0" w:color="auto"/>
      </w:divBdr>
    </w:div>
    <w:div w:id="51120418">
      <w:bodyDiv w:val="1"/>
      <w:marLeft w:val="0"/>
      <w:marRight w:val="0"/>
      <w:marTop w:val="0"/>
      <w:marBottom w:val="0"/>
      <w:divBdr>
        <w:top w:val="none" w:sz="0" w:space="0" w:color="auto"/>
        <w:left w:val="none" w:sz="0" w:space="0" w:color="auto"/>
        <w:bottom w:val="none" w:sz="0" w:space="0" w:color="auto"/>
        <w:right w:val="none" w:sz="0" w:space="0" w:color="auto"/>
      </w:divBdr>
    </w:div>
    <w:div w:id="70010046">
      <w:bodyDiv w:val="1"/>
      <w:marLeft w:val="0"/>
      <w:marRight w:val="0"/>
      <w:marTop w:val="0"/>
      <w:marBottom w:val="0"/>
      <w:divBdr>
        <w:top w:val="none" w:sz="0" w:space="0" w:color="auto"/>
        <w:left w:val="none" w:sz="0" w:space="0" w:color="auto"/>
        <w:bottom w:val="none" w:sz="0" w:space="0" w:color="auto"/>
        <w:right w:val="none" w:sz="0" w:space="0" w:color="auto"/>
      </w:divBdr>
    </w:div>
    <w:div w:id="107547651">
      <w:bodyDiv w:val="1"/>
      <w:marLeft w:val="0"/>
      <w:marRight w:val="0"/>
      <w:marTop w:val="0"/>
      <w:marBottom w:val="0"/>
      <w:divBdr>
        <w:top w:val="none" w:sz="0" w:space="0" w:color="auto"/>
        <w:left w:val="none" w:sz="0" w:space="0" w:color="auto"/>
        <w:bottom w:val="none" w:sz="0" w:space="0" w:color="auto"/>
        <w:right w:val="none" w:sz="0" w:space="0" w:color="auto"/>
      </w:divBdr>
    </w:div>
    <w:div w:id="142429047">
      <w:bodyDiv w:val="1"/>
      <w:marLeft w:val="0"/>
      <w:marRight w:val="0"/>
      <w:marTop w:val="0"/>
      <w:marBottom w:val="0"/>
      <w:divBdr>
        <w:top w:val="none" w:sz="0" w:space="0" w:color="auto"/>
        <w:left w:val="none" w:sz="0" w:space="0" w:color="auto"/>
        <w:bottom w:val="none" w:sz="0" w:space="0" w:color="auto"/>
        <w:right w:val="none" w:sz="0" w:space="0" w:color="auto"/>
      </w:divBdr>
    </w:div>
    <w:div w:id="192812263">
      <w:bodyDiv w:val="1"/>
      <w:marLeft w:val="0"/>
      <w:marRight w:val="0"/>
      <w:marTop w:val="0"/>
      <w:marBottom w:val="0"/>
      <w:divBdr>
        <w:top w:val="none" w:sz="0" w:space="0" w:color="auto"/>
        <w:left w:val="none" w:sz="0" w:space="0" w:color="auto"/>
        <w:bottom w:val="none" w:sz="0" w:space="0" w:color="auto"/>
        <w:right w:val="none" w:sz="0" w:space="0" w:color="auto"/>
      </w:divBdr>
    </w:div>
    <w:div w:id="315454866">
      <w:bodyDiv w:val="1"/>
      <w:marLeft w:val="0"/>
      <w:marRight w:val="0"/>
      <w:marTop w:val="0"/>
      <w:marBottom w:val="0"/>
      <w:divBdr>
        <w:top w:val="none" w:sz="0" w:space="0" w:color="auto"/>
        <w:left w:val="none" w:sz="0" w:space="0" w:color="auto"/>
        <w:bottom w:val="none" w:sz="0" w:space="0" w:color="auto"/>
        <w:right w:val="none" w:sz="0" w:space="0" w:color="auto"/>
      </w:divBdr>
    </w:div>
    <w:div w:id="365299777">
      <w:bodyDiv w:val="1"/>
      <w:marLeft w:val="0"/>
      <w:marRight w:val="0"/>
      <w:marTop w:val="0"/>
      <w:marBottom w:val="0"/>
      <w:divBdr>
        <w:top w:val="none" w:sz="0" w:space="0" w:color="auto"/>
        <w:left w:val="none" w:sz="0" w:space="0" w:color="auto"/>
        <w:bottom w:val="none" w:sz="0" w:space="0" w:color="auto"/>
        <w:right w:val="none" w:sz="0" w:space="0" w:color="auto"/>
      </w:divBdr>
    </w:div>
    <w:div w:id="408699138">
      <w:bodyDiv w:val="1"/>
      <w:marLeft w:val="0"/>
      <w:marRight w:val="0"/>
      <w:marTop w:val="0"/>
      <w:marBottom w:val="0"/>
      <w:divBdr>
        <w:top w:val="none" w:sz="0" w:space="0" w:color="auto"/>
        <w:left w:val="none" w:sz="0" w:space="0" w:color="auto"/>
        <w:bottom w:val="none" w:sz="0" w:space="0" w:color="auto"/>
        <w:right w:val="none" w:sz="0" w:space="0" w:color="auto"/>
      </w:divBdr>
    </w:div>
    <w:div w:id="427165812">
      <w:bodyDiv w:val="1"/>
      <w:marLeft w:val="0"/>
      <w:marRight w:val="0"/>
      <w:marTop w:val="0"/>
      <w:marBottom w:val="0"/>
      <w:divBdr>
        <w:top w:val="none" w:sz="0" w:space="0" w:color="auto"/>
        <w:left w:val="none" w:sz="0" w:space="0" w:color="auto"/>
        <w:bottom w:val="none" w:sz="0" w:space="0" w:color="auto"/>
        <w:right w:val="none" w:sz="0" w:space="0" w:color="auto"/>
      </w:divBdr>
    </w:div>
    <w:div w:id="428935604">
      <w:bodyDiv w:val="1"/>
      <w:marLeft w:val="0"/>
      <w:marRight w:val="0"/>
      <w:marTop w:val="0"/>
      <w:marBottom w:val="0"/>
      <w:divBdr>
        <w:top w:val="none" w:sz="0" w:space="0" w:color="auto"/>
        <w:left w:val="none" w:sz="0" w:space="0" w:color="auto"/>
        <w:bottom w:val="none" w:sz="0" w:space="0" w:color="auto"/>
        <w:right w:val="none" w:sz="0" w:space="0" w:color="auto"/>
      </w:divBdr>
    </w:div>
    <w:div w:id="480268574">
      <w:bodyDiv w:val="1"/>
      <w:marLeft w:val="0"/>
      <w:marRight w:val="0"/>
      <w:marTop w:val="0"/>
      <w:marBottom w:val="0"/>
      <w:divBdr>
        <w:top w:val="none" w:sz="0" w:space="0" w:color="auto"/>
        <w:left w:val="none" w:sz="0" w:space="0" w:color="auto"/>
        <w:bottom w:val="none" w:sz="0" w:space="0" w:color="auto"/>
        <w:right w:val="none" w:sz="0" w:space="0" w:color="auto"/>
      </w:divBdr>
    </w:div>
    <w:div w:id="509176110">
      <w:bodyDiv w:val="1"/>
      <w:marLeft w:val="0"/>
      <w:marRight w:val="0"/>
      <w:marTop w:val="0"/>
      <w:marBottom w:val="0"/>
      <w:divBdr>
        <w:top w:val="none" w:sz="0" w:space="0" w:color="auto"/>
        <w:left w:val="none" w:sz="0" w:space="0" w:color="auto"/>
        <w:bottom w:val="none" w:sz="0" w:space="0" w:color="auto"/>
        <w:right w:val="none" w:sz="0" w:space="0" w:color="auto"/>
      </w:divBdr>
    </w:div>
    <w:div w:id="538471836">
      <w:bodyDiv w:val="1"/>
      <w:marLeft w:val="0"/>
      <w:marRight w:val="0"/>
      <w:marTop w:val="0"/>
      <w:marBottom w:val="0"/>
      <w:divBdr>
        <w:top w:val="none" w:sz="0" w:space="0" w:color="auto"/>
        <w:left w:val="none" w:sz="0" w:space="0" w:color="auto"/>
        <w:bottom w:val="none" w:sz="0" w:space="0" w:color="auto"/>
        <w:right w:val="none" w:sz="0" w:space="0" w:color="auto"/>
      </w:divBdr>
    </w:div>
    <w:div w:id="539516060">
      <w:bodyDiv w:val="1"/>
      <w:marLeft w:val="0"/>
      <w:marRight w:val="0"/>
      <w:marTop w:val="0"/>
      <w:marBottom w:val="0"/>
      <w:divBdr>
        <w:top w:val="none" w:sz="0" w:space="0" w:color="auto"/>
        <w:left w:val="none" w:sz="0" w:space="0" w:color="auto"/>
        <w:bottom w:val="none" w:sz="0" w:space="0" w:color="auto"/>
        <w:right w:val="none" w:sz="0" w:space="0" w:color="auto"/>
      </w:divBdr>
    </w:div>
    <w:div w:id="558977195">
      <w:bodyDiv w:val="1"/>
      <w:marLeft w:val="0"/>
      <w:marRight w:val="0"/>
      <w:marTop w:val="0"/>
      <w:marBottom w:val="0"/>
      <w:divBdr>
        <w:top w:val="none" w:sz="0" w:space="0" w:color="auto"/>
        <w:left w:val="none" w:sz="0" w:space="0" w:color="auto"/>
        <w:bottom w:val="none" w:sz="0" w:space="0" w:color="auto"/>
        <w:right w:val="none" w:sz="0" w:space="0" w:color="auto"/>
      </w:divBdr>
    </w:div>
    <w:div w:id="628167138">
      <w:bodyDiv w:val="1"/>
      <w:marLeft w:val="0"/>
      <w:marRight w:val="0"/>
      <w:marTop w:val="0"/>
      <w:marBottom w:val="0"/>
      <w:divBdr>
        <w:top w:val="none" w:sz="0" w:space="0" w:color="auto"/>
        <w:left w:val="none" w:sz="0" w:space="0" w:color="auto"/>
        <w:bottom w:val="none" w:sz="0" w:space="0" w:color="auto"/>
        <w:right w:val="none" w:sz="0" w:space="0" w:color="auto"/>
      </w:divBdr>
    </w:div>
    <w:div w:id="662706547">
      <w:bodyDiv w:val="1"/>
      <w:marLeft w:val="0"/>
      <w:marRight w:val="0"/>
      <w:marTop w:val="0"/>
      <w:marBottom w:val="0"/>
      <w:divBdr>
        <w:top w:val="none" w:sz="0" w:space="0" w:color="auto"/>
        <w:left w:val="none" w:sz="0" w:space="0" w:color="auto"/>
        <w:bottom w:val="none" w:sz="0" w:space="0" w:color="auto"/>
        <w:right w:val="none" w:sz="0" w:space="0" w:color="auto"/>
      </w:divBdr>
    </w:div>
    <w:div w:id="690884651">
      <w:bodyDiv w:val="1"/>
      <w:marLeft w:val="0"/>
      <w:marRight w:val="0"/>
      <w:marTop w:val="0"/>
      <w:marBottom w:val="0"/>
      <w:divBdr>
        <w:top w:val="none" w:sz="0" w:space="0" w:color="auto"/>
        <w:left w:val="none" w:sz="0" w:space="0" w:color="auto"/>
        <w:bottom w:val="none" w:sz="0" w:space="0" w:color="auto"/>
        <w:right w:val="none" w:sz="0" w:space="0" w:color="auto"/>
      </w:divBdr>
    </w:div>
    <w:div w:id="750008238">
      <w:bodyDiv w:val="1"/>
      <w:marLeft w:val="0"/>
      <w:marRight w:val="0"/>
      <w:marTop w:val="0"/>
      <w:marBottom w:val="0"/>
      <w:divBdr>
        <w:top w:val="none" w:sz="0" w:space="0" w:color="auto"/>
        <w:left w:val="none" w:sz="0" w:space="0" w:color="auto"/>
        <w:bottom w:val="none" w:sz="0" w:space="0" w:color="auto"/>
        <w:right w:val="none" w:sz="0" w:space="0" w:color="auto"/>
      </w:divBdr>
    </w:div>
    <w:div w:id="770273918">
      <w:bodyDiv w:val="1"/>
      <w:marLeft w:val="0"/>
      <w:marRight w:val="0"/>
      <w:marTop w:val="0"/>
      <w:marBottom w:val="0"/>
      <w:divBdr>
        <w:top w:val="none" w:sz="0" w:space="0" w:color="auto"/>
        <w:left w:val="none" w:sz="0" w:space="0" w:color="auto"/>
        <w:bottom w:val="none" w:sz="0" w:space="0" w:color="auto"/>
        <w:right w:val="none" w:sz="0" w:space="0" w:color="auto"/>
      </w:divBdr>
    </w:div>
    <w:div w:id="771316157">
      <w:bodyDiv w:val="1"/>
      <w:marLeft w:val="0"/>
      <w:marRight w:val="0"/>
      <w:marTop w:val="0"/>
      <w:marBottom w:val="0"/>
      <w:divBdr>
        <w:top w:val="none" w:sz="0" w:space="0" w:color="auto"/>
        <w:left w:val="none" w:sz="0" w:space="0" w:color="auto"/>
        <w:bottom w:val="none" w:sz="0" w:space="0" w:color="auto"/>
        <w:right w:val="none" w:sz="0" w:space="0" w:color="auto"/>
      </w:divBdr>
    </w:div>
    <w:div w:id="780534522">
      <w:bodyDiv w:val="1"/>
      <w:marLeft w:val="0"/>
      <w:marRight w:val="0"/>
      <w:marTop w:val="0"/>
      <w:marBottom w:val="0"/>
      <w:divBdr>
        <w:top w:val="none" w:sz="0" w:space="0" w:color="auto"/>
        <w:left w:val="none" w:sz="0" w:space="0" w:color="auto"/>
        <w:bottom w:val="none" w:sz="0" w:space="0" w:color="auto"/>
        <w:right w:val="none" w:sz="0" w:space="0" w:color="auto"/>
      </w:divBdr>
    </w:div>
    <w:div w:id="813639868">
      <w:bodyDiv w:val="1"/>
      <w:marLeft w:val="0"/>
      <w:marRight w:val="0"/>
      <w:marTop w:val="0"/>
      <w:marBottom w:val="0"/>
      <w:divBdr>
        <w:top w:val="none" w:sz="0" w:space="0" w:color="auto"/>
        <w:left w:val="none" w:sz="0" w:space="0" w:color="auto"/>
        <w:bottom w:val="none" w:sz="0" w:space="0" w:color="auto"/>
        <w:right w:val="none" w:sz="0" w:space="0" w:color="auto"/>
      </w:divBdr>
    </w:div>
    <w:div w:id="889458326">
      <w:bodyDiv w:val="1"/>
      <w:marLeft w:val="0"/>
      <w:marRight w:val="0"/>
      <w:marTop w:val="0"/>
      <w:marBottom w:val="0"/>
      <w:divBdr>
        <w:top w:val="none" w:sz="0" w:space="0" w:color="auto"/>
        <w:left w:val="none" w:sz="0" w:space="0" w:color="auto"/>
        <w:bottom w:val="none" w:sz="0" w:space="0" w:color="auto"/>
        <w:right w:val="none" w:sz="0" w:space="0" w:color="auto"/>
      </w:divBdr>
    </w:div>
    <w:div w:id="920142653">
      <w:bodyDiv w:val="1"/>
      <w:marLeft w:val="0"/>
      <w:marRight w:val="0"/>
      <w:marTop w:val="0"/>
      <w:marBottom w:val="0"/>
      <w:divBdr>
        <w:top w:val="none" w:sz="0" w:space="0" w:color="auto"/>
        <w:left w:val="none" w:sz="0" w:space="0" w:color="auto"/>
        <w:bottom w:val="none" w:sz="0" w:space="0" w:color="auto"/>
        <w:right w:val="none" w:sz="0" w:space="0" w:color="auto"/>
      </w:divBdr>
    </w:div>
    <w:div w:id="923414419">
      <w:bodyDiv w:val="1"/>
      <w:marLeft w:val="0"/>
      <w:marRight w:val="0"/>
      <w:marTop w:val="0"/>
      <w:marBottom w:val="0"/>
      <w:divBdr>
        <w:top w:val="none" w:sz="0" w:space="0" w:color="auto"/>
        <w:left w:val="none" w:sz="0" w:space="0" w:color="auto"/>
        <w:bottom w:val="none" w:sz="0" w:space="0" w:color="auto"/>
        <w:right w:val="none" w:sz="0" w:space="0" w:color="auto"/>
      </w:divBdr>
    </w:div>
    <w:div w:id="970944512">
      <w:bodyDiv w:val="1"/>
      <w:marLeft w:val="0"/>
      <w:marRight w:val="0"/>
      <w:marTop w:val="0"/>
      <w:marBottom w:val="0"/>
      <w:divBdr>
        <w:top w:val="none" w:sz="0" w:space="0" w:color="auto"/>
        <w:left w:val="none" w:sz="0" w:space="0" w:color="auto"/>
        <w:bottom w:val="none" w:sz="0" w:space="0" w:color="auto"/>
        <w:right w:val="none" w:sz="0" w:space="0" w:color="auto"/>
      </w:divBdr>
    </w:div>
    <w:div w:id="980380219">
      <w:bodyDiv w:val="1"/>
      <w:marLeft w:val="0"/>
      <w:marRight w:val="0"/>
      <w:marTop w:val="0"/>
      <w:marBottom w:val="0"/>
      <w:divBdr>
        <w:top w:val="none" w:sz="0" w:space="0" w:color="auto"/>
        <w:left w:val="none" w:sz="0" w:space="0" w:color="auto"/>
        <w:bottom w:val="none" w:sz="0" w:space="0" w:color="auto"/>
        <w:right w:val="none" w:sz="0" w:space="0" w:color="auto"/>
      </w:divBdr>
    </w:div>
    <w:div w:id="1033842530">
      <w:bodyDiv w:val="1"/>
      <w:marLeft w:val="0"/>
      <w:marRight w:val="0"/>
      <w:marTop w:val="0"/>
      <w:marBottom w:val="0"/>
      <w:divBdr>
        <w:top w:val="none" w:sz="0" w:space="0" w:color="auto"/>
        <w:left w:val="none" w:sz="0" w:space="0" w:color="auto"/>
        <w:bottom w:val="none" w:sz="0" w:space="0" w:color="auto"/>
        <w:right w:val="none" w:sz="0" w:space="0" w:color="auto"/>
      </w:divBdr>
    </w:div>
    <w:div w:id="1139883663">
      <w:bodyDiv w:val="1"/>
      <w:marLeft w:val="0"/>
      <w:marRight w:val="0"/>
      <w:marTop w:val="0"/>
      <w:marBottom w:val="0"/>
      <w:divBdr>
        <w:top w:val="none" w:sz="0" w:space="0" w:color="auto"/>
        <w:left w:val="none" w:sz="0" w:space="0" w:color="auto"/>
        <w:bottom w:val="none" w:sz="0" w:space="0" w:color="auto"/>
        <w:right w:val="none" w:sz="0" w:space="0" w:color="auto"/>
      </w:divBdr>
    </w:div>
    <w:div w:id="1236013959">
      <w:bodyDiv w:val="1"/>
      <w:marLeft w:val="0"/>
      <w:marRight w:val="0"/>
      <w:marTop w:val="0"/>
      <w:marBottom w:val="0"/>
      <w:divBdr>
        <w:top w:val="none" w:sz="0" w:space="0" w:color="auto"/>
        <w:left w:val="none" w:sz="0" w:space="0" w:color="auto"/>
        <w:bottom w:val="none" w:sz="0" w:space="0" w:color="auto"/>
        <w:right w:val="none" w:sz="0" w:space="0" w:color="auto"/>
      </w:divBdr>
    </w:div>
    <w:div w:id="1269852125">
      <w:bodyDiv w:val="1"/>
      <w:marLeft w:val="0"/>
      <w:marRight w:val="0"/>
      <w:marTop w:val="0"/>
      <w:marBottom w:val="0"/>
      <w:divBdr>
        <w:top w:val="none" w:sz="0" w:space="0" w:color="auto"/>
        <w:left w:val="none" w:sz="0" w:space="0" w:color="auto"/>
        <w:bottom w:val="none" w:sz="0" w:space="0" w:color="auto"/>
        <w:right w:val="none" w:sz="0" w:space="0" w:color="auto"/>
      </w:divBdr>
    </w:div>
    <w:div w:id="1274478879">
      <w:bodyDiv w:val="1"/>
      <w:marLeft w:val="0"/>
      <w:marRight w:val="0"/>
      <w:marTop w:val="0"/>
      <w:marBottom w:val="0"/>
      <w:divBdr>
        <w:top w:val="none" w:sz="0" w:space="0" w:color="auto"/>
        <w:left w:val="none" w:sz="0" w:space="0" w:color="auto"/>
        <w:bottom w:val="none" w:sz="0" w:space="0" w:color="auto"/>
        <w:right w:val="none" w:sz="0" w:space="0" w:color="auto"/>
      </w:divBdr>
    </w:div>
    <w:div w:id="1298216857">
      <w:bodyDiv w:val="1"/>
      <w:marLeft w:val="0"/>
      <w:marRight w:val="0"/>
      <w:marTop w:val="0"/>
      <w:marBottom w:val="0"/>
      <w:divBdr>
        <w:top w:val="none" w:sz="0" w:space="0" w:color="auto"/>
        <w:left w:val="none" w:sz="0" w:space="0" w:color="auto"/>
        <w:bottom w:val="none" w:sz="0" w:space="0" w:color="auto"/>
        <w:right w:val="none" w:sz="0" w:space="0" w:color="auto"/>
      </w:divBdr>
    </w:div>
    <w:div w:id="1339770231">
      <w:bodyDiv w:val="1"/>
      <w:marLeft w:val="0"/>
      <w:marRight w:val="0"/>
      <w:marTop w:val="0"/>
      <w:marBottom w:val="0"/>
      <w:divBdr>
        <w:top w:val="none" w:sz="0" w:space="0" w:color="auto"/>
        <w:left w:val="none" w:sz="0" w:space="0" w:color="auto"/>
        <w:bottom w:val="none" w:sz="0" w:space="0" w:color="auto"/>
        <w:right w:val="none" w:sz="0" w:space="0" w:color="auto"/>
      </w:divBdr>
    </w:div>
    <w:div w:id="1364479273">
      <w:bodyDiv w:val="1"/>
      <w:marLeft w:val="0"/>
      <w:marRight w:val="0"/>
      <w:marTop w:val="0"/>
      <w:marBottom w:val="0"/>
      <w:divBdr>
        <w:top w:val="none" w:sz="0" w:space="0" w:color="auto"/>
        <w:left w:val="none" w:sz="0" w:space="0" w:color="auto"/>
        <w:bottom w:val="none" w:sz="0" w:space="0" w:color="auto"/>
        <w:right w:val="none" w:sz="0" w:space="0" w:color="auto"/>
      </w:divBdr>
    </w:div>
    <w:div w:id="1390885620">
      <w:bodyDiv w:val="1"/>
      <w:marLeft w:val="0"/>
      <w:marRight w:val="0"/>
      <w:marTop w:val="0"/>
      <w:marBottom w:val="0"/>
      <w:divBdr>
        <w:top w:val="none" w:sz="0" w:space="0" w:color="auto"/>
        <w:left w:val="none" w:sz="0" w:space="0" w:color="auto"/>
        <w:bottom w:val="none" w:sz="0" w:space="0" w:color="auto"/>
        <w:right w:val="none" w:sz="0" w:space="0" w:color="auto"/>
      </w:divBdr>
    </w:div>
    <w:div w:id="1405296847">
      <w:bodyDiv w:val="1"/>
      <w:marLeft w:val="0"/>
      <w:marRight w:val="0"/>
      <w:marTop w:val="0"/>
      <w:marBottom w:val="0"/>
      <w:divBdr>
        <w:top w:val="none" w:sz="0" w:space="0" w:color="auto"/>
        <w:left w:val="none" w:sz="0" w:space="0" w:color="auto"/>
        <w:bottom w:val="none" w:sz="0" w:space="0" w:color="auto"/>
        <w:right w:val="none" w:sz="0" w:space="0" w:color="auto"/>
      </w:divBdr>
    </w:div>
    <w:div w:id="1451704711">
      <w:bodyDiv w:val="1"/>
      <w:marLeft w:val="0"/>
      <w:marRight w:val="0"/>
      <w:marTop w:val="0"/>
      <w:marBottom w:val="0"/>
      <w:divBdr>
        <w:top w:val="none" w:sz="0" w:space="0" w:color="auto"/>
        <w:left w:val="none" w:sz="0" w:space="0" w:color="auto"/>
        <w:bottom w:val="none" w:sz="0" w:space="0" w:color="auto"/>
        <w:right w:val="none" w:sz="0" w:space="0" w:color="auto"/>
      </w:divBdr>
    </w:div>
    <w:div w:id="1455564475">
      <w:bodyDiv w:val="1"/>
      <w:marLeft w:val="0"/>
      <w:marRight w:val="0"/>
      <w:marTop w:val="0"/>
      <w:marBottom w:val="0"/>
      <w:divBdr>
        <w:top w:val="none" w:sz="0" w:space="0" w:color="auto"/>
        <w:left w:val="none" w:sz="0" w:space="0" w:color="auto"/>
        <w:bottom w:val="none" w:sz="0" w:space="0" w:color="auto"/>
        <w:right w:val="none" w:sz="0" w:space="0" w:color="auto"/>
      </w:divBdr>
    </w:div>
    <w:div w:id="1480918186">
      <w:bodyDiv w:val="1"/>
      <w:marLeft w:val="0"/>
      <w:marRight w:val="0"/>
      <w:marTop w:val="0"/>
      <w:marBottom w:val="0"/>
      <w:divBdr>
        <w:top w:val="none" w:sz="0" w:space="0" w:color="auto"/>
        <w:left w:val="none" w:sz="0" w:space="0" w:color="auto"/>
        <w:bottom w:val="none" w:sz="0" w:space="0" w:color="auto"/>
        <w:right w:val="none" w:sz="0" w:space="0" w:color="auto"/>
      </w:divBdr>
    </w:div>
    <w:div w:id="1489906975">
      <w:bodyDiv w:val="1"/>
      <w:marLeft w:val="0"/>
      <w:marRight w:val="0"/>
      <w:marTop w:val="0"/>
      <w:marBottom w:val="0"/>
      <w:divBdr>
        <w:top w:val="none" w:sz="0" w:space="0" w:color="auto"/>
        <w:left w:val="none" w:sz="0" w:space="0" w:color="auto"/>
        <w:bottom w:val="none" w:sz="0" w:space="0" w:color="auto"/>
        <w:right w:val="none" w:sz="0" w:space="0" w:color="auto"/>
      </w:divBdr>
    </w:div>
    <w:div w:id="1542937663">
      <w:bodyDiv w:val="1"/>
      <w:marLeft w:val="0"/>
      <w:marRight w:val="0"/>
      <w:marTop w:val="0"/>
      <w:marBottom w:val="0"/>
      <w:divBdr>
        <w:top w:val="none" w:sz="0" w:space="0" w:color="auto"/>
        <w:left w:val="none" w:sz="0" w:space="0" w:color="auto"/>
        <w:bottom w:val="none" w:sz="0" w:space="0" w:color="auto"/>
        <w:right w:val="none" w:sz="0" w:space="0" w:color="auto"/>
      </w:divBdr>
    </w:div>
    <w:div w:id="1568538795">
      <w:bodyDiv w:val="1"/>
      <w:marLeft w:val="0"/>
      <w:marRight w:val="0"/>
      <w:marTop w:val="0"/>
      <w:marBottom w:val="0"/>
      <w:divBdr>
        <w:top w:val="none" w:sz="0" w:space="0" w:color="auto"/>
        <w:left w:val="none" w:sz="0" w:space="0" w:color="auto"/>
        <w:bottom w:val="none" w:sz="0" w:space="0" w:color="auto"/>
        <w:right w:val="none" w:sz="0" w:space="0" w:color="auto"/>
      </w:divBdr>
    </w:div>
    <w:div w:id="1637179688">
      <w:bodyDiv w:val="1"/>
      <w:marLeft w:val="0"/>
      <w:marRight w:val="0"/>
      <w:marTop w:val="0"/>
      <w:marBottom w:val="0"/>
      <w:divBdr>
        <w:top w:val="none" w:sz="0" w:space="0" w:color="auto"/>
        <w:left w:val="none" w:sz="0" w:space="0" w:color="auto"/>
        <w:bottom w:val="none" w:sz="0" w:space="0" w:color="auto"/>
        <w:right w:val="none" w:sz="0" w:space="0" w:color="auto"/>
      </w:divBdr>
    </w:div>
    <w:div w:id="1658025743">
      <w:bodyDiv w:val="1"/>
      <w:marLeft w:val="0"/>
      <w:marRight w:val="0"/>
      <w:marTop w:val="0"/>
      <w:marBottom w:val="0"/>
      <w:divBdr>
        <w:top w:val="none" w:sz="0" w:space="0" w:color="auto"/>
        <w:left w:val="none" w:sz="0" w:space="0" w:color="auto"/>
        <w:bottom w:val="none" w:sz="0" w:space="0" w:color="auto"/>
        <w:right w:val="none" w:sz="0" w:space="0" w:color="auto"/>
      </w:divBdr>
    </w:div>
    <w:div w:id="1692297114">
      <w:bodyDiv w:val="1"/>
      <w:marLeft w:val="0"/>
      <w:marRight w:val="0"/>
      <w:marTop w:val="0"/>
      <w:marBottom w:val="0"/>
      <w:divBdr>
        <w:top w:val="none" w:sz="0" w:space="0" w:color="auto"/>
        <w:left w:val="none" w:sz="0" w:space="0" w:color="auto"/>
        <w:bottom w:val="none" w:sz="0" w:space="0" w:color="auto"/>
        <w:right w:val="none" w:sz="0" w:space="0" w:color="auto"/>
      </w:divBdr>
    </w:div>
    <w:div w:id="1736588698">
      <w:bodyDiv w:val="1"/>
      <w:marLeft w:val="0"/>
      <w:marRight w:val="0"/>
      <w:marTop w:val="0"/>
      <w:marBottom w:val="0"/>
      <w:divBdr>
        <w:top w:val="none" w:sz="0" w:space="0" w:color="auto"/>
        <w:left w:val="none" w:sz="0" w:space="0" w:color="auto"/>
        <w:bottom w:val="none" w:sz="0" w:space="0" w:color="auto"/>
        <w:right w:val="none" w:sz="0" w:space="0" w:color="auto"/>
      </w:divBdr>
    </w:div>
    <w:div w:id="1821770241">
      <w:bodyDiv w:val="1"/>
      <w:marLeft w:val="0"/>
      <w:marRight w:val="0"/>
      <w:marTop w:val="0"/>
      <w:marBottom w:val="0"/>
      <w:divBdr>
        <w:top w:val="none" w:sz="0" w:space="0" w:color="auto"/>
        <w:left w:val="none" w:sz="0" w:space="0" w:color="auto"/>
        <w:bottom w:val="none" w:sz="0" w:space="0" w:color="auto"/>
        <w:right w:val="none" w:sz="0" w:space="0" w:color="auto"/>
      </w:divBdr>
    </w:div>
    <w:div w:id="1839073254">
      <w:bodyDiv w:val="1"/>
      <w:marLeft w:val="0"/>
      <w:marRight w:val="0"/>
      <w:marTop w:val="0"/>
      <w:marBottom w:val="0"/>
      <w:divBdr>
        <w:top w:val="none" w:sz="0" w:space="0" w:color="auto"/>
        <w:left w:val="none" w:sz="0" w:space="0" w:color="auto"/>
        <w:bottom w:val="none" w:sz="0" w:space="0" w:color="auto"/>
        <w:right w:val="none" w:sz="0" w:space="0" w:color="auto"/>
      </w:divBdr>
    </w:div>
    <w:div w:id="1851096983">
      <w:bodyDiv w:val="1"/>
      <w:marLeft w:val="0"/>
      <w:marRight w:val="0"/>
      <w:marTop w:val="0"/>
      <w:marBottom w:val="0"/>
      <w:divBdr>
        <w:top w:val="none" w:sz="0" w:space="0" w:color="auto"/>
        <w:left w:val="none" w:sz="0" w:space="0" w:color="auto"/>
        <w:bottom w:val="none" w:sz="0" w:space="0" w:color="auto"/>
        <w:right w:val="none" w:sz="0" w:space="0" w:color="auto"/>
      </w:divBdr>
    </w:div>
    <w:div w:id="1873104632">
      <w:bodyDiv w:val="1"/>
      <w:marLeft w:val="0"/>
      <w:marRight w:val="0"/>
      <w:marTop w:val="0"/>
      <w:marBottom w:val="0"/>
      <w:divBdr>
        <w:top w:val="none" w:sz="0" w:space="0" w:color="auto"/>
        <w:left w:val="none" w:sz="0" w:space="0" w:color="auto"/>
        <w:bottom w:val="none" w:sz="0" w:space="0" w:color="auto"/>
        <w:right w:val="none" w:sz="0" w:space="0" w:color="auto"/>
      </w:divBdr>
    </w:div>
    <w:div w:id="1885285155">
      <w:bodyDiv w:val="1"/>
      <w:marLeft w:val="0"/>
      <w:marRight w:val="0"/>
      <w:marTop w:val="0"/>
      <w:marBottom w:val="0"/>
      <w:divBdr>
        <w:top w:val="none" w:sz="0" w:space="0" w:color="auto"/>
        <w:left w:val="none" w:sz="0" w:space="0" w:color="auto"/>
        <w:bottom w:val="none" w:sz="0" w:space="0" w:color="auto"/>
        <w:right w:val="none" w:sz="0" w:space="0" w:color="auto"/>
      </w:divBdr>
    </w:div>
    <w:div w:id="1929381556">
      <w:bodyDiv w:val="1"/>
      <w:marLeft w:val="0"/>
      <w:marRight w:val="0"/>
      <w:marTop w:val="0"/>
      <w:marBottom w:val="0"/>
      <w:divBdr>
        <w:top w:val="none" w:sz="0" w:space="0" w:color="auto"/>
        <w:left w:val="none" w:sz="0" w:space="0" w:color="auto"/>
        <w:bottom w:val="none" w:sz="0" w:space="0" w:color="auto"/>
        <w:right w:val="none" w:sz="0" w:space="0" w:color="auto"/>
      </w:divBdr>
    </w:div>
    <w:div w:id="1938751813">
      <w:bodyDiv w:val="1"/>
      <w:marLeft w:val="0"/>
      <w:marRight w:val="0"/>
      <w:marTop w:val="0"/>
      <w:marBottom w:val="0"/>
      <w:divBdr>
        <w:top w:val="none" w:sz="0" w:space="0" w:color="auto"/>
        <w:left w:val="none" w:sz="0" w:space="0" w:color="auto"/>
        <w:bottom w:val="none" w:sz="0" w:space="0" w:color="auto"/>
        <w:right w:val="none" w:sz="0" w:space="0" w:color="auto"/>
      </w:divBdr>
    </w:div>
    <w:div w:id="1939676618">
      <w:bodyDiv w:val="1"/>
      <w:marLeft w:val="0"/>
      <w:marRight w:val="0"/>
      <w:marTop w:val="0"/>
      <w:marBottom w:val="0"/>
      <w:divBdr>
        <w:top w:val="none" w:sz="0" w:space="0" w:color="auto"/>
        <w:left w:val="none" w:sz="0" w:space="0" w:color="auto"/>
        <w:bottom w:val="none" w:sz="0" w:space="0" w:color="auto"/>
        <w:right w:val="none" w:sz="0" w:space="0" w:color="auto"/>
      </w:divBdr>
    </w:div>
    <w:div w:id="1990865842">
      <w:bodyDiv w:val="1"/>
      <w:marLeft w:val="0"/>
      <w:marRight w:val="0"/>
      <w:marTop w:val="0"/>
      <w:marBottom w:val="0"/>
      <w:divBdr>
        <w:top w:val="none" w:sz="0" w:space="0" w:color="auto"/>
        <w:left w:val="none" w:sz="0" w:space="0" w:color="auto"/>
        <w:bottom w:val="none" w:sz="0" w:space="0" w:color="auto"/>
        <w:right w:val="none" w:sz="0" w:space="0" w:color="auto"/>
      </w:divBdr>
    </w:div>
    <w:div w:id="2022198492">
      <w:bodyDiv w:val="1"/>
      <w:marLeft w:val="0"/>
      <w:marRight w:val="0"/>
      <w:marTop w:val="0"/>
      <w:marBottom w:val="0"/>
      <w:divBdr>
        <w:top w:val="none" w:sz="0" w:space="0" w:color="auto"/>
        <w:left w:val="none" w:sz="0" w:space="0" w:color="auto"/>
        <w:bottom w:val="none" w:sz="0" w:space="0" w:color="auto"/>
        <w:right w:val="none" w:sz="0" w:space="0" w:color="auto"/>
      </w:divBdr>
    </w:div>
    <w:div w:id="2057271128">
      <w:bodyDiv w:val="1"/>
      <w:marLeft w:val="0"/>
      <w:marRight w:val="0"/>
      <w:marTop w:val="0"/>
      <w:marBottom w:val="0"/>
      <w:divBdr>
        <w:top w:val="none" w:sz="0" w:space="0" w:color="auto"/>
        <w:left w:val="none" w:sz="0" w:space="0" w:color="auto"/>
        <w:bottom w:val="none" w:sz="0" w:space="0" w:color="auto"/>
        <w:right w:val="none" w:sz="0" w:space="0" w:color="auto"/>
      </w:divBdr>
    </w:div>
    <w:div w:id="2071725738">
      <w:bodyDiv w:val="1"/>
      <w:marLeft w:val="0"/>
      <w:marRight w:val="0"/>
      <w:marTop w:val="0"/>
      <w:marBottom w:val="0"/>
      <w:divBdr>
        <w:top w:val="none" w:sz="0" w:space="0" w:color="auto"/>
        <w:left w:val="none" w:sz="0" w:space="0" w:color="auto"/>
        <w:bottom w:val="none" w:sz="0" w:space="0" w:color="auto"/>
        <w:right w:val="none" w:sz="0" w:space="0" w:color="auto"/>
      </w:divBdr>
    </w:div>
    <w:div w:id="2083286667">
      <w:bodyDiv w:val="1"/>
      <w:marLeft w:val="0"/>
      <w:marRight w:val="0"/>
      <w:marTop w:val="0"/>
      <w:marBottom w:val="0"/>
      <w:divBdr>
        <w:top w:val="none" w:sz="0" w:space="0" w:color="auto"/>
        <w:left w:val="none" w:sz="0" w:space="0" w:color="auto"/>
        <w:bottom w:val="none" w:sz="0" w:space="0" w:color="auto"/>
        <w:right w:val="none" w:sz="0" w:space="0" w:color="auto"/>
      </w:divBdr>
    </w:div>
    <w:div w:id="2087530490">
      <w:bodyDiv w:val="1"/>
      <w:marLeft w:val="0"/>
      <w:marRight w:val="0"/>
      <w:marTop w:val="0"/>
      <w:marBottom w:val="0"/>
      <w:divBdr>
        <w:top w:val="none" w:sz="0" w:space="0" w:color="auto"/>
        <w:left w:val="none" w:sz="0" w:space="0" w:color="auto"/>
        <w:bottom w:val="none" w:sz="0" w:space="0" w:color="auto"/>
        <w:right w:val="none" w:sz="0" w:space="0" w:color="auto"/>
      </w:divBdr>
    </w:div>
    <w:div w:id="212823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scholarship.org/uc/item/4s70w8j0" TargetMode="External"/><Relationship Id="rId18" Type="http://schemas.openxmlformats.org/officeDocument/2006/relationships/hyperlink" Target="https://www.mdpi.com/2227-9032/12/16/164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implypsychology.org/erik-erikson.html" TargetMode="External"/><Relationship Id="rId17" Type="http://schemas.openxmlformats.org/officeDocument/2006/relationships/hyperlink" Target="https://bmcpublichealth.biomedcentral.com/articles/10.1186/s12889-023-16774-6" TargetMode="External"/><Relationship Id="rId2" Type="http://schemas.openxmlformats.org/officeDocument/2006/relationships/numbering" Target="numbering.xml"/><Relationship Id="rId16" Type="http://schemas.openxmlformats.org/officeDocument/2006/relationships/hyperlink" Target="https://doi.org/10.1186/s12889-022-14828-9"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1000702/" TargetMode="External"/><Relationship Id="rId5" Type="http://schemas.openxmlformats.org/officeDocument/2006/relationships/webSettings" Target="webSettings.xml"/><Relationship Id="rId15" Type="http://schemas.openxmlformats.org/officeDocument/2006/relationships/hyperlink" Target="https://www.ncbi.nlm.nih.gov/pmc/articles/PMC8265097/" TargetMode="External"/><Relationship Id="rId10" Type="http://schemas.openxmlformats.org/officeDocument/2006/relationships/image" Target="media/image3.png"/><Relationship Id="rId19" Type="http://schemas.openxmlformats.org/officeDocument/2006/relationships/hyperlink" Target="https://www.researchprotocols.org/2024/1/e6039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lww.com/md-journal/fulltext/2024/10180/health_beliefs_model_to_explore_older_adults_.7.asp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B01F7-ADFC-4038-BCC4-A03D6D346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10</Pages>
  <Words>2115</Words>
  <Characters>12056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Hazra Bibi</dc:creator>
  <cp:keywords/>
  <dc:description/>
  <cp:lastModifiedBy>Ivilina Atanasova</cp:lastModifiedBy>
  <cp:revision>142</cp:revision>
  <dcterms:created xsi:type="dcterms:W3CDTF">2025-07-14T14:42:00Z</dcterms:created>
  <dcterms:modified xsi:type="dcterms:W3CDTF">2025-10-24T13:22:00Z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ccba0303-e523-4925-8860-7a63d09b10a3</vt:lpwstr>
  </property>
</Properties>
</file>