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04643" w14:textId="04F431F7" w:rsidR="00ED20EB" w:rsidRPr="00256F15" w:rsidRDefault="00ED20EB" w:rsidP="00ED20EB">
      <w:pPr>
        <w:rPr>
          <w:color w:val="44546A" w:themeColor="text2"/>
          <w:sz w:val="22"/>
        </w:rPr>
      </w:pPr>
    </w:p>
    <w:p w14:paraId="78326290" w14:textId="77777777" w:rsidR="00246991" w:rsidRPr="00256F15" w:rsidRDefault="00246991">
      <w:pPr>
        <w:rPr>
          <w:rFonts w:ascii="Cambria" w:hAnsi="Cambria"/>
          <w:b/>
          <w:bCs/>
          <w:color w:val="44546A" w:themeColor="text2"/>
          <w:sz w:val="22"/>
        </w:rPr>
      </w:pPr>
    </w:p>
    <w:p w14:paraId="4C697F3F" w14:textId="0E664DA6" w:rsidR="00246991" w:rsidRPr="00256F15" w:rsidRDefault="00246991" w:rsidP="00246991">
      <w:pPr>
        <w:rPr>
          <w:rFonts w:cs="Arial"/>
          <w:color w:val="000000" w:themeColor="text1"/>
          <w:sz w:val="22"/>
        </w:rPr>
      </w:pPr>
      <w:r w:rsidRPr="00256F15">
        <w:rPr>
          <w:rFonts w:cs="Arial"/>
          <w:b/>
          <w:bCs/>
          <w:color w:val="44546A" w:themeColor="text2"/>
          <w:sz w:val="22"/>
        </w:rPr>
        <w:t xml:space="preserve">                 </w:t>
      </w:r>
      <w:r w:rsidRPr="00256F15">
        <w:rPr>
          <w:rFonts w:cs="Arial"/>
          <w:color w:val="000000" w:themeColor="text1"/>
          <w:sz w:val="22"/>
        </w:rPr>
        <w:t xml:space="preserve">Student name: Adriana </w:t>
      </w:r>
      <w:proofErr w:type="spellStart"/>
      <w:r w:rsidRPr="00256F15">
        <w:rPr>
          <w:rFonts w:cs="Arial"/>
          <w:color w:val="000000" w:themeColor="text1"/>
          <w:sz w:val="22"/>
        </w:rPr>
        <w:t>Dulceneya</w:t>
      </w:r>
      <w:proofErr w:type="spellEnd"/>
      <w:r w:rsidRPr="00256F15">
        <w:rPr>
          <w:rFonts w:cs="Arial"/>
          <w:color w:val="000000" w:themeColor="text1"/>
          <w:sz w:val="22"/>
        </w:rPr>
        <w:t xml:space="preserve"> Ribeiro Silva </w:t>
      </w:r>
    </w:p>
    <w:p w14:paraId="06436018" w14:textId="77777777" w:rsidR="00246991" w:rsidRPr="00256F15" w:rsidRDefault="00246991" w:rsidP="00246991">
      <w:pPr>
        <w:rPr>
          <w:rFonts w:cs="Arial"/>
          <w:color w:val="000000" w:themeColor="text1"/>
          <w:sz w:val="22"/>
        </w:rPr>
      </w:pPr>
    </w:p>
    <w:p w14:paraId="61CA21C7" w14:textId="1C9CEF27" w:rsidR="00246991" w:rsidRDefault="00246991" w:rsidP="00246991">
      <w:pPr>
        <w:rPr>
          <w:rFonts w:cs="Arial"/>
          <w:color w:val="000000" w:themeColor="text1"/>
          <w:sz w:val="22"/>
        </w:rPr>
      </w:pPr>
      <w:r w:rsidRPr="00256F15">
        <w:rPr>
          <w:rFonts w:cs="Arial"/>
          <w:color w:val="000000" w:themeColor="text1"/>
          <w:sz w:val="22"/>
        </w:rPr>
        <w:t xml:space="preserve">               </w:t>
      </w:r>
      <w:r w:rsidR="00256F15" w:rsidRPr="00256F15">
        <w:rPr>
          <w:rFonts w:cs="Arial"/>
          <w:color w:val="000000" w:themeColor="text1"/>
          <w:sz w:val="22"/>
        </w:rPr>
        <w:t xml:space="preserve"> </w:t>
      </w:r>
      <w:r w:rsidRPr="00256F15">
        <w:rPr>
          <w:rFonts w:cs="Arial"/>
          <w:color w:val="000000" w:themeColor="text1"/>
          <w:sz w:val="22"/>
        </w:rPr>
        <w:t xml:space="preserve"> Student ID: 2008480</w:t>
      </w:r>
    </w:p>
    <w:p w14:paraId="2982FA7E" w14:textId="63AAD14C" w:rsidR="00253E87" w:rsidRDefault="00253E87" w:rsidP="00246991">
      <w:pPr>
        <w:rPr>
          <w:rFonts w:cs="Arial"/>
          <w:color w:val="000000" w:themeColor="text1"/>
          <w:sz w:val="22"/>
        </w:rPr>
      </w:pPr>
    </w:p>
    <w:p w14:paraId="43359138" w14:textId="6AB1BD0B" w:rsidR="00253E87" w:rsidRPr="00253E87" w:rsidRDefault="00253E87" w:rsidP="00253E87">
      <w:pPr>
        <w:pStyle w:val="NormalWeb"/>
        <w:rPr>
          <w:rFonts w:ascii="Arial" w:hAnsi="Arial" w:cs="Arial"/>
        </w:rPr>
      </w:pPr>
      <w:r>
        <w:rPr>
          <w:rFonts w:ascii="Arial" w:hAnsi="Arial" w:cs="Arial"/>
          <w:sz w:val="22"/>
          <w:szCs w:val="22"/>
        </w:rPr>
        <w:t xml:space="preserve">                 </w:t>
      </w:r>
      <w:r w:rsidRPr="00253E87">
        <w:rPr>
          <w:rFonts w:ascii="Arial" w:hAnsi="Arial" w:cs="Arial"/>
          <w:sz w:val="22"/>
          <w:szCs w:val="22"/>
        </w:rPr>
        <w:t xml:space="preserve">Module name: </w:t>
      </w:r>
      <w:r w:rsidRPr="00253E87">
        <w:rPr>
          <w:rFonts w:ascii="Arial" w:hAnsi="Arial" w:cs="Arial"/>
          <w:sz w:val="22"/>
          <w:szCs w:val="22"/>
        </w:rPr>
        <w:t xml:space="preserve">Principles of Health and Social Care Practice </w:t>
      </w:r>
    </w:p>
    <w:p w14:paraId="2B2C43ED" w14:textId="77777777" w:rsidR="00253E87" w:rsidRPr="00256F15" w:rsidRDefault="00253E87" w:rsidP="00246991">
      <w:pPr>
        <w:rPr>
          <w:rFonts w:cs="Arial"/>
          <w:color w:val="000000" w:themeColor="text1"/>
          <w:sz w:val="22"/>
        </w:rPr>
      </w:pPr>
    </w:p>
    <w:p w14:paraId="227EBDD0" w14:textId="77777777" w:rsidR="00246991" w:rsidRPr="00256F15" w:rsidRDefault="00246991" w:rsidP="00246991">
      <w:pPr>
        <w:rPr>
          <w:rFonts w:cs="Arial"/>
          <w:color w:val="000000" w:themeColor="text1"/>
          <w:sz w:val="22"/>
        </w:rPr>
      </w:pPr>
    </w:p>
    <w:p w14:paraId="7344AB54" w14:textId="4ACF78D6" w:rsidR="00246991" w:rsidRDefault="00246991" w:rsidP="00246991">
      <w:pPr>
        <w:rPr>
          <w:rFonts w:cs="Arial"/>
          <w:color w:val="000000" w:themeColor="text1"/>
          <w:sz w:val="22"/>
        </w:rPr>
      </w:pPr>
      <w:r w:rsidRPr="00256F15">
        <w:rPr>
          <w:rFonts w:cs="Arial"/>
          <w:color w:val="000000" w:themeColor="text1"/>
          <w:sz w:val="22"/>
        </w:rPr>
        <w:t xml:space="preserve">                </w:t>
      </w:r>
      <w:r w:rsidR="00253E87">
        <w:rPr>
          <w:rFonts w:cs="Arial"/>
          <w:color w:val="000000" w:themeColor="text1"/>
          <w:sz w:val="22"/>
        </w:rPr>
        <w:t xml:space="preserve"> </w:t>
      </w:r>
      <w:r w:rsidRPr="00256F15">
        <w:rPr>
          <w:rFonts w:cs="Arial"/>
          <w:color w:val="000000" w:themeColor="text1"/>
          <w:sz w:val="22"/>
        </w:rPr>
        <w:t xml:space="preserve"> Module code: BMHP500</w:t>
      </w:r>
      <w:r w:rsidR="00256F15">
        <w:rPr>
          <w:rFonts w:cs="Arial"/>
          <w:color w:val="000000" w:themeColor="text1"/>
          <w:sz w:val="22"/>
        </w:rPr>
        <w:t>2</w:t>
      </w:r>
      <w:r w:rsidRPr="00256F15">
        <w:rPr>
          <w:rFonts w:cs="Arial"/>
          <w:color w:val="000000" w:themeColor="text1"/>
          <w:sz w:val="22"/>
        </w:rPr>
        <w:t>_LON</w:t>
      </w:r>
    </w:p>
    <w:p w14:paraId="145B7C9E" w14:textId="77777777" w:rsidR="00253E87" w:rsidRPr="00256F15" w:rsidRDefault="00253E87" w:rsidP="00246991">
      <w:pPr>
        <w:rPr>
          <w:rFonts w:cs="Arial"/>
          <w:color w:val="000000" w:themeColor="text1"/>
          <w:sz w:val="22"/>
        </w:rPr>
      </w:pPr>
    </w:p>
    <w:p w14:paraId="2C6D9C65" w14:textId="77777777" w:rsidR="00246991" w:rsidRPr="00256F15" w:rsidRDefault="00246991" w:rsidP="00246991">
      <w:pPr>
        <w:rPr>
          <w:rFonts w:cs="Arial"/>
          <w:color w:val="000000" w:themeColor="text1"/>
          <w:sz w:val="22"/>
        </w:rPr>
      </w:pPr>
    </w:p>
    <w:p w14:paraId="0415914F" w14:textId="56425BFA" w:rsidR="00246991" w:rsidRPr="00256F15" w:rsidRDefault="00246991" w:rsidP="00246991">
      <w:pPr>
        <w:rPr>
          <w:rFonts w:cs="Arial"/>
          <w:color w:val="000000" w:themeColor="text1"/>
          <w:sz w:val="22"/>
        </w:rPr>
      </w:pPr>
      <w:r w:rsidRPr="00256F15">
        <w:rPr>
          <w:rFonts w:cs="Arial"/>
          <w:color w:val="000000" w:themeColor="text1"/>
          <w:sz w:val="22"/>
        </w:rPr>
        <w:t xml:space="preserve">                </w:t>
      </w:r>
      <w:r w:rsidRPr="00256F15">
        <w:rPr>
          <w:rFonts w:cs="Arial"/>
          <w:color w:val="000000" w:themeColor="text1"/>
          <w:sz w:val="22"/>
        </w:rPr>
        <w:t xml:space="preserve"> </w:t>
      </w:r>
      <w:r w:rsidR="00253E87">
        <w:rPr>
          <w:rFonts w:cs="Arial"/>
          <w:color w:val="000000" w:themeColor="text1"/>
          <w:sz w:val="22"/>
        </w:rPr>
        <w:t xml:space="preserve"> </w:t>
      </w:r>
      <w:r w:rsidRPr="00256F15">
        <w:rPr>
          <w:rFonts w:cs="Arial"/>
          <w:color w:val="000000" w:themeColor="text1"/>
          <w:sz w:val="22"/>
        </w:rPr>
        <w:t xml:space="preserve">Lecturer name: </w:t>
      </w:r>
      <w:proofErr w:type="spellStart"/>
      <w:r w:rsidR="00253E87">
        <w:rPr>
          <w:rFonts w:cs="Arial"/>
          <w:color w:val="000000" w:themeColor="text1"/>
          <w:sz w:val="22"/>
        </w:rPr>
        <w:t>Mentesnot</w:t>
      </w:r>
      <w:proofErr w:type="spellEnd"/>
      <w:r w:rsidR="00253E87">
        <w:rPr>
          <w:rFonts w:cs="Arial"/>
          <w:color w:val="000000" w:themeColor="text1"/>
          <w:sz w:val="22"/>
        </w:rPr>
        <w:t xml:space="preserve"> </w:t>
      </w:r>
      <w:proofErr w:type="spellStart"/>
      <w:r w:rsidR="00253E87">
        <w:rPr>
          <w:rFonts w:cs="Arial"/>
          <w:color w:val="000000" w:themeColor="text1"/>
          <w:sz w:val="22"/>
        </w:rPr>
        <w:t>Mengesha</w:t>
      </w:r>
      <w:proofErr w:type="spellEnd"/>
      <w:r w:rsidR="00253E87">
        <w:rPr>
          <w:rFonts w:cs="Arial"/>
          <w:color w:val="000000" w:themeColor="text1"/>
          <w:sz w:val="22"/>
        </w:rPr>
        <w:t xml:space="preserve"> </w:t>
      </w:r>
      <w:r w:rsidRPr="00256F15">
        <w:rPr>
          <w:rFonts w:cs="Arial"/>
          <w:color w:val="000000" w:themeColor="text1"/>
          <w:sz w:val="22"/>
        </w:rPr>
        <w:t xml:space="preserve"> </w:t>
      </w:r>
      <w:r w:rsidRPr="00256F15">
        <w:rPr>
          <w:rFonts w:cs="Arial"/>
          <w:color w:val="000000" w:themeColor="text1"/>
          <w:sz w:val="22"/>
        </w:rPr>
        <w:t xml:space="preserve"> </w:t>
      </w:r>
    </w:p>
    <w:p w14:paraId="4A74232B" w14:textId="77777777" w:rsidR="00246991" w:rsidRPr="00D745DA" w:rsidRDefault="00246991" w:rsidP="00246991">
      <w:pPr>
        <w:rPr>
          <w:rFonts w:cs="Arial"/>
        </w:rPr>
      </w:pPr>
    </w:p>
    <w:p w14:paraId="49E76062" w14:textId="77777777" w:rsidR="00246991" w:rsidRDefault="00246991">
      <w:pPr>
        <w:rPr>
          <w:rFonts w:ascii="Cambria" w:hAnsi="Cambria"/>
          <w:b/>
          <w:bCs/>
          <w:sz w:val="28"/>
          <w:szCs w:val="28"/>
        </w:rPr>
      </w:pPr>
    </w:p>
    <w:p w14:paraId="77B84DAB" w14:textId="3FFC376E" w:rsidR="00846BBF" w:rsidRPr="005619AD" w:rsidRDefault="00846BBF">
      <w:pPr>
        <w:rPr>
          <w:rFonts w:ascii="Cambria" w:eastAsiaTheme="majorEastAsia" w:hAnsi="Cambria" w:cstheme="majorBidi"/>
          <w:b/>
          <w:bCs/>
          <w:color w:val="2F5496" w:themeColor="accent1" w:themeShade="BF"/>
          <w:sz w:val="28"/>
          <w:szCs w:val="28"/>
        </w:rPr>
      </w:pPr>
      <w:r w:rsidRPr="005619AD">
        <w:rPr>
          <w:rFonts w:ascii="Cambria" w:hAnsi="Cambria"/>
          <w:b/>
          <w:bCs/>
          <w:sz w:val="28"/>
          <w:szCs w:val="28"/>
        </w:rPr>
        <w:br w:type="page"/>
      </w:r>
    </w:p>
    <w:sdt>
      <w:sdtPr>
        <w:rPr>
          <w:rFonts w:asciiTheme="minorHAnsi" w:eastAsiaTheme="minorHAnsi" w:hAnsiTheme="minorHAnsi" w:cstheme="minorBidi"/>
          <w:b w:val="0"/>
          <w:bCs w:val="0"/>
          <w:color w:val="auto"/>
          <w:sz w:val="22"/>
          <w:szCs w:val="22"/>
          <w:lang w:val="en-GB" w:eastAsia="en-US"/>
        </w:rPr>
        <w:id w:val="887459506"/>
        <w:docPartObj>
          <w:docPartGallery w:val="Table of Contents"/>
          <w:docPartUnique/>
        </w:docPartObj>
      </w:sdtPr>
      <w:sdtEndPr>
        <w:rPr>
          <w:rFonts w:ascii="Arial" w:hAnsi="Arial"/>
        </w:rPr>
      </w:sdtEndPr>
      <w:sdtContent>
        <w:p w14:paraId="51464F3E" w14:textId="584CEED3" w:rsidR="004A7313" w:rsidRPr="00256F15" w:rsidRDefault="004A7313" w:rsidP="00256F15">
          <w:pPr>
            <w:pStyle w:val="TOCHeading"/>
            <w:spacing w:line="360" w:lineRule="auto"/>
            <w:rPr>
              <w:rFonts w:ascii="Arial" w:hAnsi="Arial" w:cs="Arial"/>
              <w:color w:val="44546A" w:themeColor="text2"/>
              <w:sz w:val="22"/>
              <w:szCs w:val="22"/>
              <w:lang w:val="en-GB"/>
            </w:rPr>
          </w:pPr>
          <w:r w:rsidRPr="00256F15">
            <w:rPr>
              <w:rFonts w:ascii="Arial" w:hAnsi="Arial" w:cs="Arial"/>
              <w:color w:val="44546A" w:themeColor="text2"/>
              <w:sz w:val="22"/>
              <w:szCs w:val="22"/>
              <w:lang w:val="en-GB"/>
            </w:rPr>
            <w:t>Table of Contents</w:t>
          </w:r>
        </w:p>
        <w:p w14:paraId="4C9A6963" w14:textId="3DF0AD6D" w:rsidR="00256F15" w:rsidRPr="00256F15" w:rsidRDefault="004A7313" w:rsidP="00256F15">
          <w:pPr>
            <w:pStyle w:val="TOC1"/>
            <w:tabs>
              <w:tab w:val="right" w:leader="dot" w:pos="9016"/>
            </w:tabs>
            <w:rPr>
              <w:rFonts w:eastAsiaTheme="minorEastAsia" w:cs="Arial"/>
              <w:noProof/>
              <w:sz w:val="22"/>
              <w:lang w:eastAsia="en-GB"/>
            </w:rPr>
          </w:pPr>
          <w:r w:rsidRPr="00256F15">
            <w:rPr>
              <w:rFonts w:cs="Arial"/>
              <w:sz w:val="22"/>
            </w:rPr>
            <w:fldChar w:fldCharType="begin"/>
          </w:r>
          <w:r w:rsidRPr="00256F15">
            <w:rPr>
              <w:rFonts w:cs="Arial"/>
              <w:sz w:val="22"/>
            </w:rPr>
            <w:instrText xml:space="preserve"> TOC \o "1-3" \h \z \u </w:instrText>
          </w:r>
          <w:r w:rsidRPr="00256F15">
            <w:rPr>
              <w:rFonts w:cs="Arial"/>
              <w:sz w:val="22"/>
            </w:rPr>
            <w:fldChar w:fldCharType="separate"/>
          </w:r>
          <w:hyperlink w:anchor="_Toc92478014" w:history="1">
            <w:r w:rsidR="00256F15" w:rsidRPr="00256F15">
              <w:rPr>
                <w:rStyle w:val="Hyperlink"/>
                <w:rFonts w:cs="Arial"/>
                <w:noProof/>
                <w:sz w:val="22"/>
              </w:rPr>
              <w:t>Purpose</w:t>
            </w:r>
            <w:r w:rsidR="00256F15" w:rsidRPr="00256F15">
              <w:rPr>
                <w:rFonts w:cs="Arial"/>
                <w:noProof/>
                <w:webHidden/>
                <w:sz w:val="22"/>
              </w:rPr>
              <w:tab/>
            </w:r>
            <w:r w:rsidR="00256F15" w:rsidRPr="00256F15">
              <w:rPr>
                <w:rFonts w:cs="Arial"/>
                <w:noProof/>
                <w:webHidden/>
                <w:sz w:val="22"/>
              </w:rPr>
              <w:fldChar w:fldCharType="begin"/>
            </w:r>
            <w:r w:rsidR="00256F15" w:rsidRPr="00256F15">
              <w:rPr>
                <w:rFonts w:cs="Arial"/>
                <w:noProof/>
                <w:webHidden/>
                <w:sz w:val="22"/>
              </w:rPr>
              <w:instrText xml:space="preserve"> PAGEREF _Toc92478014 \h </w:instrText>
            </w:r>
            <w:r w:rsidR="00256F15" w:rsidRPr="00256F15">
              <w:rPr>
                <w:rFonts w:cs="Arial"/>
                <w:noProof/>
                <w:webHidden/>
                <w:sz w:val="22"/>
              </w:rPr>
            </w:r>
            <w:r w:rsidR="00256F15" w:rsidRPr="00256F15">
              <w:rPr>
                <w:rFonts w:cs="Arial"/>
                <w:noProof/>
                <w:webHidden/>
                <w:sz w:val="22"/>
              </w:rPr>
              <w:fldChar w:fldCharType="separate"/>
            </w:r>
            <w:r w:rsidR="00256F15" w:rsidRPr="00256F15">
              <w:rPr>
                <w:rFonts w:cs="Arial"/>
                <w:noProof/>
                <w:webHidden/>
                <w:sz w:val="22"/>
              </w:rPr>
              <w:t>3</w:t>
            </w:r>
            <w:r w:rsidR="00256F15" w:rsidRPr="00256F15">
              <w:rPr>
                <w:rFonts w:cs="Arial"/>
                <w:noProof/>
                <w:webHidden/>
                <w:sz w:val="22"/>
              </w:rPr>
              <w:fldChar w:fldCharType="end"/>
            </w:r>
          </w:hyperlink>
        </w:p>
        <w:p w14:paraId="5AC9D600" w14:textId="64BE5711" w:rsidR="00256F15" w:rsidRPr="00256F15" w:rsidRDefault="00256F15" w:rsidP="00256F15">
          <w:pPr>
            <w:pStyle w:val="TOC1"/>
            <w:tabs>
              <w:tab w:val="right" w:leader="dot" w:pos="9016"/>
            </w:tabs>
            <w:rPr>
              <w:rFonts w:eastAsiaTheme="minorEastAsia" w:cs="Arial"/>
              <w:noProof/>
              <w:sz w:val="22"/>
              <w:lang w:eastAsia="en-GB"/>
            </w:rPr>
          </w:pPr>
          <w:hyperlink w:anchor="_Toc92478015" w:history="1">
            <w:r w:rsidRPr="00256F15">
              <w:rPr>
                <w:rStyle w:val="Hyperlink"/>
                <w:rFonts w:cs="Arial"/>
                <w:noProof/>
                <w:sz w:val="22"/>
              </w:rPr>
              <w:t>Approach</w:t>
            </w:r>
            <w:r w:rsidRPr="00256F15">
              <w:rPr>
                <w:rFonts w:cs="Arial"/>
                <w:noProof/>
                <w:webHidden/>
                <w:sz w:val="22"/>
              </w:rPr>
              <w:tab/>
            </w:r>
            <w:r w:rsidRPr="00256F15">
              <w:rPr>
                <w:rFonts w:cs="Arial"/>
                <w:noProof/>
                <w:webHidden/>
                <w:sz w:val="22"/>
              </w:rPr>
              <w:fldChar w:fldCharType="begin"/>
            </w:r>
            <w:r w:rsidRPr="00256F15">
              <w:rPr>
                <w:rFonts w:cs="Arial"/>
                <w:noProof/>
                <w:webHidden/>
                <w:sz w:val="22"/>
              </w:rPr>
              <w:instrText xml:space="preserve"> PAGEREF _Toc92478015 \h </w:instrText>
            </w:r>
            <w:r w:rsidRPr="00256F15">
              <w:rPr>
                <w:rFonts w:cs="Arial"/>
                <w:noProof/>
                <w:webHidden/>
                <w:sz w:val="22"/>
              </w:rPr>
            </w:r>
            <w:r w:rsidRPr="00256F15">
              <w:rPr>
                <w:rFonts w:cs="Arial"/>
                <w:noProof/>
                <w:webHidden/>
                <w:sz w:val="22"/>
              </w:rPr>
              <w:fldChar w:fldCharType="separate"/>
            </w:r>
            <w:r w:rsidRPr="00256F15">
              <w:rPr>
                <w:rFonts w:cs="Arial"/>
                <w:noProof/>
                <w:webHidden/>
                <w:sz w:val="22"/>
              </w:rPr>
              <w:t>4</w:t>
            </w:r>
            <w:r w:rsidRPr="00256F15">
              <w:rPr>
                <w:rFonts w:cs="Arial"/>
                <w:noProof/>
                <w:webHidden/>
                <w:sz w:val="22"/>
              </w:rPr>
              <w:fldChar w:fldCharType="end"/>
            </w:r>
          </w:hyperlink>
        </w:p>
        <w:p w14:paraId="0C23B271" w14:textId="3BA02DEF" w:rsidR="00256F15" w:rsidRPr="00256F15" w:rsidRDefault="00256F15" w:rsidP="00256F15">
          <w:pPr>
            <w:pStyle w:val="TOC1"/>
            <w:tabs>
              <w:tab w:val="right" w:leader="dot" w:pos="9016"/>
            </w:tabs>
            <w:rPr>
              <w:rFonts w:eastAsiaTheme="minorEastAsia" w:cs="Arial"/>
              <w:noProof/>
              <w:sz w:val="22"/>
              <w:lang w:eastAsia="en-GB"/>
            </w:rPr>
          </w:pPr>
          <w:hyperlink w:anchor="_Toc92478016" w:history="1">
            <w:r w:rsidRPr="00256F15">
              <w:rPr>
                <w:rStyle w:val="Hyperlink"/>
                <w:rFonts w:cs="Arial"/>
                <w:noProof/>
                <w:sz w:val="22"/>
              </w:rPr>
              <w:t>Discussion</w:t>
            </w:r>
            <w:r w:rsidRPr="00256F15">
              <w:rPr>
                <w:rFonts w:cs="Arial"/>
                <w:noProof/>
                <w:webHidden/>
                <w:sz w:val="22"/>
              </w:rPr>
              <w:tab/>
            </w:r>
            <w:r w:rsidRPr="00256F15">
              <w:rPr>
                <w:rFonts w:cs="Arial"/>
                <w:noProof/>
                <w:webHidden/>
                <w:sz w:val="22"/>
              </w:rPr>
              <w:fldChar w:fldCharType="begin"/>
            </w:r>
            <w:r w:rsidRPr="00256F15">
              <w:rPr>
                <w:rFonts w:cs="Arial"/>
                <w:noProof/>
                <w:webHidden/>
                <w:sz w:val="22"/>
              </w:rPr>
              <w:instrText xml:space="preserve"> PAGEREF _Toc92478016 \h </w:instrText>
            </w:r>
            <w:r w:rsidRPr="00256F15">
              <w:rPr>
                <w:rFonts w:cs="Arial"/>
                <w:noProof/>
                <w:webHidden/>
                <w:sz w:val="22"/>
              </w:rPr>
            </w:r>
            <w:r w:rsidRPr="00256F15">
              <w:rPr>
                <w:rFonts w:cs="Arial"/>
                <w:noProof/>
                <w:webHidden/>
                <w:sz w:val="22"/>
              </w:rPr>
              <w:fldChar w:fldCharType="separate"/>
            </w:r>
            <w:r w:rsidRPr="00256F15">
              <w:rPr>
                <w:rFonts w:cs="Arial"/>
                <w:noProof/>
                <w:webHidden/>
                <w:sz w:val="22"/>
              </w:rPr>
              <w:t>5</w:t>
            </w:r>
            <w:r w:rsidRPr="00256F15">
              <w:rPr>
                <w:rFonts w:cs="Arial"/>
                <w:noProof/>
                <w:webHidden/>
                <w:sz w:val="22"/>
              </w:rPr>
              <w:fldChar w:fldCharType="end"/>
            </w:r>
          </w:hyperlink>
        </w:p>
        <w:p w14:paraId="508156DE" w14:textId="0FF4B6BA" w:rsidR="00256F15" w:rsidRPr="00256F15" w:rsidRDefault="00256F15" w:rsidP="00256F15">
          <w:pPr>
            <w:pStyle w:val="TOC1"/>
            <w:tabs>
              <w:tab w:val="right" w:leader="dot" w:pos="9016"/>
            </w:tabs>
            <w:rPr>
              <w:rFonts w:eastAsiaTheme="minorEastAsia" w:cs="Arial"/>
              <w:noProof/>
              <w:sz w:val="22"/>
              <w:lang w:eastAsia="en-GB"/>
            </w:rPr>
          </w:pPr>
          <w:hyperlink w:anchor="_Toc92478017" w:history="1">
            <w:r w:rsidRPr="00256F15">
              <w:rPr>
                <w:rStyle w:val="Hyperlink"/>
                <w:rFonts w:cs="Arial"/>
                <w:noProof/>
                <w:sz w:val="22"/>
              </w:rPr>
              <w:t>Recommendations</w:t>
            </w:r>
            <w:r w:rsidRPr="00256F15">
              <w:rPr>
                <w:rFonts w:cs="Arial"/>
                <w:noProof/>
                <w:webHidden/>
                <w:sz w:val="22"/>
              </w:rPr>
              <w:tab/>
            </w:r>
            <w:r w:rsidRPr="00256F15">
              <w:rPr>
                <w:rFonts w:cs="Arial"/>
                <w:noProof/>
                <w:webHidden/>
                <w:sz w:val="22"/>
              </w:rPr>
              <w:fldChar w:fldCharType="begin"/>
            </w:r>
            <w:r w:rsidRPr="00256F15">
              <w:rPr>
                <w:rFonts w:cs="Arial"/>
                <w:noProof/>
                <w:webHidden/>
                <w:sz w:val="22"/>
              </w:rPr>
              <w:instrText xml:space="preserve"> PAGEREF _Toc92478017 \h </w:instrText>
            </w:r>
            <w:r w:rsidRPr="00256F15">
              <w:rPr>
                <w:rFonts w:cs="Arial"/>
                <w:noProof/>
                <w:webHidden/>
                <w:sz w:val="22"/>
              </w:rPr>
            </w:r>
            <w:r w:rsidRPr="00256F15">
              <w:rPr>
                <w:rFonts w:cs="Arial"/>
                <w:noProof/>
                <w:webHidden/>
                <w:sz w:val="22"/>
              </w:rPr>
              <w:fldChar w:fldCharType="separate"/>
            </w:r>
            <w:r w:rsidRPr="00256F15">
              <w:rPr>
                <w:rFonts w:cs="Arial"/>
                <w:noProof/>
                <w:webHidden/>
                <w:sz w:val="22"/>
              </w:rPr>
              <w:t>8</w:t>
            </w:r>
            <w:r w:rsidRPr="00256F15">
              <w:rPr>
                <w:rFonts w:cs="Arial"/>
                <w:noProof/>
                <w:webHidden/>
                <w:sz w:val="22"/>
              </w:rPr>
              <w:fldChar w:fldCharType="end"/>
            </w:r>
          </w:hyperlink>
        </w:p>
        <w:p w14:paraId="0CEE56DF" w14:textId="6A353399" w:rsidR="00256F15" w:rsidRPr="00256F15" w:rsidRDefault="00256F15" w:rsidP="00256F15">
          <w:pPr>
            <w:pStyle w:val="TOC1"/>
            <w:tabs>
              <w:tab w:val="right" w:leader="dot" w:pos="9016"/>
            </w:tabs>
            <w:rPr>
              <w:rFonts w:eastAsiaTheme="minorEastAsia" w:cs="Arial"/>
              <w:noProof/>
              <w:sz w:val="22"/>
              <w:lang w:eastAsia="en-GB"/>
            </w:rPr>
          </w:pPr>
          <w:hyperlink w:anchor="_Toc92478018" w:history="1">
            <w:r w:rsidRPr="00256F15">
              <w:rPr>
                <w:rStyle w:val="Hyperlink"/>
                <w:rFonts w:cs="Arial"/>
                <w:noProof/>
                <w:sz w:val="22"/>
              </w:rPr>
              <w:t>Conclusion</w:t>
            </w:r>
            <w:r w:rsidRPr="00256F15">
              <w:rPr>
                <w:rFonts w:cs="Arial"/>
                <w:noProof/>
                <w:webHidden/>
                <w:sz w:val="22"/>
              </w:rPr>
              <w:tab/>
            </w:r>
            <w:r w:rsidRPr="00256F15">
              <w:rPr>
                <w:rFonts w:cs="Arial"/>
                <w:noProof/>
                <w:webHidden/>
                <w:sz w:val="22"/>
              </w:rPr>
              <w:fldChar w:fldCharType="begin"/>
            </w:r>
            <w:r w:rsidRPr="00256F15">
              <w:rPr>
                <w:rFonts w:cs="Arial"/>
                <w:noProof/>
                <w:webHidden/>
                <w:sz w:val="22"/>
              </w:rPr>
              <w:instrText xml:space="preserve"> PAGEREF _Toc92478018 \h </w:instrText>
            </w:r>
            <w:r w:rsidRPr="00256F15">
              <w:rPr>
                <w:rFonts w:cs="Arial"/>
                <w:noProof/>
                <w:webHidden/>
                <w:sz w:val="22"/>
              </w:rPr>
            </w:r>
            <w:r w:rsidRPr="00256F15">
              <w:rPr>
                <w:rFonts w:cs="Arial"/>
                <w:noProof/>
                <w:webHidden/>
                <w:sz w:val="22"/>
              </w:rPr>
              <w:fldChar w:fldCharType="separate"/>
            </w:r>
            <w:r w:rsidRPr="00256F15">
              <w:rPr>
                <w:rFonts w:cs="Arial"/>
                <w:noProof/>
                <w:webHidden/>
                <w:sz w:val="22"/>
              </w:rPr>
              <w:t>9</w:t>
            </w:r>
            <w:r w:rsidRPr="00256F15">
              <w:rPr>
                <w:rFonts w:cs="Arial"/>
                <w:noProof/>
                <w:webHidden/>
                <w:sz w:val="22"/>
              </w:rPr>
              <w:fldChar w:fldCharType="end"/>
            </w:r>
          </w:hyperlink>
        </w:p>
        <w:p w14:paraId="2E8762C8" w14:textId="1E754CF7" w:rsidR="00256F15" w:rsidRPr="00256F15" w:rsidRDefault="00256F15" w:rsidP="00256F15">
          <w:pPr>
            <w:pStyle w:val="TOC1"/>
            <w:tabs>
              <w:tab w:val="right" w:leader="dot" w:pos="9016"/>
            </w:tabs>
            <w:rPr>
              <w:rFonts w:eastAsiaTheme="minorEastAsia" w:cs="Arial"/>
              <w:noProof/>
              <w:sz w:val="22"/>
              <w:lang w:eastAsia="en-GB"/>
            </w:rPr>
          </w:pPr>
          <w:hyperlink w:anchor="_Toc92478019" w:history="1">
            <w:r w:rsidRPr="00256F15">
              <w:rPr>
                <w:rStyle w:val="Hyperlink"/>
                <w:rFonts w:cs="Arial"/>
                <w:noProof/>
                <w:sz w:val="22"/>
              </w:rPr>
              <w:t xml:space="preserve"> References</w:t>
            </w:r>
            <w:r w:rsidRPr="00256F15">
              <w:rPr>
                <w:rFonts w:cs="Arial"/>
                <w:noProof/>
                <w:webHidden/>
                <w:sz w:val="22"/>
              </w:rPr>
              <w:tab/>
            </w:r>
            <w:r w:rsidRPr="00256F15">
              <w:rPr>
                <w:rFonts w:cs="Arial"/>
                <w:noProof/>
                <w:webHidden/>
                <w:sz w:val="22"/>
              </w:rPr>
              <w:fldChar w:fldCharType="begin"/>
            </w:r>
            <w:r w:rsidRPr="00256F15">
              <w:rPr>
                <w:rFonts w:cs="Arial"/>
                <w:noProof/>
                <w:webHidden/>
                <w:sz w:val="22"/>
              </w:rPr>
              <w:instrText xml:space="preserve"> PAGEREF _Toc92478019 \h </w:instrText>
            </w:r>
            <w:r w:rsidRPr="00256F15">
              <w:rPr>
                <w:rFonts w:cs="Arial"/>
                <w:noProof/>
                <w:webHidden/>
                <w:sz w:val="22"/>
              </w:rPr>
            </w:r>
            <w:r w:rsidRPr="00256F15">
              <w:rPr>
                <w:rFonts w:cs="Arial"/>
                <w:noProof/>
                <w:webHidden/>
                <w:sz w:val="22"/>
              </w:rPr>
              <w:fldChar w:fldCharType="separate"/>
            </w:r>
            <w:r w:rsidRPr="00256F15">
              <w:rPr>
                <w:rFonts w:cs="Arial"/>
                <w:noProof/>
                <w:webHidden/>
                <w:sz w:val="22"/>
              </w:rPr>
              <w:t>10</w:t>
            </w:r>
            <w:r w:rsidRPr="00256F15">
              <w:rPr>
                <w:rFonts w:cs="Arial"/>
                <w:noProof/>
                <w:webHidden/>
                <w:sz w:val="22"/>
              </w:rPr>
              <w:fldChar w:fldCharType="end"/>
            </w:r>
          </w:hyperlink>
        </w:p>
        <w:p w14:paraId="115AE920" w14:textId="1AE56E39" w:rsidR="004A7313" w:rsidRPr="00246991" w:rsidRDefault="004A7313" w:rsidP="00256F15">
          <w:pPr>
            <w:rPr>
              <w:sz w:val="22"/>
            </w:rPr>
          </w:pPr>
          <w:r w:rsidRPr="00256F15">
            <w:rPr>
              <w:rFonts w:cs="Arial"/>
              <w:sz w:val="22"/>
            </w:rPr>
            <w:fldChar w:fldCharType="end"/>
          </w:r>
        </w:p>
      </w:sdtContent>
    </w:sdt>
    <w:p w14:paraId="739E9891" w14:textId="44E3D96D" w:rsidR="00246991" w:rsidRPr="00497FDF" w:rsidRDefault="004A7313" w:rsidP="00246991">
      <w:pPr>
        <w:rPr>
          <w:rFonts w:ascii="Cambria" w:eastAsiaTheme="majorEastAsia" w:hAnsi="Cambria" w:cstheme="majorBidi"/>
          <w:b/>
          <w:bCs/>
          <w:color w:val="2F5496" w:themeColor="accent1" w:themeShade="BF"/>
          <w:sz w:val="28"/>
          <w:szCs w:val="28"/>
        </w:rPr>
      </w:pPr>
      <w:r w:rsidRPr="005619AD">
        <w:rPr>
          <w:rFonts w:ascii="Cambria" w:hAnsi="Cambria"/>
          <w:b/>
          <w:bCs/>
          <w:sz w:val="28"/>
          <w:szCs w:val="28"/>
        </w:rPr>
        <w:br w:type="page"/>
      </w:r>
      <w:r w:rsidR="00724D64" w:rsidRPr="00497FDF">
        <w:rPr>
          <w:rFonts w:cs="Arial"/>
          <w:b/>
          <w:bCs/>
          <w:color w:val="44546A" w:themeColor="text2"/>
          <w:sz w:val="22"/>
        </w:rPr>
        <w:lastRenderedPageBreak/>
        <w:t>Introduction</w:t>
      </w:r>
    </w:p>
    <w:p w14:paraId="15271883" w14:textId="1836C92C" w:rsidR="00E86365" w:rsidRDefault="00E86365" w:rsidP="00E86365">
      <w:pPr>
        <w:rPr>
          <w:rFonts w:cs="Arial"/>
          <w:color w:val="222222"/>
          <w:sz w:val="22"/>
          <w:shd w:val="clear" w:color="auto" w:fill="FFFFFF"/>
        </w:rPr>
      </w:pPr>
      <w:r w:rsidRPr="00246991">
        <w:rPr>
          <w:rFonts w:cs="Arial"/>
          <w:color w:val="222222"/>
          <w:sz w:val="22"/>
          <w:shd w:val="clear" w:color="auto" w:fill="FFFFFF"/>
        </w:rPr>
        <w:t xml:space="preserve">The support services </w:t>
      </w:r>
      <w:r w:rsidR="00FD2FF6" w:rsidRPr="00246991">
        <w:rPr>
          <w:rFonts w:cs="Arial"/>
          <w:color w:val="222222"/>
          <w:sz w:val="22"/>
          <w:shd w:val="clear" w:color="auto" w:fill="FFFFFF"/>
        </w:rPr>
        <w:t>are</w:t>
      </w:r>
      <w:r w:rsidRPr="00246991">
        <w:rPr>
          <w:rFonts w:cs="Arial"/>
          <w:color w:val="222222"/>
          <w:sz w:val="22"/>
          <w:shd w:val="clear" w:color="auto" w:fill="FFFFFF"/>
        </w:rPr>
        <w:t xml:space="preserve"> very essential the healthcare sector </w:t>
      </w:r>
      <w:r w:rsidR="00FD2FF6" w:rsidRPr="00246991">
        <w:rPr>
          <w:rFonts w:cs="Arial"/>
          <w:color w:val="222222"/>
          <w:sz w:val="22"/>
          <w:shd w:val="clear" w:color="auto" w:fill="FFFFFF"/>
        </w:rPr>
        <w:t xml:space="preserve">as the services is designed in such a way that focuses on improving the quality of life of the patient providing them proper treatment and care services. </w:t>
      </w:r>
      <w:r w:rsidRPr="00246991">
        <w:rPr>
          <w:rFonts w:cs="Arial"/>
          <w:color w:val="222222"/>
          <w:sz w:val="22"/>
          <w:shd w:val="clear" w:color="auto" w:fill="FFFFFF"/>
        </w:rPr>
        <w:t xml:space="preserve">Based on the case study, this paper focuses on the support services that is available in the health and social care sector. Age UK is the organisation chosen for this study as this is the leading charity of the UK which aims to give a clear insight and develop an understanding about the values, theories, </w:t>
      </w:r>
      <w:r w:rsidR="00246991" w:rsidRPr="00246991">
        <w:rPr>
          <w:rFonts w:cs="Arial"/>
          <w:color w:val="222222"/>
          <w:sz w:val="22"/>
          <w:shd w:val="clear" w:color="auto" w:fill="FFFFFF"/>
        </w:rPr>
        <w:t>principles,</w:t>
      </w:r>
      <w:r w:rsidRPr="00246991">
        <w:rPr>
          <w:rFonts w:cs="Arial"/>
          <w:color w:val="222222"/>
          <w:sz w:val="22"/>
          <w:shd w:val="clear" w:color="auto" w:fill="FFFFFF"/>
        </w:rPr>
        <w:t xml:space="preserve"> and policies thereby underpinning the health and social care practices. Age UK is the leading charity that aims to help the older people providing them with services that offers them with companionship, support and advice that helps an individual to enhance their physical and mental well-being. Age UK works closely with the local partners </w:t>
      </w:r>
      <w:r w:rsidR="00246991" w:rsidRPr="00246991">
        <w:rPr>
          <w:rFonts w:cs="Arial"/>
          <w:color w:val="222222"/>
          <w:sz w:val="22"/>
          <w:shd w:val="clear" w:color="auto" w:fill="FFFFFF"/>
        </w:rPr>
        <w:t>to</w:t>
      </w:r>
      <w:r w:rsidRPr="00246991">
        <w:rPr>
          <w:rFonts w:cs="Arial"/>
          <w:color w:val="222222"/>
          <w:sz w:val="22"/>
          <w:shd w:val="clear" w:color="auto" w:fill="FFFFFF"/>
        </w:rPr>
        <w:t xml:space="preserve"> deliver a varied number of programmes and services across the UK therefore helping people to stay safe, </w:t>
      </w:r>
      <w:r w:rsidR="00246991" w:rsidRPr="00246991">
        <w:rPr>
          <w:rFonts w:cs="Arial"/>
          <w:color w:val="222222"/>
          <w:sz w:val="22"/>
          <w:shd w:val="clear" w:color="auto" w:fill="FFFFFF"/>
        </w:rPr>
        <w:t>healthy,</w:t>
      </w:r>
      <w:r w:rsidRPr="00246991">
        <w:rPr>
          <w:rFonts w:cs="Arial"/>
          <w:color w:val="222222"/>
          <w:sz w:val="22"/>
          <w:shd w:val="clear" w:color="auto" w:fill="FFFFFF"/>
        </w:rPr>
        <w:t xml:space="preserve"> and independent in their later age </w:t>
      </w:r>
      <w:sdt>
        <w:sdtPr>
          <w:rPr>
            <w:rFonts w:cs="Arial"/>
            <w:color w:val="222222"/>
            <w:sz w:val="22"/>
            <w:shd w:val="clear" w:color="auto" w:fill="FFFFFF"/>
          </w:rPr>
          <w:id w:val="806440597"/>
          <w:citation/>
        </w:sdtPr>
        <w:sdtEndPr/>
        <w:sdtContent>
          <w:r w:rsidRPr="00246991">
            <w:rPr>
              <w:rFonts w:cs="Arial"/>
              <w:color w:val="222222"/>
              <w:sz w:val="22"/>
              <w:shd w:val="clear" w:color="auto" w:fill="FFFFFF"/>
            </w:rPr>
            <w:fldChar w:fldCharType="begin"/>
          </w:r>
          <w:r w:rsidRPr="00246991">
            <w:rPr>
              <w:rFonts w:cs="Arial"/>
              <w:color w:val="222222"/>
              <w:sz w:val="22"/>
              <w:shd w:val="clear" w:color="auto" w:fill="FFFFFF"/>
              <w:lang w:val="en-US"/>
            </w:rPr>
            <w:instrText xml:space="preserve">CITATION Placeholder1 \l 1033 </w:instrText>
          </w:r>
          <w:r w:rsidRPr="00246991">
            <w:rPr>
              <w:rFonts w:cs="Arial"/>
              <w:color w:val="222222"/>
              <w:sz w:val="22"/>
              <w:shd w:val="clear" w:color="auto" w:fill="FFFFFF"/>
            </w:rPr>
            <w:fldChar w:fldCharType="separate"/>
          </w:r>
          <w:r w:rsidR="00256F15" w:rsidRPr="00256F15">
            <w:rPr>
              <w:rFonts w:cs="Arial"/>
              <w:noProof/>
              <w:color w:val="222222"/>
              <w:sz w:val="22"/>
              <w:shd w:val="clear" w:color="auto" w:fill="FFFFFF"/>
              <w:lang w:val="en-US"/>
            </w:rPr>
            <w:t>(Age UK, 2021)</w:t>
          </w:r>
          <w:r w:rsidRPr="00246991">
            <w:rPr>
              <w:rFonts w:cs="Arial"/>
              <w:color w:val="222222"/>
              <w:sz w:val="22"/>
              <w:shd w:val="clear" w:color="auto" w:fill="FFFFFF"/>
            </w:rPr>
            <w:fldChar w:fldCharType="end"/>
          </w:r>
        </w:sdtContent>
      </w:sdt>
      <w:r w:rsidRPr="00246991">
        <w:rPr>
          <w:rFonts w:cs="Arial"/>
          <w:color w:val="222222"/>
          <w:sz w:val="22"/>
          <w:shd w:val="clear" w:color="auto" w:fill="FFFFFF"/>
        </w:rPr>
        <w:t xml:space="preserve">. They also aim to provide life-enhancing services and support to the people as they start getting older. The disadvantaged older people were freed from poverty, isolation and neglect further helping them to achieve their objectives. The network of Age UK comprises of around 125 Age UKs which is slowly reaching in most part of the England. The local Age UK runs a variety of services providing a doorway for the older people with a huge variety of social activities, physical activities, home-help services etc </w:t>
      </w:r>
      <w:r w:rsidR="00246991" w:rsidRPr="00246991">
        <w:rPr>
          <w:rFonts w:cs="Arial"/>
          <w:noProof/>
          <w:color w:val="222222"/>
          <w:sz w:val="22"/>
          <w:shd w:val="clear" w:color="auto" w:fill="FFFFFF"/>
          <w:lang w:val="en-US"/>
        </w:rPr>
        <w:t>(Age UK , 2021)</w:t>
      </w:r>
      <w:r w:rsidRPr="00246991">
        <w:rPr>
          <w:rFonts w:cs="Arial"/>
          <w:color w:val="222222"/>
          <w:sz w:val="22"/>
          <w:shd w:val="clear" w:color="auto" w:fill="FFFFFF"/>
        </w:rPr>
        <w:t xml:space="preserve">. </w:t>
      </w:r>
    </w:p>
    <w:p w14:paraId="2E5FA82F" w14:textId="65C420DE" w:rsidR="00246991" w:rsidRDefault="00246991" w:rsidP="00E86365">
      <w:pPr>
        <w:rPr>
          <w:rFonts w:cs="Arial"/>
          <w:color w:val="222222"/>
          <w:sz w:val="22"/>
          <w:shd w:val="clear" w:color="auto" w:fill="FFFFFF"/>
        </w:rPr>
      </w:pPr>
    </w:p>
    <w:p w14:paraId="302DE17B" w14:textId="77777777" w:rsidR="00246991" w:rsidRPr="00246991" w:rsidRDefault="00246991" w:rsidP="00E86365">
      <w:pPr>
        <w:rPr>
          <w:rFonts w:cs="Arial"/>
          <w:color w:val="222222"/>
          <w:sz w:val="22"/>
          <w:shd w:val="clear" w:color="auto" w:fill="FFFFFF"/>
        </w:rPr>
      </w:pPr>
    </w:p>
    <w:p w14:paraId="2EBE6742" w14:textId="598C1017" w:rsidR="00497FDF" w:rsidRPr="00497FDF" w:rsidRDefault="00724D64" w:rsidP="00497FDF">
      <w:pPr>
        <w:pStyle w:val="Heading1"/>
        <w:rPr>
          <w:rFonts w:ascii="Arial" w:hAnsi="Arial" w:cs="Arial"/>
          <w:b/>
          <w:bCs/>
          <w:color w:val="44546A" w:themeColor="text2"/>
          <w:sz w:val="22"/>
          <w:szCs w:val="22"/>
        </w:rPr>
      </w:pPr>
      <w:bookmarkStart w:id="0" w:name="_Toc92478014"/>
      <w:r w:rsidRPr="00497FDF">
        <w:rPr>
          <w:rFonts w:ascii="Arial" w:hAnsi="Arial" w:cs="Arial"/>
          <w:b/>
          <w:bCs/>
          <w:color w:val="44546A" w:themeColor="text2"/>
          <w:sz w:val="22"/>
          <w:szCs w:val="22"/>
        </w:rPr>
        <w:t>Purpose</w:t>
      </w:r>
      <w:bookmarkEnd w:id="0"/>
    </w:p>
    <w:p w14:paraId="4C44EA01" w14:textId="6FE955B4" w:rsidR="00793B33" w:rsidRDefault="0030390F" w:rsidP="002C0F89">
      <w:pPr>
        <w:rPr>
          <w:rFonts w:cs="Arial"/>
          <w:sz w:val="22"/>
          <w:shd w:val="clear" w:color="auto" w:fill="FFFFFF"/>
        </w:rPr>
      </w:pPr>
      <w:r w:rsidRPr="00246991">
        <w:rPr>
          <w:rFonts w:cs="Arial"/>
          <w:sz w:val="22"/>
          <w:shd w:val="clear" w:color="auto" w:fill="FFFFFF"/>
        </w:rPr>
        <w:t>It</w:t>
      </w:r>
      <w:r w:rsidR="001B35B0" w:rsidRPr="00246991">
        <w:rPr>
          <w:rFonts w:cs="Arial"/>
          <w:sz w:val="22"/>
          <w:shd w:val="clear" w:color="auto" w:fill="FFFFFF"/>
        </w:rPr>
        <w:t xml:space="preserve"> has been identified in the case study that Mr and Mrs T are both more than 85 years of </w:t>
      </w:r>
      <w:r w:rsidR="00453050" w:rsidRPr="00246991">
        <w:rPr>
          <w:rFonts w:cs="Arial"/>
          <w:sz w:val="22"/>
          <w:shd w:val="clear" w:color="auto" w:fill="FFFFFF"/>
        </w:rPr>
        <w:t>age with</w:t>
      </w:r>
      <w:r w:rsidR="002E4846" w:rsidRPr="00246991">
        <w:rPr>
          <w:rFonts w:cs="Arial"/>
          <w:sz w:val="22"/>
          <w:shd w:val="clear" w:color="auto" w:fill="FFFFFF"/>
        </w:rPr>
        <w:t xml:space="preserve"> progressive </w:t>
      </w:r>
      <w:r w:rsidR="00453050" w:rsidRPr="00246991">
        <w:rPr>
          <w:rFonts w:cs="Arial"/>
          <w:sz w:val="22"/>
          <w:shd w:val="clear" w:color="auto" w:fill="FFFFFF"/>
        </w:rPr>
        <w:t>dementia along</w:t>
      </w:r>
      <w:r w:rsidR="006F2C0E" w:rsidRPr="00246991">
        <w:rPr>
          <w:rFonts w:cs="Arial"/>
          <w:sz w:val="22"/>
          <w:shd w:val="clear" w:color="auto" w:fill="FFFFFF"/>
        </w:rPr>
        <w:t xml:space="preserve"> with other chronic conditions. it has been identified further from the case study that they older couple has always been </w:t>
      </w:r>
      <w:r w:rsidR="00246991" w:rsidRPr="00246991">
        <w:rPr>
          <w:rFonts w:cs="Arial"/>
          <w:sz w:val="22"/>
          <w:shd w:val="clear" w:color="auto" w:fill="FFFFFF"/>
        </w:rPr>
        <w:t>independent and</w:t>
      </w:r>
      <w:r w:rsidR="006F2C0E" w:rsidRPr="00246991">
        <w:rPr>
          <w:rFonts w:cs="Arial"/>
          <w:sz w:val="22"/>
          <w:shd w:val="clear" w:color="auto" w:fill="FFFFFF"/>
        </w:rPr>
        <w:t xml:space="preserve"> care for another, however </w:t>
      </w:r>
      <w:r w:rsidR="00453050" w:rsidRPr="00246991">
        <w:rPr>
          <w:rFonts w:cs="Arial"/>
          <w:sz w:val="22"/>
          <w:shd w:val="clear" w:color="auto" w:fill="FFFFFF"/>
        </w:rPr>
        <w:t xml:space="preserve">of </w:t>
      </w:r>
      <w:r w:rsidR="00246991" w:rsidRPr="00246991">
        <w:rPr>
          <w:rFonts w:cs="Arial"/>
          <w:sz w:val="22"/>
          <w:shd w:val="clear" w:color="auto" w:fill="FFFFFF"/>
        </w:rPr>
        <w:t>recent, it</w:t>
      </w:r>
      <w:r w:rsidR="002C0F89" w:rsidRPr="00246991">
        <w:rPr>
          <w:rFonts w:cs="Arial"/>
          <w:sz w:val="22"/>
          <w:shd w:val="clear" w:color="auto" w:fill="FFFFFF"/>
        </w:rPr>
        <w:t xml:space="preserve"> is seen that Mrs T had fallen after which they planned on acquiring social support </w:t>
      </w:r>
      <w:r w:rsidR="00246991" w:rsidRPr="00246991">
        <w:rPr>
          <w:rFonts w:cs="Arial"/>
          <w:sz w:val="22"/>
          <w:shd w:val="clear" w:color="auto" w:fill="FFFFFF"/>
        </w:rPr>
        <w:t>to</w:t>
      </w:r>
      <w:r w:rsidR="005619AD" w:rsidRPr="00246991">
        <w:rPr>
          <w:rFonts w:cs="Arial"/>
          <w:sz w:val="22"/>
          <w:shd w:val="clear" w:color="auto" w:fill="FFFFFF"/>
        </w:rPr>
        <w:t xml:space="preserve"> spend their lives. S</w:t>
      </w:r>
      <w:r w:rsidR="002C0F89" w:rsidRPr="00246991">
        <w:rPr>
          <w:rFonts w:cs="Arial"/>
          <w:sz w:val="22"/>
          <w:shd w:val="clear" w:color="auto" w:fill="FFFFFF"/>
        </w:rPr>
        <w:t xml:space="preserve">he was also interested on acquiring information related to how to better manage their lives, which includes assistance related to personal care, as well as improve her mobility, domestic chores and any other social event which would help them live an independent life </w:t>
      </w:r>
      <w:r w:rsidR="00246991" w:rsidRPr="00246991">
        <w:rPr>
          <w:rFonts w:cs="Arial"/>
          <w:sz w:val="22"/>
          <w:shd w:val="clear" w:color="auto" w:fill="FFFFFF"/>
        </w:rPr>
        <w:t>if</w:t>
      </w:r>
      <w:r w:rsidR="002C0F89" w:rsidRPr="00246991">
        <w:rPr>
          <w:rFonts w:cs="Arial"/>
          <w:sz w:val="22"/>
          <w:shd w:val="clear" w:color="auto" w:fill="FFFFFF"/>
        </w:rPr>
        <w:t xml:space="preserve"> possible. Hence, analysing the case study with relevant policies and theoretical framework is likely to allow in devising a proper support plan</w:t>
      </w:r>
      <w:r w:rsidR="00846BBF" w:rsidRPr="00246991">
        <w:rPr>
          <w:rFonts w:cs="Arial"/>
          <w:sz w:val="22"/>
        </w:rPr>
        <w:t xml:space="preserve"> </w:t>
      </w:r>
      <w:sdt>
        <w:sdtPr>
          <w:rPr>
            <w:rFonts w:cs="Arial"/>
            <w:sz w:val="22"/>
          </w:rPr>
          <w:id w:val="2016797045"/>
          <w:citation/>
        </w:sdtPr>
        <w:sdtEndPr/>
        <w:sdtContent>
          <w:r w:rsidR="00846BBF" w:rsidRPr="00246991">
            <w:rPr>
              <w:rFonts w:cs="Arial"/>
              <w:sz w:val="22"/>
            </w:rPr>
            <w:fldChar w:fldCharType="begin"/>
          </w:r>
          <w:r w:rsidR="00846BBF" w:rsidRPr="00246991">
            <w:rPr>
              <w:rFonts w:cs="Arial"/>
              <w:sz w:val="22"/>
            </w:rPr>
            <w:instrText xml:space="preserve">CITATION Nhs21 \l 1033 </w:instrText>
          </w:r>
          <w:r w:rsidR="00846BBF" w:rsidRPr="00246991">
            <w:rPr>
              <w:rFonts w:cs="Arial"/>
              <w:sz w:val="22"/>
            </w:rPr>
            <w:fldChar w:fldCharType="separate"/>
          </w:r>
          <w:r w:rsidR="00256F15" w:rsidRPr="00256F15">
            <w:rPr>
              <w:rFonts w:cs="Arial"/>
              <w:noProof/>
              <w:sz w:val="22"/>
            </w:rPr>
            <w:t>(Nhs Inform, 2021)</w:t>
          </w:r>
          <w:r w:rsidR="00846BBF" w:rsidRPr="00246991">
            <w:rPr>
              <w:rFonts w:cs="Arial"/>
              <w:sz w:val="22"/>
            </w:rPr>
            <w:fldChar w:fldCharType="end"/>
          </w:r>
        </w:sdtContent>
      </w:sdt>
      <w:r w:rsidR="002C0F89" w:rsidRPr="00246991">
        <w:rPr>
          <w:rFonts w:cs="Arial"/>
          <w:sz w:val="22"/>
          <w:shd w:val="clear" w:color="auto" w:fill="FFFFFF"/>
        </w:rPr>
        <w:t xml:space="preserve">. </w:t>
      </w:r>
      <w:r w:rsidR="00846BBF" w:rsidRPr="00246991">
        <w:rPr>
          <w:rFonts w:cs="Arial"/>
          <w:sz w:val="22"/>
          <w:shd w:val="clear" w:color="auto" w:fill="FFFFFF"/>
        </w:rPr>
        <w:t xml:space="preserve">Along with that, the case study would also allow in understanding implication for an organisation supporting the elderly people and the actions undertaken </w:t>
      </w:r>
      <w:r w:rsidR="00246991" w:rsidRPr="00246991">
        <w:rPr>
          <w:rFonts w:cs="Arial"/>
          <w:sz w:val="22"/>
          <w:shd w:val="clear" w:color="auto" w:fill="FFFFFF"/>
        </w:rPr>
        <w:t>to</w:t>
      </w:r>
      <w:r w:rsidR="00846BBF" w:rsidRPr="00246991">
        <w:rPr>
          <w:rFonts w:cs="Arial"/>
          <w:sz w:val="22"/>
          <w:shd w:val="clear" w:color="auto" w:fill="FFFFFF"/>
        </w:rPr>
        <w:t xml:space="preserve"> assist them </w:t>
      </w:r>
      <w:r w:rsidR="00246991" w:rsidRPr="00246991">
        <w:rPr>
          <w:rFonts w:cs="Arial"/>
          <w:sz w:val="22"/>
          <w:shd w:val="clear" w:color="auto" w:fill="FFFFFF"/>
        </w:rPr>
        <w:t>to</w:t>
      </w:r>
      <w:r w:rsidR="00846BBF" w:rsidRPr="00246991">
        <w:rPr>
          <w:rFonts w:cs="Arial"/>
          <w:sz w:val="22"/>
          <w:shd w:val="clear" w:color="auto" w:fill="FFFFFF"/>
        </w:rPr>
        <w:t xml:space="preserve"> enhance their lives. in this case the healthcare and support workers are also required to pay extra attention as well as  also the case study allows in understanding the importance of decision making in the process of healthcare delivery and what is the importance of allowing </w:t>
      </w:r>
      <w:r w:rsidR="00846BBF" w:rsidRPr="00246991">
        <w:rPr>
          <w:rFonts w:cs="Arial"/>
          <w:sz w:val="22"/>
          <w:shd w:val="clear" w:color="auto" w:fill="FFFFFF"/>
        </w:rPr>
        <w:lastRenderedPageBreak/>
        <w:t>people have a say in the decision making process towards ensuring speedy recovery</w:t>
      </w:r>
      <w:r w:rsidR="00846BBF" w:rsidRPr="00246991">
        <w:rPr>
          <w:rFonts w:cs="Arial"/>
          <w:sz w:val="22"/>
        </w:rPr>
        <w:t xml:space="preserve"> </w:t>
      </w:r>
      <w:sdt>
        <w:sdtPr>
          <w:rPr>
            <w:rFonts w:cs="Arial"/>
            <w:sz w:val="22"/>
          </w:rPr>
          <w:id w:val="-1726680271"/>
          <w:citation/>
        </w:sdtPr>
        <w:sdtEndPr/>
        <w:sdtContent>
          <w:r w:rsidR="00846BBF" w:rsidRPr="00246991">
            <w:rPr>
              <w:rFonts w:cs="Arial"/>
              <w:sz w:val="22"/>
            </w:rPr>
            <w:fldChar w:fldCharType="begin"/>
          </w:r>
          <w:r w:rsidR="00846BBF" w:rsidRPr="00246991">
            <w:rPr>
              <w:rFonts w:cs="Arial"/>
              <w:sz w:val="22"/>
            </w:rPr>
            <w:instrText xml:space="preserve"> CITATION Kem18 \l 1033 </w:instrText>
          </w:r>
          <w:r w:rsidR="00846BBF" w:rsidRPr="00246991">
            <w:rPr>
              <w:rFonts w:cs="Arial"/>
              <w:sz w:val="22"/>
            </w:rPr>
            <w:fldChar w:fldCharType="separate"/>
          </w:r>
          <w:r w:rsidR="00256F15" w:rsidRPr="00256F15">
            <w:rPr>
              <w:rFonts w:cs="Arial"/>
              <w:noProof/>
              <w:sz w:val="22"/>
            </w:rPr>
            <w:t>(Kemparaj &amp; Kadalur, 2018)</w:t>
          </w:r>
          <w:r w:rsidR="00846BBF" w:rsidRPr="00246991">
            <w:rPr>
              <w:rFonts w:cs="Arial"/>
              <w:sz w:val="22"/>
            </w:rPr>
            <w:fldChar w:fldCharType="end"/>
          </w:r>
        </w:sdtContent>
      </w:sdt>
      <w:r w:rsidR="00846BBF" w:rsidRPr="00246991">
        <w:rPr>
          <w:rFonts w:cs="Arial"/>
          <w:sz w:val="22"/>
          <w:shd w:val="clear" w:color="auto" w:fill="FFFFFF"/>
        </w:rPr>
        <w:t xml:space="preserve">. </w:t>
      </w:r>
    </w:p>
    <w:p w14:paraId="10B97F77" w14:textId="5B17C773" w:rsidR="00246991" w:rsidRDefault="00246991" w:rsidP="002C0F89">
      <w:pPr>
        <w:rPr>
          <w:rFonts w:cs="Arial"/>
          <w:sz w:val="22"/>
          <w:shd w:val="clear" w:color="auto" w:fill="FFFFFF"/>
        </w:rPr>
      </w:pPr>
    </w:p>
    <w:p w14:paraId="3A4B621E" w14:textId="0E79E6C2" w:rsidR="00246991" w:rsidRDefault="00246991" w:rsidP="002C0F89">
      <w:pPr>
        <w:rPr>
          <w:rFonts w:cs="Arial"/>
          <w:sz w:val="22"/>
          <w:shd w:val="clear" w:color="auto" w:fill="FFFFFF"/>
        </w:rPr>
      </w:pPr>
    </w:p>
    <w:p w14:paraId="75966A47" w14:textId="77777777" w:rsidR="00246991" w:rsidRPr="00497FDF" w:rsidRDefault="00246991" w:rsidP="002C0F89">
      <w:pPr>
        <w:rPr>
          <w:rFonts w:cs="Arial"/>
          <w:b/>
          <w:bCs/>
          <w:color w:val="44546A" w:themeColor="text2"/>
          <w:sz w:val="22"/>
          <w:shd w:val="clear" w:color="auto" w:fill="FFFFFF"/>
        </w:rPr>
      </w:pPr>
    </w:p>
    <w:p w14:paraId="001C784E" w14:textId="463CDFF2" w:rsidR="00724D64" w:rsidRPr="00497FDF" w:rsidRDefault="00724D64" w:rsidP="00534304">
      <w:pPr>
        <w:pStyle w:val="Heading1"/>
        <w:rPr>
          <w:rFonts w:ascii="Arial" w:hAnsi="Arial" w:cs="Arial"/>
          <w:b/>
          <w:bCs/>
          <w:color w:val="44546A" w:themeColor="text2"/>
          <w:sz w:val="22"/>
          <w:szCs w:val="22"/>
        </w:rPr>
      </w:pPr>
      <w:bookmarkStart w:id="1" w:name="_Toc92478015"/>
      <w:r w:rsidRPr="00497FDF">
        <w:rPr>
          <w:rFonts w:ascii="Arial" w:hAnsi="Arial" w:cs="Arial"/>
          <w:b/>
          <w:bCs/>
          <w:color w:val="44546A" w:themeColor="text2"/>
          <w:sz w:val="22"/>
          <w:szCs w:val="22"/>
        </w:rPr>
        <w:t>Approach</w:t>
      </w:r>
      <w:bookmarkEnd w:id="1"/>
    </w:p>
    <w:p w14:paraId="286832E3" w14:textId="0A3A6D0B" w:rsidR="00E86365" w:rsidRDefault="00FD2FF6" w:rsidP="00E86365">
      <w:pPr>
        <w:rPr>
          <w:rFonts w:cs="Arial"/>
          <w:color w:val="212529"/>
          <w:sz w:val="22"/>
          <w:shd w:val="clear" w:color="auto" w:fill="FFFFFF"/>
        </w:rPr>
      </w:pPr>
      <w:r w:rsidRPr="00246991">
        <w:rPr>
          <w:rFonts w:cs="Arial"/>
          <w:color w:val="212529"/>
          <w:sz w:val="22"/>
          <w:shd w:val="clear" w:color="auto" w:fill="FFFFFF"/>
        </w:rPr>
        <w:t xml:space="preserve">Healthcare policies consist of certain guidelines and protocols that standardizes the practice of the healthcare professionals </w:t>
      </w:r>
      <w:r w:rsidR="00246991" w:rsidRPr="00246991">
        <w:rPr>
          <w:rFonts w:cs="Arial"/>
          <w:color w:val="212529"/>
          <w:sz w:val="22"/>
          <w:shd w:val="clear" w:color="auto" w:fill="FFFFFF"/>
        </w:rPr>
        <w:t>because of</w:t>
      </w:r>
      <w:r w:rsidRPr="00246991">
        <w:rPr>
          <w:rFonts w:cs="Arial"/>
          <w:color w:val="212529"/>
          <w:sz w:val="22"/>
          <w:shd w:val="clear" w:color="auto" w:fill="FFFFFF"/>
        </w:rPr>
        <w:t xml:space="preserve"> which it provides benefit to the patients and the healthcare system. </w:t>
      </w:r>
      <w:r w:rsidR="00E86365" w:rsidRPr="00246991">
        <w:rPr>
          <w:rFonts w:cs="Arial"/>
          <w:color w:val="212529"/>
          <w:sz w:val="22"/>
          <w:shd w:val="clear" w:color="auto" w:fill="FFFFFF"/>
        </w:rPr>
        <w:t xml:space="preserve">The Health and Social Care Act 2012 had introduced the first legal duties about health inequalities further specifying duties for the different health bodies including Department of Health, Public Health England, NHS England etc whose aim is to reduce inequalities between the people of England </w:t>
      </w:r>
      <w:r w:rsidR="00246991" w:rsidRPr="00246991">
        <w:rPr>
          <w:rFonts w:cs="Arial"/>
          <w:noProof/>
          <w:color w:val="212529"/>
          <w:sz w:val="22"/>
          <w:shd w:val="clear" w:color="auto" w:fill="FFFFFF"/>
          <w:lang w:val="en-US"/>
        </w:rPr>
        <w:t>(NHS, 2021)</w:t>
      </w:r>
      <w:r w:rsidR="00E86365" w:rsidRPr="00246991">
        <w:rPr>
          <w:rFonts w:cs="Arial"/>
          <w:color w:val="212529"/>
          <w:sz w:val="22"/>
          <w:shd w:val="clear" w:color="auto" w:fill="FFFFFF"/>
        </w:rPr>
        <w:t xml:space="preserve">. </w:t>
      </w:r>
      <w:r w:rsidR="00246991" w:rsidRPr="00246991">
        <w:rPr>
          <w:rFonts w:cs="Arial"/>
          <w:color w:val="212529"/>
          <w:sz w:val="22"/>
          <w:shd w:val="clear" w:color="auto" w:fill="FFFFFF"/>
        </w:rPr>
        <w:t>Regarding</w:t>
      </w:r>
      <w:r w:rsidR="00E86365" w:rsidRPr="00246991">
        <w:rPr>
          <w:rFonts w:cs="Arial"/>
          <w:color w:val="212529"/>
          <w:sz w:val="22"/>
          <w:shd w:val="clear" w:color="auto" w:fill="FFFFFF"/>
        </w:rPr>
        <w:t xml:space="preserve"> the case study, both Mr and Mrs T were above the age of 85 years old living independently with several health issues indicated that they required effective and adequate treatment so that they could lead a healthy life. Age is one of the most important determinants of health and it is very evident that older people have greater healthcare </w:t>
      </w:r>
      <w:r w:rsidR="00246991" w:rsidRPr="00246991">
        <w:rPr>
          <w:rFonts w:cs="Arial"/>
          <w:color w:val="212529"/>
          <w:sz w:val="22"/>
          <w:shd w:val="clear" w:color="auto" w:fill="FFFFFF"/>
        </w:rPr>
        <w:t>needs,</w:t>
      </w:r>
      <w:r w:rsidR="00E86365" w:rsidRPr="00246991">
        <w:rPr>
          <w:rFonts w:cs="Arial"/>
          <w:color w:val="212529"/>
          <w:sz w:val="22"/>
          <w:shd w:val="clear" w:color="auto" w:fill="FFFFFF"/>
        </w:rPr>
        <w:t xml:space="preserve"> but they often face difficulties in accessing to appropriate and affordable quality of care which leads to the prevalence of health inequalities </w:t>
      </w:r>
      <w:sdt>
        <w:sdtPr>
          <w:rPr>
            <w:rFonts w:cs="Arial"/>
            <w:color w:val="212529"/>
            <w:sz w:val="22"/>
            <w:shd w:val="clear" w:color="auto" w:fill="FFFFFF"/>
          </w:rPr>
          <w:id w:val="185107386"/>
          <w:citation/>
        </w:sdtPr>
        <w:sdtEndPr/>
        <w:sdtContent>
          <w:r w:rsidR="00E86365" w:rsidRPr="00246991">
            <w:rPr>
              <w:rFonts w:cs="Arial"/>
              <w:color w:val="212529"/>
              <w:sz w:val="22"/>
              <w:shd w:val="clear" w:color="auto" w:fill="FFFFFF"/>
            </w:rPr>
            <w:fldChar w:fldCharType="begin"/>
          </w:r>
          <w:r w:rsidR="00E86365" w:rsidRPr="00246991">
            <w:rPr>
              <w:rFonts w:cs="Arial"/>
              <w:color w:val="212529"/>
              <w:sz w:val="22"/>
              <w:shd w:val="clear" w:color="auto" w:fill="FFFFFF"/>
              <w:lang w:val="en-US"/>
            </w:rPr>
            <w:instrText xml:space="preserve"> CITATION Dav111 \l 1033 </w:instrText>
          </w:r>
          <w:r w:rsidR="00E86365" w:rsidRPr="00246991">
            <w:rPr>
              <w:rFonts w:cs="Arial"/>
              <w:color w:val="212529"/>
              <w:sz w:val="22"/>
              <w:shd w:val="clear" w:color="auto" w:fill="FFFFFF"/>
            </w:rPr>
            <w:fldChar w:fldCharType="separate"/>
          </w:r>
          <w:r w:rsidR="00256F15" w:rsidRPr="00256F15">
            <w:rPr>
              <w:rFonts w:cs="Arial"/>
              <w:noProof/>
              <w:color w:val="212529"/>
              <w:sz w:val="22"/>
              <w:shd w:val="clear" w:color="auto" w:fill="FFFFFF"/>
              <w:lang w:val="en-US"/>
            </w:rPr>
            <w:t>(Davies, 2011)</w:t>
          </w:r>
          <w:r w:rsidR="00E86365" w:rsidRPr="00246991">
            <w:rPr>
              <w:rFonts w:cs="Arial"/>
              <w:color w:val="212529"/>
              <w:sz w:val="22"/>
              <w:shd w:val="clear" w:color="auto" w:fill="FFFFFF"/>
            </w:rPr>
            <w:fldChar w:fldCharType="end"/>
          </w:r>
        </w:sdtContent>
      </w:sdt>
      <w:r w:rsidR="00E86365" w:rsidRPr="00246991">
        <w:rPr>
          <w:rFonts w:cs="Arial"/>
          <w:color w:val="212529"/>
          <w:sz w:val="22"/>
          <w:shd w:val="clear" w:color="auto" w:fill="FFFFFF"/>
        </w:rPr>
        <w:t xml:space="preserve">. Through the Health and Social Care Act 2012, Mr and Mrs T would not face difficulties in the care services as this act aims to reduce health inequalities. Since Mr T was diagnosed with progressive dementia the Equality Act 2010 would enable them to receive a favourable and a proper access to treatment as people diagnosed with dementia have an increasing chance of facing discrimination thereby increasing their loneliness and social isolation which creates a negative impact on their mental health </w:t>
      </w:r>
      <w:r w:rsidR="00246991" w:rsidRPr="00246991">
        <w:rPr>
          <w:rFonts w:cs="Arial"/>
          <w:noProof/>
          <w:color w:val="212529"/>
          <w:sz w:val="22"/>
          <w:shd w:val="clear" w:color="auto" w:fill="FFFFFF"/>
          <w:lang w:val="en-US"/>
        </w:rPr>
        <w:t>(Mental Health Foundation, 2015)</w:t>
      </w:r>
      <w:r w:rsidR="00E86365" w:rsidRPr="00246991">
        <w:rPr>
          <w:rFonts w:cs="Arial"/>
          <w:color w:val="212529"/>
          <w:sz w:val="22"/>
          <w:shd w:val="clear" w:color="auto" w:fill="FFFFFF"/>
        </w:rPr>
        <w:t>. Apart from these legislations there are certain principles of healthcare ethics such as autonomy, beneficence, non-</w:t>
      </w:r>
      <w:r w:rsidR="00246991" w:rsidRPr="00246991">
        <w:rPr>
          <w:rFonts w:cs="Arial"/>
          <w:color w:val="212529"/>
          <w:sz w:val="22"/>
          <w:shd w:val="clear" w:color="auto" w:fill="FFFFFF"/>
        </w:rPr>
        <w:t>maleficence,</w:t>
      </w:r>
      <w:r w:rsidR="00E86365" w:rsidRPr="00246991">
        <w:rPr>
          <w:rFonts w:cs="Arial"/>
          <w:color w:val="212529"/>
          <w:sz w:val="22"/>
          <w:shd w:val="clear" w:color="auto" w:fill="FFFFFF"/>
        </w:rPr>
        <w:t xml:space="preserve"> and justice that are followed by the healthcare professionals ensuring that the patients are receiving high quality and ethical healthcare services </w:t>
      </w:r>
      <w:r w:rsidR="00246991" w:rsidRPr="00246991">
        <w:rPr>
          <w:rFonts w:cs="Arial"/>
          <w:noProof/>
          <w:color w:val="212529"/>
          <w:sz w:val="22"/>
          <w:shd w:val="clear" w:color="auto" w:fill="FFFFFF"/>
          <w:lang w:val="en-US"/>
        </w:rPr>
        <w:t>(Varkley, 2021)</w:t>
      </w:r>
      <w:r w:rsidR="00E86365" w:rsidRPr="00246991">
        <w:rPr>
          <w:rFonts w:cs="Arial"/>
          <w:color w:val="212529"/>
          <w:sz w:val="22"/>
          <w:shd w:val="clear" w:color="auto" w:fill="FFFFFF"/>
        </w:rPr>
        <w:t xml:space="preserve">.  </w:t>
      </w:r>
    </w:p>
    <w:p w14:paraId="5D47D88E" w14:textId="1E29BD9D" w:rsidR="00246991" w:rsidRDefault="00246991" w:rsidP="00E86365">
      <w:pPr>
        <w:rPr>
          <w:rFonts w:cs="Arial"/>
          <w:color w:val="212529"/>
          <w:sz w:val="22"/>
          <w:shd w:val="clear" w:color="auto" w:fill="FFFFFF"/>
        </w:rPr>
      </w:pPr>
    </w:p>
    <w:p w14:paraId="425C0527" w14:textId="5D88B033" w:rsidR="00246991" w:rsidRDefault="00246991" w:rsidP="00E86365">
      <w:pPr>
        <w:rPr>
          <w:rFonts w:cs="Arial"/>
          <w:color w:val="212529"/>
          <w:sz w:val="22"/>
          <w:shd w:val="clear" w:color="auto" w:fill="FFFFFF"/>
        </w:rPr>
      </w:pPr>
    </w:p>
    <w:p w14:paraId="5FDC7E66" w14:textId="0CF9DED5" w:rsidR="00246991" w:rsidRDefault="00246991" w:rsidP="00E86365">
      <w:pPr>
        <w:rPr>
          <w:rFonts w:cs="Arial"/>
          <w:color w:val="212529"/>
          <w:sz w:val="22"/>
          <w:shd w:val="clear" w:color="auto" w:fill="FFFFFF"/>
        </w:rPr>
      </w:pPr>
    </w:p>
    <w:p w14:paraId="68E64467" w14:textId="392ECAA9" w:rsidR="00246991" w:rsidRDefault="00246991" w:rsidP="00E86365">
      <w:pPr>
        <w:rPr>
          <w:rFonts w:cs="Arial"/>
          <w:color w:val="212529"/>
          <w:sz w:val="22"/>
          <w:shd w:val="clear" w:color="auto" w:fill="FFFFFF"/>
        </w:rPr>
      </w:pPr>
    </w:p>
    <w:p w14:paraId="08F8DA4F" w14:textId="77777777" w:rsidR="00246991" w:rsidRPr="00246991" w:rsidRDefault="00246991" w:rsidP="00E86365">
      <w:pPr>
        <w:rPr>
          <w:rFonts w:cs="Arial"/>
          <w:color w:val="212529"/>
          <w:sz w:val="22"/>
          <w:shd w:val="clear" w:color="auto" w:fill="FFFFFF"/>
        </w:rPr>
      </w:pPr>
    </w:p>
    <w:p w14:paraId="22E70008" w14:textId="07F65B41" w:rsidR="00497FDF" w:rsidRPr="00256F15" w:rsidRDefault="00724D64" w:rsidP="00497FDF">
      <w:pPr>
        <w:pStyle w:val="Heading1"/>
        <w:rPr>
          <w:rFonts w:ascii="Arial" w:hAnsi="Arial" w:cs="Arial"/>
          <w:b/>
          <w:bCs/>
          <w:color w:val="44546A" w:themeColor="text2"/>
          <w:sz w:val="22"/>
          <w:szCs w:val="22"/>
        </w:rPr>
      </w:pPr>
      <w:bookmarkStart w:id="2" w:name="_Toc92478016"/>
      <w:r w:rsidRPr="00256F15">
        <w:rPr>
          <w:rFonts w:ascii="Arial" w:hAnsi="Arial" w:cs="Arial"/>
          <w:b/>
          <w:bCs/>
          <w:color w:val="44546A" w:themeColor="text2"/>
          <w:sz w:val="22"/>
          <w:szCs w:val="22"/>
        </w:rPr>
        <w:lastRenderedPageBreak/>
        <w:t>Discussion</w:t>
      </w:r>
      <w:bookmarkEnd w:id="2"/>
      <w:r w:rsidR="00253E87">
        <w:rPr>
          <w:rFonts w:ascii="Arial" w:hAnsi="Arial" w:cs="Arial"/>
          <w:b/>
          <w:bCs/>
          <w:color w:val="44546A" w:themeColor="text2"/>
          <w:sz w:val="22"/>
          <w:szCs w:val="22"/>
        </w:rPr>
        <w:t>s</w:t>
      </w:r>
    </w:p>
    <w:p w14:paraId="4D3EAF3A" w14:textId="76098F83" w:rsidR="00E34981" w:rsidRPr="00246991" w:rsidRDefault="005619AD" w:rsidP="00E34981">
      <w:pPr>
        <w:rPr>
          <w:rFonts w:cs="Arial"/>
          <w:b/>
          <w:color w:val="212529"/>
          <w:sz w:val="22"/>
          <w:shd w:val="clear" w:color="auto" w:fill="FFFFFF"/>
        </w:rPr>
      </w:pPr>
      <w:r w:rsidRPr="00246991">
        <w:rPr>
          <w:rFonts w:cs="Arial"/>
          <w:b/>
          <w:color w:val="212529"/>
          <w:sz w:val="22"/>
          <w:shd w:val="clear" w:color="auto" w:fill="FFFFFF"/>
        </w:rPr>
        <w:t>I</w:t>
      </w:r>
      <w:r w:rsidR="00E34981" w:rsidRPr="00246991">
        <w:rPr>
          <w:rFonts w:cs="Arial"/>
          <w:b/>
          <w:color w:val="212529"/>
          <w:sz w:val="22"/>
          <w:shd w:val="clear" w:color="auto" w:fill="FFFFFF"/>
        </w:rPr>
        <w:t>ssues</w:t>
      </w:r>
      <w:r w:rsidRPr="00246991">
        <w:rPr>
          <w:rFonts w:cs="Arial"/>
          <w:b/>
          <w:color w:val="212529"/>
          <w:sz w:val="22"/>
          <w:shd w:val="clear" w:color="auto" w:fill="FFFFFF"/>
        </w:rPr>
        <w:t>,</w:t>
      </w:r>
      <w:r w:rsidR="00E34981" w:rsidRPr="00246991">
        <w:rPr>
          <w:rFonts w:cs="Arial"/>
          <w:b/>
          <w:color w:val="212529"/>
          <w:sz w:val="22"/>
          <w:shd w:val="clear" w:color="auto" w:fill="FFFFFF"/>
        </w:rPr>
        <w:t xml:space="preserve"> </w:t>
      </w:r>
      <w:r w:rsidR="00003D24" w:rsidRPr="00246991">
        <w:rPr>
          <w:rFonts w:cs="Arial"/>
          <w:b/>
          <w:color w:val="212529"/>
          <w:sz w:val="22"/>
          <w:shd w:val="clear" w:color="auto" w:fill="FFFFFF"/>
        </w:rPr>
        <w:t>problems,</w:t>
      </w:r>
      <w:r w:rsidRPr="00246991">
        <w:rPr>
          <w:rFonts w:cs="Arial"/>
          <w:b/>
          <w:color w:val="212529"/>
          <w:sz w:val="22"/>
          <w:shd w:val="clear" w:color="auto" w:fill="FFFFFF"/>
        </w:rPr>
        <w:t xml:space="preserve"> and their implications</w:t>
      </w:r>
    </w:p>
    <w:p w14:paraId="3357FB76" w14:textId="4A67C1F6" w:rsidR="005619AD" w:rsidRDefault="005619AD" w:rsidP="005619AD">
      <w:pPr>
        <w:rPr>
          <w:rFonts w:cs="Arial"/>
          <w:sz w:val="22"/>
          <w:shd w:val="clear" w:color="auto" w:fill="FFFFFF"/>
        </w:rPr>
      </w:pPr>
      <w:r w:rsidRPr="00246991">
        <w:rPr>
          <w:rFonts w:cs="Arial"/>
          <w:sz w:val="22"/>
          <w:shd w:val="clear" w:color="auto" w:fill="FFFFFF"/>
        </w:rPr>
        <w:t xml:space="preserve">The case study of Mr and Mrs T outlines several issues and problems that indicate the need for immediate and effective support for the elderly couple. In this regard, the issue of progressive dementia and other chronic conditions in Mr T indicates the risk of physical and mental health issues that can cause significant harm or issue of concern. It is essential that Mr T is provided with adequate treatment and interventions to manage his conditions </w:t>
      </w:r>
      <w:r w:rsidR="00003D24" w:rsidRPr="00246991">
        <w:rPr>
          <w:rFonts w:cs="Arial"/>
          <w:sz w:val="22"/>
          <w:shd w:val="clear" w:color="auto" w:fill="FFFFFF"/>
        </w:rPr>
        <w:t>to</w:t>
      </w:r>
      <w:r w:rsidRPr="00246991">
        <w:rPr>
          <w:rFonts w:cs="Arial"/>
          <w:sz w:val="22"/>
          <w:shd w:val="clear" w:color="auto" w:fill="FFFFFF"/>
        </w:rPr>
        <w:t xml:space="preserve"> lead a healthy and good quality of life. On the other hand, as Mrs T suffered a fall and underwent hip operation, it can also be deduced that she has significant physical needs. The use of mobility frame further indicates difficulty in mobility and therefore, occupational therapy is essential for Mrs T </w:t>
      </w:r>
      <w:sdt>
        <w:sdtPr>
          <w:rPr>
            <w:rFonts w:cs="Arial"/>
            <w:sz w:val="22"/>
            <w:shd w:val="clear" w:color="auto" w:fill="FFFFFF"/>
          </w:rPr>
          <w:id w:val="-1626620760"/>
          <w:citation/>
        </w:sdtPr>
        <w:sdtEndPr/>
        <w:sdtContent>
          <w:r w:rsidRPr="00246991">
            <w:rPr>
              <w:rFonts w:cs="Arial"/>
              <w:sz w:val="22"/>
              <w:shd w:val="clear" w:color="auto" w:fill="FFFFFF"/>
            </w:rPr>
            <w:fldChar w:fldCharType="begin"/>
          </w:r>
          <w:r w:rsidRPr="00246991">
            <w:rPr>
              <w:rFonts w:cs="Arial"/>
              <w:sz w:val="22"/>
              <w:shd w:val="clear" w:color="auto" w:fill="FFFFFF"/>
            </w:rPr>
            <w:instrText xml:space="preserve"> CITATION Atw131 \l 1033 </w:instrText>
          </w:r>
          <w:r w:rsidRPr="00246991">
            <w:rPr>
              <w:rFonts w:cs="Arial"/>
              <w:sz w:val="22"/>
              <w:shd w:val="clear" w:color="auto" w:fill="FFFFFF"/>
            </w:rPr>
            <w:fldChar w:fldCharType="separate"/>
          </w:r>
          <w:r w:rsidR="00256F15" w:rsidRPr="00256F15">
            <w:rPr>
              <w:rFonts w:cs="Arial"/>
              <w:noProof/>
              <w:sz w:val="22"/>
              <w:shd w:val="clear" w:color="auto" w:fill="FFFFFF"/>
            </w:rPr>
            <w:t>(Atwal &amp; McIntyre, 2013)</w:t>
          </w:r>
          <w:r w:rsidRPr="00246991">
            <w:rPr>
              <w:rFonts w:cs="Arial"/>
              <w:sz w:val="22"/>
              <w:shd w:val="clear" w:color="auto" w:fill="FFFFFF"/>
            </w:rPr>
            <w:fldChar w:fldCharType="end"/>
          </w:r>
        </w:sdtContent>
      </w:sdt>
      <w:r w:rsidRPr="00246991">
        <w:rPr>
          <w:rFonts w:cs="Arial"/>
          <w:sz w:val="22"/>
          <w:shd w:val="clear" w:color="auto" w:fill="FFFFFF"/>
        </w:rPr>
        <w:t xml:space="preserve">. It is important to note, that old age and comorbid conditions is a significant risk factor for neglect and other health risks and thus a major implication of the issues are the need for appropriate safeguarding of the couple </w:t>
      </w:r>
      <w:sdt>
        <w:sdtPr>
          <w:rPr>
            <w:rFonts w:cs="Arial"/>
            <w:sz w:val="22"/>
            <w:shd w:val="clear" w:color="auto" w:fill="FFFFFF"/>
          </w:rPr>
          <w:id w:val="214634746"/>
          <w:citation/>
        </w:sdtPr>
        <w:sdtEndPr/>
        <w:sdtContent>
          <w:r w:rsidRPr="00246991">
            <w:rPr>
              <w:rFonts w:cs="Arial"/>
              <w:sz w:val="22"/>
              <w:shd w:val="clear" w:color="auto" w:fill="FFFFFF"/>
            </w:rPr>
            <w:fldChar w:fldCharType="begin"/>
          </w:r>
          <w:r w:rsidRPr="00246991">
            <w:rPr>
              <w:rFonts w:cs="Arial"/>
              <w:sz w:val="22"/>
              <w:shd w:val="clear" w:color="auto" w:fill="FFFFFF"/>
            </w:rPr>
            <w:instrText xml:space="preserve"> CITATION NHS1414 \l 1033 </w:instrText>
          </w:r>
          <w:r w:rsidRPr="00246991">
            <w:rPr>
              <w:rFonts w:cs="Arial"/>
              <w:sz w:val="22"/>
              <w:shd w:val="clear" w:color="auto" w:fill="FFFFFF"/>
            </w:rPr>
            <w:fldChar w:fldCharType="separate"/>
          </w:r>
          <w:r w:rsidR="00256F15" w:rsidRPr="00256F15">
            <w:rPr>
              <w:rFonts w:cs="Arial"/>
              <w:noProof/>
              <w:sz w:val="22"/>
              <w:shd w:val="clear" w:color="auto" w:fill="FFFFFF"/>
            </w:rPr>
            <w:t>(NHS, 2014)</w:t>
          </w:r>
          <w:r w:rsidRPr="00246991">
            <w:rPr>
              <w:rFonts w:cs="Arial"/>
              <w:sz w:val="22"/>
              <w:shd w:val="clear" w:color="auto" w:fill="FFFFFF"/>
            </w:rPr>
            <w:fldChar w:fldCharType="end"/>
          </w:r>
        </w:sdtContent>
      </w:sdt>
      <w:r w:rsidRPr="00246991">
        <w:rPr>
          <w:rFonts w:cs="Arial"/>
          <w:sz w:val="22"/>
          <w:shd w:val="clear" w:color="auto" w:fill="FFFFFF"/>
        </w:rPr>
        <w:t xml:space="preserve">. Additionally, it could be understood that a major problem or issue faced by Mr and Mrs T is their inability to perform everyday tasks and therefore needs support with their activities of daily living as well as with domestic chores. However, as the couple lived very independently until the crisis, it is important that they are provided with appropriate advice, </w:t>
      </w:r>
      <w:r w:rsidR="00497FDF" w:rsidRPr="00246991">
        <w:rPr>
          <w:rFonts w:cs="Arial"/>
          <w:sz w:val="22"/>
          <w:shd w:val="clear" w:color="auto" w:fill="FFFFFF"/>
        </w:rPr>
        <w:t>suggestions,</w:t>
      </w:r>
      <w:r w:rsidRPr="00246991">
        <w:rPr>
          <w:rFonts w:cs="Arial"/>
          <w:sz w:val="22"/>
          <w:shd w:val="clear" w:color="auto" w:fill="FFFFFF"/>
        </w:rPr>
        <w:t xml:space="preserve"> and guidance so that they are adequately empowered to live as independently as possible </w:t>
      </w:r>
      <w:sdt>
        <w:sdtPr>
          <w:rPr>
            <w:rFonts w:cs="Arial"/>
            <w:sz w:val="22"/>
            <w:shd w:val="clear" w:color="auto" w:fill="FFFFFF"/>
          </w:rPr>
          <w:id w:val="-931742470"/>
          <w:citation/>
        </w:sdtPr>
        <w:sdtEndPr/>
        <w:sdtContent>
          <w:r w:rsidRPr="00246991">
            <w:rPr>
              <w:rFonts w:cs="Arial"/>
              <w:sz w:val="22"/>
              <w:shd w:val="clear" w:color="auto" w:fill="FFFFFF"/>
            </w:rPr>
            <w:fldChar w:fldCharType="begin"/>
          </w:r>
          <w:r w:rsidRPr="00246991">
            <w:rPr>
              <w:rFonts w:cs="Arial"/>
              <w:sz w:val="22"/>
              <w:shd w:val="clear" w:color="auto" w:fill="FFFFFF"/>
            </w:rPr>
            <w:instrText xml:space="preserve"> CITATION Hil14 \l 1033 </w:instrText>
          </w:r>
          <w:r w:rsidRPr="00246991">
            <w:rPr>
              <w:rFonts w:cs="Arial"/>
              <w:sz w:val="22"/>
              <w:shd w:val="clear" w:color="auto" w:fill="FFFFFF"/>
            </w:rPr>
            <w:fldChar w:fldCharType="separate"/>
          </w:r>
          <w:r w:rsidR="00256F15" w:rsidRPr="00256F15">
            <w:rPr>
              <w:rFonts w:cs="Arial"/>
              <w:noProof/>
              <w:sz w:val="22"/>
              <w:shd w:val="clear" w:color="auto" w:fill="FFFFFF"/>
            </w:rPr>
            <w:t>(Hillcoat-Nallétamby, 2014)</w:t>
          </w:r>
          <w:r w:rsidRPr="00246991">
            <w:rPr>
              <w:rFonts w:cs="Arial"/>
              <w:sz w:val="22"/>
              <w:shd w:val="clear" w:color="auto" w:fill="FFFFFF"/>
            </w:rPr>
            <w:fldChar w:fldCharType="end"/>
          </w:r>
        </w:sdtContent>
      </w:sdt>
      <w:r w:rsidRPr="00246991">
        <w:rPr>
          <w:rFonts w:cs="Arial"/>
          <w:sz w:val="22"/>
          <w:shd w:val="clear" w:color="auto" w:fill="FFFFFF"/>
        </w:rPr>
        <w:t xml:space="preserve">. For this </w:t>
      </w:r>
      <w:r w:rsidR="00003D24" w:rsidRPr="00246991">
        <w:rPr>
          <w:rFonts w:cs="Arial"/>
          <w:sz w:val="22"/>
          <w:shd w:val="clear" w:color="auto" w:fill="FFFFFF"/>
        </w:rPr>
        <w:t>reason,</w:t>
      </w:r>
      <w:r w:rsidRPr="00246991">
        <w:rPr>
          <w:rFonts w:cs="Arial"/>
          <w:sz w:val="22"/>
          <w:shd w:val="clear" w:color="auto" w:fill="FFFFFF"/>
        </w:rPr>
        <w:t xml:space="preserve"> home adjustments may also be required to improve their mobility and functionality. Finally, it can be argued that such health issues may also limit the social activities and engagements of the couple, which might again negatively impact their emotional and mental health. Hence, social support must also be considered as critical needs and issues that are to be met by the support organisation. It is thus vital that ethical principles and statutory guidance must be considered when catering to the various needs of the couple.</w:t>
      </w:r>
    </w:p>
    <w:p w14:paraId="0C6C4B75" w14:textId="1D21EDC9" w:rsidR="00003D24" w:rsidRDefault="00003D24" w:rsidP="005619AD">
      <w:pPr>
        <w:rPr>
          <w:rFonts w:cs="Arial"/>
          <w:sz w:val="22"/>
          <w:shd w:val="clear" w:color="auto" w:fill="FFFFFF"/>
        </w:rPr>
      </w:pPr>
    </w:p>
    <w:p w14:paraId="39ABFB75" w14:textId="15DA7D44" w:rsidR="00003D24" w:rsidRDefault="00003D24" w:rsidP="005619AD">
      <w:pPr>
        <w:rPr>
          <w:rFonts w:cs="Arial"/>
          <w:sz w:val="22"/>
          <w:shd w:val="clear" w:color="auto" w:fill="FFFFFF"/>
        </w:rPr>
      </w:pPr>
    </w:p>
    <w:p w14:paraId="7A04514C" w14:textId="12AFC846" w:rsidR="00003D24" w:rsidRDefault="00003D24" w:rsidP="005619AD">
      <w:pPr>
        <w:rPr>
          <w:rFonts w:cs="Arial"/>
          <w:sz w:val="22"/>
          <w:shd w:val="clear" w:color="auto" w:fill="FFFFFF"/>
        </w:rPr>
      </w:pPr>
    </w:p>
    <w:p w14:paraId="7CA2DC0D" w14:textId="0EE0C886" w:rsidR="00003D24" w:rsidRDefault="00003D24" w:rsidP="005619AD">
      <w:pPr>
        <w:rPr>
          <w:rFonts w:cs="Arial"/>
          <w:sz w:val="22"/>
          <w:shd w:val="clear" w:color="auto" w:fill="FFFFFF"/>
        </w:rPr>
      </w:pPr>
    </w:p>
    <w:p w14:paraId="60798270" w14:textId="308DE0A6" w:rsidR="00003D24" w:rsidRDefault="00003D24" w:rsidP="005619AD">
      <w:pPr>
        <w:rPr>
          <w:rFonts w:cs="Arial"/>
          <w:sz w:val="22"/>
          <w:shd w:val="clear" w:color="auto" w:fill="FFFFFF"/>
        </w:rPr>
      </w:pPr>
    </w:p>
    <w:p w14:paraId="4DF0119A" w14:textId="0DE01DDC" w:rsidR="00003D24" w:rsidRDefault="00003D24" w:rsidP="005619AD">
      <w:pPr>
        <w:rPr>
          <w:rFonts w:cs="Arial"/>
          <w:sz w:val="22"/>
          <w:shd w:val="clear" w:color="auto" w:fill="FFFFFF"/>
        </w:rPr>
      </w:pPr>
    </w:p>
    <w:p w14:paraId="69E63D63" w14:textId="3638966A" w:rsidR="00003D24" w:rsidRDefault="00003D24" w:rsidP="005619AD">
      <w:pPr>
        <w:rPr>
          <w:rFonts w:cs="Arial"/>
          <w:sz w:val="22"/>
          <w:shd w:val="clear" w:color="auto" w:fill="FFFFFF"/>
        </w:rPr>
      </w:pPr>
    </w:p>
    <w:p w14:paraId="33EF3926" w14:textId="77777777" w:rsidR="00256F15" w:rsidRPr="00246991" w:rsidRDefault="00256F15" w:rsidP="005619AD">
      <w:pPr>
        <w:rPr>
          <w:rFonts w:cs="Arial"/>
          <w:sz w:val="22"/>
          <w:shd w:val="clear" w:color="auto" w:fill="FFFFFF"/>
        </w:rPr>
      </w:pPr>
    </w:p>
    <w:p w14:paraId="3B2FA12A" w14:textId="72A94309" w:rsidR="00E34981" w:rsidRPr="00003D24" w:rsidRDefault="005619AD" w:rsidP="00E34981">
      <w:pPr>
        <w:rPr>
          <w:rFonts w:cs="Arial"/>
          <w:b/>
          <w:color w:val="44546A" w:themeColor="text2"/>
          <w:sz w:val="22"/>
          <w:shd w:val="clear" w:color="auto" w:fill="FFFFFF"/>
        </w:rPr>
      </w:pPr>
      <w:r w:rsidRPr="00003D24">
        <w:rPr>
          <w:rFonts w:cs="Arial"/>
          <w:b/>
          <w:color w:val="44546A" w:themeColor="text2"/>
          <w:sz w:val="22"/>
          <w:shd w:val="clear" w:color="auto" w:fill="FFFFFF"/>
        </w:rPr>
        <w:lastRenderedPageBreak/>
        <w:t>H</w:t>
      </w:r>
      <w:r w:rsidR="00E34981" w:rsidRPr="00003D24">
        <w:rPr>
          <w:rFonts w:cs="Arial"/>
          <w:b/>
          <w:color w:val="44546A" w:themeColor="text2"/>
          <w:sz w:val="22"/>
          <w:shd w:val="clear" w:color="auto" w:fill="FFFFFF"/>
        </w:rPr>
        <w:t>ealth and social care policies</w:t>
      </w:r>
    </w:p>
    <w:p w14:paraId="627DB078" w14:textId="2BE5F406" w:rsidR="00E86365" w:rsidRDefault="00E86365" w:rsidP="00E34981">
      <w:pPr>
        <w:rPr>
          <w:rFonts w:cs="Arial"/>
          <w:color w:val="212529"/>
          <w:sz w:val="22"/>
          <w:shd w:val="clear" w:color="auto" w:fill="FFFFFF"/>
        </w:rPr>
      </w:pPr>
      <w:r w:rsidRPr="00246991">
        <w:rPr>
          <w:rFonts w:cs="Arial"/>
          <w:color w:val="212529"/>
          <w:sz w:val="22"/>
          <w:shd w:val="clear" w:color="auto" w:fill="FFFFFF"/>
        </w:rPr>
        <w:t xml:space="preserve">The health and social care policies are designed in such a way that influences and determine all the major decisions and action that are taken within the health and social care services. These policies further help to shape and protect the health and well-being of the population. It involves the rules and regulations that are set by lawmakers on a local, </w:t>
      </w:r>
      <w:r w:rsidR="00003D24" w:rsidRPr="00246991">
        <w:rPr>
          <w:rFonts w:cs="Arial"/>
          <w:color w:val="212529"/>
          <w:sz w:val="22"/>
          <w:shd w:val="clear" w:color="auto" w:fill="FFFFFF"/>
        </w:rPr>
        <w:t>state,</w:t>
      </w:r>
      <w:r w:rsidRPr="00246991">
        <w:rPr>
          <w:rFonts w:cs="Arial"/>
          <w:color w:val="212529"/>
          <w:sz w:val="22"/>
          <w:shd w:val="clear" w:color="auto" w:fill="FFFFFF"/>
        </w:rPr>
        <w:t xml:space="preserve"> and national level. Since the policies establishes guidelines, it provides benefits to both the patients and the healthcare professionals within the healthcare system. </w:t>
      </w:r>
      <w:r w:rsidR="00003D24" w:rsidRPr="00246991">
        <w:rPr>
          <w:rFonts w:cs="Arial"/>
          <w:color w:val="212529"/>
          <w:sz w:val="22"/>
          <w:shd w:val="clear" w:color="auto" w:fill="FFFFFF"/>
        </w:rPr>
        <w:t>To</w:t>
      </w:r>
      <w:r w:rsidRPr="00246991">
        <w:rPr>
          <w:rFonts w:cs="Arial"/>
          <w:color w:val="212529"/>
          <w:sz w:val="22"/>
          <w:shd w:val="clear" w:color="auto" w:fill="FFFFFF"/>
        </w:rPr>
        <w:t xml:space="preserve"> maintain the quality of care for the patients provided by the healthcare professionals, an organisation is required to set policies to address the different aspects and issues. For instance, the vision of ‘mental health policy’ aims to promote the mental health of the people preventing them from mental illness. The goal of this policy is to reduce distress, disability among the people with mental illness thereby focusing on to reduce the increasing rate of mortality and morbidity. This policy also aims to increase the access to mental care services for the vulnerable group of people especially the older adults therefore reducing the prevalence and impact of risk factors that are associated with the mental health problems. Since the older people with dementia often faces difficulty in making decisions the ‘Mental Capacity Act 2005’ is the law that protects the people who lacks the capacity to make a decision </w:t>
      </w:r>
      <w:sdt>
        <w:sdtPr>
          <w:rPr>
            <w:rFonts w:cs="Arial"/>
            <w:color w:val="212529"/>
            <w:sz w:val="22"/>
            <w:shd w:val="clear" w:color="auto" w:fill="FFFFFF"/>
          </w:rPr>
          <w:id w:val="2070379647"/>
          <w:citation/>
        </w:sdtPr>
        <w:sdtEndPr/>
        <w:sdtContent>
          <w:r w:rsidRPr="00246991">
            <w:rPr>
              <w:rFonts w:cs="Arial"/>
              <w:color w:val="212529"/>
              <w:sz w:val="22"/>
              <w:shd w:val="clear" w:color="auto" w:fill="FFFFFF"/>
            </w:rPr>
            <w:fldChar w:fldCharType="begin"/>
          </w:r>
          <w:r w:rsidRPr="00246991">
            <w:rPr>
              <w:rFonts w:cs="Arial"/>
              <w:color w:val="212529"/>
              <w:sz w:val="22"/>
              <w:shd w:val="clear" w:color="auto" w:fill="FFFFFF"/>
              <w:lang w:val="en-US"/>
            </w:rPr>
            <w:instrText xml:space="preserve"> CITATION Alz21 \l 1033 </w:instrText>
          </w:r>
          <w:r w:rsidRPr="00246991">
            <w:rPr>
              <w:rFonts w:cs="Arial"/>
              <w:color w:val="212529"/>
              <w:sz w:val="22"/>
              <w:shd w:val="clear" w:color="auto" w:fill="FFFFFF"/>
            </w:rPr>
            <w:fldChar w:fldCharType="separate"/>
          </w:r>
          <w:r w:rsidR="00256F15" w:rsidRPr="00256F15">
            <w:rPr>
              <w:rFonts w:cs="Arial"/>
              <w:noProof/>
              <w:color w:val="212529"/>
              <w:sz w:val="22"/>
              <w:shd w:val="clear" w:color="auto" w:fill="FFFFFF"/>
              <w:lang w:val="en-US"/>
            </w:rPr>
            <w:t>(Alzeimer's Society, 2021)</w:t>
          </w:r>
          <w:r w:rsidRPr="00246991">
            <w:rPr>
              <w:rFonts w:cs="Arial"/>
              <w:color w:val="212529"/>
              <w:sz w:val="22"/>
              <w:shd w:val="clear" w:color="auto" w:fill="FFFFFF"/>
            </w:rPr>
            <w:fldChar w:fldCharType="end"/>
          </w:r>
        </w:sdtContent>
      </w:sdt>
      <w:r w:rsidRPr="00246991">
        <w:rPr>
          <w:rFonts w:cs="Arial"/>
          <w:color w:val="212529"/>
          <w:sz w:val="22"/>
          <w:shd w:val="clear" w:color="auto" w:fill="FFFFFF"/>
        </w:rPr>
        <w:t xml:space="preserve">. Since older people are the main users of health and social care services, in the UK these services are provided by the NHS at free of cost to its citizen for their well-being. Certain policies were implemented by the NHS such as the ‘Plan for adult social care reform’ in England that aims to set out </w:t>
      </w:r>
      <w:r w:rsidR="00003D24" w:rsidRPr="00246991">
        <w:rPr>
          <w:rFonts w:cs="Arial"/>
          <w:color w:val="212529"/>
          <w:sz w:val="22"/>
          <w:shd w:val="clear" w:color="auto" w:fill="FFFFFF"/>
        </w:rPr>
        <w:t>future</w:t>
      </w:r>
      <w:r w:rsidRPr="00246991">
        <w:rPr>
          <w:rFonts w:cs="Arial"/>
          <w:color w:val="212529"/>
          <w:sz w:val="22"/>
          <w:shd w:val="clear" w:color="auto" w:fill="FFFFFF"/>
        </w:rPr>
        <w:t xml:space="preserve"> for the older adult. Around </w:t>
      </w:r>
      <w:r w:rsidRPr="00246991">
        <w:rPr>
          <w:rFonts w:cs="Arial"/>
          <w:color w:val="000000"/>
          <w:sz w:val="22"/>
        </w:rPr>
        <w:t>£</w:t>
      </w:r>
      <w:r w:rsidRPr="00246991">
        <w:rPr>
          <w:rFonts w:cs="Arial"/>
          <w:color w:val="212529"/>
          <w:sz w:val="22"/>
          <w:shd w:val="clear" w:color="auto" w:fill="FFFFFF"/>
        </w:rPr>
        <w:t xml:space="preserve">550 million were funded </w:t>
      </w:r>
      <w:r w:rsidR="00003D24" w:rsidRPr="00246991">
        <w:rPr>
          <w:rFonts w:cs="Arial"/>
          <w:color w:val="212529"/>
          <w:sz w:val="22"/>
          <w:shd w:val="clear" w:color="auto" w:fill="FFFFFF"/>
        </w:rPr>
        <w:t>to</w:t>
      </w:r>
      <w:r w:rsidRPr="00246991">
        <w:rPr>
          <w:rFonts w:cs="Arial"/>
          <w:color w:val="212529"/>
          <w:sz w:val="22"/>
          <w:shd w:val="clear" w:color="auto" w:fill="FFFFFF"/>
        </w:rPr>
        <w:t xml:space="preserve"> provide the social care workforce with right training to provide care services for the older adults as their health and well-being were prioritised by the NHS </w:t>
      </w:r>
      <w:sdt>
        <w:sdtPr>
          <w:rPr>
            <w:rFonts w:cs="Arial"/>
            <w:color w:val="212529"/>
            <w:sz w:val="22"/>
            <w:shd w:val="clear" w:color="auto" w:fill="FFFFFF"/>
          </w:rPr>
          <w:id w:val="2143691922"/>
          <w:citation/>
        </w:sdtPr>
        <w:sdtEndPr/>
        <w:sdtContent>
          <w:r w:rsidRPr="00246991">
            <w:rPr>
              <w:rFonts w:cs="Arial"/>
              <w:color w:val="212529"/>
              <w:sz w:val="22"/>
              <w:shd w:val="clear" w:color="auto" w:fill="FFFFFF"/>
            </w:rPr>
            <w:fldChar w:fldCharType="begin"/>
          </w:r>
          <w:r w:rsidRPr="00246991">
            <w:rPr>
              <w:rFonts w:cs="Arial"/>
              <w:color w:val="212529"/>
              <w:sz w:val="22"/>
              <w:shd w:val="clear" w:color="auto" w:fill="FFFFFF"/>
              <w:lang w:val="en-US"/>
            </w:rPr>
            <w:instrText xml:space="preserve">CITATION CPA21 \l 1033 </w:instrText>
          </w:r>
          <w:r w:rsidRPr="00246991">
            <w:rPr>
              <w:rFonts w:cs="Arial"/>
              <w:color w:val="212529"/>
              <w:sz w:val="22"/>
              <w:shd w:val="clear" w:color="auto" w:fill="FFFFFF"/>
            </w:rPr>
            <w:fldChar w:fldCharType="separate"/>
          </w:r>
          <w:r w:rsidR="00256F15" w:rsidRPr="00256F15">
            <w:rPr>
              <w:rFonts w:cs="Arial"/>
              <w:noProof/>
              <w:color w:val="212529"/>
              <w:sz w:val="22"/>
              <w:shd w:val="clear" w:color="auto" w:fill="FFFFFF"/>
              <w:lang w:val="en-US"/>
            </w:rPr>
            <w:t>(CPA, 2021)</w:t>
          </w:r>
          <w:r w:rsidRPr="00246991">
            <w:rPr>
              <w:rFonts w:cs="Arial"/>
              <w:color w:val="212529"/>
              <w:sz w:val="22"/>
              <w:shd w:val="clear" w:color="auto" w:fill="FFFFFF"/>
            </w:rPr>
            <w:fldChar w:fldCharType="end"/>
          </w:r>
        </w:sdtContent>
      </w:sdt>
      <w:r w:rsidRPr="00246991">
        <w:rPr>
          <w:rFonts w:cs="Arial"/>
          <w:color w:val="212529"/>
          <w:sz w:val="22"/>
          <w:shd w:val="clear" w:color="auto" w:fill="FFFFFF"/>
        </w:rPr>
        <w:t xml:space="preserve">. </w:t>
      </w:r>
    </w:p>
    <w:p w14:paraId="6F8C3BC2" w14:textId="77777777" w:rsidR="00497FDF" w:rsidRDefault="00497FDF" w:rsidP="00E34981">
      <w:pPr>
        <w:rPr>
          <w:rFonts w:cs="Arial"/>
          <w:color w:val="212529"/>
          <w:sz w:val="22"/>
          <w:shd w:val="clear" w:color="auto" w:fill="FFFFFF"/>
        </w:rPr>
      </w:pPr>
    </w:p>
    <w:p w14:paraId="66D18F4E" w14:textId="77777777" w:rsidR="00003D24" w:rsidRPr="00246991" w:rsidRDefault="00003D24" w:rsidP="00E34981">
      <w:pPr>
        <w:rPr>
          <w:rFonts w:cs="Arial"/>
          <w:color w:val="212529"/>
          <w:sz w:val="22"/>
          <w:shd w:val="clear" w:color="auto" w:fill="FFFFFF"/>
        </w:rPr>
      </w:pPr>
    </w:p>
    <w:p w14:paraId="3B8D369B" w14:textId="77777777" w:rsidR="00E86365" w:rsidRPr="00003D24" w:rsidRDefault="005619AD" w:rsidP="00E86365">
      <w:pPr>
        <w:rPr>
          <w:rFonts w:cs="Arial"/>
          <w:color w:val="44546A" w:themeColor="text2"/>
          <w:sz w:val="22"/>
          <w:shd w:val="clear" w:color="auto" w:fill="FFFFFF"/>
        </w:rPr>
      </w:pPr>
      <w:r w:rsidRPr="00003D24">
        <w:rPr>
          <w:rFonts w:cs="Arial"/>
          <w:b/>
          <w:color w:val="44546A" w:themeColor="text2"/>
          <w:sz w:val="22"/>
          <w:shd w:val="clear" w:color="auto" w:fill="FFFFFF"/>
        </w:rPr>
        <w:t>Available support services</w:t>
      </w:r>
    </w:p>
    <w:p w14:paraId="7C6CF7B1" w14:textId="7612D0B9" w:rsidR="00E86365" w:rsidRDefault="00E86365" w:rsidP="00E86365">
      <w:pPr>
        <w:rPr>
          <w:rFonts w:cs="Arial"/>
          <w:color w:val="212529"/>
          <w:sz w:val="22"/>
          <w:shd w:val="clear" w:color="auto" w:fill="FFFFFF"/>
        </w:rPr>
      </w:pPr>
      <w:r w:rsidRPr="00246991">
        <w:rPr>
          <w:rFonts w:cs="Arial"/>
          <w:color w:val="212529"/>
          <w:sz w:val="22"/>
          <w:shd w:val="clear" w:color="auto" w:fill="FFFFFF"/>
        </w:rPr>
        <w:t xml:space="preserve"> The local Age UK runs a variety of different services </w:t>
      </w:r>
      <w:r w:rsidR="00003D24" w:rsidRPr="00246991">
        <w:rPr>
          <w:rFonts w:cs="Arial"/>
          <w:color w:val="212529"/>
          <w:sz w:val="22"/>
          <w:shd w:val="clear" w:color="auto" w:fill="FFFFFF"/>
        </w:rPr>
        <w:t>to</w:t>
      </w:r>
      <w:r w:rsidRPr="00246991">
        <w:rPr>
          <w:rFonts w:cs="Arial"/>
          <w:color w:val="212529"/>
          <w:sz w:val="22"/>
          <w:shd w:val="clear" w:color="auto" w:fill="FFFFFF"/>
        </w:rPr>
        <w:t xml:space="preserve"> provide support to the older people. For instance, the availability of home support service enables the older people to remain independent in their home itself as their team provides a range of services helping them out with domestic chores and tasks so that they can comfortably stay back at their home </w:t>
      </w:r>
      <w:sdt>
        <w:sdtPr>
          <w:rPr>
            <w:rFonts w:cs="Arial"/>
            <w:color w:val="212529"/>
            <w:sz w:val="22"/>
            <w:shd w:val="clear" w:color="auto" w:fill="FFFFFF"/>
          </w:rPr>
          <w:id w:val="839889897"/>
          <w:citation/>
        </w:sdtPr>
        <w:sdtEndPr/>
        <w:sdtContent>
          <w:r w:rsidRPr="00246991">
            <w:rPr>
              <w:rFonts w:cs="Arial"/>
              <w:color w:val="212529"/>
              <w:sz w:val="22"/>
              <w:shd w:val="clear" w:color="auto" w:fill="FFFFFF"/>
            </w:rPr>
            <w:fldChar w:fldCharType="begin"/>
          </w:r>
          <w:r w:rsidRPr="00246991">
            <w:rPr>
              <w:rFonts w:cs="Arial"/>
              <w:color w:val="212529"/>
              <w:sz w:val="22"/>
              <w:shd w:val="clear" w:color="auto" w:fill="FFFFFF"/>
              <w:lang w:val="en-US"/>
            </w:rPr>
            <w:instrText xml:space="preserve"> CITATION Age214 \l 1033 </w:instrText>
          </w:r>
          <w:r w:rsidRPr="00246991">
            <w:rPr>
              <w:rFonts w:cs="Arial"/>
              <w:color w:val="212529"/>
              <w:sz w:val="22"/>
              <w:shd w:val="clear" w:color="auto" w:fill="FFFFFF"/>
            </w:rPr>
            <w:fldChar w:fldCharType="separate"/>
          </w:r>
          <w:r w:rsidR="00256F15" w:rsidRPr="00256F15">
            <w:rPr>
              <w:rFonts w:cs="Arial"/>
              <w:noProof/>
              <w:color w:val="212529"/>
              <w:sz w:val="22"/>
              <w:shd w:val="clear" w:color="auto" w:fill="FFFFFF"/>
              <w:lang w:val="en-US"/>
            </w:rPr>
            <w:t>(Age UK, 2021)</w:t>
          </w:r>
          <w:r w:rsidRPr="00246991">
            <w:rPr>
              <w:rFonts w:cs="Arial"/>
              <w:color w:val="212529"/>
              <w:sz w:val="22"/>
              <w:shd w:val="clear" w:color="auto" w:fill="FFFFFF"/>
            </w:rPr>
            <w:fldChar w:fldCharType="end"/>
          </w:r>
        </w:sdtContent>
      </w:sdt>
      <w:r w:rsidRPr="00246991">
        <w:rPr>
          <w:rFonts w:cs="Arial"/>
          <w:color w:val="212529"/>
          <w:sz w:val="22"/>
          <w:shd w:val="clear" w:color="auto" w:fill="FFFFFF"/>
        </w:rPr>
        <w:t xml:space="preserve">. They not only provide professional based services but also help them to provide support, </w:t>
      </w:r>
      <w:r w:rsidR="00003D24" w:rsidRPr="00246991">
        <w:rPr>
          <w:rFonts w:cs="Arial"/>
          <w:color w:val="212529"/>
          <w:sz w:val="22"/>
          <w:shd w:val="clear" w:color="auto" w:fill="FFFFFF"/>
        </w:rPr>
        <w:t>friendship,</w:t>
      </w:r>
      <w:r w:rsidRPr="00246991">
        <w:rPr>
          <w:rFonts w:cs="Arial"/>
          <w:color w:val="212529"/>
          <w:sz w:val="22"/>
          <w:shd w:val="clear" w:color="auto" w:fill="FFFFFF"/>
        </w:rPr>
        <w:t xml:space="preserve"> and companionship </w:t>
      </w:r>
      <w:r w:rsidR="00003D24" w:rsidRPr="00246991">
        <w:rPr>
          <w:rFonts w:cs="Arial"/>
          <w:color w:val="212529"/>
          <w:sz w:val="22"/>
          <w:shd w:val="clear" w:color="auto" w:fill="FFFFFF"/>
        </w:rPr>
        <w:t>because of</w:t>
      </w:r>
      <w:r w:rsidRPr="00246991">
        <w:rPr>
          <w:rFonts w:cs="Arial"/>
          <w:color w:val="212529"/>
          <w:sz w:val="22"/>
          <w:shd w:val="clear" w:color="auto" w:fill="FFFFFF"/>
        </w:rPr>
        <w:t xml:space="preserve"> which it enables to socially interact with other people and not stay in isolation. This way it not only provides the older adult with physical support but also with mental support thereby enhancing their physical and mental well-being. Providing the older adults with friendship services is one of ways adapted by the Age UK </w:t>
      </w:r>
      <w:r w:rsidR="00003D24" w:rsidRPr="00246991">
        <w:rPr>
          <w:rFonts w:cs="Arial"/>
          <w:color w:val="212529"/>
          <w:sz w:val="22"/>
          <w:shd w:val="clear" w:color="auto" w:fill="FFFFFF"/>
        </w:rPr>
        <w:t>to</w:t>
      </w:r>
      <w:r w:rsidRPr="00246991">
        <w:rPr>
          <w:rFonts w:cs="Arial"/>
          <w:color w:val="212529"/>
          <w:sz w:val="22"/>
          <w:shd w:val="clear" w:color="auto" w:fill="FFFFFF"/>
        </w:rPr>
        <w:t xml:space="preserve"> </w:t>
      </w:r>
      <w:r w:rsidRPr="00246991">
        <w:rPr>
          <w:rFonts w:cs="Arial"/>
          <w:color w:val="212529"/>
          <w:sz w:val="22"/>
          <w:shd w:val="clear" w:color="auto" w:fill="FFFFFF"/>
        </w:rPr>
        <w:lastRenderedPageBreak/>
        <w:t xml:space="preserve">combat their loneliness. Many of the local Age UK provides with Befriending services that involves a volunteer who visits the older person in their home and accompanying them in different activities. Apart from this telephone friendship is also offered for the older adults so that it enables them to interact with other individuals freely and comfortably </w:t>
      </w:r>
      <w:sdt>
        <w:sdtPr>
          <w:rPr>
            <w:rFonts w:cs="Arial"/>
            <w:color w:val="212529"/>
            <w:sz w:val="22"/>
            <w:shd w:val="clear" w:color="auto" w:fill="FFFFFF"/>
          </w:rPr>
          <w:id w:val="-399602656"/>
          <w:citation/>
        </w:sdtPr>
        <w:sdtEndPr/>
        <w:sdtContent>
          <w:r w:rsidRPr="00246991">
            <w:rPr>
              <w:rFonts w:cs="Arial"/>
              <w:color w:val="212529"/>
              <w:sz w:val="22"/>
              <w:shd w:val="clear" w:color="auto" w:fill="FFFFFF"/>
            </w:rPr>
            <w:fldChar w:fldCharType="begin"/>
          </w:r>
          <w:r w:rsidRPr="00246991">
            <w:rPr>
              <w:rFonts w:cs="Arial"/>
              <w:color w:val="212529"/>
              <w:sz w:val="22"/>
              <w:shd w:val="clear" w:color="auto" w:fill="FFFFFF"/>
              <w:lang w:val="en-US"/>
            </w:rPr>
            <w:instrText xml:space="preserve"> CITATION Age213 \l 1033 </w:instrText>
          </w:r>
          <w:r w:rsidRPr="00246991">
            <w:rPr>
              <w:rFonts w:cs="Arial"/>
              <w:color w:val="212529"/>
              <w:sz w:val="22"/>
              <w:shd w:val="clear" w:color="auto" w:fill="FFFFFF"/>
            </w:rPr>
            <w:fldChar w:fldCharType="separate"/>
          </w:r>
          <w:r w:rsidR="00256F15" w:rsidRPr="00256F15">
            <w:rPr>
              <w:rFonts w:cs="Arial"/>
              <w:noProof/>
              <w:color w:val="212529"/>
              <w:sz w:val="22"/>
              <w:shd w:val="clear" w:color="auto" w:fill="FFFFFF"/>
              <w:lang w:val="en-US"/>
            </w:rPr>
            <w:t>(Age UK, 2021)</w:t>
          </w:r>
          <w:r w:rsidRPr="00246991">
            <w:rPr>
              <w:rFonts w:cs="Arial"/>
              <w:color w:val="212529"/>
              <w:sz w:val="22"/>
              <w:shd w:val="clear" w:color="auto" w:fill="FFFFFF"/>
            </w:rPr>
            <w:fldChar w:fldCharType="end"/>
          </w:r>
        </w:sdtContent>
      </w:sdt>
      <w:r w:rsidRPr="00246991">
        <w:rPr>
          <w:rFonts w:cs="Arial"/>
          <w:color w:val="212529"/>
          <w:sz w:val="22"/>
          <w:shd w:val="clear" w:color="auto" w:fill="FFFFFF"/>
        </w:rPr>
        <w:t xml:space="preserve">. </w:t>
      </w:r>
      <w:r w:rsidR="00FA36E6" w:rsidRPr="00246991">
        <w:rPr>
          <w:rFonts w:cs="Arial"/>
          <w:color w:val="212529"/>
          <w:sz w:val="22"/>
          <w:shd w:val="clear" w:color="auto" w:fill="FFFFFF"/>
        </w:rPr>
        <w:t>Regarding</w:t>
      </w:r>
      <w:r w:rsidRPr="00246991">
        <w:rPr>
          <w:rFonts w:cs="Arial"/>
          <w:color w:val="212529"/>
          <w:sz w:val="22"/>
          <w:shd w:val="clear" w:color="auto" w:fill="FFFFFF"/>
        </w:rPr>
        <w:t xml:space="preserve"> the case study, Age UK would be a suitable organisation for Mr and Mrs T as they were facing chronic illnesses and they </w:t>
      </w:r>
      <w:r w:rsidR="00FA36E6" w:rsidRPr="00246991">
        <w:rPr>
          <w:rFonts w:cs="Arial"/>
          <w:color w:val="212529"/>
          <w:sz w:val="22"/>
          <w:shd w:val="clear" w:color="auto" w:fill="FFFFFF"/>
        </w:rPr>
        <w:t>needed</w:t>
      </w:r>
      <w:r w:rsidRPr="00246991">
        <w:rPr>
          <w:rFonts w:cs="Arial"/>
          <w:color w:val="212529"/>
          <w:sz w:val="22"/>
          <w:shd w:val="clear" w:color="auto" w:fill="FFFFFF"/>
        </w:rPr>
        <w:t xml:space="preserve"> support services so that they could live independently in their own homes.</w:t>
      </w:r>
    </w:p>
    <w:p w14:paraId="56D5B21B" w14:textId="0B7C5094" w:rsidR="00FA36E6" w:rsidRDefault="00FA36E6" w:rsidP="00E86365">
      <w:pPr>
        <w:rPr>
          <w:rFonts w:cs="Arial"/>
          <w:color w:val="212529"/>
          <w:sz w:val="22"/>
          <w:shd w:val="clear" w:color="auto" w:fill="FFFFFF"/>
        </w:rPr>
      </w:pPr>
    </w:p>
    <w:p w14:paraId="3B2BE9F9" w14:textId="677DA2AE" w:rsidR="00FA36E6" w:rsidRDefault="00FA36E6" w:rsidP="00E86365">
      <w:pPr>
        <w:rPr>
          <w:rFonts w:cs="Arial"/>
          <w:color w:val="212529"/>
          <w:sz w:val="22"/>
          <w:shd w:val="clear" w:color="auto" w:fill="FFFFFF"/>
        </w:rPr>
      </w:pPr>
    </w:p>
    <w:p w14:paraId="59D6D12A" w14:textId="77777777" w:rsidR="00256F15" w:rsidRPr="00246991" w:rsidRDefault="00256F15" w:rsidP="00E86365">
      <w:pPr>
        <w:rPr>
          <w:rFonts w:cs="Arial"/>
          <w:color w:val="212529"/>
          <w:sz w:val="22"/>
          <w:shd w:val="clear" w:color="auto" w:fill="FFFFFF"/>
        </w:rPr>
      </w:pPr>
    </w:p>
    <w:p w14:paraId="41792851" w14:textId="600C93F3" w:rsidR="00FA36E6" w:rsidRPr="00FA36E6" w:rsidRDefault="005619AD" w:rsidP="00E34981">
      <w:pPr>
        <w:rPr>
          <w:rFonts w:cs="Arial"/>
          <w:b/>
          <w:color w:val="44546A" w:themeColor="text2"/>
          <w:sz w:val="22"/>
          <w:shd w:val="clear" w:color="auto" w:fill="FFFFFF"/>
        </w:rPr>
      </w:pPr>
      <w:r w:rsidRPr="00FA36E6">
        <w:rPr>
          <w:rFonts w:cs="Arial"/>
          <w:b/>
          <w:color w:val="44546A" w:themeColor="text2"/>
          <w:sz w:val="22"/>
          <w:shd w:val="clear" w:color="auto" w:fill="FFFFFF"/>
        </w:rPr>
        <w:t>Implication of the support services</w:t>
      </w:r>
    </w:p>
    <w:p w14:paraId="1A0582E4" w14:textId="749BA9EA" w:rsidR="009156EB" w:rsidRDefault="009156EB" w:rsidP="009156EB">
      <w:pPr>
        <w:rPr>
          <w:rFonts w:cs="Arial"/>
          <w:noProof/>
          <w:sz w:val="22"/>
        </w:rPr>
      </w:pPr>
      <w:r w:rsidRPr="00246991">
        <w:rPr>
          <w:rFonts w:cs="Arial"/>
          <w:sz w:val="22"/>
        </w:rPr>
        <w:t xml:space="preserve">The identified support services offered by the Age UK have been recognised to be of high quality and in compliance with the principles of support, </w:t>
      </w:r>
      <w:r w:rsidR="00FA36E6" w:rsidRPr="00246991">
        <w:rPr>
          <w:rFonts w:cs="Arial"/>
          <w:sz w:val="22"/>
        </w:rPr>
        <w:t>policies,</w:t>
      </w:r>
      <w:r w:rsidRPr="00246991">
        <w:rPr>
          <w:rFonts w:cs="Arial"/>
          <w:sz w:val="22"/>
        </w:rPr>
        <w:t xml:space="preserve"> and practices </w:t>
      </w:r>
      <w:r w:rsidR="00253E87" w:rsidRPr="00256F15">
        <w:rPr>
          <w:rFonts w:cs="Arial"/>
          <w:noProof/>
          <w:sz w:val="22"/>
        </w:rPr>
        <w:t>(Liebler &amp; McConnell, 2020)</w:t>
      </w:r>
      <w:r w:rsidRPr="00246991">
        <w:rPr>
          <w:rFonts w:cs="Arial"/>
          <w:sz w:val="22"/>
        </w:rPr>
        <w:t xml:space="preserve">. </w:t>
      </w:r>
      <w:r w:rsidR="00FA36E6" w:rsidRPr="00246991">
        <w:rPr>
          <w:rFonts w:cs="Arial"/>
          <w:sz w:val="22"/>
        </w:rPr>
        <w:t>Regarding</w:t>
      </w:r>
      <w:r w:rsidRPr="00246991">
        <w:rPr>
          <w:rFonts w:cs="Arial"/>
          <w:sz w:val="22"/>
        </w:rPr>
        <w:t xml:space="preserve"> the case scenario, living independently had been a significant need of Mr and Mrs T for which the home adaptations </w:t>
      </w:r>
      <w:r w:rsidR="00FA36E6" w:rsidRPr="00246991">
        <w:rPr>
          <w:rFonts w:cs="Arial"/>
          <w:sz w:val="22"/>
        </w:rPr>
        <w:t>have</w:t>
      </w:r>
      <w:r w:rsidRPr="00246991">
        <w:rPr>
          <w:rFonts w:cs="Arial"/>
          <w:sz w:val="22"/>
        </w:rPr>
        <w:t xml:space="preserve"> relevant implications. With the installation and use of easy access showers, toilet frames, stairlifts &amp; second handrail, etc. there is a positive implication of enabling the couple to stay in control of their health and wellbeing at home. These support services have been in line with the principle of dignity and independence as with the home adaptations. Age UK has been offering freedom of choice in terms of living the life and conducting household movements at their couple’s will while the couple has been explained with dignity about the services to encourage them to install the provisions </w:t>
      </w:r>
      <w:sdt>
        <w:sdtPr>
          <w:rPr>
            <w:rFonts w:cs="Arial"/>
            <w:sz w:val="22"/>
          </w:rPr>
          <w:id w:val="421544121"/>
          <w:citation/>
        </w:sdtPr>
        <w:sdtEndPr/>
        <w:sdtContent>
          <w:r w:rsidRPr="00246991">
            <w:rPr>
              <w:rFonts w:cs="Arial"/>
              <w:sz w:val="22"/>
            </w:rPr>
            <w:fldChar w:fldCharType="begin"/>
          </w:r>
          <w:r w:rsidRPr="00246991">
            <w:rPr>
              <w:rFonts w:cs="Arial"/>
              <w:sz w:val="22"/>
            </w:rPr>
            <w:instrText xml:space="preserve"> CITATION Han211 \l 1033 </w:instrText>
          </w:r>
          <w:r w:rsidRPr="00246991">
            <w:rPr>
              <w:rFonts w:cs="Arial"/>
              <w:sz w:val="22"/>
            </w:rPr>
            <w:fldChar w:fldCharType="separate"/>
          </w:r>
          <w:r w:rsidR="00256F15" w:rsidRPr="00256F15">
            <w:rPr>
              <w:rFonts w:cs="Arial"/>
              <w:noProof/>
              <w:sz w:val="22"/>
            </w:rPr>
            <w:t>(Hansen, 2021)</w:t>
          </w:r>
          <w:r w:rsidRPr="00246991">
            <w:rPr>
              <w:rFonts w:cs="Arial"/>
              <w:sz w:val="22"/>
            </w:rPr>
            <w:fldChar w:fldCharType="end"/>
          </w:r>
        </w:sdtContent>
      </w:sdt>
      <w:r w:rsidRPr="00246991">
        <w:rPr>
          <w:rFonts w:cs="Arial"/>
          <w:sz w:val="22"/>
        </w:rPr>
        <w:t xml:space="preserve">. The home help and home support services as well as friendship services have serious implications on the patients’ day-to-day activities as well as combating loneliness which </w:t>
      </w:r>
      <w:r w:rsidR="000378C2" w:rsidRPr="00246991">
        <w:rPr>
          <w:rFonts w:cs="Arial"/>
          <w:sz w:val="22"/>
        </w:rPr>
        <w:t>include</w:t>
      </w:r>
      <w:r w:rsidRPr="00246991">
        <w:rPr>
          <w:rFonts w:cs="Arial"/>
          <w:sz w:val="22"/>
        </w:rPr>
        <w:t xml:space="preserve"> the support workers undertaking the task and companionship. However, there could be concerns over the security and safety of the clients to which Age UK would also be in line with the principles of patient safety by ensuring that the home </w:t>
      </w:r>
      <w:r w:rsidR="00FA36E6" w:rsidRPr="00246991">
        <w:rPr>
          <w:rFonts w:cs="Arial"/>
          <w:sz w:val="22"/>
        </w:rPr>
        <w:t>helps,</w:t>
      </w:r>
      <w:r w:rsidRPr="00246991">
        <w:rPr>
          <w:rFonts w:cs="Arial"/>
          <w:sz w:val="22"/>
        </w:rPr>
        <w:t xml:space="preserve"> and support workers have experience, fill </w:t>
      </w:r>
      <w:r w:rsidR="00FA36E6" w:rsidRPr="00246991">
        <w:rPr>
          <w:rFonts w:cs="Arial"/>
          <w:sz w:val="22"/>
        </w:rPr>
        <w:t>training,</w:t>
      </w:r>
      <w:r w:rsidRPr="00246991">
        <w:rPr>
          <w:rFonts w:cs="Arial"/>
          <w:sz w:val="22"/>
        </w:rPr>
        <w:t xml:space="preserve"> and have passed the security check and telephone friendship and face-to-face befriending services are embedded with the principles of fairness, </w:t>
      </w:r>
      <w:r w:rsidR="00FA36E6" w:rsidRPr="00246991">
        <w:rPr>
          <w:rFonts w:cs="Arial"/>
          <w:sz w:val="22"/>
        </w:rPr>
        <w:t>equality,</w:t>
      </w:r>
      <w:r w:rsidRPr="00246991">
        <w:rPr>
          <w:rFonts w:cs="Arial"/>
          <w:sz w:val="22"/>
        </w:rPr>
        <w:t xml:space="preserve"> and </w:t>
      </w:r>
      <w:r w:rsidR="00FA36E6" w:rsidRPr="00246991">
        <w:rPr>
          <w:rFonts w:cs="Arial"/>
          <w:sz w:val="22"/>
        </w:rPr>
        <w:t>respect</w:t>
      </w:r>
      <w:r w:rsidR="00FA36E6">
        <w:rPr>
          <w:rFonts w:cs="Arial"/>
          <w:sz w:val="22"/>
        </w:rPr>
        <w:t>.</w:t>
      </w:r>
      <w:r w:rsidR="00FA36E6" w:rsidRPr="00246991">
        <w:rPr>
          <w:rFonts w:cs="Arial"/>
          <w:noProof/>
          <w:sz w:val="22"/>
        </w:rPr>
        <w:t xml:space="preserve"> (Age UK, 2021)</w:t>
      </w:r>
    </w:p>
    <w:p w14:paraId="48980448" w14:textId="46556132" w:rsidR="00FA36E6" w:rsidRDefault="00FA36E6" w:rsidP="009156EB">
      <w:pPr>
        <w:rPr>
          <w:rFonts w:cs="Arial"/>
          <w:noProof/>
          <w:sz w:val="22"/>
        </w:rPr>
      </w:pPr>
    </w:p>
    <w:p w14:paraId="547EA7E2" w14:textId="7C00DFB7" w:rsidR="00FA36E6" w:rsidRDefault="00FA36E6" w:rsidP="009156EB">
      <w:pPr>
        <w:rPr>
          <w:rFonts w:cs="Arial"/>
          <w:noProof/>
          <w:sz w:val="22"/>
        </w:rPr>
      </w:pPr>
    </w:p>
    <w:p w14:paraId="48935C80" w14:textId="53825800" w:rsidR="00FA36E6" w:rsidRDefault="00FA36E6" w:rsidP="009156EB">
      <w:pPr>
        <w:rPr>
          <w:rFonts w:cs="Arial"/>
          <w:sz w:val="22"/>
        </w:rPr>
      </w:pPr>
    </w:p>
    <w:p w14:paraId="365B60EE" w14:textId="73E304A6" w:rsidR="00253E87" w:rsidRPr="00253E87" w:rsidRDefault="00724D64" w:rsidP="00253E87">
      <w:pPr>
        <w:pStyle w:val="Heading1"/>
        <w:rPr>
          <w:rFonts w:ascii="Arial" w:hAnsi="Arial" w:cs="Arial"/>
          <w:b/>
          <w:bCs/>
          <w:color w:val="44546A" w:themeColor="text2"/>
          <w:sz w:val="22"/>
          <w:szCs w:val="22"/>
        </w:rPr>
      </w:pPr>
      <w:bookmarkStart w:id="3" w:name="_Toc92478017"/>
      <w:r w:rsidRPr="00FA36E6">
        <w:rPr>
          <w:rFonts w:ascii="Arial" w:hAnsi="Arial" w:cs="Arial"/>
          <w:b/>
          <w:bCs/>
          <w:color w:val="44546A" w:themeColor="text2"/>
          <w:sz w:val="22"/>
          <w:szCs w:val="22"/>
        </w:rPr>
        <w:lastRenderedPageBreak/>
        <w:t>Recommendations</w:t>
      </w:r>
      <w:bookmarkEnd w:id="3"/>
    </w:p>
    <w:p w14:paraId="4028567C" w14:textId="77777777" w:rsidR="00E86365" w:rsidRPr="00253E87" w:rsidRDefault="00E86365" w:rsidP="00253E87">
      <w:pPr>
        <w:rPr>
          <w:rFonts w:cs="Arial"/>
          <w:sz w:val="22"/>
        </w:rPr>
      </w:pPr>
      <w:r w:rsidRPr="00253E87">
        <w:rPr>
          <w:rFonts w:cs="Arial"/>
          <w:sz w:val="22"/>
        </w:rPr>
        <w:t>Since home adaptation includes the implementation of the changes that makes it safer and easier for the older adults to move around and perform their daily activities it can be recommended that the occupational therapist should focus on conducting a proper assessment of the house in order to get a clear picture about the needs and requirements that the older adults are struggling with and accordingly implement the tools in order to ensure a proper safety provided to them.</w:t>
      </w:r>
    </w:p>
    <w:p w14:paraId="668AB487" w14:textId="77777777" w:rsidR="00E86365" w:rsidRPr="00246991" w:rsidRDefault="00E86365" w:rsidP="00E86365">
      <w:pPr>
        <w:ind w:left="360"/>
        <w:rPr>
          <w:rFonts w:cs="Arial"/>
          <w:sz w:val="22"/>
        </w:rPr>
      </w:pPr>
    </w:p>
    <w:p w14:paraId="723C84F1" w14:textId="474BB267" w:rsidR="00E86365" w:rsidRDefault="00E86365" w:rsidP="00E86365">
      <w:pPr>
        <w:pStyle w:val="ListParagraph"/>
        <w:numPr>
          <w:ilvl w:val="0"/>
          <w:numId w:val="1"/>
        </w:numPr>
        <w:spacing w:line="360" w:lineRule="auto"/>
        <w:jc w:val="both"/>
        <w:rPr>
          <w:rFonts w:ascii="Arial" w:hAnsi="Arial" w:cs="Arial"/>
          <w:lang w:val="en-GB"/>
        </w:rPr>
      </w:pPr>
      <w:r w:rsidRPr="00246991">
        <w:rPr>
          <w:rFonts w:ascii="Arial" w:hAnsi="Arial" w:cs="Arial"/>
          <w:lang w:val="en-GB"/>
        </w:rPr>
        <w:t>Apart from home help services, Age UK should equally focus on providing the older adults with companionship, advice, support for them especially the ones who needs it the most as these services will help them with combat with loneliness preventing them to stay isolated from other.</w:t>
      </w:r>
    </w:p>
    <w:p w14:paraId="54D1FCB4" w14:textId="77777777" w:rsidR="00FA36E6" w:rsidRPr="00FA36E6" w:rsidRDefault="00FA36E6" w:rsidP="00FA36E6">
      <w:pPr>
        <w:pStyle w:val="ListParagraph"/>
        <w:rPr>
          <w:rFonts w:ascii="Arial" w:hAnsi="Arial" w:cs="Arial"/>
          <w:lang w:val="en-GB"/>
        </w:rPr>
      </w:pPr>
    </w:p>
    <w:p w14:paraId="3E0805C4" w14:textId="77777777" w:rsidR="00FA36E6" w:rsidRPr="00246991" w:rsidRDefault="00FA36E6" w:rsidP="00253E87">
      <w:pPr>
        <w:pStyle w:val="ListParagraph"/>
        <w:spacing w:line="360" w:lineRule="auto"/>
        <w:jc w:val="both"/>
        <w:rPr>
          <w:rFonts w:ascii="Arial" w:hAnsi="Arial" w:cs="Arial"/>
          <w:lang w:val="en-GB"/>
        </w:rPr>
      </w:pPr>
    </w:p>
    <w:p w14:paraId="16C512F4" w14:textId="60D79554" w:rsidR="00E86365" w:rsidRDefault="00E86365" w:rsidP="00E86365">
      <w:pPr>
        <w:pStyle w:val="ListParagraph"/>
        <w:numPr>
          <w:ilvl w:val="0"/>
          <w:numId w:val="1"/>
        </w:numPr>
        <w:spacing w:line="360" w:lineRule="auto"/>
        <w:jc w:val="both"/>
        <w:rPr>
          <w:rFonts w:ascii="Arial" w:hAnsi="Arial" w:cs="Arial"/>
          <w:lang w:val="en-GB"/>
        </w:rPr>
      </w:pPr>
      <w:r w:rsidRPr="00246991">
        <w:rPr>
          <w:rFonts w:ascii="Arial" w:hAnsi="Arial" w:cs="Arial"/>
          <w:lang w:val="en-GB"/>
        </w:rPr>
        <w:t xml:space="preserve">A wide range of exercises and physical activity sessions should be arranged for the older adults according to their health issues and problems as it is very important to improve their immunity system further enhancing their mobility and flexibility which </w:t>
      </w:r>
      <w:r w:rsidR="00FA36E6" w:rsidRPr="00246991">
        <w:rPr>
          <w:rFonts w:ascii="Arial" w:hAnsi="Arial" w:cs="Arial"/>
          <w:lang w:val="en-GB"/>
        </w:rPr>
        <w:t>can</w:t>
      </w:r>
      <w:r w:rsidRPr="00246991">
        <w:rPr>
          <w:rFonts w:ascii="Arial" w:hAnsi="Arial" w:cs="Arial"/>
          <w:lang w:val="en-GB"/>
        </w:rPr>
        <w:t xml:space="preserve"> help to lower the risk of diabetes, obesity, Alzheimer, heart disease etc. </w:t>
      </w:r>
    </w:p>
    <w:p w14:paraId="4988976C" w14:textId="77777777" w:rsidR="00FA36E6" w:rsidRPr="00246991" w:rsidRDefault="00FA36E6" w:rsidP="00FA36E6">
      <w:pPr>
        <w:pStyle w:val="ListParagraph"/>
        <w:spacing w:line="360" w:lineRule="auto"/>
        <w:jc w:val="both"/>
        <w:rPr>
          <w:rFonts w:ascii="Arial" w:hAnsi="Arial" w:cs="Arial"/>
          <w:lang w:val="en-GB"/>
        </w:rPr>
      </w:pPr>
    </w:p>
    <w:p w14:paraId="2174E8CB" w14:textId="1825F742" w:rsidR="00E86365" w:rsidRDefault="00E86365" w:rsidP="00E86365">
      <w:pPr>
        <w:pStyle w:val="ListParagraph"/>
        <w:numPr>
          <w:ilvl w:val="0"/>
          <w:numId w:val="1"/>
        </w:numPr>
        <w:spacing w:line="360" w:lineRule="auto"/>
        <w:jc w:val="both"/>
        <w:rPr>
          <w:rFonts w:ascii="Arial" w:hAnsi="Arial" w:cs="Arial"/>
          <w:lang w:val="en-GB"/>
        </w:rPr>
      </w:pPr>
      <w:r w:rsidRPr="00246991">
        <w:rPr>
          <w:rFonts w:ascii="Arial" w:hAnsi="Arial" w:cs="Arial"/>
          <w:lang w:val="en-GB"/>
        </w:rPr>
        <w:t xml:space="preserve">Since the people in their later age often combat with loneliness and prefer to stay isolated the social support services should also focus on helping them to enhance their knowledge regarding technologies. Due to a decrease in the level of their social interaction, with the help of technologies they can easily connect with their friends, families and the outer world that can reduce the level of stress and depression among them. </w:t>
      </w:r>
    </w:p>
    <w:p w14:paraId="148D8ACE" w14:textId="77777777" w:rsidR="00FA36E6" w:rsidRPr="00FA36E6" w:rsidRDefault="00FA36E6" w:rsidP="00FA36E6">
      <w:pPr>
        <w:pStyle w:val="ListParagraph"/>
        <w:rPr>
          <w:rFonts w:ascii="Arial" w:hAnsi="Arial" w:cs="Arial"/>
          <w:lang w:val="en-GB"/>
        </w:rPr>
      </w:pPr>
    </w:p>
    <w:p w14:paraId="038B5D79" w14:textId="77777777" w:rsidR="00FA36E6" w:rsidRPr="00246991" w:rsidRDefault="00FA36E6" w:rsidP="00FA36E6">
      <w:pPr>
        <w:pStyle w:val="ListParagraph"/>
        <w:spacing w:line="360" w:lineRule="auto"/>
        <w:jc w:val="both"/>
        <w:rPr>
          <w:rFonts w:ascii="Arial" w:hAnsi="Arial" w:cs="Arial"/>
          <w:lang w:val="en-GB"/>
        </w:rPr>
      </w:pPr>
    </w:p>
    <w:p w14:paraId="457F4FE1" w14:textId="0AD0089F" w:rsidR="00E86365" w:rsidRDefault="00E86365" w:rsidP="00E86365">
      <w:pPr>
        <w:pStyle w:val="ListParagraph"/>
        <w:numPr>
          <w:ilvl w:val="0"/>
          <w:numId w:val="1"/>
        </w:numPr>
        <w:spacing w:line="360" w:lineRule="auto"/>
        <w:jc w:val="both"/>
        <w:rPr>
          <w:rFonts w:ascii="Arial" w:hAnsi="Arial" w:cs="Arial"/>
          <w:lang w:val="en-GB"/>
        </w:rPr>
      </w:pPr>
      <w:r w:rsidRPr="00246991">
        <w:rPr>
          <w:rFonts w:ascii="Arial" w:hAnsi="Arial" w:cs="Arial"/>
          <w:lang w:val="en-GB"/>
        </w:rPr>
        <w:t>Further, the implementation of a variety of social events and organising leisure activities for the older people especially the ones with dementia, the activities will act as a therapeutic session that will not only help them to strengthen their memory but will enable them to relieve from their stress.</w:t>
      </w:r>
    </w:p>
    <w:p w14:paraId="69E773A8" w14:textId="408E285B" w:rsidR="00FA36E6" w:rsidRDefault="00FA36E6" w:rsidP="00FA36E6">
      <w:pPr>
        <w:rPr>
          <w:rFonts w:cs="Arial"/>
        </w:rPr>
      </w:pPr>
    </w:p>
    <w:p w14:paraId="28AF0AD2" w14:textId="77777777" w:rsidR="00FA36E6" w:rsidRPr="00FA36E6" w:rsidRDefault="00FA36E6" w:rsidP="00FA36E6">
      <w:pPr>
        <w:rPr>
          <w:rFonts w:cs="Arial"/>
        </w:rPr>
      </w:pPr>
    </w:p>
    <w:p w14:paraId="54C6AB3F" w14:textId="77777777" w:rsidR="00FA36E6" w:rsidRDefault="00FA36E6" w:rsidP="00FA36E6">
      <w:pPr>
        <w:pStyle w:val="Heading1"/>
        <w:rPr>
          <w:rFonts w:ascii="Arial" w:hAnsi="Arial" w:cs="Arial"/>
          <w:b/>
          <w:bCs/>
          <w:color w:val="44546A" w:themeColor="text2"/>
          <w:sz w:val="22"/>
          <w:szCs w:val="22"/>
        </w:rPr>
      </w:pPr>
    </w:p>
    <w:p w14:paraId="31263CFE" w14:textId="21159A21" w:rsidR="00FA36E6" w:rsidRPr="00FA36E6" w:rsidRDefault="00724D64" w:rsidP="00FA36E6">
      <w:pPr>
        <w:pStyle w:val="Heading1"/>
        <w:rPr>
          <w:rFonts w:ascii="Arial" w:hAnsi="Arial" w:cs="Arial"/>
          <w:b/>
          <w:bCs/>
          <w:color w:val="44546A" w:themeColor="text2"/>
          <w:sz w:val="22"/>
          <w:szCs w:val="22"/>
        </w:rPr>
      </w:pPr>
      <w:bookmarkStart w:id="4" w:name="_Toc92478018"/>
      <w:r w:rsidRPr="00FA36E6">
        <w:rPr>
          <w:rFonts w:ascii="Arial" w:hAnsi="Arial" w:cs="Arial"/>
          <w:b/>
          <w:bCs/>
          <w:color w:val="44546A" w:themeColor="text2"/>
          <w:sz w:val="22"/>
          <w:szCs w:val="22"/>
        </w:rPr>
        <w:t>Conclusion</w:t>
      </w:r>
      <w:bookmarkEnd w:id="4"/>
    </w:p>
    <w:p w14:paraId="05BD2793" w14:textId="10FA8772" w:rsidR="00E86365" w:rsidRPr="00246991" w:rsidRDefault="00E86365" w:rsidP="00E86365">
      <w:pPr>
        <w:rPr>
          <w:rFonts w:cs="Arial"/>
          <w:sz w:val="22"/>
        </w:rPr>
      </w:pPr>
      <w:r w:rsidRPr="00246991">
        <w:rPr>
          <w:rFonts w:cs="Arial"/>
          <w:sz w:val="22"/>
        </w:rPr>
        <w:t xml:space="preserve">It is very evident from the study that Age UK aims to provide life-enhancing services and support to the people in their later ages across the country. Around 125 local Age UK prevails across the country that aims to offer friendship services, information, advice, </w:t>
      </w:r>
      <w:r w:rsidR="00FA36E6" w:rsidRPr="00246991">
        <w:rPr>
          <w:rFonts w:cs="Arial"/>
          <w:sz w:val="22"/>
        </w:rPr>
        <w:t>safety,</w:t>
      </w:r>
      <w:r w:rsidRPr="00246991">
        <w:rPr>
          <w:rFonts w:cs="Arial"/>
          <w:sz w:val="22"/>
        </w:rPr>
        <w:t xml:space="preserve"> and support to the older adults. A wide range of policies and legislative acts have been explored which gives a clear insight on how the health and social care policies provides help and support to the older adults thereby focusing on enhancing their physical and mental well-being. Further, </w:t>
      </w:r>
      <w:r w:rsidR="00FA36E6" w:rsidRPr="00246991">
        <w:rPr>
          <w:rFonts w:cs="Arial"/>
          <w:sz w:val="22"/>
        </w:rPr>
        <w:t>regarding</w:t>
      </w:r>
      <w:r w:rsidRPr="00246991">
        <w:rPr>
          <w:rFonts w:cs="Arial"/>
          <w:sz w:val="22"/>
        </w:rPr>
        <w:t xml:space="preserve"> the case study the issues and problems that have been identified are discussed in </w:t>
      </w:r>
      <w:r w:rsidR="00FA36E6" w:rsidRPr="00246991">
        <w:rPr>
          <w:rFonts w:cs="Arial"/>
          <w:sz w:val="22"/>
        </w:rPr>
        <w:t>detail</w:t>
      </w:r>
      <w:r w:rsidRPr="00246991">
        <w:rPr>
          <w:rFonts w:cs="Arial"/>
          <w:sz w:val="22"/>
        </w:rPr>
        <w:t xml:space="preserve"> and therefore linking them to the relevant policies and theories. </w:t>
      </w:r>
    </w:p>
    <w:p w14:paraId="760A9D50" w14:textId="10420991" w:rsidR="00FD2FF6" w:rsidRPr="00246991" w:rsidRDefault="00FD2FF6" w:rsidP="00E86365">
      <w:pPr>
        <w:rPr>
          <w:rFonts w:cs="Arial"/>
          <w:sz w:val="22"/>
        </w:rPr>
      </w:pPr>
    </w:p>
    <w:p w14:paraId="5075AAC2" w14:textId="4D24BF53" w:rsidR="00FD2FF6" w:rsidRPr="00246991" w:rsidRDefault="00FD2FF6" w:rsidP="00E86365">
      <w:pPr>
        <w:rPr>
          <w:rFonts w:cs="Arial"/>
          <w:sz w:val="22"/>
        </w:rPr>
      </w:pPr>
    </w:p>
    <w:p w14:paraId="15CCADBE" w14:textId="68321CA6" w:rsidR="00FD2FF6" w:rsidRPr="00246991" w:rsidRDefault="00FD2FF6" w:rsidP="00E86365">
      <w:pPr>
        <w:rPr>
          <w:rFonts w:cs="Arial"/>
          <w:sz w:val="22"/>
        </w:rPr>
      </w:pPr>
    </w:p>
    <w:p w14:paraId="65820935" w14:textId="48A82E97" w:rsidR="00FD2FF6" w:rsidRPr="00246991" w:rsidRDefault="00FD2FF6" w:rsidP="00E86365">
      <w:pPr>
        <w:rPr>
          <w:rFonts w:cs="Arial"/>
          <w:sz w:val="22"/>
        </w:rPr>
      </w:pPr>
    </w:p>
    <w:p w14:paraId="771025C0" w14:textId="41854138" w:rsidR="00FD2FF6" w:rsidRPr="00246991" w:rsidRDefault="00FD2FF6" w:rsidP="00E86365">
      <w:pPr>
        <w:rPr>
          <w:rFonts w:cs="Arial"/>
          <w:sz w:val="22"/>
        </w:rPr>
      </w:pPr>
    </w:p>
    <w:p w14:paraId="721EC493" w14:textId="669CD313" w:rsidR="001C1635" w:rsidRPr="00246991" w:rsidRDefault="00FD2FF6" w:rsidP="00FD2FF6">
      <w:pPr>
        <w:spacing w:line="259" w:lineRule="auto"/>
        <w:jc w:val="left"/>
        <w:rPr>
          <w:rFonts w:cs="Arial"/>
          <w:sz w:val="22"/>
        </w:rPr>
      </w:pPr>
      <w:r w:rsidRPr="00246991">
        <w:rPr>
          <w:rFonts w:cs="Arial"/>
          <w:sz w:val="22"/>
        </w:rPr>
        <w:br w:type="page"/>
      </w:r>
    </w:p>
    <w:sdt>
      <w:sdtPr>
        <w:rPr>
          <w:rFonts w:ascii="Arial" w:eastAsiaTheme="minorHAnsi" w:hAnsi="Arial" w:cs="Arial"/>
          <w:color w:val="auto"/>
          <w:sz w:val="22"/>
          <w:szCs w:val="22"/>
        </w:rPr>
        <w:id w:val="198897366"/>
        <w:docPartObj>
          <w:docPartGallery w:val="Bibliographies"/>
          <w:docPartUnique/>
        </w:docPartObj>
      </w:sdtPr>
      <w:sdtEndPr/>
      <w:sdtContent>
        <w:p w14:paraId="292E47B7" w14:textId="2CF9A2AF" w:rsidR="001C1635" w:rsidRPr="00256F15" w:rsidRDefault="00256F15" w:rsidP="00E86365">
          <w:pPr>
            <w:pStyle w:val="Heading1"/>
            <w:jc w:val="left"/>
            <w:rPr>
              <w:rFonts w:ascii="Arial" w:hAnsi="Arial" w:cs="Arial"/>
              <w:b/>
              <w:bCs/>
              <w:color w:val="44546A" w:themeColor="text2"/>
              <w:sz w:val="22"/>
              <w:szCs w:val="22"/>
            </w:rPr>
          </w:pPr>
          <w:r w:rsidRPr="00256F15">
            <w:rPr>
              <w:rFonts w:ascii="Arial" w:eastAsiaTheme="minorHAnsi" w:hAnsi="Arial" w:cs="Arial"/>
              <w:b/>
              <w:bCs/>
              <w:color w:val="auto"/>
              <w:sz w:val="22"/>
              <w:szCs w:val="22"/>
            </w:rPr>
            <w:t xml:space="preserve"> </w:t>
          </w:r>
          <w:bookmarkStart w:id="5" w:name="_Toc92478019"/>
          <w:r w:rsidRPr="00256F15">
            <w:rPr>
              <w:rFonts w:ascii="Arial" w:eastAsiaTheme="minorHAnsi" w:hAnsi="Arial" w:cs="Arial"/>
              <w:b/>
              <w:bCs/>
              <w:color w:val="auto"/>
              <w:sz w:val="22"/>
              <w:szCs w:val="22"/>
            </w:rPr>
            <w:t xml:space="preserve"> </w:t>
          </w:r>
          <w:r w:rsidR="001C1635" w:rsidRPr="00256F15">
            <w:rPr>
              <w:rFonts w:ascii="Arial" w:hAnsi="Arial" w:cs="Arial"/>
              <w:b/>
              <w:bCs/>
              <w:color w:val="44546A" w:themeColor="text2"/>
              <w:sz w:val="22"/>
              <w:szCs w:val="22"/>
            </w:rPr>
            <w:t>References</w:t>
          </w:r>
          <w:bookmarkEnd w:id="5"/>
        </w:p>
        <w:p w14:paraId="3BD3A338" w14:textId="77777777" w:rsidR="00256F15" w:rsidRPr="00256F15" w:rsidRDefault="00256F15" w:rsidP="00256F15"/>
        <w:sdt>
          <w:sdtPr>
            <w:rPr>
              <w:rFonts w:cs="Arial"/>
              <w:sz w:val="22"/>
            </w:rPr>
            <w:id w:val="111145805"/>
            <w:bibliography/>
          </w:sdtPr>
          <w:sdtEndPr/>
          <w:sdtContent>
            <w:p w14:paraId="4BD6923A" w14:textId="77777777" w:rsidR="00256F15" w:rsidRDefault="001C1635" w:rsidP="00256F15">
              <w:pPr>
                <w:pStyle w:val="Bibliography"/>
                <w:ind w:left="720" w:hanging="720"/>
                <w:rPr>
                  <w:noProof/>
                  <w:szCs w:val="24"/>
                </w:rPr>
              </w:pPr>
              <w:r w:rsidRPr="00497FDF">
                <w:rPr>
                  <w:rFonts w:cs="Arial"/>
                  <w:sz w:val="22"/>
                </w:rPr>
                <w:fldChar w:fldCharType="begin"/>
              </w:r>
              <w:r w:rsidRPr="00497FDF">
                <w:rPr>
                  <w:rFonts w:cs="Arial"/>
                  <w:sz w:val="22"/>
                </w:rPr>
                <w:instrText xml:space="preserve"> BIBLIOGRAPHY </w:instrText>
              </w:r>
              <w:r w:rsidRPr="00497FDF">
                <w:rPr>
                  <w:rFonts w:cs="Arial"/>
                  <w:sz w:val="22"/>
                </w:rPr>
                <w:fldChar w:fldCharType="separate"/>
              </w:r>
              <w:r w:rsidR="00256F15">
                <w:rPr>
                  <w:noProof/>
                </w:rPr>
                <w:t xml:space="preserve">Age UK . (2021). </w:t>
              </w:r>
              <w:r w:rsidR="00256F15">
                <w:rPr>
                  <w:i/>
                  <w:iCs/>
                  <w:noProof/>
                </w:rPr>
                <w:t>Services</w:t>
              </w:r>
              <w:r w:rsidR="00256F15">
                <w:rPr>
                  <w:noProof/>
                </w:rPr>
                <w:t>. Retrieved January 7, 2022, from https://www.ageuk.org.uk/services/</w:t>
              </w:r>
            </w:p>
            <w:p w14:paraId="01B49E21" w14:textId="77777777" w:rsidR="00256F15" w:rsidRDefault="00256F15" w:rsidP="00256F15">
              <w:pPr>
                <w:pStyle w:val="Bibliography"/>
                <w:ind w:left="720" w:hanging="720"/>
                <w:rPr>
                  <w:noProof/>
                </w:rPr>
              </w:pPr>
              <w:r>
                <w:rPr>
                  <w:noProof/>
                </w:rPr>
                <w:t xml:space="preserve">Age UK. (2021). </w:t>
              </w:r>
              <w:r>
                <w:rPr>
                  <w:i/>
                  <w:iCs/>
                  <w:noProof/>
                </w:rPr>
                <w:t>About us</w:t>
              </w:r>
              <w:r>
                <w:rPr>
                  <w:noProof/>
                </w:rPr>
                <w:t>. Retrieved January 7, 2022, from https://www.ageuk.org.uk/about-us/</w:t>
              </w:r>
            </w:p>
            <w:p w14:paraId="0923106A" w14:textId="77777777" w:rsidR="00256F15" w:rsidRDefault="00256F15" w:rsidP="00256F15">
              <w:pPr>
                <w:pStyle w:val="Bibliography"/>
                <w:ind w:left="720" w:hanging="720"/>
                <w:rPr>
                  <w:noProof/>
                </w:rPr>
              </w:pPr>
              <w:r>
                <w:rPr>
                  <w:noProof/>
                </w:rPr>
                <w:t xml:space="preserve">Age UK. (2021). </w:t>
              </w:r>
              <w:r>
                <w:rPr>
                  <w:i/>
                  <w:iCs/>
                  <w:noProof/>
                </w:rPr>
                <w:t>Friendship services</w:t>
              </w:r>
              <w:r>
                <w:rPr>
                  <w:noProof/>
                </w:rPr>
                <w:t>. Retrieved January 7, 2022, from https://www.ageuk.org.uk/services/befriending-services/</w:t>
              </w:r>
            </w:p>
            <w:p w14:paraId="21395D5F" w14:textId="77777777" w:rsidR="00256F15" w:rsidRDefault="00256F15" w:rsidP="00256F15">
              <w:pPr>
                <w:pStyle w:val="Bibliography"/>
                <w:ind w:left="720" w:hanging="720"/>
                <w:rPr>
                  <w:noProof/>
                </w:rPr>
              </w:pPr>
              <w:r>
                <w:rPr>
                  <w:noProof/>
                </w:rPr>
                <w:t xml:space="preserve">Age UK. (2021). </w:t>
              </w:r>
              <w:r>
                <w:rPr>
                  <w:i/>
                  <w:iCs/>
                  <w:noProof/>
                </w:rPr>
                <w:t>Friendship services</w:t>
              </w:r>
              <w:r>
                <w:rPr>
                  <w:noProof/>
                </w:rPr>
                <w:t>. Retrieved January 7, 2022, from https://www.ageuk.org.uk/services/befriending-services/</w:t>
              </w:r>
            </w:p>
            <w:p w14:paraId="30BFCC16" w14:textId="77777777" w:rsidR="00256F15" w:rsidRDefault="00256F15" w:rsidP="00256F15">
              <w:pPr>
                <w:pStyle w:val="Bibliography"/>
                <w:ind w:left="720" w:hanging="720"/>
                <w:rPr>
                  <w:noProof/>
                </w:rPr>
              </w:pPr>
              <w:r>
                <w:rPr>
                  <w:noProof/>
                </w:rPr>
                <w:t xml:space="preserve">Age UK. (2021). </w:t>
              </w:r>
              <w:r>
                <w:rPr>
                  <w:i/>
                  <w:iCs/>
                  <w:noProof/>
                </w:rPr>
                <w:t>Home help</w:t>
              </w:r>
              <w:r>
                <w:rPr>
                  <w:noProof/>
                </w:rPr>
                <w:t>. Retrieved January 7, 2022, from https://www.ageuk.org.uk/services/in-your-area/home-help/</w:t>
              </w:r>
            </w:p>
            <w:p w14:paraId="490536A1" w14:textId="77777777" w:rsidR="00256F15" w:rsidRDefault="00256F15" w:rsidP="00256F15">
              <w:pPr>
                <w:pStyle w:val="Bibliography"/>
                <w:ind w:left="720" w:hanging="720"/>
                <w:rPr>
                  <w:noProof/>
                </w:rPr>
              </w:pPr>
              <w:r>
                <w:rPr>
                  <w:noProof/>
                </w:rPr>
                <w:t xml:space="preserve">Age UK. (2021). </w:t>
              </w:r>
              <w:r>
                <w:rPr>
                  <w:i/>
                  <w:iCs/>
                  <w:noProof/>
                </w:rPr>
                <w:t>Home Support</w:t>
              </w:r>
              <w:r>
                <w:rPr>
                  <w:noProof/>
                </w:rPr>
                <w:t>. Retrieved January 7, 2022, from https://www.ageuk.org.uk/northsouthwestdorset/services/home-help/</w:t>
              </w:r>
            </w:p>
            <w:p w14:paraId="680D9D62" w14:textId="77777777" w:rsidR="00256F15" w:rsidRDefault="00256F15" w:rsidP="00256F15">
              <w:pPr>
                <w:pStyle w:val="Bibliography"/>
                <w:ind w:left="720" w:hanging="720"/>
                <w:rPr>
                  <w:noProof/>
                </w:rPr>
              </w:pPr>
              <w:r>
                <w:rPr>
                  <w:noProof/>
                </w:rPr>
                <w:t xml:space="preserve">Alzeimer's Society. (2021). </w:t>
              </w:r>
              <w:r>
                <w:rPr>
                  <w:i/>
                  <w:iCs/>
                  <w:noProof/>
                </w:rPr>
                <w:t>Dementia and the Mental Capacity Act 2005</w:t>
              </w:r>
              <w:r>
                <w:rPr>
                  <w:noProof/>
                </w:rPr>
                <w:t>. Retrieved January 7, 2022, from https://www.alzheimers.org.uk/get-support/legal-financial/dementia-mental-capacity-act</w:t>
              </w:r>
            </w:p>
            <w:p w14:paraId="6D5BA77E" w14:textId="77777777" w:rsidR="00256F15" w:rsidRDefault="00256F15" w:rsidP="00256F15">
              <w:pPr>
                <w:pStyle w:val="Bibliography"/>
                <w:ind w:left="720" w:hanging="720"/>
                <w:rPr>
                  <w:noProof/>
                </w:rPr>
              </w:pPr>
              <w:r>
                <w:rPr>
                  <w:noProof/>
                </w:rPr>
                <w:t xml:space="preserve">Atwal, A., &amp; McIntyre, A. (2013). </w:t>
              </w:r>
              <w:r>
                <w:rPr>
                  <w:i/>
                  <w:iCs/>
                  <w:noProof/>
                </w:rPr>
                <w:t>Occupational therapy and older people.</w:t>
              </w:r>
              <w:r>
                <w:rPr>
                  <w:noProof/>
                </w:rPr>
                <w:t xml:space="preserve"> John Wiley &amp; Sons.</w:t>
              </w:r>
            </w:p>
            <w:p w14:paraId="70358661" w14:textId="77777777" w:rsidR="00256F15" w:rsidRDefault="00256F15" w:rsidP="00256F15">
              <w:pPr>
                <w:pStyle w:val="Bibliography"/>
                <w:ind w:left="720" w:hanging="720"/>
                <w:rPr>
                  <w:noProof/>
                </w:rPr>
              </w:pPr>
              <w:r>
                <w:rPr>
                  <w:noProof/>
                </w:rPr>
                <w:t xml:space="preserve">CPA. (2021). </w:t>
              </w:r>
              <w:r>
                <w:rPr>
                  <w:i/>
                  <w:iCs/>
                  <w:noProof/>
                </w:rPr>
                <w:t>Policies on ageing</w:t>
              </w:r>
              <w:r>
                <w:rPr>
                  <w:noProof/>
                </w:rPr>
                <w:t>. Retrieved January 7, 2022, from http://www.cpa.org.uk/cpa/policies_on_ageing.html</w:t>
              </w:r>
            </w:p>
            <w:p w14:paraId="50712FF2" w14:textId="77777777" w:rsidR="00256F15" w:rsidRDefault="00256F15" w:rsidP="00256F15">
              <w:pPr>
                <w:pStyle w:val="Bibliography"/>
                <w:ind w:left="720" w:hanging="720"/>
                <w:rPr>
                  <w:noProof/>
                </w:rPr>
              </w:pPr>
              <w:r>
                <w:rPr>
                  <w:noProof/>
                </w:rPr>
                <w:t xml:space="preserve">Davies, N. (2011). Reducing inequalities in healthcare provision for older adults. </w:t>
              </w:r>
              <w:r>
                <w:rPr>
                  <w:i/>
                  <w:iCs/>
                  <w:noProof/>
                </w:rPr>
                <w:t>Nursing Standard , 25</w:t>
              </w:r>
              <w:r>
                <w:rPr>
                  <w:noProof/>
                </w:rPr>
                <w:t>(41), 49-56.</w:t>
              </w:r>
            </w:p>
            <w:p w14:paraId="214948BB" w14:textId="77777777" w:rsidR="00256F15" w:rsidRDefault="00256F15" w:rsidP="00256F15">
              <w:pPr>
                <w:pStyle w:val="Bibliography"/>
                <w:ind w:left="720" w:hanging="720"/>
                <w:rPr>
                  <w:noProof/>
                </w:rPr>
              </w:pPr>
              <w:r>
                <w:rPr>
                  <w:noProof/>
                </w:rPr>
                <w:t xml:space="preserve">Hansen, A. (2021). Dignity equals distance? Pursuing dignity in care for older adults. </w:t>
              </w:r>
              <w:r>
                <w:rPr>
                  <w:i/>
                  <w:iCs/>
                  <w:noProof/>
                </w:rPr>
                <w:t>Ageing &amp; Society, 2</w:t>
              </w:r>
              <w:r>
                <w:rPr>
                  <w:noProof/>
                </w:rPr>
                <w:t>, 1-19.</w:t>
              </w:r>
            </w:p>
            <w:p w14:paraId="13780467" w14:textId="77777777" w:rsidR="00256F15" w:rsidRDefault="00256F15" w:rsidP="00256F15">
              <w:pPr>
                <w:pStyle w:val="Bibliography"/>
                <w:ind w:left="720" w:hanging="720"/>
                <w:rPr>
                  <w:noProof/>
                </w:rPr>
              </w:pPr>
              <w:r>
                <w:rPr>
                  <w:noProof/>
                </w:rPr>
                <w:t xml:space="preserve">Hillcoat-Nallétamby, S. (2014). The Meaning of “Independence” for Older People in Different Residential Settings. </w:t>
              </w:r>
              <w:r>
                <w:rPr>
                  <w:i/>
                  <w:iCs/>
                  <w:noProof/>
                </w:rPr>
                <w:t>The Journals of Gerontology: Series B, 69</w:t>
              </w:r>
              <w:r>
                <w:rPr>
                  <w:noProof/>
                </w:rPr>
                <w:t>(3), 419–430.</w:t>
              </w:r>
            </w:p>
            <w:p w14:paraId="7E4DAE6B" w14:textId="77777777" w:rsidR="00256F15" w:rsidRDefault="00256F15" w:rsidP="00256F15">
              <w:pPr>
                <w:pStyle w:val="Bibliography"/>
                <w:ind w:left="720" w:hanging="720"/>
                <w:rPr>
                  <w:noProof/>
                </w:rPr>
              </w:pPr>
              <w:r>
                <w:rPr>
                  <w:noProof/>
                </w:rPr>
                <w:lastRenderedPageBreak/>
                <w:t xml:space="preserve">Kemparaj, V., &amp; Kadalur, U. (2018). Understanding the principles of ethics in health care: a systematic analysis of qualitative information. </w:t>
              </w:r>
              <w:r>
                <w:rPr>
                  <w:i/>
                  <w:iCs/>
                  <w:noProof/>
                </w:rPr>
                <w:t>International Journal of Community Medicine and Public Health, 5</w:t>
              </w:r>
              <w:r>
                <w:rPr>
                  <w:noProof/>
                </w:rPr>
                <w:t>(3), 822.</w:t>
              </w:r>
            </w:p>
            <w:p w14:paraId="05293842" w14:textId="77777777" w:rsidR="00256F15" w:rsidRDefault="00256F15" w:rsidP="00256F15">
              <w:pPr>
                <w:pStyle w:val="Bibliography"/>
                <w:ind w:left="720" w:hanging="720"/>
                <w:rPr>
                  <w:noProof/>
                </w:rPr>
              </w:pPr>
              <w:r>
                <w:rPr>
                  <w:noProof/>
                </w:rPr>
                <w:t xml:space="preserve">Liebler, J., &amp; McConnell, C. (2020). </w:t>
              </w:r>
              <w:r>
                <w:rPr>
                  <w:i/>
                  <w:iCs/>
                  <w:noProof/>
                </w:rPr>
                <w:t>Management principles for health professionals.</w:t>
              </w:r>
              <w:r>
                <w:rPr>
                  <w:noProof/>
                </w:rPr>
                <w:t xml:space="preserve"> New York: Jones &amp; Bartlett Learning.</w:t>
              </w:r>
            </w:p>
            <w:p w14:paraId="195FF958" w14:textId="77777777" w:rsidR="00256F15" w:rsidRDefault="00256F15" w:rsidP="00256F15">
              <w:pPr>
                <w:pStyle w:val="Bibliography"/>
                <w:ind w:left="720" w:hanging="720"/>
                <w:rPr>
                  <w:noProof/>
                </w:rPr>
              </w:pPr>
              <w:r>
                <w:rPr>
                  <w:noProof/>
                </w:rPr>
                <w:t xml:space="preserve">Mental Health Foundation . (2015). </w:t>
              </w:r>
              <w:r>
                <w:rPr>
                  <w:i/>
                  <w:iCs/>
                  <w:noProof/>
                </w:rPr>
                <w:t>Dementia, rights, and the social model of disability</w:t>
              </w:r>
              <w:r>
                <w:rPr>
                  <w:noProof/>
                </w:rPr>
                <w:t>. Retrieved January 7, 2021, from https://www.mentalhealth.org.uk/sites/default/files/dementia-rights-policy-discussion.pdf</w:t>
              </w:r>
            </w:p>
            <w:p w14:paraId="11ED75BF" w14:textId="77777777" w:rsidR="00256F15" w:rsidRDefault="00256F15" w:rsidP="00256F15">
              <w:pPr>
                <w:pStyle w:val="Bibliography"/>
                <w:ind w:left="720" w:hanging="720"/>
                <w:rPr>
                  <w:noProof/>
                </w:rPr>
              </w:pPr>
              <w:r>
                <w:rPr>
                  <w:noProof/>
                </w:rPr>
                <w:t xml:space="preserve">NHS. (2014). </w:t>
              </w:r>
              <w:r>
                <w:rPr>
                  <w:i/>
                  <w:iCs/>
                  <w:noProof/>
                </w:rPr>
                <w:t>Safe, compassionate care for frail older people using an integrated care pathway: Practical guidance for commissioners, providers and nursing, medical and allied health professional leaders</w:t>
              </w:r>
              <w:r>
                <w:rPr>
                  <w:noProof/>
                </w:rPr>
                <w:t>. Retrieved January 7, 2022, from https://www.england.nhs.uk/wp-content/uploads/2014/02/safe-comp-care.pdf</w:t>
              </w:r>
            </w:p>
            <w:p w14:paraId="5DCACC85" w14:textId="77777777" w:rsidR="00256F15" w:rsidRDefault="00256F15" w:rsidP="00256F15">
              <w:pPr>
                <w:pStyle w:val="Bibliography"/>
                <w:ind w:left="720" w:hanging="720"/>
                <w:rPr>
                  <w:noProof/>
                </w:rPr>
              </w:pPr>
              <w:r>
                <w:rPr>
                  <w:noProof/>
                </w:rPr>
                <w:t xml:space="preserve">NHS. (2021). </w:t>
              </w:r>
              <w:r>
                <w:rPr>
                  <w:i/>
                  <w:iCs/>
                  <w:noProof/>
                </w:rPr>
                <w:t>Key legislation</w:t>
              </w:r>
              <w:r>
                <w:rPr>
                  <w:noProof/>
                </w:rPr>
                <w:t>. Retrieved January 7, 2022, from https://www.england.nhs.uk/about/equality/equality-hub/resources/legislation/</w:t>
              </w:r>
            </w:p>
            <w:p w14:paraId="4814E3A1" w14:textId="77777777" w:rsidR="00256F15" w:rsidRDefault="00256F15" w:rsidP="00256F15">
              <w:pPr>
                <w:pStyle w:val="Bibliography"/>
                <w:ind w:left="720" w:hanging="720"/>
                <w:rPr>
                  <w:noProof/>
                </w:rPr>
              </w:pPr>
              <w:r>
                <w:rPr>
                  <w:noProof/>
                </w:rPr>
                <w:t xml:space="preserve">Nhs Inform. (2021). </w:t>
              </w:r>
              <w:r>
                <w:rPr>
                  <w:i/>
                  <w:iCs/>
                  <w:noProof/>
                </w:rPr>
                <w:t>Health and Social Care Standards</w:t>
              </w:r>
              <w:r>
                <w:rPr>
                  <w:noProof/>
                </w:rPr>
                <w:t>. Retrieved Jan 07, 2022, from https://www.nhsinform.scot/campaigns/health-and-social-care-standards</w:t>
              </w:r>
            </w:p>
            <w:p w14:paraId="646D851B" w14:textId="77777777" w:rsidR="00256F15" w:rsidRDefault="00256F15" w:rsidP="00256F15">
              <w:pPr>
                <w:pStyle w:val="Bibliography"/>
                <w:ind w:left="720" w:hanging="720"/>
                <w:rPr>
                  <w:noProof/>
                </w:rPr>
              </w:pPr>
              <w:r>
                <w:rPr>
                  <w:noProof/>
                </w:rPr>
                <w:t xml:space="preserve">Varkley, B. (2021). </w:t>
              </w:r>
              <w:r>
                <w:rPr>
                  <w:i/>
                  <w:iCs/>
                  <w:noProof/>
                </w:rPr>
                <w:t>Principles of Clinical Ethics and Their Application to Practice</w:t>
              </w:r>
              <w:r>
                <w:rPr>
                  <w:noProof/>
                </w:rPr>
                <w:t>. Retrieved January 7, 2022, from https://www.karger.com/Article/FullText/509119</w:t>
              </w:r>
            </w:p>
            <w:p w14:paraId="6F820C12" w14:textId="6E4B75E2" w:rsidR="001C1635" w:rsidRPr="00246991" w:rsidRDefault="001C1635" w:rsidP="00256F15">
              <w:pPr>
                <w:rPr>
                  <w:rFonts w:cs="Arial"/>
                  <w:sz w:val="22"/>
                </w:rPr>
              </w:pPr>
              <w:r w:rsidRPr="00497FDF">
                <w:rPr>
                  <w:rFonts w:cs="Arial"/>
                  <w:sz w:val="22"/>
                </w:rPr>
                <w:fldChar w:fldCharType="end"/>
              </w:r>
            </w:p>
          </w:sdtContent>
        </w:sdt>
      </w:sdtContent>
    </w:sdt>
    <w:p w14:paraId="3352FB0D" w14:textId="77777777" w:rsidR="00724D64" w:rsidRPr="005619AD" w:rsidRDefault="00724D64" w:rsidP="00E86365">
      <w:pPr>
        <w:pStyle w:val="Heading1"/>
        <w:rPr>
          <w:rFonts w:ascii="Cambria" w:hAnsi="Cambria"/>
          <w:b/>
          <w:bCs/>
          <w:sz w:val="28"/>
          <w:szCs w:val="28"/>
        </w:rPr>
      </w:pPr>
    </w:p>
    <w:sectPr w:rsidR="00724D64" w:rsidRPr="005619A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FF8B4" w14:textId="77777777" w:rsidR="000E0C7E" w:rsidRDefault="000E0C7E" w:rsidP="00B20173">
      <w:pPr>
        <w:spacing w:after="0" w:line="240" w:lineRule="auto"/>
      </w:pPr>
      <w:r>
        <w:separator/>
      </w:r>
    </w:p>
  </w:endnote>
  <w:endnote w:type="continuationSeparator" w:id="0">
    <w:p w14:paraId="413A6469" w14:textId="77777777" w:rsidR="000E0C7E" w:rsidRDefault="000E0C7E" w:rsidP="00B20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84531"/>
      <w:docPartObj>
        <w:docPartGallery w:val="Page Numbers (Bottom of Page)"/>
        <w:docPartUnique/>
      </w:docPartObj>
    </w:sdtPr>
    <w:sdtEndPr>
      <w:rPr>
        <w:noProof/>
      </w:rPr>
    </w:sdtEndPr>
    <w:sdtContent>
      <w:p w14:paraId="0E8BF789" w14:textId="6D6FF479" w:rsidR="00B20173" w:rsidRDefault="00B20173">
        <w:pPr>
          <w:pStyle w:val="Footer"/>
          <w:jc w:val="right"/>
        </w:pPr>
        <w:r>
          <w:fldChar w:fldCharType="begin"/>
        </w:r>
        <w:r>
          <w:instrText xml:space="preserve"> PAGE   \* MERGEFORMAT </w:instrText>
        </w:r>
        <w:r>
          <w:fldChar w:fldCharType="separate"/>
        </w:r>
        <w:r w:rsidR="005619AD">
          <w:rPr>
            <w:noProof/>
          </w:rPr>
          <w:t>2</w:t>
        </w:r>
        <w:r>
          <w:rPr>
            <w:noProof/>
          </w:rPr>
          <w:fldChar w:fldCharType="end"/>
        </w:r>
      </w:p>
    </w:sdtContent>
  </w:sdt>
  <w:p w14:paraId="0461EBD4" w14:textId="77777777" w:rsidR="00B20173" w:rsidRDefault="00B201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4D965" w14:textId="77777777" w:rsidR="000E0C7E" w:rsidRDefault="000E0C7E" w:rsidP="00B20173">
      <w:pPr>
        <w:spacing w:after="0" w:line="240" w:lineRule="auto"/>
      </w:pPr>
      <w:r>
        <w:separator/>
      </w:r>
    </w:p>
  </w:footnote>
  <w:footnote w:type="continuationSeparator" w:id="0">
    <w:p w14:paraId="38409144" w14:textId="77777777" w:rsidR="000E0C7E" w:rsidRDefault="000E0C7E" w:rsidP="00B20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6450"/>
    <w:multiLevelType w:val="hybridMultilevel"/>
    <w:tmpl w:val="534E68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MwtDQ0MTMxNTCwNDZV0lEKTi0uzszPAykwqgUAjxKLlCwAAAA="/>
  </w:docVars>
  <w:rsids>
    <w:rsidRoot w:val="00842415"/>
    <w:rsid w:val="00003D24"/>
    <w:rsid w:val="000378C2"/>
    <w:rsid w:val="000E0C7E"/>
    <w:rsid w:val="000F01B2"/>
    <w:rsid w:val="001B35B0"/>
    <w:rsid w:val="001C1635"/>
    <w:rsid w:val="00246991"/>
    <w:rsid w:val="00253E87"/>
    <w:rsid w:val="00256F15"/>
    <w:rsid w:val="002C0F89"/>
    <w:rsid w:val="002E4846"/>
    <w:rsid w:val="0030390F"/>
    <w:rsid w:val="003E74B5"/>
    <w:rsid w:val="00453050"/>
    <w:rsid w:val="004533F7"/>
    <w:rsid w:val="00497FDF"/>
    <w:rsid w:val="004A7313"/>
    <w:rsid w:val="004C6EAD"/>
    <w:rsid w:val="00534304"/>
    <w:rsid w:val="00560530"/>
    <w:rsid w:val="005619AD"/>
    <w:rsid w:val="006F2C0E"/>
    <w:rsid w:val="00724D64"/>
    <w:rsid w:val="00793B33"/>
    <w:rsid w:val="00842415"/>
    <w:rsid w:val="00846BBF"/>
    <w:rsid w:val="008A6AD5"/>
    <w:rsid w:val="009156EB"/>
    <w:rsid w:val="00A67F1D"/>
    <w:rsid w:val="00A71484"/>
    <w:rsid w:val="00B20173"/>
    <w:rsid w:val="00B25C96"/>
    <w:rsid w:val="00C87015"/>
    <w:rsid w:val="00D4650D"/>
    <w:rsid w:val="00D5771C"/>
    <w:rsid w:val="00DE7CAA"/>
    <w:rsid w:val="00E34981"/>
    <w:rsid w:val="00E86365"/>
    <w:rsid w:val="00ED20EB"/>
    <w:rsid w:val="00F33D17"/>
    <w:rsid w:val="00FA36E6"/>
    <w:rsid w:val="00FB44DF"/>
    <w:rsid w:val="00FD2F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59224"/>
  <w15:docId w15:val="{22A22FBB-C27E-4B5E-ADD4-42FB0D6D4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9AD"/>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ED20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0E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846B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6BBF"/>
    <w:rPr>
      <w:rFonts w:ascii="Tahoma" w:hAnsi="Tahoma" w:cs="Tahoma"/>
      <w:sz w:val="16"/>
      <w:szCs w:val="16"/>
    </w:rPr>
  </w:style>
  <w:style w:type="paragraph" w:styleId="Bibliography">
    <w:name w:val="Bibliography"/>
    <w:basedOn w:val="Normal"/>
    <w:next w:val="Normal"/>
    <w:uiPriority w:val="37"/>
    <w:unhideWhenUsed/>
    <w:rsid w:val="001C1635"/>
  </w:style>
  <w:style w:type="character" w:styleId="Hyperlink">
    <w:name w:val="Hyperlink"/>
    <w:basedOn w:val="DefaultParagraphFont"/>
    <w:uiPriority w:val="99"/>
    <w:unhideWhenUsed/>
    <w:rsid w:val="001C1635"/>
    <w:rPr>
      <w:color w:val="0000FF"/>
      <w:u w:val="single"/>
    </w:rPr>
  </w:style>
  <w:style w:type="paragraph" w:styleId="TOCHeading">
    <w:name w:val="TOC Heading"/>
    <w:basedOn w:val="Heading1"/>
    <w:next w:val="Normal"/>
    <w:uiPriority w:val="39"/>
    <w:semiHidden/>
    <w:unhideWhenUsed/>
    <w:qFormat/>
    <w:rsid w:val="004A7313"/>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4A7313"/>
    <w:pPr>
      <w:spacing w:after="100"/>
    </w:pPr>
  </w:style>
  <w:style w:type="paragraph" w:styleId="Title">
    <w:name w:val="Title"/>
    <w:basedOn w:val="Normal"/>
    <w:next w:val="Normal"/>
    <w:link w:val="TitleChar"/>
    <w:uiPriority w:val="10"/>
    <w:qFormat/>
    <w:rsid w:val="00B25C96"/>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25C96"/>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B20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0173"/>
  </w:style>
  <w:style w:type="paragraph" w:styleId="Footer">
    <w:name w:val="footer"/>
    <w:basedOn w:val="Normal"/>
    <w:link w:val="FooterChar"/>
    <w:uiPriority w:val="99"/>
    <w:unhideWhenUsed/>
    <w:rsid w:val="00B20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0173"/>
  </w:style>
  <w:style w:type="paragraph" w:styleId="ListParagraph">
    <w:name w:val="List Paragraph"/>
    <w:basedOn w:val="Normal"/>
    <w:uiPriority w:val="34"/>
    <w:qFormat/>
    <w:rsid w:val="00E86365"/>
    <w:pPr>
      <w:spacing w:line="259" w:lineRule="auto"/>
      <w:ind w:left="720"/>
      <w:contextualSpacing/>
      <w:jc w:val="left"/>
    </w:pPr>
    <w:rPr>
      <w:rFonts w:asciiTheme="minorHAnsi" w:hAnsiTheme="minorHAnsi"/>
      <w:sz w:val="22"/>
      <w:lang w:val="en-IN"/>
    </w:rPr>
  </w:style>
  <w:style w:type="paragraph" w:styleId="NormalWeb">
    <w:name w:val="Normal (Web)"/>
    <w:basedOn w:val="Normal"/>
    <w:uiPriority w:val="99"/>
    <w:semiHidden/>
    <w:unhideWhenUsed/>
    <w:rsid w:val="00253E87"/>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3118">
      <w:bodyDiv w:val="1"/>
      <w:marLeft w:val="0"/>
      <w:marRight w:val="0"/>
      <w:marTop w:val="0"/>
      <w:marBottom w:val="0"/>
      <w:divBdr>
        <w:top w:val="none" w:sz="0" w:space="0" w:color="auto"/>
        <w:left w:val="none" w:sz="0" w:space="0" w:color="auto"/>
        <w:bottom w:val="none" w:sz="0" w:space="0" w:color="auto"/>
        <w:right w:val="none" w:sz="0" w:space="0" w:color="auto"/>
      </w:divBdr>
    </w:div>
    <w:div w:id="87390716">
      <w:bodyDiv w:val="1"/>
      <w:marLeft w:val="0"/>
      <w:marRight w:val="0"/>
      <w:marTop w:val="0"/>
      <w:marBottom w:val="0"/>
      <w:divBdr>
        <w:top w:val="none" w:sz="0" w:space="0" w:color="auto"/>
        <w:left w:val="none" w:sz="0" w:space="0" w:color="auto"/>
        <w:bottom w:val="none" w:sz="0" w:space="0" w:color="auto"/>
        <w:right w:val="none" w:sz="0" w:space="0" w:color="auto"/>
      </w:divBdr>
    </w:div>
    <w:div w:id="101843501">
      <w:bodyDiv w:val="1"/>
      <w:marLeft w:val="0"/>
      <w:marRight w:val="0"/>
      <w:marTop w:val="0"/>
      <w:marBottom w:val="0"/>
      <w:divBdr>
        <w:top w:val="none" w:sz="0" w:space="0" w:color="auto"/>
        <w:left w:val="none" w:sz="0" w:space="0" w:color="auto"/>
        <w:bottom w:val="none" w:sz="0" w:space="0" w:color="auto"/>
        <w:right w:val="none" w:sz="0" w:space="0" w:color="auto"/>
      </w:divBdr>
    </w:div>
    <w:div w:id="129905651">
      <w:bodyDiv w:val="1"/>
      <w:marLeft w:val="0"/>
      <w:marRight w:val="0"/>
      <w:marTop w:val="0"/>
      <w:marBottom w:val="0"/>
      <w:divBdr>
        <w:top w:val="none" w:sz="0" w:space="0" w:color="auto"/>
        <w:left w:val="none" w:sz="0" w:space="0" w:color="auto"/>
        <w:bottom w:val="none" w:sz="0" w:space="0" w:color="auto"/>
        <w:right w:val="none" w:sz="0" w:space="0" w:color="auto"/>
      </w:divBdr>
    </w:div>
    <w:div w:id="154341424">
      <w:bodyDiv w:val="1"/>
      <w:marLeft w:val="0"/>
      <w:marRight w:val="0"/>
      <w:marTop w:val="0"/>
      <w:marBottom w:val="0"/>
      <w:divBdr>
        <w:top w:val="none" w:sz="0" w:space="0" w:color="auto"/>
        <w:left w:val="none" w:sz="0" w:space="0" w:color="auto"/>
        <w:bottom w:val="none" w:sz="0" w:space="0" w:color="auto"/>
        <w:right w:val="none" w:sz="0" w:space="0" w:color="auto"/>
      </w:divBdr>
    </w:div>
    <w:div w:id="159932120">
      <w:bodyDiv w:val="1"/>
      <w:marLeft w:val="0"/>
      <w:marRight w:val="0"/>
      <w:marTop w:val="0"/>
      <w:marBottom w:val="0"/>
      <w:divBdr>
        <w:top w:val="none" w:sz="0" w:space="0" w:color="auto"/>
        <w:left w:val="none" w:sz="0" w:space="0" w:color="auto"/>
        <w:bottom w:val="none" w:sz="0" w:space="0" w:color="auto"/>
        <w:right w:val="none" w:sz="0" w:space="0" w:color="auto"/>
      </w:divBdr>
    </w:div>
    <w:div w:id="164826280">
      <w:bodyDiv w:val="1"/>
      <w:marLeft w:val="0"/>
      <w:marRight w:val="0"/>
      <w:marTop w:val="0"/>
      <w:marBottom w:val="0"/>
      <w:divBdr>
        <w:top w:val="none" w:sz="0" w:space="0" w:color="auto"/>
        <w:left w:val="none" w:sz="0" w:space="0" w:color="auto"/>
        <w:bottom w:val="none" w:sz="0" w:space="0" w:color="auto"/>
        <w:right w:val="none" w:sz="0" w:space="0" w:color="auto"/>
      </w:divBdr>
    </w:div>
    <w:div w:id="294334372">
      <w:bodyDiv w:val="1"/>
      <w:marLeft w:val="0"/>
      <w:marRight w:val="0"/>
      <w:marTop w:val="0"/>
      <w:marBottom w:val="0"/>
      <w:divBdr>
        <w:top w:val="none" w:sz="0" w:space="0" w:color="auto"/>
        <w:left w:val="none" w:sz="0" w:space="0" w:color="auto"/>
        <w:bottom w:val="none" w:sz="0" w:space="0" w:color="auto"/>
        <w:right w:val="none" w:sz="0" w:space="0" w:color="auto"/>
      </w:divBdr>
    </w:div>
    <w:div w:id="369426538">
      <w:bodyDiv w:val="1"/>
      <w:marLeft w:val="0"/>
      <w:marRight w:val="0"/>
      <w:marTop w:val="0"/>
      <w:marBottom w:val="0"/>
      <w:divBdr>
        <w:top w:val="none" w:sz="0" w:space="0" w:color="auto"/>
        <w:left w:val="none" w:sz="0" w:space="0" w:color="auto"/>
        <w:bottom w:val="none" w:sz="0" w:space="0" w:color="auto"/>
        <w:right w:val="none" w:sz="0" w:space="0" w:color="auto"/>
      </w:divBdr>
    </w:div>
    <w:div w:id="390078881">
      <w:bodyDiv w:val="1"/>
      <w:marLeft w:val="0"/>
      <w:marRight w:val="0"/>
      <w:marTop w:val="0"/>
      <w:marBottom w:val="0"/>
      <w:divBdr>
        <w:top w:val="none" w:sz="0" w:space="0" w:color="auto"/>
        <w:left w:val="none" w:sz="0" w:space="0" w:color="auto"/>
        <w:bottom w:val="none" w:sz="0" w:space="0" w:color="auto"/>
        <w:right w:val="none" w:sz="0" w:space="0" w:color="auto"/>
      </w:divBdr>
    </w:div>
    <w:div w:id="407046734">
      <w:bodyDiv w:val="1"/>
      <w:marLeft w:val="0"/>
      <w:marRight w:val="0"/>
      <w:marTop w:val="0"/>
      <w:marBottom w:val="0"/>
      <w:divBdr>
        <w:top w:val="none" w:sz="0" w:space="0" w:color="auto"/>
        <w:left w:val="none" w:sz="0" w:space="0" w:color="auto"/>
        <w:bottom w:val="none" w:sz="0" w:space="0" w:color="auto"/>
        <w:right w:val="none" w:sz="0" w:space="0" w:color="auto"/>
      </w:divBdr>
    </w:div>
    <w:div w:id="428163891">
      <w:bodyDiv w:val="1"/>
      <w:marLeft w:val="0"/>
      <w:marRight w:val="0"/>
      <w:marTop w:val="0"/>
      <w:marBottom w:val="0"/>
      <w:divBdr>
        <w:top w:val="none" w:sz="0" w:space="0" w:color="auto"/>
        <w:left w:val="none" w:sz="0" w:space="0" w:color="auto"/>
        <w:bottom w:val="none" w:sz="0" w:space="0" w:color="auto"/>
        <w:right w:val="none" w:sz="0" w:space="0" w:color="auto"/>
      </w:divBdr>
    </w:div>
    <w:div w:id="485518428">
      <w:bodyDiv w:val="1"/>
      <w:marLeft w:val="0"/>
      <w:marRight w:val="0"/>
      <w:marTop w:val="0"/>
      <w:marBottom w:val="0"/>
      <w:divBdr>
        <w:top w:val="none" w:sz="0" w:space="0" w:color="auto"/>
        <w:left w:val="none" w:sz="0" w:space="0" w:color="auto"/>
        <w:bottom w:val="none" w:sz="0" w:space="0" w:color="auto"/>
        <w:right w:val="none" w:sz="0" w:space="0" w:color="auto"/>
      </w:divBdr>
    </w:div>
    <w:div w:id="493840088">
      <w:bodyDiv w:val="1"/>
      <w:marLeft w:val="0"/>
      <w:marRight w:val="0"/>
      <w:marTop w:val="0"/>
      <w:marBottom w:val="0"/>
      <w:divBdr>
        <w:top w:val="none" w:sz="0" w:space="0" w:color="auto"/>
        <w:left w:val="none" w:sz="0" w:space="0" w:color="auto"/>
        <w:bottom w:val="none" w:sz="0" w:space="0" w:color="auto"/>
        <w:right w:val="none" w:sz="0" w:space="0" w:color="auto"/>
      </w:divBdr>
    </w:div>
    <w:div w:id="547187697">
      <w:bodyDiv w:val="1"/>
      <w:marLeft w:val="0"/>
      <w:marRight w:val="0"/>
      <w:marTop w:val="0"/>
      <w:marBottom w:val="0"/>
      <w:divBdr>
        <w:top w:val="none" w:sz="0" w:space="0" w:color="auto"/>
        <w:left w:val="none" w:sz="0" w:space="0" w:color="auto"/>
        <w:bottom w:val="none" w:sz="0" w:space="0" w:color="auto"/>
        <w:right w:val="none" w:sz="0" w:space="0" w:color="auto"/>
      </w:divBdr>
    </w:div>
    <w:div w:id="555899712">
      <w:bodyDiv w:val="1"/>
      <w:marLeft w:val="0"/>
      <w:marRight w:val="0"/>
      <w:marTop w:val="0"/>
      <w:marBottom w:val="0"/>
      <w:divBdr>
        <w:top w:val="none" w:sz="0" w:space="0" w:color="auto"/>
        <w:left w:val="none" w:sz="0" w:space="0" w:color="auto"/>
        <w:bottom w:val="none" w:sz="0" w:space="0" w:color="auto"/>
        <w:right w:val="none" w:sz="0" w:space="0" w:color="auto"/>
      </w:divBdr>
    </w:div>
    <w:div w:id="556477658">
      <w:bodyDiv w:val="1"/>
      <w:marLeft w:val="0"/>
      <w:marRight w:val="0"/>
      <w:marTop w:val="0"/>
      <w:marBottom w:val="0"/>
      <w:divBdr>
        <w:top w:val="none" w:sz="0" w:space="0" w:color="auto"/>
        <w:left w:val="none" w:sz="0" w:space="0" w:color="auto"/>
        <w:bottom w:val="none" w:sz="0" w:space="0" w:color="auto"/>
        <w:right w:val="none" w:sz="0" w:space="0" w:color="auto"/>
      </w:divBdr>
    </w:div>
    <w:div w:id="566307249">
      <w:bodyDiv w:val="1"/>
      <w:marLeft w:val="0"/>
      <w:marRight w:val="0"/>
      <w:marTop w:val="0"/>
      <w:marBottom w:val="0"/>
      <w:divBdr>
        <w:top w:val="none" w:sz="0" w:space="0" w:color="auto"/>
        <w:left w:val="none" w:sz="0" w:space="0" w:color="auto"/>
        <w:bottom w:val="none" w:sz="0" w:space="0" w:color="auto"/>
        <w:right w:val="none" w:sz="0" w:space="0" w:color="auto"/>
      </w:divBdr>
    </w:div>
    <w:div w:id="587737914">
      <w:bodyDiv w:val="1"/>
      <w:marLeft w:val="0"/>
      <w:marRight w:val="0"/>
      <w:marTop w:val="0"/>
      <w:marBottom w:val="0"/>
      <w:divBdr>
        <w:top w:val="none" w:sz="0" w:space="0" w:color="auto"/>
        <w:left w:val="none" w:sz="0" w:space="0" w:color="auto"/>
        <w:bottom w:val="none" w:sz="0" w:space="0" w:color="auto"/>
        <w:right w:val="none" w:sz="0" w:space="0" w:color="auto"/>
      </w:divBdr>
    </w:div>
    <w:div w:id="616914297">
      <w:bodyDiv w:val="1"/>
      <w:marLeft w:val="0"/>
      <w:marRight w:val="0"/>
      <w:marTop w:val="0"/>
      <w:marBottom w:val="0"/>
      <w:divBdr>
        <w:top w:val="none" w:sz="0" w:space="0" w:color="auto"/>
        <w:left w:val="none" w:sz="0" w:space="0" w:color="auto"/>
        <w:bottom w:val="none" w:sz="0" w:space="0" w:color="auto"/>
        <w:right w:val="none" w:sz="0" w:space="0" w:color="auto"/>
      </w:divBdr>
    </w:div>
    <w:div w:id="631324868">
      <w:bodyDiv w:val="1"/>
      <w:marLeft w:val="0"/>
      <w:marRight w:val="0"/>
      <w:marTop w:val="0"/>
      <w:marBottom w:val="0"/>
      <w:divBdr>
        <w:top w:val="none" w:sz="0" w:space="0" w:color="auto"/>
        <w:left w:val="none" w:sz="0" w:space="0" w:color="auto"/>
        <w:bottom w:val="none" w:sz="0" w:space="0" w:color="auto"/>
        <w:right w:val="none" w:sz="0" w:space="0" w:color="auto"/>
      </w:divBdr>
    </w:div>
    <w:div w:id="639387356">
      <w:bodyDiv w:val="1"/>
      <w:marLeft w:val="0"/>
      <w:marRight w:val="0"/>
      <w:marTop w:val="0"/>
      <w:marBottom w:val="0"/>
      <w:divBdr>
        <w:top w:val="none" w:sz="0" w:space="0" w:color="auto"/>
        <w:left w:val="none" w:sz="0" w:space="0" w:color="auto"/>
        <w:bottom w:val="none" w:sz="0" w:space="0" w:color="auto"/>
        <w:right w:val="none" w:sz="0" w:space="0" w:color="auto"/>
      </w:divBdr>
    </w:div>
    <w:div w:id="645821361">
      <w:bodyDiv w:val="1"/>
      <w:marLeft w:val="0"/>
      <w:marRight w:val="0"/>
      <w:marTop w:val="0"/>
      <w:marBottom w:val="0"/>
      <w:divBdr>
        <w:top w:val="none" w:sz="0" w:space="0" w:color="auto"/>
        <w:left w:val="none" w:sz="0" w:space="0" w:color="auto"/>
        <w:bottom w:val="none" w:sz="0" w:space="0" w:color="auto"/>
        <w:right w:val="none" w:sz="0" w:space="0" w:color="auto"/>
      </w:divBdr>
    </w:div>
    <w:div w:id="646738881">
      <w:bodyDiv w:val="1"/>
      <w:marLeft w:val="0"/>
      <w:marRight w:val="0"/>
      <w:marTop w:val="0"/>
      <w:marBottom w:val="0"/>
      <w:divBdr>
        <w:top w:val="none" w:sz="0" w:space="0" w:color="auto"/>
        <w:left w:val="none" w:sz="0" w:space="0" w:color="auto"/>
        <w:bottom w:val="none" w:sz="0" w:space="0" w:color="auto"/>
        <w:right w:val="none" w:sz="0" w:space="0" w:color="auto"/>
      </w:divBdr>
    </w:div>
    <w:div w:id="652414253">
      <w:bodyDiv w:val="1"/>
      <w:marLeft w:val="0"/>
      <w:marRight w:val="0"/>
      <w:marTop w:val="0"/>
      <w:marBottom w:val="0"/>
      <w:divBdr>
        <w:top w:val="none" w:sz="0" w:space="0" w:color="auto"/>
        <w:left w:val="none" w:sz="0" w:space="0" w:color="auto"/>
        <w:bottom w:val="none" w:sz="0" w:space="0" w:color="auto"/>
        <w:right w:val="none" w:sz="0" w:space="0" w:color="auto"/>
      </w:divBdr>
    </w:div>
    <w:div w:id="685864313">
      <w:bodyDiv w:val="1"/>
      <w:marLeft w:val="0"/>
      <w:marRight w:val="0"/>
      <w:marTop w:val="0"/>
      <w:marBottom w:val="0"/>
      <w:divBdr>
        <w:top w:val="none" w:sz="0" w:space="0" w:color="auto"/>
        <w:left w:val="none" w:sz="0" w:space="0" w:color="auto"/>
        <w:bottom w:val="none" w:sz="0" w:space="0" w:color="auto"/>
        <w:right w:val="none" w:sz="0" w:space="0" w:color="auto"/>
      </w:divBdr>
    </w:div>
    <w:div w:id="719092325">
      <w:bodyDiv w:val="1"/>
      <w:marLeft w:val="0"/>
      <w:marRight w:val="0"/>
      <w:marTop w:val="0"/>
      <w:marBottom w:val="0"/>
      <w:divBdr>
        <w:top w:val="none" w:sz="0" w:space="0" w:color="auto"/>
        <w:left w:val="none" w:sz="0" w:space="0" w:color="auto"/>
        <w:bottom w:val="none" w:sz="0" w:space="0" w:color="auto"/>
        <w:right w:val="none" w:sz="0" w:space="0" w:color="auto"/>
      </w:divBdr>
    </w:div>
    <w:div w:id="737627063">
      <w:bodyDiv w:val="1"/>
      <w:marLeft w:val="0"/>
      <w:marRight w:val="0"/>
      <w:marTop w:val="0"/>
      <w:marBottom w:val="0"/>
      <w:divBdr>
        <w:top w:val="none" w:sz="0" w:space="0" w:color="auto"/>
        <w:left w:val="none" w:sz="0" w:space="0" w:color="auto"/>
        <w:bottom w:val="none" w:sz="0" w:space="0" w:color="auto"/>
        <w:right w:val="none" w:sz="0" w:space="0" w:color="auto"/>
      </w:divBdr>
    </w:div>
    <w:div w:id="802046177">
      <w:bodyDiv w:val="1"/>
      <w:marLeft w:val="0"/>
      <w:marRight w:val="0"/>
      <w:marTop w:val="0"/>
      <w:marBottom w:val="0"/>
      <w:divBdr>
        <w:top w:val="none" w:sz="0" w:space="0" w:color="auto"/>
        <w:left w:val="none" w:sz="0" w:space="0" w:color="auto"/>
        <w:bottom w:val="none" w:sz="0" w:space="0" w:color="auto"/>
        <w:right w:val="none" w:sz="0" w:space="0" w:color="auto"/>
      </w:divBdr>
    </w:div>
    <w:div w:id="834808507">
      <w:bodyDiv w:val="1"/>
      <w:marLeft w:val="0"/>
      <w:marRight w:val="0"/>
      <w:marTop w:val="0"/>
      <w:marBottom w:val="0"/>
      <w:divBdr>
        <w:top w:val="none" w:sz="0" w:space="0" w:color="auto"/>
        <w:left w:val="none" w:sz="0" w:space="0" w:color="auto"/>
        <w:bottom w:val="none" w:sz="0" w:space="0" w:color="auto"/>
        <w:right w:val="none" w:sz="0" w:space="0" w:color="auto"/>
      </w:divBdr>
    </w:div>
    <w:div w:id="842015461">
      <w:bodyDiv w:val="1"/>
      <w:marLeft w:val="0"/>
      <w:marRight w:val="0"/>
      <w:marTop w:val="0"/>
      <w:marBottom w:val="0"/>
      <w:divBdr>
        <w:top w:val="none" w:sz="0" w:space="0" w:color="auto"/>
        <w:left w:val="none" w:sz="0" w:space="0" w:color="auto"/>
        <w:bottom w:val="none" w:sz="0" w:space="0" w:color="auto"/>
        <w:right w:val="none" w:sz="0" w:space="0" w:color="auto"/>
      </w:divBdr>
    </w:div>
    <w:div w:id="933901158">
      <w:bodyDiv w:val="1"/>
      <w:marLeft w:val="0"/>
      <w:marRight w:val="0"/>
      <w:marTop w:val="0"/>
      <w:marBottom w:val="0"/>
      <w:divBdr>
        <w:top w:val="none" w:sz="0" w:space="0" w:color="auto"/>
        <w:left w:val="none" w:sz="0" w:space="0" w:color="auto"/>
        <w:bottom w:val="none" w:sz="0" w:space="0" w:color="auto"/>
        <w:right w:val="none" w:sz="0" w:space="0" w:color="auto"/>
      </w:divBdr>
    </w:div>
    <w:div w:id="1016811944">
      <w:bodyDiv w:val="1"/>
      <w:marLeft w:val="0"/>
      <w:marRight w:val="0"/>
      <w:marTop w:val="0"/>
      <w:marBottom w:val="0"/>
      <w:divBdr>
        <w:top w:val="none" w:sz="0" w:space="0" w:color="auto"/>
        <w:left w:val="none" w:sz="0" w:space="0" w:color="auto"/>
        <w:bottom w:val="none" w:sz="0" w:space="0" w:color="auto"/>
        <w:right w:val="none" w:sz="0" w:space="0" w:color="auto"/>
      </w:divBdr>
    </w:div>
    <w:div w:id="1021976081">
      <w:bodyDiv w:val="1"/>
      <w:marLeft w:val="0"/>
      <w:marRight w:val="0"/>
      <w:marTop w:val="0"/>
      <w:marBottom w:val="0"/>
      <w:divBdr>
        <w:top w:val="none" w:sz="0" w:space="0" w:color="auto"/>
        <w:left w:val="none" w:sz="0" w:space="0" w:color="auto"/>
        <w:bottom w:val="none" w:sz="0" w:space="0" w:color="auto"/>
        <w:right w:val="none" w:sz="0" w:space="0" w:color="auto"/>
      </w:divBdr>
    </w:div>
    <w:div w:id="1127167179">
      <w:bodyDiv w:val="1"/>
      <w:marLeft w:val="0"/>
      <w:marRight w:val="0"/>
      <w:marTop w:val="0"/>
      <w:marBottom w:val="0"/>
      <w:divBdr>
        <w:top w:val="none" w:sz="0" w:space="0" w:color="auto"/>
        <w:left w:val="none" w:sz="0" w:space="0" w:color="auto"/>
        <w:bottom w:val="none" w:sz="0" w:space="0" w:color="auto"/>
        <w:right w:val="none" w:sz="0" w:space="0" w:color="auto"/>
      </w:divBdr>
      <w:divsChild>
        <w:div w:id="1228957264">
          <w:marLeft w:val="0"/>
          <w:marRight w:val="0"/>
          <w:marTop w:val="0"/>
          <w:marBottom w:val="0"/>
          <w:divBdr>
            <w:top w:val="none" w:sz="0" w:space="0" w:color="auto"/>
            <w:left w:val="none" w:sz="0" w:space="0" w:color="auto"/>
            <w:bottom w:val="none" w:sz="0" w:space="0" w:color="auto"/>
            <w:right w:val="none" w:sz="0" w:space="0" w:color="auto"/>
          </w:divBdr>
          <w:divsChild>
            <w:div w:id="2036690673">
              <w:marLeft w:val="0"/>
              <w:marRight w:val="0"/>
              <w:marTop w:val="0"/>
              <w:marBottom w:val="0"/>
              <w:divBdr>
                <w:top w:val="none" w:sz="0" w:space="0" w:color="auto"/>
                <w:left w:val="none" w:sz="0" w:space="0" w:color="auto"/>
                <w:bottom w:val="none" w:sz="0" w:space="0" w:color="auto"/>
                <w:right w:val="none" w:sz="0" w:space="0" w:color="auto"/>
              </w:divBdr>
              <w:divsChild>
                <w:div w:id="190147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794604">
      <w:bodyDiv w:val="1"/>
      <w:marLeft w:val="0"/>
      <w:marRight w:val="0"/>
      <w:marTop w:val="0"/>
      <w:marBottom w:val="0"/>
      <w:divBdr>
        <w:top w:val="none" w:sz="0" w:space="0" w:color="auto"/>
        <w:left w:val="none" w:sz="0" w:space="0" w:color="auto"/>
        <w:bottom w:val="none" w:sz="0" w:space="0" w:color="auto"/>
        <w:right w:val="none" w:sz="0" w:space="0" w:color="auto"/>
      </w:divBdr>
    </w:div>
    <w:div w:id="1228347609">
      <w:bodyDiv w:val="1"/>
      <w:marLeft w:val="0"/>
      <w:marRight w:val="0"/>
      <w:marTop w:val="0"/>
      <w:marBottom w:val="0"/>
      <w:divBdr>
        <w:top w:val="none" w:sz="0" w:space="0" w:color="auto"/>
        <w:left w:val="none" w:sz="0" w:space="0" w:color="auto"/>
        <w:bottom w:val="none" w:sz="0" w:space="0" w:color="auto"/>
        <w:right w:val="none" w:sz="0" w:space="0" w:color="auto"/>
      </w:divBdr>
    </w:div>
    <w:div w:id="1235430591">
      <w:bodyDiv w:val="1"/>
      <w:marLeft w:val="0"/>
      <w:marRight w:val="0"/>
      <w:marTop w:val="0"/>
      <w:marBottom w:val="0"/>
      <w:divBdr>
        <w:top w:val="none" w:sz="0" w:space="0" w:color="auto"/>
        <w:left w:val="none" w:sz="0" w:space="0" w:color="auto"/>
        <w:bottom w:val="none" w:sz="0" w:space="0" w:color="auto"/>
        <w:right w:val="none" w:sz="0" w:space="0" w:color="auto"/>
      </w:divBdr>
    </w:div>
    <w:div w:id="1247955764">
      <w:bodyDiv w:val="1"/>
      <w:marLeft w:val="0"/>
      <w:marRight w:val="0"/>
      <w:marTop w:val="0"/>
      <w:marBottom w:val="0"/>
      <w:divBdr>
        <w:top w:val="none" w:sz="0" w:space="0" w:color="auto"/>
        <w:left w:val="none" w:sz="0" w:space="0" w:color="auto"/>
        <w:bottom w:val="none" w:sz="0" w:space="0" w:color="auto"/>
        <w:right w:val="none" w:sz="0" w:space="0" w:color="auto"/>
      </w:divBdr>
    </w:div>
    <w:div w:id="1256017380">
      <w:bodyDiv w:val="1"/>
      <w:marLeft w:val="0"/>
      <w:marRight w:val="0"/>
      <w:marTop w:val="0"/>
      <w:marBottom w:val="0"/>
      <w:divBdr>
        <w:top w:val="none" w:sz="0" w:space="0" w:color="auto"/>
        <w:left w:val="none" w:sz="0" w:space="0" w:color="auto"/>
        <w:bottom w:val="none" w:sz="0" w:space="0" w:color="auto"/>
        <w:right w:val="none" w:sz="0" w:space="0" w:color="auto"/>
      </w:divBdr>
    </w:div>
    <w:div w:id="1302223774">
      <w:bodyDiv w:val="1"/>
      <w:marLeft w:val="0"/>
      <w:marRight w:val="0"/>
      <w:marTop w:val="0"/>
      <w:marBottom w:val="0"/>
      <w:divBdr>
        <w:top w:val="none" w:sz="0" w:space="0" w:color="auto"/>
        <w:left w:val="none" w:sz="0" w:space="0" w:color="auto"/>
        <w:bottom w:val="none" w:sz="0" w:space="0" w:color="auto"/>
        <w:right w:val="none" w:sz="0" w:space="0" w:color="auto"/>
      </w:divBdr>
    </w:div>
    <w:div w:id="1456019987">
      <w:bodyDiv w:val="1"/>
      <w:marLeft w:val="0"/>
      <w:marRight w:val="0"/>
      <w:marTop w:val="0"/>
      <w:marBottom w:val="0"/>
      <w:divBdr>
        <w:top w:val="none" w:sz="0" w:space="0" w:color="auto"/>
        <w:left w:val="none" w:sz="0" w:space="0" w:color="auto"/>
        <w:bottom w:val="none" w:sz="0" w:space="0" w:color="auto"/>
        <w:right w:val="none" w:sz="0" w:space="0" w:color="auto"/>
      </w:divBdr>
    </w:div>
    <w:div w:id="1464229995">
      <w:bodyDiv w:val="1"/>
      <w:marLeft w:val="0"/>
      <w:marRight w:val="0"/>
      <w:marTop w:val="0"/>
      <w:marBottom w:val="0"/>
      <w:divBdr>
        <w:top w:val="none" w:sz="0" w:space="0" w:color="auto"/>
        <w:left w:val="none" w:sz="0" w:space="0" w:color="auto"/>
        <w:bottom w:val="none" w:sz="0" w:space="0" w:color="auto"/>
        <w:right w:val="none" w:sz="0" w:space="0" w:color="auto"/>
      </w:divBdr>
    </w:div>
    <w:div w:id="1556962681">
      <w:bodyDiv w:val="1"/>
      <w:marLeft w:val="0"/>
      <w:marRight w:val="0"/>
      <w:marTop w:val="0"/>
      <w:marBottom w:val="0"/>
      <w:divBdr>
        <w:top w:val="none" w:sz="0" w:space="0" w:color="auto"/>
        <w:left w:val="none" w:sz="0" w:space="0" w:color="auto"/>
        <w:bottom w:val="none" w:sz="0" w:space="0" w:color="auto"/>
        <w:right w:val="none" w:sz="0" w:space="0" w:color="auto"/>
      </w:divBdr>
    </w:div>
    <w:div w:id="1574582204">
      <w:bodyDiv w:val="1"/>
      <w:marLeft w:val="0"/>
      <w:marRight w:val="0"/>
      <w:marTop w:val="0"/>
      <w:marBottom w:val="0"/>
      <w:divBdr>
        <w:top w:val="none" w:sz="0" w:space="0" w:color="auto"/>
        <w:left w:val="none" w:sz="0" w:space="0" w:color="auto"/>
        <w:bottom w:val="none" w:sz="0" w:space="0" w:color="auto"/>
        <w:right w:val="none" w:sz="0" w:space="0" w:color="auto"/>
      </w:divBdr>
    </w:div>
    <w:div w:id="1614944215">
      <w:bodyDiv w:val="1"/>
      <w:marLeft w:val="0"/>
      <w:marRight w:val="0"/>
      <w:marTop w:val="0"/>
      <w:marBottom w:val="0"/>
      <w:divBdr>
        <w:top w:val="none" w:sz="0" w:space="0" w:color="auto"/>
        <w:left w:val="none" w:sz="0" w:space="0" w:color="auto"/>
        <w:bottom w:val="none" w:sz="0" w:space="0" w:color="auto"/>
        <w:right w:val="none" w:sz="0" w:space="0" w:color="auto"/>
      </w:divBdr>
    </w:div>
    <w:div w:id="1703440630">
      <w:bodyDiv w:val="1"/>
      <w:marLeft w:val="0"/>
      <w:marRight w:val="0"/>
      <w:marTop w:val="0"/>
      <w:marBottom w:val="0"/>
      <w:divBdr>
        <w:top w:val="none" w:sz="0" w:space="0" w:color="auto"/>
        <w:left w:val="none" w:sz="0" w:space="0" w:color="auto"/>
        <w:bottom w:val="none" w:sz="0" w:space="0" w:color="auto"/>
        <w:right w:val="none" w:sz="0" w:space="0" w:color="auto"/>
      </w:divBdr>
    </w:div>
    <w:div w:id="1711494300">
      <w:bodyDiv w:val="1"/>
      <w:marLeft w:val="0"/>
      <w:marRight w:val="0"/>
      <w:marTop w:val="0"/>
      <w:marBottom w:val="0"/>
      <w:divBdr>
        <w:top w:val="none" w:sz="0" w:space="0" w:color="auto"/>
        <w:left w:val="none" w:sz="0" w:space="0" w:color="auto"/>
        <w:bottom w:val="none" w:sz="0" w:space="0" w:color="auto"/>
        <w:right w:val="none" w:sz="0" w:space="0" w:color="auto"/>
      </w:divBdr>
    </w:div>
    <w:div w:id="1719478180">
      <w:bodyDiv w:val="1"/>
      <w:marLeft w:val="0"/>
      <w:marRight w:val="0"/>
      <w:marTop w:val="0"/>
      <w:marBottom w:val="0"/>
      <w:divBdr>
        <w:top w:val="none" w:sz="0" w:space="0" w:color="auto"/>
        <w:left w:val="none" w:sz="0" w:space="0" w:color="auto"/>
        <w:bottom w:val="none" w:sz="0" w:space="0" w:color="auto"/>
        <w:right w:val="none" w:sz="0" w:space="0" w:color="auto"/>
      </w:divBdr>
    </w:div>
    <w:div w:id="1765103417">
      <w:bodyDiv w:val="1"/>
      <w:marLeft w:val="0"/>
      <w:marRight w:val="0"/>
      <w:marTop w:val="0"/>
      <w:marBottom w:val="0"/>
      <w:divBdr>
        <w:top w:val="none" w:sz="0" w:space="0" w:color="auto"/>
        <w:left w:val="none" w:sz="0" w:space="0" w:color="auto"/>
        <w:bottom w:val="none" w:sz="0" w:space="0" w:color="auto"/>
        <w:right w:val="none" w:sz="0" w:space="0" w:color="auto"/>
      </w:divBdr>
    </w:div>
    <w:div w:id="1864633007">
      <w:bodyDiv w:val="1"/>
      <w:marLeft w:val="0"/>
      <w:marRight w:val="0"/>
      <w:marTop w:val="0"/>
      <w:marBottom w:val="0"/>
      <w:divBdr>
        <w:top w:val="none" w:sz="0" w:space="0" w:color="auto"/>
        <w:left w:val="none" w:sz="0" w:space="0" w:color="auto"/>
        <w:bottom w:val="none" w:sz="0" w:space="0" w:color="auto"/>
        <w:right w:val="none" w:sz="0" w:space="0" w:color="auto"/>
      </w:divBdr>
    </w:div>
    <w:div w:id="1867324420">
      <w:bodyDiv w:val="1"/>
      <w:marLeft w:val="0"/>
      <w:marRight w:val="0"/>
      <w:marTop w:val="0"/>
      <w:marBottom w:val="0"/>
      <w:divBdr>
        <w:top w:val="none" w:sz="0" w:space="0" w:color="auto"/>
        <w:left w:val="none" w:sz="0" w:space="0" w:color="auto"/>
        <w:bottom w:val="none" w:sz="0" w:space="0" w:color="auto"/>
        <w:right w:val="none" w:sz="0" w:space="0" w:color="auto"/>
      </w:divBdr>
    </w:div>
    <w:div w:id="1887178525">
      <w:bodyDiv w:val="1"/>
      <w:marLeft w:val="0"/>
      <w:marRight w:val="0"/>
      <w:marTop w:val="0"/>
      <w:marBottom w:val="0"/>
      <w:divBdr>
        <w:top w:val="none" w:sz="0" w:space="0" w:color="auto"/>
        <w:left w:val="none" w:sz="0" w:space="0" w:color="auto"/>
        <w:bottom w:val="none" w:sz="0" w:space="0" w:color="auto"/>
        <w:right w:val="none" w:sz="0" w:space="0" w:color="auto"/>
      </w:divBdr>
    </w:div>
    <w:div w:id="1913739067">
      <w:bodyDiv w:val="1"/>
      <w:marLeft w:val="0"/>
      <w:marRight w:val="0"/>
      <w:marTop w:val="0"/>
      <w:marBottom w:val="0"/>
      <w:divBdr>
        <w:top w:val="none" w:sz="0" w:space="0" w:color="auto"/>
        <w:left w:val="none" w:sz="0" w:space="0" w:color="auto"/>
        <w:bottom w:val="none" w:sz="0" w:space="0" w:color="auto"/>
        <w:right w:val="none" w:sz="0" w:space="0" w:color="auto"/>
      </w:divBdr>
    </w:div>
    <w:div w:id="1929147871">
      <w:bodyDiv w:val="1"/>
      <w:marLeft w:val="0"/>
      <w:marRight w:val="0"/>
      <w:marTop w:val="0"/>
      <w:marBottom w:val="0"/>
      <w:divBdr>
        <w:top w:val="none" w:sz="0" w:space="0" w:color="auto"/>
        <w:left w:val="none" w:sz="0" w:space="0" w:color="auto"/>
        <w:bottom w:val="none" w:sz="0" w:space="0" w:color="auto"/>
        <w:right w:val="none" w:sz="0" w:space="0" w:color="auto"/>
      </w:divBdr>
    </w:div>
    <w:div w:id="1941600192">
      <w:bodyDiv w:val="1"/>
      <w:marLeft w:val="0"/>
      <w:marRight w:val="0"/>
      <w:marTop w:val="0"/>
      <w:marBottom w:val="0"/>
      <w:divBdr>
        <w:top w:val="none" w:sz="0" w:space="0" w:color="auto"/>
        <w:left w:val="none" w:sz="0" w:space="0" w:color="auto"/>
        <w:bottom w:val="none" w:sz="0" w:space="0" w:color="auto"/>
        <w:right w:val="none" w:sz="0" w:space="0" w:color="auto"/>
      </w:divBdr>
    </w:div>
    <w:div w:id="2034718928">
      <w:bodyDiv w:val="1"/>
      <w:marLeft w:val="0"/>
      <w:marRight w:val="0"/>
      <w:marTop w:val="0"/>
      <w:marBottom w:val="0"/>
      <w:divBdr>
        <w:top w:val="none" w:sz="0" w:space="0" w:color="auto"/>
        <w:left w:val="none" w:sz="0" w:space="0" w:color="auto"/>
        <w:bottom w:val="none" w:sz="0" w:space="0" w:color="auto"/>
        <w:right w:val="none" w:sz="0" w:space="0" w:color="auto"/>
      </w:divBdr>
    </w:div>
    <w:div w:id="2042897245">
      <w:bodyDiv w:val="1"/>
      <w:marLeft w:val="0"/>
      <w:marRight w:val="0"/>
      <w:marTop w:val="0"/>
      <w:marBottom w:val="0"/>
      <w:divBdr>
        <w:top w:val="none" w:sz="0" w:space="0" w:color="auto"/>
        <w:left w:val="none" w:sz="0" w:space="0" w:color="auto"/>
        <w:bottom w:val="none" w:sz="0" w:space="0" w:color="auto"/>
        <w:right w:val="none" w:sz="0" w:space="0" w:color="auto"/>
      </w:divBdr>
    </w:div>
    <w:div w:id="2080444987">
      <w:bodyDiv w:val="1"/>
      <w:marLeft w:val="0"/>
      <w:marRight w:val="0"/>
      <w:marTop w:val="0"/>
      <w:marBottom w:val="0"/>
      <w:divBdr>
        <w:top w:val="none" w:sz="0" w:space="0" w:color="auto"/>
        <w:left w:val="none" w:sz="0" w:space="0" w:color="auto"/>
        <w:bottom w:val="none" w:sz="0" w:space="0" w:color="auto"/>
        <w:right w:val="none" w:sz="0" w:space="0" w:color="auto"/>
      </w:divBdr>
    </w:div>
    <w:div w:id="2089226037">
      <w:bodyDiv w:val="1"/>
      <w:marLeft w:val="0"/>
      <w:marRight w:val="0"/>
      <w:marTop w:val="0"/>
      <w:marBottom w:val="0"/>
      <w:divBdr>
        <w:top w:val="none" w:sz="0" w:space="0" w:color="auto"/>
        <w:left w:val="none" w:sz="0" w:space="0" w:color="auto"/>
        <w:bottom w:val="none" w:sz="0" w:space="0" w:color="auto"/>
        <w:right w:val="none" w:sz="0" w:space="0" w:color="auto"/>
      </w:divBdr>
    </w:div>
    <w:div w:id="2089383788">
      <w:bodyDiv w:val="1"/>
      <w:marLeft w:val="0"/>
      <w:marRight w:val="0"/>
      <w:marTop w:val="0"/>
      <w:marBottom w:val="0"/>
      <w:divBdr>
        <w:top w:val="none" w:sz="0" w:space="0" w:color="auto"/>
        <w:left w:val="none" w:sz="0" w:space="0" w:color="auto"/>
        <w:bottom w:val="none" w:sz="0" w:space="0" w:color="auto"/>
        <w:right w:val="none" w:sz="0" w:space="0" w:color="auto"/>
      </w:divBdr>
    </w:div>
    <w:div w:id="2098407240">
      <w:bodyDiv w:val="1"/>
      <w:marLeft w:val="0"/>
      <w:marRight w:val="0"/>
      <w:marTop w:val="0"/>
      <w:marBottom w:val="0"/>
      <w:divBdr>
        <w:top w:val="none" w:sz="0" w:space="0" w:color="auto"/>
        <w:left w:val="none" w:sz="0" w:space="0" w:color="auto"/>
        <w:bottom w:val="none" w:sz="0" w:space="0" w:color="auto"/>
        <w:right w:val="none" w:sz="0" w:space="0" w:color="auto"/>
      </w:divBdr>
    </w:div>
    <w:div w:id="2121601028">
      <w:bodyDiv w:val="1"/>
      <w:marLeft w:val="0"/>
      <w:marRight w:val="0"/>
      <w:marTop w:val="0"/>
      <w:marBottom w:val="0"/>
      <w:divBdr>
        <w:top w:val="none" w:sz="0" w:space="0" w:color="auto"/>
        <w:left w:val="none" w:sz="0" w:space="0" w:color="auto"/>
        <w:bottom w:val="none" w:sz="0" w:space="0" w:color="auto"/>
        <w:right w:val="none" w:sz="0" w:space="0" w:color="auto"/>
      </w:divBdr>
    </w:div>
    <w:div w:id="213648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Kem18</b:Tag>
    <b:SourceType>JournalArticle</b:SourceType>
    <b:Guid>{7FE5DC65-61BE-4968-8B85-5BB976686EE7}</b:Guid>
    <b:Title>Understanding the principles of ethics in health care: a systematic analysis of qualitative information</b:Title>
    <b:Year>2018</b:Year>
    <b:Author>
      <b:Author>
        <b:NameList>
          <b:Person>
            <b:Last>Kemparaj</b:Last>
            <b:First>V.M.</b:First>
          </b:Person>
          <b:Person>
            <b:Last>Kadalur</b:Last>
            <b:First>U.G.</b:First>
          </b:Person>
        </b:NameList>
      </b:Author>
    </b:Author>
    <b:JournalName>International Journal of Community Medicine and Public Health</b:JournalName>
    <b:Pages>822</b:Pages>
    <b:Volume>5</b:Volume>
    <b:Issue>3</b:Issue>
    <b:RefOrder>3</b:RefOrder>
  </b:Source>
  <b:Source>
    <b:Tag>Nhs21</b:Tag>
    <b:SourceType>InternetSite</b:SourceType>
    <b:Guid>{C02F4A5C-ED8B-417B-BB94-1F90FF992355}</b:Guid>
    <b:Author>
      <b:Author>
        <b:Corporate>Nhs Inform</b:Corporate>
      </b:Author>
    </b:Author>
    <b:Title>Health and Social Care Standards</b:Title>
    <b:Year>2021</b:Year>
    <b:YearAccessed>2022</b:YearAccessed>
    <b:MonthAccessed>Jan</b:MonthAccessed>
    <b:DayAccessed>07</b:DayAccessed>
    <b:URL>https://www.nhsinform.scot/campaigns/health-and-social-care-standards</b:URL>
    <b:RefOrder>2</b:RefOrder>
  </b:Source>
  <b:Source>
    <b:Tag>Lie20</b:Tag>
    <b:SourceType>Book</b:SourceType>
    <b:Guid>{F971017A-5BD2-4FAB-901C-EC46CB6F2F95}</b:Guid>
    <b:Title>Management principles for health professionals.</b:Title>
    <b:Year>2020</b:Year>
    <b:Author>
      <b:Author>
        <b:NameList>
          <b:Person>
            <b:Last>Liebler</b:Last>
            <b:First>J.G.</b:First>
          </b:Person>
          <b:Person>
            <b:Last>McConnell</b:Last>
            <b:First>C.R.</b:First>
          </b:Person>
        </b:NameList>
      </b:Author>
    </b:Author>
    <b:City>New York</b:City>
    <b:Publisher>Jones &amp; Bartlett Learning</b:Publisher>
    <b:RefOrder>12</b:RefOrder>
  </b:Source>
  <b:Source>
    <b:Tag>Han211</b:Tag>
    <b:SourceType>JournalArticle</b:SourceType>
    <b:Guid>{A73FD300-D63A-415C-8A4A-0F85ABA41B75}</b:Guid>
    <b:Author>
      <b:Author>
        <b:NameList>
          <b:Person>
            <b:Last>Hansen</b:Last>
            <b:First>A.M.</b:First>
          </b:Person>
        </b:NameList>
      </b:Author>
    </b:Author>
    <b:Title>Dignity equals distance? Pursuing dignity in care for older adults</b:Title>
    <b:JournalName>Ageing &amp; Society</b:JournalName>
    <b:Year>2021</b:Year>
    <b:Pages>1-19</b:Pages>
    <b:Volume>2</b:Volume>
    <b:RefOrder>13</b:RefOrder>
  </b:Source>
  <b:Source>
    <b:Tag>Age211</b:Tag>
    <b:SourceType>InternetSite</b:SourceType>
    <b:Guid>{E2A2E569-F634-4248-B3EC-550677D8105D}</b:Guid>
    <b:Title>Home help</b:Title>
    <b:Year>2021</b:Year>
    <b:Author>
      <b:Author>
        <b:Corporate>Age UK</b:Corporate>
      </b:Author>
    </b:Author>
    <b:YearAccessed>2022</b:YearAccessed>
    <b:MonthAccessed>January</b:MonthAccessed>
    <b:DayAccessed>7</b:DayAccessed>
    <b:URL>https://www.ageuk.org.uk/services/in-your-area/home-help/</b:URL>
    <b:RefOrder>14</b:RefOrder>
  </b:Source>
  <b:Source>
    <b:Tag>Age212</b:Tag>
    <b:SourceType>InternetSite</b:SourceType>
    <b:Guid>{5480B721-C49B-446C-9BE0-56B2232DBEF2}</b:Guid>
    <b:Author>
      <b:Author>
        <b:Corporate>Age UK</b:Corporate>
      </b:Author>
    </b:Author>
    <b:Title>Friendship services</b:Title>
    <b:Year>2021</b:Year>
    <b:YearAccessed>2022</b:YearAccessed>
    <b:MonthAccessed>January</b:MonthAccessed>
    <b:DayAccessed>7</b:DayAccessed>
    <b:URL>https://www.ageuk.org.uk/services/befriending-services/</b:URL>
    <b:RefOrder>15</b:RefOrder>
  </b:Source>
  <b:Source>
    <b:Tag>Atw131</b:Tag>
    <b:SourceType>Book</b:SourceType>
    <b:Guid>{8CA7ADEA-C71C-4C5D-9099-1E06D4A8AC24}</b:Guid>
    <b:Author>
      <b:Author>
        <b:NameList>
          <b:Person>
            <b:Last>Atwal</b:Last>
            <b:First>A.</b:First>
          </b:Person>
          <b:Person>
            <b:Last>McIntyre</b:Last>
            <b:First>A</b:First>
          </b:Person>
        </b:NameList>
      </b:Author>
    </b:Author>
    <b:Title>Occupational therapy and older people</b:Title>
    <b:Year>2013</b:Year>
    <b:Publisher>John Wiley &amp; Sons</b:Publisher>
    <b:RefOrder>5</b:RefOrder>
  </b:Source>
  <b:Source>
    <b:Tag>NHS1414</b:Tag>
    <b:SourceType>InternetSite</b:SourceType>
    <b:Guid>{C7FB9379-A326-40F9-871E-364BEE64484B}</b:Guid>
    <b:Title>Safe, compassionate care for frail older people using an integrated care pathway: Practical guidance for commissioners, providers and nursing, medical and allied health professional leaders</b:Title>
    <b:Year>2014</b:Year>
    <b:Author>
      <b:Author>
        <b:Corporate>NHS</b:Corporate>
      </b:Author>
    </b:Author>
    <b:YearAccessed>2022</b:YearAccessed>
    <b:MonthAccessed>January</b:MonthAccessed>
    <b:DayAccessed>7</b:DayAccessed>
    <b:URL>https://www.england.nhs.uk/wp-content/uploads/2014/02/safe-comp-care.pdf</b:URL>
    <b:RefOrder>6</b:RefOrder>
  </b:Source>
  <b:Source>
    <b:Tag>Hil14</b:Tag>
    <b:SourceType>JournalArticle</b:SourceType>
    <b:Guid>{D9793C25-4AEF-458B-A008-4A4EA0D802AF}</b:Guid>
    <b:Author>
      <b:Author>
        <b:NameList>
          <b:Person>
            <b:Last>Hillcoat-Nallétamby</b:Last>
            <b:First>Sarah</b:First>
          </b:Person>
        </b:NameList>
      </b:Author>
    </b:Author>
    <b:Title>The Meaning of “Independence” for Older People in Different Residential Settings</b:Title>
    <b:Year>2014</b:Year>
    <b:JournalName>The Journals of Gerontology: Series B</b:JournalName>
    <b:Pages>419–430</b:Pages>
    <b:Volume>69</b:Volume>
    <b:Issue>3</b:Issue>
    <b:RefOrder>7</b:RefOrder>
  </b:Source>
  <b:Source>
    <b:Tag>Placeholder1</b:Tag>
    <b:SourceType>InternetSite</b:SourceType>
    <b:Guid>{12E1D45A-FD01-4BD6-AA01-1A6880A16A6F}</b:Guid>
    <b:Author>
      <b:Author>
        <b:Corporate>Age UK</b:Corporate>
      </b:Author>
    </b:Author>
    <b:Title>About us</b:Title>
    <b:Year>2021</b:Year>
    <b:YearAccessed>2022</b:YearAccessed>
    <b:MonthAccessed>January</b:MonthAccessed>
    <b:DayAccessed>7</b:DayAccessed>
    <b:URL>https://www.ageuk.org.uk/about-us/</b:URL>
    <b:RefOrder>1</b:RefOrder>
  </b:Source>
  <b:Source>
    <b:Tag>Placeholder2</b:Tag>
    <b:SourceType>InternetSite</b:SourceType>
    <b:Guid>{6F26B0B4-DF13-4679-8A1D-3F237DA9E285}</b:Guid>
    <b:Title>Services</b:Title>
    <b:Year>2021</b:Year>
    <b:Author>
      <b:Author>
        <b:Corporate>Age UK </b:Corporate>
      </b:Author>
    </b:Author>
    <b:YearAccessed>2022</b:YearAccessed>
    <b:MonthAccessed>January</b:MonthAccessed>
    <b:DayAccessed>7</b:DayAccessed>
    <b:URL>https://www.ageuk.org.uk/services/</b:URL>
    <b:RefOrder>16</b:RefOrder>
  </b:Source>
  <b:Source>
    <b:Tag>NHS215</b:Tag>
    <b:SourceType>InternetSite</b:SourceType>
    <b:Guid>{6E689A82-955A-4EF2-B25B-3A5CCBC92A26}</b:Guid>
    <b:Author>
      <b:Author>
        <b:Corporate>NHS</b:Corporate>
      </b:Author>
    </b:Author>
    <b:Title>Key legislation</b:Title>
    <b:Year>2021</b:Year>
    <b:YearAccessed>2022</b:YearAccessed>
    <b:MonthAccessed>January</b:MonthAccessed>
    <b:DayAccessed>7</b:DayAccessed>
    <b:URL>https://www.england.nhs.uk/about/equality/equality-hub/resources/legislation/</b:URL>
    <b:RefOrder>17</b:RefOrder>
  </b:Source>
  <b:Source>
    <b:Tag>Dav111</b:Tag>
    <b:SourceType>JournalArticle</b:SourceType>
    <b:Guid>{323ADD76-338B-4044-80FF-F10F31B0C673}</b:Guid>
    <b:Title>Reducing inequalities in healthcare provision for older adults.</b:Title>
    <b:Year>2011</b:Year>
    <b:Author>
      <b:Author>
        <b:NameList>
          <b:Person>
            <b:Last>Davies</b:Last>
            <b:First>N.</b:First>
          </b:Person>
        </b:NameList>
      </b:Author>
    </b:Author>
    <b:JournalName>Nursing Standard </b:JournalName>
    <b:Pages>49-56</b:Pages>
    <b:Volume>25</b:Volume>
    <b:Issue>41</b:Issue>
    <b:RefOrder>4</b:RefOrder>
  </b:Source>
  <b:Source>
    <b:Tag>Men15</b:Tag>
    <b:SourceType>InternetSite</b:SourceType>
    <b:Guid>{C407E744-3A2F-44A6-97DE-DC2BDF7F0C4D}</b:Guid>
    <b:Title>Dementia, rights, and the social model of disability</b:Title>
    <b:Year>2015</b:Year>
    <b:Author>
      <b:Author>
        <b:Corporate>Mental Health Foundation </b:Corporate>
      </b:Author>
    </b:Author>
    <b:YearAccessed>2021</b:YearAccessed>
    <b:MonthAccessed>January</b:MonthAccessed>
    <b:DayAccessed>7</b:DayAccessed>
    <b:URL>https://www.mentalhealth.org.uk/sites/default/files/dementia-rights-policy-discussion.pdf</b:URL>
    <b:RefOrder>18</b:RefOrder>
  </b:Source>
  <b:Source>
    <b:Tag>Var21</b:Tag>
    <b:SourceType>InternetSite</b:SourceType>
    <b:Guid>{8A83366A-802C-4EA4-AE7B-D6C4EAB9E30D}</b:Guid>
    <b:Author>
      <b:Author>
        <b:NameList>
          <b:Person>
            <b:Last>Varkley</b:Last>
            <b:First>B.</b:First>
          </b:Person>
        </b:NameList>
      </b:Author>
    </b:Author>
    <b:Title>Principles of Clinical Ethics and Their Application to Practice</b:Title>
    <b:Year>2021</b:Year>
    <b:YearAccessed>2022</b:YearAccessed>
    <b:MonthAccessed>January</b:MonthAccessed>
    <b:DayAccessed>7</b:DayAccessed>
    <b:URL>https://www.karger.com/Article/FullText/509119</b:URL>
    <b:RefOrder>19</b:RefOrder>
  </b:Source>
  <b:Source>
    <b:Tag>Alz21</b:Tag>
    <b:SourceType>InternetSite</b:SourceType>
    <b:Guid>{2F4E57C8-0518-4741-9C8C-7A814D58D924}</b:Guid>
    <b:Title>Dementia and the Mental Capacity Act 2005</b:Title>
    <b:Year>2021</b:Year>
    <b:YearAccessed>2022</b:YearAccessed>
    <b:MonthAccessed>January</b:MonthAccessed>
    <b:DayAccessed>7</b:DayAccessed>
    <b:URL>https://www.alzheimers.org.uk/get-support/legal-financial/dementia-mental-capacity-act</b:URL>
    <b:Author>
      <b:Author>
        <b:Corporate>Alzeimer's Society</b:Corporate>
      </b:Author>
    </b:Author>
    <b:RefOrder>8</b:RefOrder>
  </b:Source>
  <b:Source>
    <b:Tag>CPA21</b:Tag>
    <b:SourceType>InternetSite</b:SourceType>
    <b:Guid>{8A9AC234-45BD-4345-A01B-9EA9CE56B8FB}</b:Guid>
    <b:Author>
      <b:Author>
        <b:Corporate>CPA</b:Corporate>
      </b:Author>
    </b:Author>
    <b:Title>Policies on ageing</b:Title>
    <b:Year>2021</b:Year>
    <b:YearAccessed>2022</b:YearAccessed>
    <b:MonthAccessed>January</b:MonthAccessed>
    <b:DayAccessed>7</b:DayAccessed>
    <b:URL>http://www.cpa.org.uk/cpa/policies_on_ageing.html</b:URL>
    <b:RefOrder>9</b:RefOrder>
  </b:Source>
  <b:Source>
    <b:Tag>Age214</b:Tag>
    <b:SourceType>InternetSite</b:SourceType>
    <b:Guid>{D799D96D-7252-4679-AEE5-DE4CC1E05FC3}</b:Guid>
    <b:Author>
      <b:Author>
        <b:Corporate>Age UK</b:Corporate>
      </b:Author>
    </b:Author>
    <b:Title>Home Support</b:Title>
    <b:Year>2021</b:Year>
    <b:YearAccessed>2022</b:YearAccessed>
    <b:MonthAccessed>January</b:MonthAccessed>
    <b:DayAccessed>7</b:DayAccessed>
    <b:URL>https://www.ageuk.org.uk/northsouthwestdorset/services/home-help/</b:URL>
    <b:RefOrder>10</b:RefOrder>
  </b:Source>
  <b:Source>
    <b:Tag>Age213</b:Tag>
    <b:SourceType>InternetSite</b:SourceType>
    <b:Guid>{3424D8D1-8A8B-40FE-8E33-6E92BA2DB7CA}</b:Guid>
    <b:Author>
      <b:Author>
        <b:Corporate>Age UK</b:Corporate>
      </b:Author>
    </b:Author>
    <b:Title>Friendship services</b:Title>
    <b:Year>2021</b:Year>
    <b:YearAccessed>2022</b:YearAccessed>
    <b:MonthAccessed>January</b:MonthAccessed>
    <b:DayAccessed>7</b:DayAccessed>
    <b:URL>https://www.ageuk.org.uk/services/befriending-services/</b:URL>
    <b:RefOrder>11</b:RefOrder>
  </b:Source>
</b:Sources>
</file>

<file path=customXml/itemProps1.xml><?xml version="1.0" encoding="utf-8"?>
<ds:datastoreItem xmlns:ds="http://schemas.openxmlformats.org/officeDocument/2006/customXml" ds:itemID="{00A88976-9B6F-D846-AB49-7C4601471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2796</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simran shaw</dc:creator>
  <cp:lastModifiedBy>Adriana Dulceneya Ribeiro Silva (2008480)</cp:lastModifiedBy>
  <cp:revision>2</cp:revision>
  <dcterms:created xsi:type="dcterms:W3CDTF">2022-01-07T20:15:00Z</dcterms:created>
  <dcterms:modified xsi:type="dcterms:W3CDTF">2022-01-07T20:15:00Z</dcterms:modified>
</cp:coreProperties>
</file>