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038AC" w14:textId="77777777" w:rsidR="006179B7" w:rsidRDefault="006179B7" w:rsidP="00012368">
      <w:pPr>
        <w:ind w:left="720" w:hanging="360"/>
      </w:pPr>
      <w:r>
        <w:t>Topic: Delays in Scans in the NHS</w:t>
      </w:r>
    </w:p>
    <w:p w14:paraId="1F74719F" w14:textId="1D246F0E" w:rsidR="006179B7" w:rsidRDefault="006179B7" w:rsidP="00AC2F6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  <w:proofErr w:type="spellStart"/>
      <w:r w:rsidRPr="0008789E">
        <w:rPr>
          <w:rFonts w:ascii="Calibri" w:hAnsi="Calibri"/>
          <w:color w:val="000000"/>
          <w:sz w:val="27"/>
          <w:szCs w:val="27"/>
          <w:highlight w:val="green"/>
        </w:rPr>
        <w:t>Sivey</w:t>
      </w:r>
      <w:proofErr w:type="spellEnd"/>
      <w:r w:rsidRPr="0008789E">
        <w:rPr>
          <w:rFonts w:ascii="Calibri" w:hAnsi="Calibri"/>
          <w:color w:val="000000"/>
          <w:sz w:val="27"/>
          <w:szCs w:val="27"/>
          <w:highlight w:val="green"/>
        </w:rPr>
        <w:t>, P. and Wen, J. (2024). The effect of Community Diagnostic Centres on volume and waiting time for diagnostic procedures in the UK.</w:t>
      </w:r>
      <w:r w:rsidRPr="0008789E">
        <w:rPr>
          <w:rStyle w:val="apple-converted-space"/>
          <w:rFonts w:ascii="Calibri" w:hAnsi="Calibri"/>
          <w:color w:val="000000"/>
          <w:sz w:val="27"/>
          <w:szCs w:val="27"/>
          <w:highlight w:val="green"/>
        </w:rPr>
        <w:t> </w:t>
      </w:r>
      <w:r w:rsidRPr="0008789E">
        <w:rPr>
          <w:rFonts w:ascii="Calibri" w:hAnsi="Calibri"/>
          <w:i/>
          <w:iCs/>
          <w:color w:val="000000"/>
          <w:sz w:val="27"/>
          <w:szCs w:val="27"/>
          <w:highlight w:val="green"/>
        </w:rPr>
        <w:t>Health Policy</w:t>
      </w:r>
      <w:r w:rsidRPr="0008789E">
        <w:rPr>
          <w:rFonts w:ascii="Calibri" w:hAnsi="Calibri"/>
          <w:color w:val="000000"/>
          <w:sz w:val="27"/>
          <w:szCs w:val="27"/>
          <w:highlight w:val="green"/>
        </w:rPr>
        <w:t xml:space="preserve">, [online] 147, pp.105101–105101.      </w:t>
      </w:r>
      <w:proofErr w:type="spellStart"/>
      <w:r w:rsidRPr="0008789E">
        <w:rPr>
          <w:rFonts w:ascii="Calibri" w:hAnsi="Calibri"/>
          <w:color w:val="000000"/>
          <w:sz w:val="27"/>
          <w:szCs w:val="27"/>
          <w:highlight w:val="green"/>
        </w:rPr>
        <w:t>Doi:https</w:t>
      </w:r>
      <w:proofErr w:type="spellEnd"/>
      <w:r w:rsidRPr="0008789E">
        <w:rPr>
          <w:rFonts w:ascii="Calibri" w:hAnsi="Calibri"/>
          <w:color w:val="000000"/>
          <w:sz w:val="27"/>
          <w:szCs w:val="27"/>
          <w:highlight w:val="green"/>
        </w:rPr>
        <w:t>://doi.org/1.1016/j.healthpol.2024.105101</w:t>
      </w:r>
    </w:p>
    <w:p w14:paraId="5137B129" w14:textId="19C527F5" w:rsidR="006179B7" w:rsidRDefault="006179B7" w:rsidP="00AC2F61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Segoe UI" w:eastAsia="Times New Roman" w:hAnsi="Segoe UI" w:cs="Segoe UI"/>
          <w:color w:val="212121"/>
          <w:shd w:val="clear" w:color="auto" w:fill="FFFFFF"/>
        </w:rPr>
      </w:pPr>
      <w:r>
        <w:rPr>
          <w:rFonts w:ascii="Calibri" w:hAnsi="Calibri"/>
          <w:color w:val="000000"/>
        </w:rPr>
        <w:t>‌</w:t>
      </w:r>
      <w:r>
        <w:rPr>
          <w:rFonts w:ascii="Calibri" w:hAnsi="Calibri"/>
          <w:color w:val="000000"/>
          <w:sz w:val="27"/>
          <w:szCs w:val="27"/>
        </w:rPr>
        <w:t xml:space="preserve"> </w:t>
      </w:r>
      <w:r w:rsidR="009D45DA">
        <w:rPr>
          <w:rFonts w:ascii="Calibri" w:hAnsi="Calibri"/>
          <w:color w:val="000000"/>
          <w:sz w:val="27"/>
          <w:szCs w:val="27"/>
        </w:rPr>
        <w:t xml:space="preserve">2. </w:t>
      </w:r>
      <w:proofErr w:type="spellStart"/>
      <w:r w:rsidR="009D45DA">
        <w:rPr>
          <w:rFonts w:ascii="Segoe UI" w:eastAsia="Times New Roman" w:hAnsi="Segoe UI" w:cs="Segoe UI"/>
          <w:color w:val="212121"/>
          <w:shd w:val="clear" w:color="auto" w:fill="FFFFFF"/>
        </w:rPr>
        <w:t>Olisemeke</w:t>
      </w:r>
      <w:proofErr w:type="spellEnd"/>
      <w:r w:rsidR="009D45DA">
        <w:rPr>
          <w:rFonts w:ascii="Segoe UI" w:eastAsia="Times New Roman" w:hAnsi="Segoe UI" w:cs="Segoe UI"/>
          <w:color w:val="212121"/>
          <w:shd w:val="clear" w:color="auto" w:fill="FFFFFF"/>
        </w:rPr>
        <w:t xml:space="preserve"> B, Chen YF, Hemming K, </w:t>
      </w:r>
      <w:proofErr w:type="spellStart"/>
      <w:r w:rsidR="009D45DA">
        <w:rPr>
          <w:rFonts w:ascii="Segoe UI" w:eastAsia="Times New Roman" w:hAnsi="Segoe UI" w:cs="Segoe UI"/>
          <w:color w:val="212121"/>
          <w:shd w:val="clear" w:color="auto" w:fill="FFFFFF"/>
        </w:rPr>
        <w:t>Girling</w:t>
      </w:r>
      <w:proofErr w:type="spellEnd"/>
      <w:r w:rsidR="009D45DA">
        <w:rPr>
          <w:rFonts w:ascii="Segoe UI" w:eastAsia="Times New Roman" w:hAnsi="Segoe UI" w:cs="Segoe UI"/>
          <w:color w:val="212121"/>
          <w:shd w:val="clear" w:color="auto" w:fill="FFFFFF"/>
        </w:rPr>
        <w:t xml:space="preserve"> A. The effectiveness of service delivery initiatives at improving patients' waiting times in clinical radiology departments: a systematic review. J Digit Imaging. 2014 </w:t>
      </w:r>
      <w:proofErr w:type="spellStart"/>
      <w:r w:rsidR="009D45DA">
        <w:rPr>
          <w:rFonts w:ascii="Segoe UI" w:eastAsia="Times New Roman" w:hAnsi="Segoe UI" w:cs="Segoe UI"/>
          <w:color w:val="212121"/>
          <w:shd w:val="clear" w:color="auto" w:fill="FFFFFF"/>
        </w:rPr>
        <w:t>Dec;27</w:t>
      </w:r>
      <w:proofErr w:type="spellEnd"/>
      <w:r w:rsidR="009D45DA">
        <w:rPr>
          <w:rFonts w:ascii="Segoe UI" w:eastAsia="Times New Roman" w:hAnsi="Segoe UI" w:cs="Segoe UI"/>
          <w:color w:val="212121"/>
          <w:shd w:val="clear" w:color="auto" w:fill="FFFFFF"/>
        </w:rPr>
        <w:t xml:space="preserve">(6):751-78. </w:t>
      </w:r>
      <w:proofErr w:type="spellStart"/>
      <w:r w:rsidR="009D45DA">
        <w:rPr>
          <w:rFonts w:ascii="Segoe UI" w:eastAsia="Times New Roman" w:hAnsi="Segoe UI" w:cs="Segoe UI"/>
          <w:color w:val="212121"/>
          <w:shd w:val="clear" w:color="auto" w:fill="FFFFFF"/>
        </w:rPr>
        <w:t>doi</w:t>
      </w:r>
      <w:proofErr w:type="spellEnd"/>
      <w:r w:rsidR="009D45DA">
        <w:rPr>
          <w:rFonts w:ascii="Segoe UI" w:eastAsia="Times New Roman" w:hAnsi="Segoe UI" w:cs="Segoe UI"/>
          <w:color w:val="212121"/>
          <w:shd w:val="clear" w:color="auto" w:fill="FFFFFF"/>
        </w:rPr>
        <w:t>: 10.1007/s10278-014-9706-z.</w:t>
      </w:r>
    </w:p>
    <w:p w14:paraId="4213EF1E" w14:textId="77777777" w:rsidR="00AC0EF5" w:rsidRPr="00AC0EF5" w:rsidRDefault="00AC0EF5" w:rsidP="00AC2F61">
      <w:pPr>
        <w:pStyle w:val="ListParagraph"/>
        <w:numPr>
          <w:ilvl w:val="0"/>
          <w:numId w:val="2"/>
        </w:numPr>
        <w:spacing w:after="0" w:line="240" w:lineRule="auto"/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</w:pPr>
      <w:proofErr w:type="spellStart"/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Nuti</w:t>
      </w:r>
      <w:proofErr w:type="spellEnd"/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 S, </w:t>
      </w:r>
      <w:proofErr w:type="spellStart"/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Vainieri</w:t>
      </w:r>
      <w:proofErr w:type="spellEnd"/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 M</w:t>
      </w:r>
    </w:p>
    <w:p w14:paraId="11C93B1A" w14:textId="77777777" w:rsidR="00AC0EF5" w:rsidRPr="00AC0EF5" w:rsidRDefault="00AC0EF5" w:rsidP="00AC2F61">
      <w:pPr>
        <w:pStyle w:val="ListParagraph"/>
        <w:spacing w:after="0" w:line="240" w:lineRule="auto"/>
        <w:ind w:left="1080"/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</w:pPr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Managing waiting times in diagnostic medical imaging</w:t>
      </w:r>
    </w:p>
    <w:p w14:paraId="6FED08D1" w14:textId="3B9A9A80" w:rsidR="00AC0EF5" w:rsidRDefault="00AC0EF5" w:rsidP="00AC2F61">
      <w:pPr>
        <w:pStyle w:val="ListParagraph"/>
        <w:spacing w:after="0" w:line="240" w:lineRule="auto"/>
        <w:ind w:left="1080"/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</w:pPr>
      <w:r w:rsidRPr="00AC0EF5">
        <w:rPr>
          <w:rFonts w:ascii="Helvetica Neue" w:eastAsia="Times New Roman" w:hAnsi="Helvetica Neue" w:cs="Times New Roman"/>
          <w:i/>
          <w:iCs/>
          <w:color w:val="333333"/>
          <w:kern w:val="0"/>
          <w:sz w:val="26"/>
          <w:szCs w:val="26"/>
          <w14:ligatures w14:val="none"/>
        </w:rPr>
        <w:t>BMJ Open </w:t>
      </w:r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2012;</w:t>
      </w:r>
      <w:r w:rsidRPr="00AC0EF5">
        <w:rPr>
          <w:rFonts w:ascii="Helvetica Neue" w:eastAsia="Times New Roman" w:hAnsi="Helvetica Neue" w:cs="Times New Roman"/>
          <w:b/>
          <w:bCs/>
          <w:color w:val="333333"/>
          <w:kern w:val="0"/>
          <w:sz w:val="26"/>
          <w:szCs w:val="26"/>
          <w14:ligatures w14:val="none"/>
        </w:rPr>
        <w:t>2:</w:t>
      </w:r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e001255. </w:t>
      </w:r>
      <w:proofErr w:type="spellStart"/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doi</w:t>
      </w:r>
      <w:proofErr w:type="spellEnd"/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: 10.1136/</w:t>
      </w:r>
      <w:proofErr w:type="spellStart"/>
      <w:r w:rsidRPr="00AC0EF5">
        <w:rPr>
          <w:rFonts w:ascii="Helvetica Neue" w:eastAsia="Times New Roman" w:hAnsi="Helvetica Neue" w:cs="Times New Roman"/>
          <w:color w:val="333333"/>
          <w:kern w:val="0"/>
          <w:sz w:val="26"/>
          <w:szCs w:val="26"/>
          <w14:ligatures w14:val="none"/>
        </w:rPr>
        <w:t>bmjopen-2012-001255</w:t>
      </w:r>
      <w:proofErr w:type="spellEnd"/>
    </w:p>
    <w:p w14:paraId="5619C29A" w14:textId="7E07F00F" w:rsidR="00AC0EF5" w:rsidRPr="007139C5" w:rsidRDefault="007139C5" w:rsidP="00AC2F6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 xml:space="preserve">Price, P. and </w:t>
      </w:r>
      <w:proofErr w:type="spellStart"/>
      <w:r>
        <w:rPr>
          <w:rFonts w:ascii="Calibri" w:hAnsi="Calibri"/>
          <w:color w:val="000000"/>
          <w:sz w:val="27"/>
          <w:szCs w:val="27"/>
        </w:rPr>
        <w:t>Lawler</w:t>
      </w:r>
      <w:proofErr w:type="spellEnd"/>
      <w:r>
        <w:rPr>
          <w:rFonts w:ascii="Calibri" w:hAnsi="Calibri"/>
          <w:color w:val="000000"/>
          <w:sz w:val="27"/>
          <w:szCs w:val="27"/>
        </w:rPr>
        <w:t>, M. (2025). Early cancer diagnosis is vital, but treatment delays are causing harm to patients.</w:t>
      </w:r>
      <w:r>
        <w:rPr>
          <w:rStyle w:val="apple-converted-space"/>
          <w:rFonts w:ascii="Calibri" w:hAnsi="Calibri"/>
          <w:color w:val="000000"/>
          <w:sz w:val="27"/>
          <w:szCs w:val="27"/>
        </w:rPr>
        <w:t> </w:t>
      </w:r>
      <w:r>
        <w:rPr>
          <w:rFonts w:ascii="Calibri" w:hAnsi="Calibri"/>
          <w:i/>
          <w:iCs/>
          <w:color w:val="000000"/>
          <w:sz w:val="27"/>
          <w:szCs w:val="27"/>
        </w:rPr>
        <w:t>BMJ</w:t>
      </w:r>
      <w:r>
        <w:rPr>
          <w:rFonts w:ascii="Calibri" w:hAnsi="Calibri"/>
          <w:color w:val="000000"/>
          <w:sz w:val="27"/>
          <w:szCs w:val="27"/>
        </w:rPr>
        <w:t xml:space="preserve">, [online] p.r251. </w:t>
      </w:r>
      <w:proofErr w:type="spellStart"/>
      <w:r>
        <w:rPr>
          <w:rFonts w:ascii="Calibri" w:hAnsi="Calibri"/>
          <w:color w:val="000000"/>
          <w:sz w:val="27"/>
          <w:szCs w:val="27"/>
        </w:rPr>
        <w:t>doi:https</w:t>
      </w:r>
      <w:proofErr w:type="spellEnd"/>
      <w:r>
        <w:rPr>
          <w:rFonts w:ascii="Calibri" w:hAnsi="Calibri"/>
          <w:color w:val="000000"/>
          <w:sz w:val="27"/>
          <w:szCs w:val="27"/>
        </w:rPr>
        <w:t>://doi.org/10.1136/bmj.r251.</w:t>
      </w:r>
    </w:p>
    <w:p w14:paraId="151AE4BA" w14:textId="143181FA" w:rsidR="009D45DA" w:rsidRDefault="009D45DA" w:rsidP="00AC2F61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Segoe UI" w:eastAsia="Times New Roman" w:hAnsi="Segoe UI" w:cs="Segoe UI"/>
          <w:color w:val="212121"/>
          <w:shd w:val="clear" w:color="auto" w:fill="FFFFFF"/>
        </w:rPr>
      </w:pPr>
    </w:p>
    <w:p w14:paraId="51A892E6" w14:textId="3525F8B1" w:rsidR="002923D9" w:rsidRDefault="002923D9" w:rsidP="00AC2F6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>www.rcr.ac.uk. (n.d.).</w:t>
      </w:r>
      <w:r>
        <w:rPr>
          <w:rStyle w:val="apple-converted-space"/>
          <w:rFonts w:ascii="Calibri" w:hAnsi="Calibri"/>
          <w:color w:val="000000"/>
          <w:sz w:val="27"/>
          <w:szCs w:val="27"/>
        </w:rPr>
        <w:t> </w:t>
      </w:r>
      <w:r>
        <w:rPr>
          <w:rFonts w:ascii="Calibri" w:hAnsi="Calibri"/>
          <w:i/>
          <w:iCs/>
          <w:color w:val="000000"/>
          <w:sz w:val="27"/>
          <w:szCs w:val="27"/>
        </w:rPr>
        <w:t>Turnaround times – what are we seeing? | The Royal College of Radiologists</w:t>
      </w:r>
      <w:r>
        <w:rPr>
          <w:rFonts w:ascii="Calibri" w:hAnsi="Calibri"/>
          <w:color w:val="000000"/>
          <w:sz w:val="27"/>
          <w:szCs w:val="27"/>
        </w:rPr>
        <w:t xml:space="preserve">. [online] Available at: </w:t>
      </w:r>
      <w:hyperlink r:id="rId5" w:history="1">
        <w:r w:rsidRPr="00BA1F69">
          <w:rPr>
            <w:rStyle w:val="Hyperlink"/>
            <w:rFonts w:ascii="Calibri" w:hAnsi="Calibri"/>
            <w:sz w:val="27"/>
            <w:szCs w:val="27"/>
          </w:rPr>
          <w:t>https://www.rcr.ac.uk/news-policy/policy-reports-initiatives/turnaround-times-what-are-we-seeing/</w:t>
        </w:r>
      </w:hyperlink>
      <w:r>
        <w:rPr>
          <w:rFonts w:ascii="Calibri" w:hAnsi="Calibri"/>
          <w:color w:val="000000"/>
          <w:sz w:val="27"/>
          <w:szCs w:val="27"/>
        </w:rPr>
        <w:t>.</w:t>
      </w:r>
    </w:p>
    <w:p w14:paraId="5B6AB70F" w14:textId="3EC94669" w:rsidR="006179B7" w:rsidRPr="007139C5" w:rsidRDefault="006179B7" w:rsidP="007566D5">
      <w:pPr>
        <w:pStyle w:val="NormalWeb"/>
        <w:shd w:val="clear" w:color="auto" w:fill="FFFFFF"/>
        <w:ind w:left="1080"/>
        <w:rPr>
          <w:rFonts w:ascii="Calibri" w:hAnsi="Calibri"/>
          <w:color w:val="000000"/>
        </w:rPr>
      </w:pPr>
    </w:p>
    <w:p w14:paraId="27FD9BEF" w14:textId="77777777" w:rsidR="006179B7" w:rsidRPr="00F74FF7" w:rsidRDefault="006179B7" w:rsidP="00012368">
      <w:pPr>
        <w:pStyle w:val="NormalWeb"/>
        <w:shd w:val="clear" w:color="auto" w:fill="FFFFFF"/>
        <w:rPr>
          <w:rFonts w:ascii="Calibri" w:hAnsi="Calibri"/>
          <w:color w:val="000000"/>
        </w:rPr>
      </w:pPr>
    </w:p>
    <w:p w14:paraId="3DA61CEB" w14:textId="77777777" w:rsidR="006179B7" w:rsidRDefault="006179B7"/>
    <w:sectPr w:rsidR="006179B7" w:rsidSect="006179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7B47"/>
    <w:multiLevelType w:val="hybridMultilevel"/>
    <w:tmpl w:val="2AEAC8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948AF"/>
    <w:multiLevelType w:val="hybridMultilevel"/>
    <w:tmpl w:val="1E4839FE"/>
    <w:lvl w:ilvl="0" w:tplc="FFFFFFFF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1731372">
    <w:abstractNumId w:val="0"/>
  </w:num>
  <w:num w:numId="2" w16cid:durableId="945842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00"/>
  <w:proofState w:spelling="clean"/>
  <w:revisionView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B7"/>
    <w:rsid w:val="0008789E"/>
    <w:rsid w:val="002923D9"/>
    <w:rsid w:val="00451B99"/>
    <w:rsid w:val="006179B7"/>
    <w:rsid w:val="007139C5"/>
    <w:rsid w:val="007566D5"/>
    <w:rsid w:val="00972388"/>
    <w:rsid w:val="009D45DA"/>
    <w:rsid w:val="00AA708D"/>
    <w:rsid w:val="00AC0EF5"/>
    <w:rsid w:val="00AC2F61"/>
    <w:rsid w:val="00B92D33"/>
    <w:rsid w:val="00E4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31E34C"/>
  <w15:chartTrackingRefBased/>
  <w15:docId w15:val="{C8133204-FBFB-1647-A8A1-9E1C74E04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9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9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9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9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9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9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9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9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9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9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9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9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9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9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9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9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9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9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9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9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9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79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79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9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9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79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9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9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9B7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6179B7"/>
  </w:style>
  <w:style w:type="paragraph" w:styleId="NormalWeb">
    <w:name w:val="Normal (Web)"/>
    <w:basedOn w:val="Normal"/>
    <w:uiPriority w:val="99"/>
    <w:unhideWhenUsed/>
    <w:rsid w:val="006179B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6179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23D9"/>
    <w:rPr>
      <w:color w:val="605E5C"/>
      <w:shd w:val="clear" w:color="auto" w:fill="E1DFDD"/>
    </w:rPr>
  </w:style>
  <w:style w:type="character" w:customStyle="1" w:styleId="highwire-citation-authors">
    <w:name w:val="highwire-citation-authors"/>
    <w:basedOn w:val="DefaultParagraphFont"/>
    <w:rsid w:val="00AC0EF5"/>
  </w:style>
  <w:style w:type="character" w:customStyle="1" w:styleId="highwire-citation-author">
    <w:name w:val="highwire-citation-author"/>
    <w:basedOn w:val="DefaultParagraphFont"/>
    <w:rsid w:val="00AC0EF5"/>
  </w:style>
  <w:style w:type="character" w:customStyle="1" w:styleId="nlm-surname">
    <w:name w:val="nlm-surname"/>
    <w:basedOn w:val="DefaultParagraphFont"/>
    <w:rsid w:val="00AC0EF5"/>
  </w:style>
  <w:style w:type="character" w:customStyle="1" w:styleId="highwire-cite-metadata-journal">
    <w:name w:val="highwire-cite-metadata-journal"/>
    <w:basedOn w:val="DefaultParagraphFont"/>
    <w:rsid w:val="00AC0EF5"/>
  </w:style>
  <w:style w:type="character" w:customStyle="1" w:styleId="highwire-cite-metadata-year">
    <w:name w:val="highwire-cite-metadata-year"/>
    <w:basedOn w:val="DefaultParagraphFont"/>
    <w:rsid w:val="00AC0EF5"/>
  </w:style>
  <w:style w:type="character" w:customStyle="1" w:styleId="highwire-cite-metadata-volume">
    <w:name w:val="highwire-cite-metadata-volume"/>
    <w:basedOn w:val="DefaultParagraphFont"/>
    <w:rsid w:val="00AC0EF5"/>
  </w:style>
  <w:style w:type="character" w:customStyle="1" w:styleId="highwire-cite-metadata-elocation-id">
    <w:name w:val="highwire-cite-metadata-elocation-id"/>
    <w:basedOn w:val="DefaultParagraphFont"/>
    <w:rsid w:val="00AC0EF5"/>
  </w:style>
  <w:style w:type="character" w:customStyle="1" w:styleId="highwire-cite-metadata-doi">
    <w:name w:val="highwire-cite-metadata-doi"/>
    <w:basedOn w:val="DefaultParagraphFont"/>
    <w:rsid w:val="00AC0EF5"/>
  </w:style>
  <w:style w:type="character" w:customStyle="1" w:styleId="label">
    <w:name w:val="label"/>
    <w:basedOn w:val="DefaultParagraphFont"/>
    <w:rsid w:val="00AC0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cr.ac.uk/news-policy/policy-reports-initiatives/turnaround-times-what-are-we-see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Nelda Miranda Gomes De Sousa (2336733)</dc:creator>
  <cp:keywords/>
  <dc:description/>
  <cp:lastModifiedBy>Nelda Miranda Gomes De Sousa (2336733)</cp:lastModifiedBy>
  <cp:revision>2</cp:revision>
  <dcterms:created xsi:type="dcterms:W3CDTF">2026-04-17T14:58:00Z</dcterms:created>
  <dcterms:modified xsi:type="dcterms:W3CDTF">2026-04-17T14:58:00Z</dcterms:modified>
</cp:coreProperties>
</file>