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30F1FCB9" wp14:editId="4E78FFB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rsidTr="00303A63">
        <w:tc>
          <w:tcPr>
            <w:tcW w:w="9922" w:type="dxa"/>
            <w:shd w:val="clear" w:color="auto" w:fill="C0C0C0"/>
          </w:tcPr>
          <w:p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F735D4" w:rsidRPr="00A406E5" w:rsidRDefault="00852EB2" w:rsidP="00303A63">
            <w:pPr>
              <w:spacing w:before="120" w:after="120"/>
              <w:jc w:val="both"/>
              <w:rPr>
                <w:rFonts w:ascii="Arial" w:hAnsi="Arial" w:cs="Arial"/>
                <w:b/>
                <w:sz w:val="22"/>
                <w:szCs w:val="22"/>
              </w:rPr>
            </w:pPr>
            <w:r>
              <w:rPr>
                <w:rFonts w:ascii="Arial" w:hAnsi="Arial" w:cs="Arial"/>
                <w:b/>
                <w:sz w:val="22"/>
                <w:szCs w:val="22"/>
              </w:rPr>
              <w:t>Rachel Warburton</w:t>
            </w:r>
          </w:p>
        </w:tc>
        <w:tc>
          <w:tcPr>
            <w:tcW w:w="2268" w:type="dxa"/>
            <w:shd w:val="clear" w:color="auto" w:fill="D9D9D9" w:themeFill="background1" w:themeFillShade="D9"/>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F735D4" w:rsidRPr="00A406E5" w:rsidRDefault="00852EB2" w:rsidP="00303A63">
            <w:pPr>
              <w:spacing w:before="120" w:after="120"/>
              <w:jc w:val="both"/>
              <w:rPr>
                <w:rFonts w:ascii="Arial" w:hAnsi="Arial" w:cs="Arial"/>
                <w:b/>
                <w:sz w:val="22"/>
                <w:szCs w:val="22"/>
              </w:rPr>
            </w:pPr>
            <w:r>
              <w:rPr>
                <w:rFonts w:ascii="Arial" w:hAnsi="Arial" w:cs="Arial"/>
                <w:b/>
                <w:sz w:val="22"/>
                <w:szCs w:val="22"/>
              </w:rPr>
              <w:t>1800511</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F735D4" w:rsidRPr="00A406E5" w:rsidRDefault="00852EB2" w:rsidP="00303A63">
            <w:pPr>
              <w:spacing w:before="120" w:after="120"/>
              <w:jc w:val="both"/>
              <w:rPr>
                <w:rFonts w:ascii="Arial" w:hAnsi="Arial" w:cs="Arial"/>
                <w:b/>
                <w:sz w:val="22"/>
                <w:szCs w:val="22"/>
              </w:rPr>
            </w:pPr>
            <w:proofErr w:type="spellStart"/>
            <w:r>
              <w:rPr>
                <w:rFonts w:ascii="Arial" w:hAnsi="Arial" w:cs="Arial"/>
                <w:b/>
                <w:sz w:val="22"/>
                <w:szCs w:val="22"/>
              </w:rPr>
              <w:t>Angella</w:t>
            </w:r>
            <w:proofErr w:type="spellEnd"/>
            <w:r>
              <w:rPr>
                <w:rFonts w:ascii="Arial" w:hAnsi="Arial" w:cs="Arial"/>
                <w:b/>
                <w:sz w:val="22"/>
                <w:szCs w:val="22"/>
              </w:rPr>
              <w:t xml:space="preserve"> </w:t>
            </w:r>
            <w:proofErr w:type="spellStart"/>
            <w:r>
              <w:rPr>
                <w:rFonts w:ascii="Arial" w:hAnsi="Arial" w:cs="Arial"/>
                <w:b/>
                <w:sz w:val="22"/>
                <w:szCs w:val="22"/>
              </w:rPr>
              <w:t>Cooze</w:t>
            </w:r>
            <w:proofErr w:type="spellEnd"/>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F735D4" w:rsidRPr="00A406E5" w:rsidRDefault="00F735D4" w:rsidP="00303A63">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rsidTr="00303A63">
        <w:tc>
          <w:tcPr>
            <w:tcW w:w="2093" w:type="dxa"/>
            <w:shd w:val="clear" w:color="auto" w:fill="auto"/>
          </w:tcPr>
          <w:p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Default="00F735D4" w:rsidP="00F735D4">
      <w:pPr>
        <w:rPr>
          <w:rFonts w:ascii="Arial" w:hAnsi="Arial" w:cs="Arial"/>
          <w:sz w:val="32"/>
        </w:rPr>
      </w:pPr>
    </w:p>
    <w:p w:rsidR="00852EB2" w:rsidRDefault="00852EB2" w:rsidP="00F735D4">
      <w:pPr>
        <w:rPr>
          <w:rFonts w:ascii="Arial" w:hAnsi="Arial" w:cs="Arial"/>
          <w:sz w:val="32"/>
        </w:rPr>
      </w:pPr>
    </w:p>
    <w:p w:rsidR="00852EB2" w:rsidRDefault="00852EB2" w:rsidP="00F735D4">
      <w:pPr>
        <w:rPr>
          <w:rFonts w:ascii="Arial" w:hAnsi="Arial" w:cs="Arial"/>
          <w:sz w:val="32"/>
        </w:rPr>
      </w:pPr>
    </w:p>
    <w:p w:rsidR="00852EB2" w:rsidRDefault="00852EB2" w:rsidP="00F735D4">
      <w:pPr>
        <w:rPr>
          <w:rFonts w:ascii="Arial" w:hAnsi="Arial" w:cs="Arial"/>
          <w:sz w:val="32"/>
        </w:rPr>
      </w:pPr>
    </w:p>
    <w:p w:rsidR="00852EB2" w:rsidRDefault="00852EB2" w:rsidP="00F735D4">
      <w:pPr>
        <w:rPr>
          <w:sz w:val="24"/>
        </w:rPr>
      </w:pPr>
      <w:r>
        <w:rPr>
          <w:sz w:val="24"/>
        </w:rPr>
        <w:lastRenderedPageBreak/>
        <w:t xml:space="preserve">PART </w:t>
      </w:r>
      <w:proofErr w:type="spellStart"/>
      <w:r>
        <w:rPr>
          <w:sz w:val="24"/>
        </w:rPr>
        <w:t>B.i</w:t>
      </w:r>
      <w:proofErr w:type="spellEnd"/>
    </w:p>
    <w:p w:rsidR="00852EB2" w:rsidRDefault="00852EB2" w:rsidP="00F735D4">
      <w:pPr>
        <w:rPr>
          <w:sz w:val="24"/>
        </w:rPr>
      </w:pPr>
    </w:p>
    <w:p w:rsidR="00852EB2" w:rsidRDefault="00284BBC" w:rsidP="00235241">
      <w:pPr>
        <w:spacing w:line="480" w:lineRule="auto"/>
        <w:ind w:firstLine="720"/>
        <w:rPr>
          <w:sz w:val="24"/>
        </w:rPr>
      </w:pPr>
      <w:r>
        <w:rPr>
          <w:sz w:val="24"/>
        </w:rPr>
        <w:t xml:space="preserve">In this Scheme of Work, I decided to focus on a year nine Writing Assessment. It included different lessons focusing on features of language, such as, metaphors, personification, and pathetic </w:t>
      </w:r>
      <w:proofErr w:type="spellStart"/>
      <w:r>
        <w:rPr>
          <w:sz w:val="24"/>
        </w:rPr>
        <w:t>phallacy</w:t>
      </w:r>
      <w:proofErr w:type="spellEnd"/>
      <w:r>
        <w:rPr>
          <w:sz w:val="24"/>
        </w:rPr>
        <w:t>.</w:t>
      </w:r>
      <w:r w:rsidR="00B9265D">
        <w:rPr>
          <w:sz w:val="24"/>
        </w:rPr>
        <w:t xml:space="preserve"> The Scheme of Work was aimed at learners who are achieving a high level 6, to a </w:t>
      </w:r>
      <w:r w:rsidR="00B9265D" w:rsidRPr="00B9265D">
        <w:rPr>
          <w:sz w:val="24"/>
          <w:szCs w:val="24"/>
        </w:rPr>
        <w:t xml:space="preserve">low level 7 with regards to the Programme of Study for English </w:t>
      </w:r>
      <w:r w:rsidR="00B9265D" w:rsidRPr="00B9265D">
        <w:rPr>
          <w:color w:val="000000"/>
          <w:sz w:val="24"/>
          <w:szCs w:val="24"/>
          <w:shd w:val="clear" w:color="auto" w:fill="FFFFFF"/>
        </w:rPr>
        <w:t>(</w:t>
      </w:r>
      <w:proofErr w:type="spellStart"/>
      <w:r w:rsidR="00B9265D" w:rsidRPr="00B9265D">
        <w:rPr>
          <w:color w:val="000000"/>
          <w:sz w:val="24"/>
          <w:szCs w:val="24"/>
          <w:shd w:val="clear" w:color="auto" w:fill="FFFFFF"/>
        </w:rPr>
        <w:t>Learning.gov.wales</w:t>
      </w:r>
      <w:proofErr w:type="spellEnd"/>
      <w:r w:rsidR="00B9265D" w:rsidRPr="00B9265D">
        <w:rPr>
          <w:color w:val="000000"/>
          <w:sz w:val="24"/>
          <w:szCs w:val="24"/>
          <w:shd w:val="clear" w:color="auto" w:fill="FFFFFF"/>
        </w:rPr>
        <w:t>, 2018).</w:t>
      </w:r>
      <w:r>
        <w:rPr>
          <w:sz w:val="24"/>
        </w:rPr>
        <w:t xml:space="preserve"> </w:t>
      </w:r>
      <w:r w:rsidR="000B0783">
        <w:rPr>
          <w:sz w:val="24"/>
        </w:rPr>
        <w:t xml:space="preserve">This particular lesson, for the </w:t>
      </w:r>
      <w:proofErr w:type="spellStart"/>
      <w:r w:rsidR="000B0783">
        <w:rPr>
          <w:sz w:val="24"/>
        </w:rPr>
        <w:t>Microteach</w:t>
      </w:r>
      <w:proofErr w:type="spellEnd"/>
      <w:r w:rsidR="000B0783">
        <w:rPr>
          <w:sz w:val="24"/>
        </w:rPr>
        <w:t>, focused more on metaphors and similes. During this lesson plan I attempted to follow theorists such as Coe et al, Lemov, and Willingham to enhance my lesson plan</w:t>
      </w:r>
      <w:r w:rsidR="00991518">
        <w:rPr>
          <w:sz w:val="24"/>
        </w:rPr>
        <w:t xml:space="preserve"> and apply the knowledge of these theorists to create a better lesson.</w:t>
      </w:r>
    </w:p>
    <w:p w:rsidR="001F3640" w:rsidRDefault="00235241" w:rsidP="00284BBC">
      <w:pPr>
        <w:spacing w:line="480" w:lineRule="auto"/>
        <w:rPr>
          <w:sz w:val="24"/>
        </w:rPr>
      </w:pPr>
      <w:r>
        <w:rPr>
          <w:sz w:val="24"/>
        </w:rPr>
        <w:tab/>
      </w:r>
      <w:r w:rsidR="00E81D10">
        <w:rPr>
          <w:sz w:val="24"/>
        </w:rPr>
        <w:t xml:space="preserve">After revisiting my </w:t>
      </w:r>
      <w:proofErr w:type="spellStart"/>
      <w:r w:rsidR="00E81D10">
        <w:rPr>
          <w:sz w:val="24"/>
        </w:rPr>
        <w:t>M</w:t>
      </w:r>
      <w:r w:rsidR="00720705">
        <w:rPr>
          <w:sz w:val="24"/>
        </w:rPr>
        <w:t>icroteach</w:t>
      </w:r>
      <w:proofErr w:type="spellEnd"/>
      <w:r w:rsidR="00720705">
        <w:rPr>
          <w:sz w:val="24"/>
        </w:rPr>
        <w:t xml:space="preserve">, I realised there was a lack in Curriculum </w:t>
      </w:r>
      <w:proofErr w:type="spellStart"/>
      <w:r w:rsidR="00720705">
        <w:rPr>
          <w:sz w:val="24"/>
        </w:rPr>
        <w:t>Cymreig</w:t>
      </w:r>
      <w:proofErr w:type="spellEnd"/>
      <w:r w:rsidR="00720705">
        <w:rPr>
          <w:sz w:val="24"/>
        </w:rPr>
        <w:t xml:space="preserve"> and Digital Competence Framework.</w:t>
      </w:r>
      <w:r w:rsidR="00031644">
        <w:rPr>
          <w:sz w:val="24"/>
        </w:rPr>
        <w:t xml:space="preserve"> Even after displaying the date in welsh on the </w:t>
      </w:r>
      <w:r w:rsidR="00827B6F">
        <w:rPr>
          <w:sz w:val="24"/>
        </w:rPr>
        <w:t>PowerPoint</w:t>
      </w:r>
      <w:r w:rsidR="00031644">
        <w:rPr>
          <w:sz w:val="24"/>
        </w:rPr>
        <w:t xml:space="preserve"> slide, I noticed the lack of welsh literature used in my lesson and Scheme of Work. According to the Learning website for the Welsh Government, the use of Curriculum </w:t>
      </w:r>
      <w:proofErr w:type="spellStart"/>
      <w:r w:rsidR="00031644">
        <w:rPr>
          <w:sz w:val="24"/>
        </w:rPr>
        <w:t>Cymreig</w:t>
      </w:r>
      <w:proofErr w:type="spellEnd"/>
      <w:r w:rsidR="00031644">
        <w:rPr>
          <w:sz w:val="24"/>
        </w:rPr>
        <w:t xml:space="preserve"> in English lessons allows the learners to use personal anecdotes and experiences to engage more with the welsh texts. By allowing these personal additions to the lessons, it provides the learners with ‘rich and entertaining subject matter’ </w:t>
      </w:r>
      <w:r w:rsidR="00031644" w:rsidRPr="00031644">
        <w:rPr>
          <w:sz w:val="24"/>
        </w:rPr>
        <w:t>(</w:t>
      </w:r>
      <w:proofErr w:type="spellStart"/>
      <w:r w:rsidR="00031644" w:rsidRPr="00031644">
        <w:rPr>
          <w:sz w:val="24"/>
        </w:rPr>
        <w:t>Learning.gov.wales</w:t>
      </w:r>
      <w:proofErr w:type="spellEnd"/>
      <w:r w:rsidR="00031644" w:rsidRPr="00031644">
        <w:rPr>
          <w:sz w:val="24"/>
        </w:rPr>
        <w:t>, 2018)</w:t>
      </w:r>
      <w:r w:rsidR="00031644">
        <w:rPr>
          <w:sz w:val="24"/>
        </w:rPr>
        <w:t>.</w:t>
      </w:r>
      <w:r w:rsidR="00A21AC3">
        <w:rPr>
          <w:sz w:val="24"/>
        </w:rPr>
        <w:t xml:space="preserve"> Furthermore, the Digital Competence Framework</w:t>
      </w:r>
      <w:r w:rsidR="0049244C">
        <w:rPr>
          <w:sz w:val="24"/>
        </w:rPr>
        <w:t xml:space="preserve"> (DCF)</w:t>
      </w:r>
      <w:r w:rsidR="00A21AC3">
        <w:rPr>
          <w:sz w:val="24"/>
        </w:rPr>
        <w:t xml:space="preserve"> is put into place to allow learners the opportunity to engage with computer technology within a Scheme of Work. I also noticed the lack of this within my own Scheme of Work, noticing that the only digital framework the learners could have engaged with was the digital timers that were placed on the interactive whiteboard. This also was the only Numeracy framework that was incorporated into my lesson.</w:t>
      </w:r>
      <w:r w:rsidR="00F410B4">
        <w:rPr>
          <w:sz w:val="24"/>
        </w:rPr>
        <w:t xml:space="preserve"> </w:t>
      </w:r>
      <w:r w:rsidR="0049244C">
        <w:rPr>
          <w:sz w:val="24"/>
        </w:rPr>
        <w:t>The lack of the DCF only suggests to me the importance of incorporating it into my future lessons due to it being a significant part of learners understanding citizenship, communication, and researching within English lessons, amongst other important factors</w:t>
      </w:r>
      <w:r w:rsidR="000A5926">
        <w:rPr>
          <w:sz w:val="24"/>
        </w:rPr>
        <w:t xml:space="preserve"> </w:t>
      </w:r>
      <w:r w:rsidR="000A5926" w:rsidRPr="000A5926">
        <w:rPr>
          <w:sz w:val="24"/>
        </w:rPr>
        <w:t>(</w:t>
      </w:r>
      <w:proofErr w:type="spellStart"/>
      <w:r w:rsidR="000A5926" w:rsidRPr="000A5926">
        <w:rPr>
          <w:sz w:val="24"/>
        </w:rPr>
        <w:t>Learning.gov.wales</w:t>
      </w:r>
      <w:proofErr w:type="spellEnd"/>
      <w:r w:rsidR="000A5926" w:rsidRPr="000A5926">
        <w:rPr>
          <w:sz w:val="24"/>
        </w:rPr>
        <w:t>, 2018)</w:t>
      </w:r>
      <w:r w:rsidR="000A5926">
        <w:rPr>
          <w:sz w:val="24"/>
        </w:rPr>
        <w:t>.</w:t>
      </w:r>
    </w:p>
    <w:p w:rsidR="00F54F90" w:rsidRDefault="001F3640" w:rsidP="00284BBC">
      <w:pPr>
        <w:spacing w:line="480" w:lineRule="auto"/>
        <w:rPr>
          <w:sz w:val="24"/>
        </w:rPr>
      </w:pPr>
      <w:r>
        <w:rPr>
          <w:sz w:val="24"/>
        </w:rPr>
        <w:tab/>
      </w:r>
      <w:r w:rsidR="005335EF">
        <w:rPr>
          <w:sz w:val="24"/>
        </w:rPr>
        <w:t>Coe et al, hold no direct theoretical standpoint however, throughout their work they show aspects of social constructivism</w:t>
      </w:r>
      <w:r w:rsidR="00A01294">
        <w:rPr>
          <w:sz w:val="24"/>
        </w:rPr>
        <w:t xml:space="preserve"> </w:t>
      </w:r>
      <w:r w:rsidR="00A01294" w:rsidRPr="00A01294">
        <w:rPr>
          <w:sz w:val="24"/>
        </w:rPr>
        <w:t>(Coe et al., 2014)</w:t>
      </w:r>
      <w:r w:rsidR="005335EF">
        <w:rPr>
          <w:sz w:val="24"/>
        </w:rPr>
        <w:t>. They focus on the ‘Quality of Instruction’</w:t>
      </w:r>
      <w:r w:rsidR="00AF1934">
        <w:rPr>
          <w:sz w:val="24"/>
        </w:rPr>
        <w:t xml:space="preserve"> (p.2)</w:t>
      </w:r>
      <w:r w:rsidR="005335EF">
        <w:rPr>
          <w:sz w:val="24"/>
        </w:rPr>
        <w:t xml:space="preserve">, when teaching as they say that effective teaching secures a lesson’s objective </w:t>
      </w:r>
      <w:r w:rsidR="005335EF" w:rsidRPr="005335EF">
        <w:rPr>
          <w:sz w:val="24"/>
        </w:rPr>
        <w:t>(Coe et al., 2014)</w:t>
      </w:r>
      <w:r w:rsidR="005335EF">
        <w:rPr>
          <w:sz w:val="24"/>
        </w:rPr>
        <w:t xml:space="preserve">. </w:t>
      </w:r>
      <w:r w:rsidR="00403F72">
        <w:rPr>
          <w:sz w:val="24"/>
        </w:rPr>
        <w:t>I used this technique when involving the class in a class discussion around the word “Sun”. I asked the class for different adjectives to describe the sun and wrote them on the whiteboard so all learners could see.</w:t>
      </w:r>
      <w:r w:rsidR="00015CCA">
        <w:rPr>
          <w:sz w:val="24"/>
        </w:rPr>
        <w:t xml:space="preserve"> When the learners seemed to understand the task by answering “hot” and “bright” I further prompted for more ambitious vocabulary and therefore effectively asking for more from the learners to achieve better results.</w:t>
      </w:r>
      <w:r w:rsidR="00890A8F">
        <w:rPr>
          <w:sz w:val="24"/>
        </w:rPr>
        <w:t xml:space="preserve"> Coe et al further explores the different scaffolding techniques that can be implemented in the lesson, enforcing the idea that this can introduce a new, achievable learning </w:t>
      </w:r>
      <w:r w:rsidR="00890A8F" w:rsidRPr="00890A8F">
        <w:rPr>
          <w:sz w:val="24"/>
        </w:rPr>
        <w:t>(Coe et al., 2014)</w:t>
      </w:r>
      <w:r w:rsidR="00890A8F">
        <w:rPr>
          <w:sz w:val="24"/>
        </w:rPr>
        <w:t xml:space="preserve">. This was implemented into the lesson through the use of the </w:t>
      </w:r>
      <w:r w:rsidR="00827B6F">
        <w:rPr>
          <w:sz w:val="24"/>
        </w:rPr>
        <w:t>PowerPoint</w:t>
      </w:r>
      <w:r w:rsidR="00890A8F">
        <w:rPr>
          <w:sz w:val="24"/>
        </w:rPr>
        <w:t xml:space="preserve"> within the lesson to define similes and metaphors.</w:t>
      </w:r>
      <w:r w:rsidR="005257ED">
        <w:rPr>
          <w:sz w:val="24"/>
        </w:rPr>
        <w:t xml:space="preserve"> After the definitions were read out to the class, two examples of each were then read out by a </w:t>
      </w:r>
      <w:r w:rsidR="007E6FA7">
        <w:rPr>
          <w:sz w:val="24"/>
        </w:rPr>
        <w:t>learner</w:t>
      </w:r>
      <w:r w:rsidR="005257ED">
        <w:rPr>
          <w:sz w:val="24"/>
        </w:rPr>
        <w:t xml:space="preserve">. </w:t>
      </w:r>
      <w:r w:rsidR="007E6FA7">
        <w:rPr>
          <w:sz w:val="24"/>
        </w:rPr>
        <w:t xml:space="preserve">These examples allow the learner to </w:t>
      </w:r>
      <w:r w:rsidR="00D25379">
        <w:rPr>
          <w:sz w:val="24"/>
        </w:rPr>
        <w:t xml:space="preserve">understand more clearly the definitions through scaffolding the examples as Coe et al suggested would be much more effective for learning </w:t>
      </w:r>
      <w:r w:rsidR="00D25379" w:rsidRPr="00D25379">
        <w:rPr>
          <w:sz w:val="24"/>
        </w:rPr>
        <w:t>(Coe et al., 2014</w:t>
      </w:r>
      <w:r w:rsidR="00AF1934">
        <w:rPr>
          <w:sz w:val="24"/>
        </w:rPr>
        <w:t>, p.2</w:t>
      </w:r>
      <w:r w:rsidR="00D25379" w:rsidRPr="00D25379">
        <w:rPr>
          <w:sz w:val="24"/>
        </w:rPr>
        <w:t>)</w:t>
      </w:r>
      <w:r w:rsidR="00794ACE">
        <w:rPr>
          <w:sz w:val="24"/>
        </w:rPr>
        <w:t xml:space="preserve">. Later in the work Coe et al explores </w:t>
      </w:r>
      <w:r w:rsidR="00794ACE" w:rsidRPr="00794ACE">
        <w:rPr>
          <w:i/>
          <w:sz w:val="24"/>
        </w:rPr>
        <w:t>Classroom</w:t>
      </w:r>
      <w:r w:rsidR="00794ACE">
        <w:rPr>
          <w:sz w:val="24"/>
        </w:rPr>
        <w:t xml:space="preserve"> </w:t>
      </w:r>
      <w:r w:rsidR="00794ACE" w:rsidRPr="00794ACE">
        <w:rPr>
          <w:i/>
          <w:sz w:val="24"/>
        </w:rPr>
        <w:t>Management</w:t>
      </w:r>
      <w:r w:rsidR="00794ACE">
        <w:rPr>
          <w:sz w:val="24"/>
        </w:rPr>
        <w:t>’s effect on `What Makes Great Teaching’ (p.3).</w:t>
      </w:r>
      <w:r w:rsidR="00A0330E">
        <w:rPr>
          <w:sz w:val="24"/>
        </w:rPr>
        <w:t xml:space="preserve"> They clarify that if the rules are given clearly at the beginning of the lesson, it is crucial to enforce them consistently </w:t>
      </w:r>
      <w:r w:rsidR="00A0330E" w:rsidRPr="00A0330E">
        <w:rPr>
          <w:sz w:val="24"/>
        </w:rPr>
        <w:t>(Coe et al., 2014</w:t>
      </w:r>
      <w:r w:rsidR="00A0330E">
        <w:rPr>
          <w:sz w:val="24"/>
        </w:rPr>
        <w:t>, p.3</w:t>
      </w:r>
      <w:r w:rsidR="00A0330E" w:rsidRPr="00A0330E">
        <w:rPr>
          <w:sz w:val="24"/>
        </w:rPr>
        <w:t>)</w:t>
      </w:r>
      <w:r w:rsidR="00A0330E">
        <w:rPr>
          <w:sz w:val="24"/>
        </w:rPr>
        <w:t xml:space="preserve">. This was shown in my lesson as I asked the learners to copy down the definitions from the board so they could look back at them at a later date. After instruction was given, I noticed through circulating the </w:t>
      </w:r>
      <w:r w:rsidR="00384992">
        <w:rPr>
          <w:sz w:val="24"/>
        </w:rPr>
        <w:t>classroom that two learners were not following instruction. I enforced this instruction by singling the learners out and asking them again, specifically, to write down the definitions on the board, to which the learners complied.</w:t>
      </w:r>
      <w:r w:rsidR="00393D27">
        <w:rPr>
          <w:sz w:val="24"/>
        </w:rPr>
        <w:t xml:space="preserve"> Through Coe et al exploring the different ways to create a better teacher, I found many useful techniques as the text showed the effective and ineffective pedagogical practices. However, the review is lacking in research and therefore can be argued to limit effectiveness as the majority of the content can be seen as subjective to the reader.</w:t>
      </w:r>
    </w:p>
    <w:p w:rsidR="00760D67" w:rsidRDefault="00760D67" w:rsidP="00284BBC">
      <w:pPr>
        <w:spacing w:line="480" w:lineRule="auto"/>
        <w:rPr>
          <w:sz w:val="24"/>
        </w:rPr>
      </w:pPr>
    </w:p>
    <w:p w:rsidR="00E63F4E" w:rsidRDefault="00760D67" w:rsidP="00284BBC">
      <w:pPr>
        <w:spacing w:line="480" w:lineRule="auto"/>
        <w:rPr>
          <w:sz w:val="24"/>
        </w:rPr>
      </w:pPr>
      <w:r>
        <w:rPr>
          <w:sz w:val="24"/>
        </w:rPr>
        <w:tab/>
      </w:r>
      <w:r w:rsidR="004F5267">
        <w:rPr>
          <w:sz w:val="24"/>
        </w:rPr>
        <w:t xml:space="preserve"> </w:t>
      </w:r>
      <w:r w:rsidR="00623B9D">
        <w:rPr>
          <w:sz w:val="24"/>
        </w:rPr>
        <w:t xml:space="preserve">Doug Lemov uses different techniques to explore the best way of teaching. His first technique is the `No opt out` technique </w:t>
      </w:r>
      <w:r w:rsidR="00623B9D" w:rsidRPr="00623B9D">
        <w:rPr>
          <w:sz w:val="24"/>
        </w:rPr>
        <w:t>(Lemov, 2011)</w:t>
      </w:r>
      <w:r w:rsidR="00623B9D">
        <w:rPr>
          <w:sz w:val="24"/>
        </w:rPr>
        <w:t xml:space="preserve">. </w:t>
      </w:r>
      <w:r w:rsidR="0079751A">
        <w:rPr>
          <w:sz w:val="24"/>
        </w:rPr>
        <w:t xml:space="preserve">This technique recognises that a learner may get things wrong and helps the learner to understand the correct answer. The process is to basically get it wrong the first time, and then to get it right. The format I used in my lesson was that a learner got the wrong answer for a question on whether the sentence was a metaphor or a simile; I then asked the class if anyone agreed with this learner and the majority said no, to which I asked for the correct answer and informed the learner of the correct answer. </w:t>
      </w:r>
      <w:r w:rsidR="00C87F0D">
        <w:rPr>
          <w:sz w:val="24"/>
        </w:rPr>
        <w:t xml:space="preserve">The learner then would realise that it is necessary to try to get the right answer next time rather than </w:t>
      </w:r>
      <w:r w:rsidR="00123A32">
        <w:rPr>
          <w:sz w:val="24"/>
        </w:rPr>
        <w:t xml:space="preserve">not try (Lemov, 2011). This will create a more active role for the learner in later lessons, however it takes away the learners ability to see the reason behind the correct answer. Another approach Lemov surveyed was the `Right is Right’ technique. This technique creates a higher standard for the class and does not allow the learner to be falsely correct </w:t>
      </w:r>
      <w:r w:rsidR="00123A32" w:rsidRPr="00123A32">
        <w:rPr>
          <w:sz w:val="24"/>
        </w:rPr>
        <w:t>(Lemov, 2011)</w:t>
      </w:r>
      <w:r w:rsidR="00123A32">
        <w:rPr>
          <w:sz w:val="24"/>
        </w:rPr>
        <w:t>. One way in which I implemented this technique was in the starter and class discussion</w:t>
      </w:r>
      <w:r w:rsidR="00FD77C8">
        <w:rPr>
          <w:sz w:val="24"/>
        </w:rPr>
        <w:t xml:space="preserve"> of describing the sun</w:t>
      </w:r>
      <w:r w:rsidR="00123A32">
        <w:rPr>
          <w:sz w:val="24"/>
        </w:rPr>
        <w:t xml:space="preserve">. </w:t>
      </w:r>
      <w:r w:rsidR="00841F22">
        <w:rPr>
          <w:sz w:val="24"/>
        </w:rPr>
        <w:t xml:space="preserve">After hearing the class shout out adjectives I heard one learner shout out “space” which is a noun. Due to me asking for adjectives at the beginning of the task, I informed the learner that had I asked for nouns then “space” would have been great, but then further asked if he could change his answer to an adjective instead. This complies with </w:t>
      </w:r>
      <w:proofErr w:type="spellStart"/>
      <w:r w:rsidR="00841F22">
        <w:rPr>
          <w:sz w:val="24"/>
        </w:rPr>
        <w:t>Lemov’s</w:t>
      </w:r>
      <w:proofErr w:type="spellEnd"/>
      <w:r w:rsidR="00841F22">
        <w:rPr>
          <w:sz w:val="24"/>
        </w:rPr>
        <w:t xml:space="preserve"> </w:t>
      </w:r>
      <w:r w:rsidR="00E81152">
        <w:rPr>
          <w:sz w:val="24"/>
        </w:rPr>
        <w:t xml:space="preserve">part 2 of his second technique where he explains how crucial it is to get the correct answer for the right question and for teachers to not accept certain answers if they answer different, similar questions </w:t>
      </w:r>
      <w:r w:rsidR="00E81152" w:rsidRPr="00E81152">
        <w:rPr>
          <w:sz w:val="24"/>
        </w:rPr>
        <w:t>(Lemov, 2011)</w:t>
      </w:r>
      <w:r w:rsidR="0037657F">
        <w:rPr>
          <w:sz w:val="24"/>
        </w:rPr>
        <w:t xml:space="preserve">. </w:t>
      </w:r>
      <w:r w:rsidR="006D7055">
        <w:rPr>
          <w:sz w:val="24"/>
        </w:rPr>
        <w:t>A criticism of this approach is that it does not allow for me, as a teacher to gauge if all learners have understood the concept. This is due to the possibility of embarrassing certain learners into silence, as if they get the wrong answer, they may not feel comfortable enough to ask for help.</w:t>
      </w:r>
      <w:r w:rsidR="007F2C87">
        <w:rPr>
          <w:sz w:val="24"/>
        </w:rPr>
        <w:t xml:space="preserve"> </w:t>
      </w:r>
    </w:p>
    <w:p w:rsidR="007F2C87" w:rsidRDefault="007F2C87" w:rsidP="00284BBC">
      <w:pPr>
        <w:spacing w:line="480" w:lineRule="auto"/>
        <w:rPr>
          <w:sz w:val="24"/>
        </w:rPr>
      </w:pPr>
    </w:p>
    <w:p w:rsidR="008E077E" w:rsidRDefault="008E077E" w:rsidP="00284BBC">
      <w:pPr>
        <w:spacing w:line="480" w:lineRule="auto"/>
        <w:rPr>
          <w:sz w:val="24"/>
        </w:rPr>
      </w:pPr>
      <w:r>
        <w:rPr>
          <w:sz w:val="24"/>
        </w:rPr>
        <w:tab/>
      </w:r>
      <w:r w:rsidR="00E224D7">
        <w:rPr>
          <w:sz w:val="24"/>
        </w:rPr>
        <w:t xml:space="preserve">Willingham questions how to improve a student’s memory, </w:t>
      </w:r>
      <w:r w:rsidR="00E224D7" w:rsidRPr="00E224D7">
        <w:rPr>
          <w:sz w:val="24"/>
        </w:rPr>
        <w:t>(Willingham, 2009)</w:t>
      </w:r>
      <w:r w:rsidR="00E224D7">
        <w:rPr>
          <w:sz w:val="24"/>
        </w:rPr>
        <w:t xml:space="preserve"> through a constructivist theory</w:t>
      </w:r>
      <w:r w:rsidR="00260CC9">
        <w:rPr>
          <w:sz w:val="24"/>
        </w:rPr>
        <w:t xml:space="preserve">, in the form of cues and other memory stimuli. </w:t>
      </w:r>
      <w:r w:rsidR="005B12F3">
        <w:rPr>
          <w:sz w:val="24"/>
        </w:rPr>
        <w:t xml:space="preserve">In the lesson, I would argue that I implemented examples of this with a PowerPoint presentation. </w:t>
      </w:r>
      <w:r w:rsidR="001F624C">
        <w:rPr>
          <w:sz w:val="24"/>
        </w:rPr>
        <w:t>In the presentation, I</w:t>
      </w:r>
      <w:r w:rsidR="00846FD2">
        <w:rPr>
          <w:sz w:val="24"/>
        </w:rPr>
        <w:t xml:space="preserve"> presented the definition of a simile and a metaphor, with examples of each so the learner can have a greater understanding of the definition. This links in with Willingham</w:t>
      </w:r>
      <w:r w:rsidR="00AE6D12">
        <w:rPr>
          <w:sz w:val="24"/>
        </w:rPr>
        <w:t xml:space="preserve"> as he states that </w:t>
      </w:r>
      <w:r w:rsidR="00192712">
        <w:rPr>
          <w:sz w:val="24"/>
        </w:rPr>
        <w:t>memory is improved when the teacher devotes attention to the matter, such as me, as a teacher, devoting attention to the examples of similes and metaphors</w:t>
      </w:r>
      <w:r w:rsidR="00A55994">
        <w:rPr>
          <w:sz w:val="24"/>
        </w:rPr>
        <w:t xml:space="preserve">, </w:t>
      </w:r>
      <w:r w:rsidR="00A55994" w:rsidRPr="00A55994">
        <w:rPr>
          <w:sz w:val="24"/>
        </w:rPr>
        <w:t>(Willingham, 2009)</w:t>
      </w:r>
      <w:r w:rsidR="00192712">
        <w:rPr>
          <w:sz w:val="24"/>
        </w:rPr>
        <w:t>. This also links in with his</w:t>
      </w:r>
      <w:r w:rsidR="004E291B">
        <w:rPr>
          <w:sz w:val="24"/>
        </w:rPr>
        <w:t xml:space="preserve"> </w:t>
      </w:r>
      <w:r w:rsidR="007A18A0">
        <w:rPr>
          <w:sz w:val="24"/>
        </w:rPr>
        <w:t>Willingham’s emphasis on cues in learning</w:t>
      </w:r>
      <w:r w:rsidR="002A5DDF">
        <w:rPr>
          <w:sz w:val="24"/>
        </w:rPr>
        <w:t xml:space="preserve"> </w:t>
      </w:r>
      <w:r w:rsidR="002A5DDF" w:rsidRPr="002A5DDF">
        <w:rPr>
          <w:sz w:val="24"/>
        </w:rPr>
        <w:t>(Willingham, 2009)</w:t>
      </w:r>
      <w:r w:rsidR="007A18A0">
        <w:rPr>
          <w:sz w:val="24"/>
        </w:rPr>
        <w:t>. The examples of the metaphors and similes assures the learners that they are completing the task correctly, as a model answer is presented on the board. The example cues remind the learners of what is needed to create a simile and a metaphor</w:t>
      </w:r>
      <w:r w:rsidR="009242D5">
        <w:rPr>
          <w:sz w:val="24"/>
        </w:rPr>
        <w:t xml:space="preserve"> ensuring the information from the board at least stay in their short term memory before converting it into their long term memory.</w:t>
      </w:r>
      <w:r w:rsidR="0020727D">
        <w:rPr>
          <w:sz w:val="24"/>
        </w:rPr>
        <w:t xml:space="preserve"> </w:t>
      </w:r>
      <w:r w:rsidR="002A5DDF">
        <w:rPr>
          <w:sz w:val="24"/>
        </w:rPr>
        <w:t xml:space="preserve">This theory was applied further by activating the learner’s prior knowledge of adjectives. In the starter of the lesson, the learners were asked to give adjectives of the sun. By asking the learners to retrieve this knowledge from their memory, I used Willingham’s emphasis on </w:t>
      </w:r>
      <w:r w:rsidR="005E624F">
        <w:rPr>
          <w:sz w:val="24"/>
        </w:rPr>
        <w:t>devoting the learners</w:t>
      </w:r>
      <w:r w:rsidR="00B012AA">
        <w:rPr>
          <w:sz w:val="24"/>
        </w:rPr>
        <w:t>’</w:t>
      </w:r>
      <w:r w:rsidR="005E624F">
        <w:rPr>
          <w:sz w:val="24"/>
        </w:rPr>
        <w:t xml:space="preserve"> attention to language terminology to help them advan</w:t>
      </w:r>
      <w:r w:rsidR="00F25DDE">
        <w:rPr>
          <w:sz w:val="24"/>
        </w:rPr>
        <w:t>ce, as they were told adjectives could be used to form similes and metaphors.</w:t>
      </w:r>
      <w:r w:rsidR="00B012AA">
        <w:rPr>
          <w:sz w:val="24"/>
        </w:rPr>
        <w:t xml:space="preserve"> This further links with Willingham suggesting that learners should ‘overlearn’ the knowledge </w:t>
      </w:r>
      <w:r w:rsidR="00B012AA" w:rsidRPr="00B012AA">
        <w:rPr>
          <w:sz w:val="24"/>
        </w:rPr>
        <w:t>(Willingham, 2009)</w:t>
      </w:r>
      <w:r w:rsidR="00B012AA">
        <w:rPr>
          <w:sz w:val="24"/>
        </w:rPr>
        <w:t xml:space="preserve"> by retrieving the prior knowledge.</w:t>
      </w:r>
      <w:r w:rsidR="00FF5C06">
        <w:rPr>
          <w:sz w:val="24"/>
        </w:rPr>
        <w:t xml:space="preserve"> However, this theory could be argued to contain flaws. The fact that Willingham suggests that some cues can be considered ‘poor’, the theory can be seen as subjective. What one person considers to be a constructive cue, another learner may not understand the cue and therefore, would not benefit from it.</w:t>
      </w:r>
    </w:p>
    <w:p w:rsidR="00877FFD" w:rsidRDefault="00877FFD" w:rsidP="00284BBC">
      <w:pPr>
        <w:spacing w:line="480" w:lineRule="auto"/>
        <w:rPr>
          <w:sz w:val="24"/>
        </w:rPr>
      </w:pPr>
      <w:r>
        <w:rPr>
          <w:sz w:val="24"/>
        </w:rPr>
        <w:tab/>
        <w:t xml:space="preserve">To conclude, the </w:t>
      </w:r>
      <w:proofErr w:type="spellStart"/>
      <w:r>
        <w:rPr>
          <w:sz w:val="24"/>
        </w:rPr>
        <w:t>Microteach</w:t>
      </w:r>
      <w:proofErr w:type="spellEnd"/>
      <w:r>
        <w:rPr>
          <w:sz w:val="24"/>
        </w:rPr>
        <w:t xml:space="preserve"> uses many different theories, whether it be constructivist or social constructivist, to support the ideas of the lesson.</w:t>
      </w:r>
      <w:r w:rsidR="00022ED1">
        <w:rPr>
          <w:sz w:val="24"/>
        </w:rPr>
        <w:t xml:space="preserve"> Coe et al ensures scaffolding takes place, with successful questioning; </w:t>
      </w:r>
      <w:proofErr w:type="spellStart"/>
      <w:r w:rsidR="00022ED1">
        <w:rPr>
          <w:sz w:val="24"/>
        </w:rPr>
        <w:t>Lemov</w:t>
      </w:r>
      <w:proofErr w:type="spellEnd"/>
      <w:r w:rsidR="00022ED1">
        <w:rPr>
          <w:sz w:val="24"/>
        </w:rPr>
        <w:t xml:space="preserve"> enforces 100% correctness, with a no opting out option; and Willingham allows for examples and cues to engage the learner appropriately with the lesson.</w:t>
      </w:r>
    </w:p>
    <w:p w:rsidR="00914B9F" w:rsidRDefault="00914B9F" w:rsidP="00284BBC">
      <w:pPr>
        <w:spacing w:line="480" w:lineRule="auto"/>
        <w:rPr>
          <w:sz w:val="24"/>
        </w:rPr>
      </w:pPr>
    </w:p>
    <w:p w:rsidR="00914B9F" w:rsidRDefault="00914B9F" w:rsidP="00284BBC">
      <w:pPr>
        <w:spacing w:line="480" w:lineRule="auto"/>
        <w:rPr>
          <w:sz w:val="24"/>
        </w:rPr>
      </w:pPr>
      <w:r>
        <w:rPr>
          <w:sz w:val="24"/>
        </w:rPr>
        <w:t xml:space="preserve">PART </w:t>
      </w:r>
      <w:proofErr w:type="spellStart"/>
      <w:r>
        <w:rPr>
          <w:sz w:val="24"/>
        </w:rPr>
        <w:t>B.ii</w:t>
      </w:r>
      <w:proofErr w:type="spellEnd"/>
      <w:r w:rsidR="00BF75D1">
        <w:rPr>
          <w:sz w:val="24"/>
        </w:rPr>
        <w:t xml:space="preserve"> </w:t>
      </w:r>
    </w:p>
    <w:p w:rsidR="001A52D3" w:rsidRDefault="00140C72" w:rsidP="008373D5">
      <w:pPr>
        <w:spacing w:line="480" w:lineRule="auto"/>
        <w:ind w:firstLine="720"/>
        <w:rPr>
          <w:sz w:val="24"/>
        </w:rPr>
      </w:pPr>
      <w:r>
        <w:rPr>
          <w:sz w:val="24"/>
        </w:rPr>
        <w:t xml:space="preserve">In this evaluation of my </w:t>
      </w:r>
      <w:proofErr w:type="spellStart"/>
      <w:r>
        <w:rPr>
          <w:sz w:val="24"/>
        </w:rPr>
        <w:t>Microteach</w:t>
      </w:r>
      <w:proofErr w:type="spellEnd"/>
      <w:r>
        <w:rPr>
          <w:sz w:val="24"/>
        </w:rPr>
        <w:t xml:space="preserve">, I will be exploring the different QTS standards </w:t>
      </w:r>
      <w:r w:rsidRPr="00140C72">
        <w:rPr>
          <w:sz w:val="24"/>
        </w:rPr>
        <w:t>(Welsh Government, 2009)</w:t>
      </w:r>
      <w:r>
        <w:rPr>
          <w:sz w:val="24"/>
        </w:rPr>
        <w:t xml:space="preserve"> used to enhance my </w:t>
      </w:r>
      <w:proofErr w:type="spellStart"/>
      <w:r>
        <w:rPr>
          <w:sz w:val="24"/>
        </w:rPr>
        <w:t>Microteach</w:t>
      </w:r>
      <w:proofErr w:type="spellEnd"/>
      <w:r>
        <w:rPr>
          <w:sz w:val="24"/>
        </w:rPr>
        <w:t xml:space="preserve">, along with the standards I could have used to improve it. I will be </w:t>
      </w:r>
      <w:r w:rsidR="0035757D">
        <w:rPr>
          <w:sz w:val="24"/>
        </w:rPr>
        <w:t xml:space="preserve">reflecting on my time in my first placement school (School X), and the experiences I have gained; whether they would have helped to develop my </w:t>
      </w:r>
      <w:proofErr w:type="spellStart"/>
      <w:r w:rsidR="0035757D">
        <w:rPr>
          <w:sz w:val="24"/>
        </w:rPr>
        <w:t>Microteach</w:t>
      </w:r>
      <w:proofErr w:type="spellEnd"/>
      <w:r w:rsidR="0035757D">
        <w:rPr>
          <w:sz w:val="24"/>
        </w:rPr>
        <w:t xml:space="preserve">, or I already implemented techniques seen in School X, in my </w:t>
      </w:r>
      <w:proofErr w:type="spellStart"/>
      <w:r w:rsidR="0035757D">
        <w:rPr>
          <w:sz w:val="24"/>
        </w:rPr>
        <w:t>Microteach</w:t>
      </w:r>
      <w:proofErr w:type="spellEnd"/>
      <w:r w:rsidR="0035757D">
        <w:rPr>
          <w:sz w:val="24"/>
        </w:rPr>
        <w:t>.</w:t>
      </w:r>
      <w:r w:rsidR="001B052B">
        <w:rPr>
          <w:sz w:val="24"/>
        </w:rPr>
        <w:t xml:space="preserve"> </w:t>
      </w:r>
      <w:r w:rsidR="003D2ECD">
        <w:rPr>
          <w:sz w:val="24"/>
        </w:rPr>
        <w:t xml:space="preserve">The evaluation will include the starter aspect of my lesson, the actual PowerPoint display used, the main task and resources, and the homework set. Each aspect of the lesson will be </w:t>
      </w:r>
      <w:r w:rsidR="00B74F00">
        <w:rPr>
          <w:sz w:val="24"/>
        </w:rPr>
        <w:t>evaluated in terms of whether it meets certain QTS standards; certain critics and theories it may have been influenced by or could be adapted to; and how it compares and contrasts with experiences gained through placement in School X.</w:t>
      </w:r>
    </w:p>
    <w:p w:rsidR="008373D5" w:rsidRDefault="008373D5" w:rsidP="00284BBC">
      <w:pPr>
        <w:spacing w:line="480" w:lineRule="auto"/>
        <w:rPr>
          <w:sz w:val="24"/>
        </w:rPr>
      </w:pPr>
    </w:p>
    <w:p w:rsidR="008373D5" w:rsidRDefault="00BA2C11" w:rsidP="008373D5">
      <w:pPr>
        <w:spacing w:line="480" w:lineRule="auto"/>
        <w:ind w:firstLine="720"/>
        <w:rPr>
          <w:sz w:val="24"/>
        </w:rPr>
      </w:pPr>
      <w:r>
        <w:rPr>
          <w:sz w:val="24"/>
        </w:rPr>
        <w:t xml:space="preserve">The start of the </w:t>
      </w:r>
      <w:proofErr w:type="spellStart"/>
      <w:r>
        <w:rPr>
          <w:sz w:val="24"/>
        </w:rPr>
        <w:t>Microteach</w:t>
      </w:r>
      <w:proofErr w:type="spellEnd"/>
      <w:r>
        <w:rPr>
          <w:sz w:val="24"/>
        </w:rPr>
        <w:t xml:space="preserve"> involved a class discussion exploring the different adjectives that could be used to describe the sun.</w:t>
      </w:r>
      <w:r w:rsidR="0071621C">
        <w:rPr>
          <w:sz w:val="24"/>
        </w:rPr>
        <w:t xml:space="preserve"> My experience at School X has shown me that if I was to explain to the learners that this task was activating their prior knowledge, they may have realised that they already knew this and may have contributed more. I have noticed that the learners need to know exactly why they are doing certain tasks</w:t>
      </w:r>
      <w:r w:rsidR="002D5377">
        <w:rPr>
          <w:sz w:val="24"/>
        </w:rPr>
        <w:t>,</w:t>
      </w:r>
      <w:r w:rsidR="0071621C">
        <w:rPr>
          <w:sz w:val="24"/>
        </w:rPr>
        <w:t xml:space="preserve"> as they are more likely to invol</w:t>
      </w:r>
      <w:r w:rsidR="0068770C">
        <w:rPr>
          <w:sz w:val="24"/>
        </w:rPr>
        <w:t xml:space="preserve">ve themselves in the class discussion. </w:t>
      </w:r>
      <w:r w:rsidR="00D743D8">
        <w:rPr>
          <w:sz w:val="24"/>
        </w:rPr>
        <w:t xml:space="preserve">Perhaps, instead of starting straight away with a class discussion I would have taken </w:t>
      </w:r>
      <w:proofErr w:type="spellStart"/>
      <w:r w:rsidR="00D743D8">
        <w:rPr>
          <w:sz w:val="24"/>
        </w:rPr>
        <w:t>Lemov’s</w:t>
      </w:r>
      <w:proofErr w:type="spellEnd"/>
      <w:r w:rsidR="00D743D8">
        <w:rPr>
          <w:sz w:val="24"/>
        </w:rPr>
        <w:t xml:space="preserve"> approach in beginning the lesson with a ‘Do Now’, </w:t>
      </w:r>
      <w:r w:rsidR="00D743D8" w:rsidRPr="00D743D8">
        <w:rPr>
          <w:sz w:val="24"/>
        </w:rPr>
        <w:t>(</w:t>
      </w:r>
      <w:proofErr w:type="spellStart"/>
      <w:r w:rsidR="00D743D8" w:rsidRPr="00D743D8">
        <w:rPr>
          <w:sz w:val="24"/>
        </w:rPr>
        <w:t>Lemov</w:t>
      </w:r>
      <w:proofErr w:type="spellEnd"/>
      <w:r w:rsidR="00D743D8" w:rsidRPr="00D743D8">
        <w:rPr>
          <w:sz w:val="24"/>
        </w:rPr>
        <w:t>, 2014)</w:t>
      </w:r>
      <w:r w:rsidR="00D743D8">
        <w:rPr>
          <w:sz w:val="24"/>
        </w:rPr>
        <w:t xml:space="preserve">. </w:t>
      </w:r>
      <w:proofErr w:type="spellStart"/>
      <w:r w:rsidR="00D743D8">
        <w:rPr>
          <w:sz w:val="24"/>
        </w:rPr>
        <w:t>Lemov</w:t>
      </w:r>
      <w:proofErr w:type="spellEnd"/>
      <w:r w:rsidR="00D743D8">
        <w:rPr>
          <w:sz w:val="24"/>
        </w:rPr>
        <w:t xml:space="preserve"> states that a Do Now, is something that begins a lesson and settles the class before they do any tasks. It can be through prior knowledge, or through</w:t>
      </w:r>
      <w:r w:rsidR="003B13E3">
        <w:rPr>
          <w:sz w:val="24"/>
        </w:rPr>
        <w:t xml:space="preserve"> something they will be learning this lesson. The ‘Do Now’ allows the teacher time to get organised and allows the learners to be occupied from the start of the lesson whilst waiting for other learners to arrive.</w:t>
      </w:r>
      <w:r w:rsidR="00867426">
        <w:rPr>
          <w:sz w:val="24"/>
        </w:rPr>
        <w:t xml:space="preserve"> This was shown to me in my School X’s observations as most teachers asked the learners to complete a task whilst the teacher took a register of the learners.</w:t>
      </w:r>
      <w:r w:rsidR="00E84534">
        <w:rPr>
          <w:sz w:val="24"/>
        </w:rPr>
        <w:t xml:space="preserve"> This starter I used, however, links with the QTS standards, S2.1Ci, which states a teacher should have an excellent understanding of the National Curriculum</w:t>
      </w:r>
      <w:r w:rsidR="00FF3747">
        <w:rPr>
          <w:sz w:val="24"/>
        </w:rPr>
        <w:t xml:space="preserve"> </w:t>
      </w:r>
      <w:r w:rsidR="00FF3747" w:rsidRPr="00FF3747">
        <w:rPr>
          <w:sz w:val="24"/>
        </w:rPr>
        <w:t>(Welsh Government, 2009)</w:t>
      </w:r>
      <w:r w:rsidR="00E84534">
        <w:rPr>
          <w:sz w:val="24"/>
        </w:rPr>
        <w:t>, which is shown in the starter as the main aim was to allow the learners to express their knowledge of adjectives</w:t>
      </w:r>
      <w:r w:rsidR="00A77016">
        <w:rPr>
          <w:sz w:val="24"/>
        </w:rPr>
        <w:t xml:space="preserve"> and different parts of speech.</w:t>
      </w:r>
      <w:r w:rsidR="00FF3747">
        <w:rPr>
          <w:sz w:val="24"/>
        </w:rPr>
        <w:t xml:space="preserve"> In all, the starter of the lesson, may not have been the first thing I would have done in the lesson, as I would have implemented </w:t>
      </w:r>
      <w:proofErr w:type="spellStart"/>
      <w:r w:rsidR="00FF3747">
        <w:rPr>
          <w:sz w:val="24"/>
        </w:rPr>
        <w:t>Lemov’s</w:t>
      </w:r>
      <w:proofErr w:type="spellEnd"/>
      <w:r w:rsidR="00FF3747">
        <w:rPr>
          <w:sz w:val="24"/>
        </w:rPr>
        <w:t xml:space="preserve"> ideas to settle the class </w:t>
      </w:r>
      <w:r w:rsidR="00FF3747" w:rsidRPr="00D743D8">
        <w:rPr>
          <w:sz w:val="24"/>
        </w:rPr>
        <w:t>(</w:t>
      </w:r>
      <w:proofErr w:type="spellStart"/>
      <w:r w:rsidR="00FF3747" w:rsidRPr="00D743D8">
        <w:rPr>
          <w:sz w:val="24"/>
        </w:rPr>
        <w:t>Lemov</w:t>
      </w:r>
      <w:proofErr w:type="spellEnd"/>
      <w:r w:rsidR="00FF3747" w:rsidRPr="00D743D8">
        <w:rPr>
          <w:sz w:val="24"/>
        </w:rPr>
        <w:t>, 2014)</w:t>
      </w:r>
      <w:r w:rsidR="00FF3747">
        <w:rPr>
          <w:sz w:val="24"/>
        </w:rPr>
        <w:t xml:space="preserve">, however, I would keep the main idea of this starter as I believe it is within the QTS standards of allowing the learners to gain sufficient knowledge </w:t>
      </w:r>
      <w:r w:rsidR="00FF3747" w:rsidRPr="00FF3747">
        <w:rPr>
          <w:sz w:val="24"/>
        </w:rPr>
        <w:t>(Welsh Government, 2009)</w:t>
      </w:r>
      <w:r w:rsidR="00FF3747">
        <w:rPr>
          <w:sz w:val="24"/>
        </w:rPr>
        <w:t>.</w:t>
      </w:r>
      <w:r w:rsidR="00B75286">
        <w:rPr>
          <w:sz w:val="24"/>
        </w:rPr>
        <w:t xml:space="preserve"> </w:t>
      </w:r>
    </w:p>
    <w:p w:rsidR="00B75286" w:rsidRDefault="00B75286" w:rsidP="00B75286">
      <w:pPr>
        <w:spacing w:line="480" w:lineRule="auto"/>
        <w:rPr>
          <w:sz w:val="24"/>
        </w:rPr>
      </w:pPr>
    </w:p>
    <w:p w:rsidR="00B75286" w:rsidRDefault="00B75286" w:rsidP="00B75286">
      <w:pPr>
        <w:spacing w:line="480" w:lineRule="auto"/>
        <w:rPr>
          <w:sz w:val="24"/>
        </w:rPr>
      </w:pPr>
      <w:r>
        <w:rPr>
          <w:sz w:val="24"/>
        </w:rPr>
        <w:tab/>
      </w:r>
      <w:r w:rsidR="00BB42B7">
        <w:rPr>
          <w:sz w:val="24"/>
        </w:rPr>
        <w:t>Further</w:t>
      </w:r>
      <w:r w:rsidR="00ED495F">
        <w:rPr>
          <w:sz w:val="24"/>
        </w:rPr>
        <w:t xml:space="preserve">more, the feedback sessions of the </w:t>
      </w:r>
      <w:proofErr w:type="spellStart"/>
      <w:r w:rsidR="00ED495F">
        <w:rPr>
          <w:sz w:val="24"/>
        </w:rPr>
        <w:t>Microteach</w:t>
      </w:r>
      <w:proofErr w:type="spellEnd"/>
      <w:r w:rsidR="00ED495F">
        <w:rPr>
          <w:sz w:val="24"/>
        </w:rPr>
        <w:t xml:space="preserve"> could have been argued to be less informative as they should have been. After my first lesson teaching in School X, I was informed </w:t>
      </w:r>
      <w:proofErr w:type="gramStart"/>
      <w:r w:rsidR="00E3727E">
        <w:rPr>
          <w:sz w:val="24"/>
        </w:rPr>
        <w:t>that</w:t>
      </w:r>
      <w:proofErr w:type="gramEnd"/>
      <w:r w:rsidR="00E3727E">
        <w:rPr>
          <w:sz w:val="24"/>
        </w:rPr>
        <w:t xml:space="preserve"> I completed the feedback sessions too quickly</w:t>
      </w:r>
      <w:r w:rsidR="00F06268">
        <w:rPr>
          <w:sz w:val="24"/>
        </w:rPr>
        <w:t>. It became clear that the feedback sessions are vital to the learners to absorb the knowledge given to them by either me, as a teacher, or another learner.</w:t>
      </w:r>
      <w:r w:rsidR="00C701A7">
        <w:rPr>
          <w:sz w:val="24"/>
        </w:rPr>
        <w:t xml:space="preserve"> It may have been feasible to have incorporated a ‘Pose, Pause, Pounce, Bounce’ feedback session, in which the learner is given a question to think about, and then different learners answer and ‘bounce’ the question across the room </w:t>
      </w:r>
      <w:r w:rsidR="00FB120A">
        <w:rPr>
          <w:sz w:val="24"/>
        </w:rPr>
        <w:t xml:space="preserve">to others. This method was first introduced to me through School </w:t>
      </w:r>
      <w:proofErr w:type="gramStart"/>
      <w:r w:rsidR="00FB120A">
        <w:rPr>
          <w:sz w:val="24"/>
        </w:rPr>
        <w:t>X,</w:t>
      </w:r>
      <w:proofErr w:type="gramEnd"/>
      <w:r w:rsidR="00FB120A">
        <w:rPr>
          <w:sz w:val="24"/>
        </w:rPr>
        <w:t xml:space="preserve"> however, it has links to Bloom’s Taxonomy model </w:t>
      </w:r>
      <w:r w:rsidR="00FB120A" w:rsidRPr="00FB120A">
        <w:rPr>
          <w:sz w:val="24"/>
        </w:rPr>
        <w:t xml:space="preserve">(Bloom and </w:t>
      </w:r>
      <w:proofErr w:type="spellStart"/>
      <w:r w:rsidR="00FB120A" w:rsidRPr="00FB120A">
        <w:rPr>
          <w:sz w:val="24"/>
        </w:rPr>
        <w:t>Engelhart</w:t>
      </w:r>
      <w:proofErr w:type="spellEnd"/>
      <w:r w:rsidR="00FB120A" w:rsidRPr="00FB120A">
        <w:rPr>
          <w:sz w:val="24"/>
        </w:rPr>
        <w:t>, 1956)</w:t>
      </w:r>
      <w:r w:rsidR="00FB120A">
        <w:rPr>
          <w:sz w:val="24"/>
        </w:rPr>
        <w:t>, as the learners are developing their own ideas as a class.</w:t>
      </w:r>
      <w:r w:rsidR="00E3727E">
        <w:rPr>
          <w:sz w:val="24"/>
        </w:rPr>
        <w:t xml:space="preserve"> This method would have enhanced my lesson as the learners would have been more involved with the lesson, and been able to have gained a wider knowledge with more ideas from other learners.</w:t>
      </w:r>
    </w:p>
    <w:p w:rsidR="00E3727E" w:rsidRDefault="00E3727E" w:rsidP="00B75286">
      <w:pPr>
        <w:spacing w:line="480" w:lineRule="auto"/>
        <w:rPr>
          <w:sz w:val="24"/>
        </w:rPr>
      </w:pPr>
    </w:p>
    <w:p w:rsidR="00E3727E" w:rsidRDefault="00E3727E" w:rsidP="00B75286">
      <w:pPr>
        <w:spacing w:line="480" w:lineRule="auto"/>
        <w:rPr>
          <w:sz w:val="24"/>
        </w:rPr>
      </w:pPr>
      <w:r>
        <w:rPr>
          <w:sz w:val="24"/>
        </w:rPr>
        <w:tab/>
      </w:r>
      <w:r w:rsidR="00A4563A">
        <w:rPr>
          <w:sz w:val="24"/>
        </w:rPr>
        <w:t>The PowerPoint presentation served an important role in the learning of the lesson. This is due to the examples and definitions being on the board for the learners to read and understand.</w:t>
      </w:r>
      <w:r w:rsidR="008863E4">
        <w:rPr>
          <w:sz w:val="24"/>
        </w:rPr>
        <w:t xml:space="preserve"> One thing I noticed in all the lessons I </w:t>
      </w:r>
      <w:r w:rsidR="003A657A">
        <w:rPr>
          <w:sz w:val="24"/>
        </w:rPr>
        <w:t xml:space="preserve">observed in School X, was that the PowerPoints used enforced the rights that the learners were entitled </w:t>
      </w:r>
      <w:proofErr w:type="gramStart"/>
      <w:r w:rsidR="003A657A">
        <w:rPr>
          <w:sz w:val="24"/>
        </w:rPr>
        <w:t>to</w:t>
      </w:r>
      <w:proofErr w:type="gramEnd"/>
      <w:r w:rsidR="003A657A">
        <w:rPr>
          <w:sz w:val="24"/>
        </w:rPr>
        <w:t xml:space="preserve">. On the majority of the slides, in a text bubble, there was a right from the UNCRC from </w:t>
      </w:r>
      <w:proofErr w:type="spellStart"/>
      <w:proofErr w:type="gramStart"/>
      <w:r w:rsidR="003A657A">
        <w:rPr>
          <w:sz w:val="24"/>
        </w:rPr>
        <w:t>Unicef</w:t>
      </w:r>
      <w:proofErr w:type="spellEnd"/>
      <w:proofErr w:type="gramEnd"/>
      <w:r w:rsidR="003A657A">
        <w:rPr>
          <w:sz w:val="24"/>
        </w:rPr>
        <w:t xml:space="preserve"> </w:t>
      </w:r>
      <w:r w:rsidR="0017495E" w:rsidRPr="0017495E">
        <w:rPr>
          <w:sz w:val="24"/>
        </w:rPr>
        <w:t>(UN Convention on the Rights of the Child, 1990)</w:t>
      </w:r>
      <w:r w:rsidR="0017495E">
        <w:rPr>
          <w:sz w:val="24"/>
        </w:rPr>
        <w:t xml:space="preserve">. </w:t>
      </w:r>
      <w:r w:rsidR="00703436">
        <w:rPr>
          <w:sz w:val="24"/>
        </w:rPr>
        <w:t xml:space="preserve"> The different rights allowed the learner to understand why they were entitled to an education and that they had the right to better themselves as people of society. It also gave more responsibility to the learners, as they</w:t>
      </w:r>
      <w:r w:rsidR="00786D7A">
        <w:rPr>
          <w:sz w:val="24"/>
        </w:rPr>
        <w:t xml:space="preserve"> realised that they had more potential if they </w:t>
      </w:r>
      <w:proofErr w:type="gramStart"/>
      <w:r w:rsidR="00786D7A">
        <w:rPr>
          <w:sz w:val="24"/>
        </w:rPr>
        <w:t>were reminded</w:t>
      </w:r>
      <w:proofErr w:type="gramEnd"/>
      <w:r w:rsidR="00786D7A">
        <w:rPr>
          <w:sz w:val="24"/>
        </w:rPr>
        <w:t xml:space="preserve"> of the rights they had. </w:t>
      </w:r>
      <w:r w:rsidR="00A45BAA">
        <w:rPr>
          <w:sz w:val="24"/>
        </w:rPr>
        <w:t xml:space="preserve">I believe that if my PowerPoint incorporated the rights of the child, then the learners may have engaged more as they realised that the lesson </w:t>
      </w:r>
      <w:proofErr w:type="gramStart"/>
      <w:r w:rsidR="00A45BAA">
        <w:rPr>
          <w:sz w:val="24"/>
        </w:rPr>
        <w:t>was created</w:t>
      </w:r>
      <w:proofErr w:type="gramEnd"/>
      <w:r w:rsidR="00A45BAA">
        <w:rPr>
          <w:sz w:val="24"/>
        </w:rPr>
        <w:t xml:space="preserve"> to be beneficial for them.</w:t>
      </w:r>
      <w:r w:rsidR="00622940">
        <w:rPr>
          <w:sz w:val="24"/>
        </w:rPr>
        <w:t xml:space="preserve"> </w:t>
      </w:r>
      <w:r w:rsidR="00E032DC">
        <w:rPr>
          <w:sz w:val="24"/>
        </w:rPr>
        <w:t xml:space="preserve">Alongside the rights, School X also implements Donaldson widely in their teaching </w:t>
      </w:r>
      <w:r w:rsidR="00E032DC" w:rsidRPr="00E032DC">
        <w:rPr>
          <w:sz w:val="24"/>
        </w:rPr>
        <w:t>(Donaldson, 2015)</w:t>
      </w:r>
      <w:r w:rsidR="00E032DC">
        <w:rPr>
          <w:sz w:val="24"/>
        </w:rPr>
        <w:t xml:space="preserve">. School X regularly reminds the learners what </w:t>
      </w:r>
      <w:proofErr w:type="gramStart"/>
      <w:r w:rsidR="00E032DC">
        <w:rPr>
          <w:sz w:val="24"/>
        </w:rPr>
        <w:t>is expected</w:t>
      </w:r>
      <w:proofErr w:type="gramEnd"/>
      <w:r w:rsidR="00E032DC">
        <w:rPr>
          <w:sz w:val="24"/>
        </w:rPr>
        <w:t xml:space="preserve"> of them in society and what the teachers are aiming to guide the learners into doing. Donaldson explores </w:t>
      </w:r>
      <w:proofErr w:type="gramStart"/>
      <w:r w:rsidR="00E032DC">
        <w:rPr>
          <w:sz w:val="24"/>
        </w:rPr>
        <w:t>how a learner should be ambitious and a capable learner, alongside an ethical and informed citizen,</w:t>
      </w:r>
      <w:proofErr w:type="gramEnd"/>
      <w:r w:rsidR="00E032DC">
        <w:rPr>
          <w:sz w:val="24"/>
        </w:rPr>
        <w:t xml:space="preserve"> </w:t>
      </w:r>
      <w:r w:rsidR="00E032DC" w:rsidRPr="00E032DC">
        <w:rPr>
          <w:sz w:val="24"/>
        </w:rPr>
        <w:t>(Donaldson, 2015)</w:t>
      </w:r>
      <w:r w:rsidR="00E032DC">
        <w:rPr>
          <w:sz w:val="24"/>
        </w:rPr>
        <w:t>.</w:t>
      </w:r>
      <w:r w:rsidR="002942CB">
        <w:rPr>
          <w:sz w:val="24"/>
        </w:rPr>
        <w:t xml:space="preserve"> School X reminds the learners of this by incorporating the four purposes into the lessons and regularly relates the lessons to them, either involving the whole lesson or having the four purposes on the PowerPoint. </w:t>
      </w:r>
      <w:proofErr w:type="gramStart"/>
      <w:r w:rsidR="002942CB">
        <w:rPr>
          <w:sz w:val="24"/>
        </w:rPr>
        <w:t>This further shows</w:t>
      </w:r>
      <w:proofErr w:type="gramEnd"/>
      <w:r w:rsidR="002942CB">
        <w:rPr>
          <w:sz w:val="24"/>
        </w:rPr>
        <w:t xml:space="preserve"> to me the ways in which I could have enhanced my </w:t>
      </w:r>
      <w:proofErr w:type="spellStart"/>
      <w:r w:rsidR="002942CB">
        <w:rPr>
          <w:sz w:val="24"/>
        </w:rPr>
        <w:t>Microteach</w:t>
      </w:r>
      <w:proofErr w:type="spellEnd"/>
      <w:r w:rsidR="002942CB">
        <w:rPr>
          <w:sz w:val="24"/>
        </w:rPr>
        <w:t xml:space="preserve">, as my PowerPoint did not </w:t>
      </w:r>
      <w:r w:rsidR="005805A9">
        <w:rPr>
          <w:sz w:val="24"/>
        </w:rPr>
        <w:t>set high expectations for the learners, where School X does and regularly shows how effective it is for learning.</w:t>
      </w:r>
      <w:r w:rsidR="00D12279">
        <w:rPr>
          <w:sz w:val="24"/>
        </w:rPr>
        <w:t xml:space="preserve"> Furthermore, even though my PowerPoint presentation did have correct definitions and examples on there, it has become apparent to me that </w:t>
      </w:r>
      <w:r w:rsidR="00E94B9B">
        <w:rPr>
          <w:sz w:val="24"/>
        </w:rPr>
        <w:t>by showing the learner the high expectations that the teachers have of them, they are more likely to perform, and engage better.</w:t>
      </w:r>
      <w:r w:rsidR="00E00AFF">
        <w:rPr>
          <w:sz w:val="24"/>
        </w:rPr>
        <w:t xml:space="preserve"> </w:t>
      </w:r>
    </w:p>
    <w:p w:rsidR="00570E56" w:rsidRDefault="00570E56" w:rsidP="00B75286">
      <w:pPr>
        <w:spacing w:line="480" w:lineRule="auto"/>
        <w:rPr>
          <w:sz w:val="24"/>
        </w:rPr>
      </w:pPr>
    </w:p>
    <w:p w:rsidR="00570E56" w:rsidRDefault="00570E56" w:rsidP="00B75286">
      <w:pPr>
        <w:spacing w:line="480" w:lineRule="auto"/>
        <w:rPr>
          <w:sz w:val="24"/>
        </w:rPr>
      </w:pPr>
      <w:r>
        <w:rPr>
          <w:sz w:val="24"/>
        </w:rPr>
        <w:tab/>
        <w:t xml:space="preserve">Using the online timer in my </w:t>
      </w:r>
      <w:proofErr w:type="spellStart"/>
      <w:r>
        <w:rPr>
          <w:sz w:val="24"/>
        </w:rPr>
        <w:t>Microteach</w:t>
      </w:r>
      <w:proofErr w:type="spellEnd"/>
      <w:r>
        <w:rPr>
          <w:sz w:val="24"/>
        </w:rPr>
        <w:t xml:space="preserve"> lesson has shown a competence for technology. This technique of a digital timer </w:t>
      </w:r>
      <w:proofErr w:type="gramStart"/>
      <w:r>
        <w:rPr>
          <w:sz w:val="24"/>
        </w:rPr>
        <w:t>could be argued</w:t>
      </w:r>
      <w:proofErr w:type="gramEnd"/>
      <w:r>
        <w:rPr>
          <w:sz w:val="24"/>
        </w:rPr>
        <w:t xml:space="preserve"> to be better than just telling the learners a timeframe for them to complete their work. They can visually see the timer counting down and it </w:t>
      </w:r>
      <w:proofErr w:type="gramStart"/>
      <w:r>
        <w:rPr>
          <w:sz w:val="24"/>
        </w:rPr>
        <w:t>can be seen</w:t>
      </w:r>
      <w:proofErr w:type="gramEnd"/>
      <w:r>
        <w:rPr>
          <w:sz w:val="24"/>
        </w:rPr>
        <w:t xml:space="preserve"> as an exciting competition to be finished before the alarm sounds.</w:t>
      </w:r>
      <w:r w:rsidR="00105307">
        <w:rPr>
          <w:sz w:val="24"/>
        </w:rPr>
        <w:t xml:space="preserve"> It further shows ability to abide by the QTS standards, 2.5,</w:t>
      </w:r>
      <w:r w:rsidR="00DF6163" w:rsidRPr="00DF6163">
        <w:t xml:space="preserve"> </w:t>
      </w:r>
      <w:r w:rsidR="00DF6163" w:rsidRPr="00DF6163">
        <w:rPr>
          <w:sz w:val="24"/>
        </w:rPr>
        <w:t>(Welsh Government, 2009)</w:t>
      </w:r>
      <w:r w:rsidR="00DF6163">
        <w:rPr>
          <w:sz w:val="24"/>
        </w:rPr>
        <w:t>,</w:t>
      </w:r>
      <w:r w:rsidR="00105307">
        <w:rPr>
          <w:sz w:val="24"/>
        </w:rPr>
        <w:t xml:space="preserve"> as it states a teacher should have good knowledge of ICT, as shown </w:t>
      </w:r>
      <w:proofErr w:type="gramStart"/>
      <w:r w:rsidR="00105307">
        <w:rPr>
          <w:sz w:val="24"/>
        </w:rPr>
        <w:t>through the use of</w:t>
      </w:r>
      <w:proofErr w:type="gramEnd"/>
      <w:r w:rsidR="00105307">
        <w:rPr>
          <w:sz w:val="24"/>
        </w:rPr>
        <w:t xml:space="preserve"> the online timer.</w:t>
      </w:r>
      <w:r w:rsidR="00B25833">
        <w:rPr>
          <w:sz w:val="24"/>
        </w:rPr>
        <w:t xml:space="preserve"> I could further have improved my lesson by incorporating the ICT into the actual learning of the learners, as I have seen in School X. They have incorporated audio books into the English lessons for the learners to get a greater understanding of the novel and underst</w:t>
      </w:r>
      <w:r w:rsidR="003B08E2">
        <w:rPr>
          <w:sz w:val="24"/>
        </w:rPr>
        <w:t>and a wider range of literature;</w:t>
      </w:r>
      <w:r w:rsidR="00B25833">
        <w:rPr>
          <w:sz w:val="24"/>
        </w:rPr>
        <w:t xml:space="preserve"> </w:t>
      </w:r>
      <w:proofErr w:type="gramStart"/>
      <w:r w:rsidR="00B25833">
        <w:rPr>
          <w:sz w:val="24"/>
        </w:rPr>
        <w:t>through the use of</w:t>
      </w:r>
      <w:proofErr w:type="gramEnd"/>
      <w:r w:rsidR="00B25833">
        <w:rPr>
          <w:sz w:val="24"/>
        </w:rPr>
        <w:t xml:space="preserve"> ICT and audiobooks.</w:t>
      </w:r>
    </w:p>
    <w:p w:rsidR="009876C2" w:rsidRDefault="009876C2" w:rsidP="00B75286">
      <w:pPr>
        <w:spacing w:line="480" w:lineRule="auto"/>
        <w:rPr>
          <w:sz w:val="24"/>
        </w:rPr>
      </w:pPr>
    </w:p>
    <w:p w:rsidR="003B08E2" w:rsidRDefault="003B08E2" w:rsidP="00B75286">
      <w:pPr>
        <w:spacing w:line="480" w:lineRule="auto"/>
        <w:rPr>
          <w:sz w:val="24"/>
        </w:rPr>
      </w:pPr>
      <w:r>
        <w:rPr>
          <w:sz w:val="24"/>
        </w:rPr>
        <w:tab/>
      </w:r>
      <w:r w:rsidR="00807C8A">
        <w:rPr>
          <w:sz w:val="24"/>
        </w:rPr>
        <w:t xml:space="preserve">The main task of the </w:t>
      </w:r>
      <w:proofErr w:type="spellStart"/>
      <w:r w:rsidR="00807C8A">
        <w:rPr>
          <w:sz w:val="24"/>
        </w:rPr>
        <w:t>Microteach</w:t>
      </w:r>
      <w:proofErr w:type="spellEnd"/>
      <w:r w:rsidR="00807C8A">
        <w:rPr>
          <w:sz w:val="24"/>
        </w:rPr>
        <w:t xml:space="preserve"> included a resource sheet for each individual learner.</w:t>
      </w:r>
      <w:r w:rsidR="00443B95">
        <w:rPr>
          <w:sz w:val="24"/>
        </w:rPr>
        <w:t xml:space="preserve"> In the class was an ALN learner who was hard of hearing. Therefore, on the sheet there was the definitions of a simile and a metaphor, in case of the learner finding it difficult to hear the definitions from </w:t>
      </w:r>
      <w:proofErr w:type="gramStart"/>
      <w:r w:rsidR="00443B95">
        <w:rPr>
          <w:sz w:val="24"/>
        </w:rPr>
        <w:t>me.</w:t>
      </w:r>
      <w:proofErr w:type="gramEnd"/>
      <w:r w:rsidR="00443B95">
        <w:rPr>
          <w:sz w:val="24"/>
        </w:rPr>
        <w:t xml:space="preserve"> When I set the task, I walked over to the ALN learner and asked her if she understood the task and spent some time with her to acknowledge that she did understand the task. As seen in School X, there are many different teaching assistants for different ALN </w:t>
      </w:r>
      <w:r w:rsidR="00E31398">
        <w:rPr>
          <w:sz w:val="24"/>
        </w:rPr>
        <w:t>learners;</w:t>
      </w:r>
      <w:r w:rsidR="00443B95">
        <w:rPr>
          <w:sz w:val="24"/>
        </w:rPr>
        <w:t xml:space="preserve"> it may have been easier for the learner</w:t>
      </w:r>
      <w:r w:rsidR="00E31398">
        <w:rPr>
          <w:sz w:val="24"/>
        </w:rPr>
        <w:t xml:space="preserve"> in my lesson,</w:t>
      </w:r>
      <w:r w:rsidR="00443B95">
        <w:rPr>
          <w:sz w:val="24"/>
        </w:rPr>
        <w:t xml:space="preserve"> if they had a specific teaching assistant</w:t>
      </w:r>
      <w:r w:rsidR="00E31398">
        <w:rPr>
          <w:sz w:val="24"/>
        </w:rPr>
        <w:t xml:space="preserve"> to help them with their learning</w:t>
      </w:r>
      <w:r w:rsidR="00443B95">
        <w:rPr>
          <w:sz w:val="24"/>
        </w:rPr>
        <w:t>.</w:t>
      </w:r>
      <w:r w:rsidR="00E31398">
        <w:rPr>
          <w:sz w:val="24"/>
        </w:rPr>
        <w:t xml:space="preserve"> This is a strong point of my lesson as it correlates with the QTS standard S2.2.i, in saying the teacher must include all learners</w:t>
      </w:r>
      <w:r w:rsidR="003A4C07">
        <w:rPr>
          <w:sz w:val="24"/>
        </w:rPr>
        <w:t xml:space="preserve"> </w:t>
      </w:r>
      <w:r w:rsidR="003A4C07" w:rsidRPr="003A4C07">
        <w:rPr>
          <w:sz w:val="24"/>
        </w:rPr>
        <w:t>(Welsh Government, 2009)</w:t>
      </w:r>
      <w:r w:rsidR="003A4C07">
        <w:rPr>
          <w:sz w:val="24"/>
        </w:rPr>
        <w:t>, as I did in the lesson and preparing the resources.</w:t>
      </w:r>
      <w:r w:rsidR="00CF6522">
        <w:rPr>
          <w:sz w:val="24"/>
        </w:rPr>
        <w:t xml:space="preserve"> </w:t>
      </w:r>
      <w:r w:rsidR="004155E7">
        <w:rPr>
          <w:sz w:val="24"/>
        </w:rPr>
        <w:t xml:space="preserve">In School X, I noticed many teachers print off the slides of a PowerPoint presentation for ALN learners, whether they have a hearing disability, or a reading disability. This has a positive effect for the </w:t>
      </w:r>
      <w:proofErr w:type="gramStart"/>
      <w:r w:rsidR="004155E7">
        <w:rPr>
          <w:sz w:val="24"/>
        </w:rPr>
        <w:t>learner</w:t>
      </w:r>
      <w:proofErr w:type="gramEnd"/>
      <w:r w:rsidR="004155E7">
        <w:rPr>
          <w:sz w:val="24"/>
        </w:rPr>
        <w:t xml:space="preserve"> as they are able to take the presentation home with them and learn at their own pace rather than trying to maintain their learning with other more capable learners.</w:t>
      </w:r>
    </w:p>
    <w:p w:rsidR="00391CC3" w:rsidRDefault="00391CC3" w:rsidP="00B75286">
      <w:pPr>
        <w:spacing w:line="480" w:lineRule="auto"/>
        <w:rPr>
          <w:sz w:val="24"/>
        </w:rPr>
      </w:pPr>
      <w:r>
        <w:rPr>
          <w:sz w:val="24"/>
        </w:rPr>
        <w:tab/>
      </w:r>
      <w:r w:rsidR="00B82DE0">
        <w:rPr>
          <w:sz w:val="24"/>
        </w:rPr>
        <w:t xml:space="preserve">However, the worksheet </w:t>
      </w:r>
      <w:proofErr w:type="gramStart"/>
      <w:r w:rsidR="00B82DE0">
        <w:rPr>
          <w:sz w:val="24"/>
        </w:rPr>
        <w:t>can be argued</w:t>
      </w:r>
      <w:proofErr w:type="gramEnd"/>
      <w:r w:rsidR="00B82DE0">
        <w:rPr>
          <w:sz w:val="24"/>
        </w:rPr>
        <w:t xml:space="preserve"> to have been too easy for some of the learners. In this respect, it may have been more beneficial to </w:t>
      </w:r>
      <w:proofErr w:type="gramStart"/>
      <w:r w:rsidR="00B82DE0">
        <w:rPr>
          <w:sz w:val="24"/>
        </w:rPr>
        <w:t>have differentiated</w:t>
      </w:r>
      <w:proofErr w:type="gramEnd"/>
      <w:r w:rsidR="003A00DA">
        <w:rPr>
          <w:sz w:val="24"/>
        </w:rPr>
        <w:t xml:space="preserve"> the task</w:t>
      </w:r>
      <w:r w:rsidR="00B82DE0">
        <w:rPr>
          <w:sz w:val="24"/>
        </w:rPr>
        <w:t xml:space="preserve"> for MAT learners, as the time given was too long for some learners.</w:t>
      </w:r>
      <w:r w:rsidR="003911EB">
        <w:rPr>
          <w:sz w:val="24"/>
        </w:rPr>
        <w:t xml:space="preserve"> </w:t>
      </w:r>
      <w:r w:rsidR="00E5753D">
        <w:rPr>
          <w:sz w:val="24"/>
        </w:rPr>
        <w:t xml:space="preserve">As Willingham states that </w:t>
      </w:r>
      <w:proofErr w:type="gramStart"/>
      <w:r w:rsidR="00E5753D">
        <w:rPr>
          <w:sz w:val="24"/>
        </w:rPr>
        <w:t>a learner should push themselves</w:t>
      </w:r>
      <w:proofErr w:type="gramEnd"/>
      <w:r w:rsidR="00E5753D">
        <w:rPr>
          <w:sz w:val="24"/>
        </w:rPr>
        <w:t xml:space="preserve"> an extra 20% more than what they are doing </w:t>
      </w:r>
      <w:r w:rsidR="00E5753D" w:rsidRPr="00E5753D">
        <w:rPr>
          <w:sz w:val="24"/>
        </w:rPr>
        <w:t>(Willingham, 2009)</w:t>
      </w:r>
      <w:r w:rsidR="00E5753D">
        <w:rPr>
          <w:sz w:val="24"/>
        </w:rPr>
        <w:t>, the task that was set for the learners did not seem to do that.</w:t>
      </w:r>
      <w:r w:rsidR="009C1B00">
        <w:rPr>
          <w:sz w:val="24"/>
        </w:rPr>
        <w:t xml:space="preserve"> This therefore, does not show a perfectly differentiated task as the more capable learners </w:t>
      </w:r>
      <w:proofErr w:type="gramStart"/>
      <w:r w:rsidR="009C1B00">
        <w:rPr>
          <w:sz w:val="24"/>
        </w:rPr>
        <w:t>were not stretched or challenged</w:t>
      </w:r>
      <w:proofErr w:type="gramEnd"/>
      <w:r w:rsidR="009C1B00">
        <w:rPr>
          <w:sz w:val="24"/>
        </w:rPr>
        <w:t xml:space="preserve">. </w:t>
      </w:r>
      <w:r w:rsidR="00F41DD3">
        <w:rPr>
          <w:sz w:val="24"/>
        </w:rPr>
        <w:t>Observations from School X have shown that teachers implement a “Stretch and Challenge” task for most of the tasks set in their lesson.</w:t>
      </w:r>
      <w:r w:rsidR="002C4E2A">
        <w:rPr>
          <w:sz w:val="24"/>
        </w:rPr>
        <w:t xml:space="preserve"> In the starter </w:t>
      </w:r>
      <w:proofErr w:type="gramStart"/>
      <w:r w:rsidR="002C4E2A">
        <w:rPr>
          <w:sz w:val="24"/>
        </w:rPr>
        <w:t>tasks</w:t>
      </w:r>
      <w:proofErr w:type="gramEnd"/>
      <w:r w:rsidR="002C4E2A">
        <w:rPr>
          <w:sz w:val="24"/>
        </w:rPr>
        <w:t xml:space="preserve"> the teachers would highlight the task they would like all the learners to complete, and then for those who complete quickly, there would be a stretching and challenging task in a purple box on the board. This more challenging task would be fed back to the class in a class discussion so more learners could benefit</w:t>
      </w:r>
      <w:r w:rsidR="00C65489">
        <w:rPr>
          <w:sz w:val="24"/>
        </w:rPr>
        <w:t xml:space="preserve">. This technique would correspond more with the QTS standards, S3.1.1, as it states that a teacher should set challenging tasks for the learners, </w:t>
      </w:r>
      <w:r w:rsidR="00C65489" w:rsidRPr="00C65489">
        <w:rPr>
          <w:sz w:val="24"/>
        </w:rPr>
        <w:t>(Welsh Government, 2009)</w:t>
      </w:r>
      <w:r w:rsidR="002C4E2A">
        <w:rPr>
          <w:sz w:val="24"/>
        </w:rPr>
        <w:t xml:space="preserve">. If I </w:t>
      </w:r>
      <w:r w:rsidR="00C65489">
        <w:rPr>
          <w:sz w:val="24"/>
        </w:rPr>
        <w:t>were</w:t>
      </w:r>
      <w:r w:rsidR="002C4E2A">
        <w:rPr>
          <w:sz w:val="24"/>
        </w:rPr>
        <w:t xml:space="preserve"> to do this </w:t>
      </w:r>
      <w:proofErr w:type="spellStart"/>
      <w:r w:rsidR="002C4E2A">
        <w:rPr>
          <w:sz w:val="24"/>
        </w:rPr>
        <w:t>Microteach</w:t>
      </w:r>
      <w:proofErr w:type="spellEnd"/>
      <w:r w:rsidR="002C4E2A">
        <w:rPr>
          <w:sz w:val="24"/>
        </w:rPr>
        <w:t xml:space="preserve"> again, I would certainly implement this technique as I feel it benefits the majority of learners throughout the lesson.</w:t>
      </w:r>
    </w:p>
    <w:p w:rsidR="009876C2" w:rsidRDefault="009876C2" w:rsidP="00B75286">
      <w:pPr>
        <w:spacing w:line="480" w:lineRule="auto"/>
        <w:rPr>
          <w:sz w:val="24"/>
        </w:rPr>
      </w:pPr>
      <w:r>
        <w:rPr>
          <w:sz w:val="24"/>
        </w:rPr>
        <w:tab/>
      </w:r>
    </w:p>
    <w:p w:rsidR="00870DB9" w:rsidRDefault="00870DB9" w:rsidP="00B75286">
      <w:pPr>
        <w:spacing w:line="480" w:lineRule="auto"/>
        <w:rPr>
          <w:sz w:val="24"/>
        </w:rPr>
      </w:pPr>
      <w:r>
        <w:rPr>
          <w:sz w:val="24"/>
        </w:rPr>
        <w:tab/>
      </w:r>
      <w:r w:rsidR="00FD1298">
        <w:rPr>
          <w:sz w:val="24"/>
        </w:rPr>
        <w:t xml:space="preserve">Furthermore, the homework for the </w:t>
      </w:r>
      <w:proofErr w:type="spellStart"/>
      <w:r w:rsidR="00FD1298">
        <w:rPr>
          <w:sz w:val="24"/>
        </w:rPr>
        <w:t>Microteach</w:t>
      </w:r>
      <w:proofErr w:type="spellEnd"/>
      <w:r w:rsidR="00FD1298">
        <w:rPr>
          <w:sz w:val="24"/>
        </w:rPr>
        <w:t xml:space="preserve"> was to be for the learners to create their own metaphors and similes based on the words given to them on the sheet. However, due to the worksheet being too easy for some learners, they completed the homework in lesson rather than at home.</w:t>
      </w:r>
      <w:r w:rsidR="00586382">
        <w:rPr>
          <w:sz w:val="24"/>
        </w:rPr>
        <w:t xml:space="preserve"> It </w:t>
      </w:r>
      <w:proofErr w:type="gramStart"/>
      <w:r w:rsidR="00586382">
        <w:rPr>
          <w:sz w:val="24"/>
        </w:rPr>
        <w:t>is stated</w:t>
      </w:r>
      <w:proofErr w:type="gramEnd"/>
      <w:r w:rsidR="00586382">
        <w:rPr>
          <w:sz w:val="24"/>
        </w:rPr>
        <w:t xml:space="preserve"> that children who complete work independently at home are more likely to transfer cooperative and productive skills into their schoolwork,</w:t>
      </w:r>
      <w:r w:rsidR="00586382" w:rsidRPr="00586382">
        <w:t xml:space="preserve"> </w:t>
      </w:r>
      <w:r w:rsidR="00586382">
        <w:rPr>
          <w:sz w:val="24"/>
        </w:rPr>
        <w:t>(</w:t>
      </w:r>
      <w:proofErr w:type="spellStart"/>
      <w:r w:rsidR="00586382">
        <w:rPr>
          <w:sz w:val="24"/>
        </w:rPr>
        <w:t>G</w:t>
      </w:r>
      <w:r w:rsidR="00586382" w:rsidRPr="00586382">
        <w:rPr>
          <w:sz w:val="24"/>
        </w:rPr>
        <w:t>allimore</w:t>
      </w:r>
      <w:proofErr w:type="spellEnd"/>
      <w:r w:rsidR="00586382" w:rsidRPr="00586382">
        <w:rPr>
          <w:sz w:val="24"/>
        </w:rPr>
        <w:t xml:space="preserve"> and Tharp, 1991)</w:t>
      </w:r>
      <w:r w:rsidR="00586382">
        <w:rPr>
          <w:sz w:val="24"/>
        </w:rPr>
        <w:t xml:space="preserve">. </w:t>
      </w:r>
      <w:r w:rsidR="007367AE">
        <w:rPr>
          <w:sz w:val="24"/>
        </w:rPr>
        <w:t xml:space="preserve">This therefore, shows negative connotations of the </w:t>
      </w:r>
      <w:proofErr w:type="spellStart"/>
      <w:r w:rsidR="007367AE">
        <w:rPr>
          <w:sz w:val="24"/>
        </w:rPr>
        <w:t>Microteach</w:t>
      </w:r>
      <w:proofErr w:type="spellEnd"/>
      <w:r w:rsidR="007367AE">
        <w:rPr>
          <w:sz w:val="24"/>
        </w:rPr>
        <w:t xml:space="preserve"> as it </w:t>
      </w:r>
      <w:proofErr w:type="gramStart"/>
      <w:r w:rsidR="007367AE">
        <w:rPr>
          <w:sz w:val="24"/>
        </w:rPr>
        <w:t>is claimed</w:t>
      </w:r>
      <w:proofErr w:type="gramEnd"/>
      <w:r w:rsidR="007367AE">
        <w:rPr>
          <w:sz w:val="24"/>
        </w:rPr>
        <w:t xml:space="preserve"> that most learners work more effectively when work is given for them </w:t>
      </w:r>
      <w:r w:rsidR="0043689E">
        <w:rPr>
          <w:sz w:val="24"/>
        </w:rPr>
        <w:t>to complete at home. T</w:t>
      </w:r>
      <w:r w:rsidR="007367AE">
        <w:rPr>
          <w:sz w:val="24"/>
        </w:rPr>
        <w:t>herefore, by only half of the learners receiving homework, it can be argued that some learners did not gain as much potential learning as they could have if I had given them sufficient homework to complete.</w:t>
      </w:r>
      <w:r w:rsidR="0043689E">
        <w:rPr>
          <w:sz w:val="24"/>
        </w:rPr>
        <w:t xml:space="preserve"> </w:t>
      </w:r>
      <w:r w:rsidR="000478B2">
        <w:rPr>
          <w:sz w:val="24"/>
        </w:rPr>
        <w:t xml:space="preserve">By completing this part of the </w:t>
      </w:r>
      <w:proofErr w:type="spellStart"/>
      <w:r w:rsidR="000478B2">
        <w:rPr>
          <w:sz w:val="24"/>
        </w:rPr>
        <w:t>Microteach</w:t>
      </w:r>
      <w:proofErr w:type="spellEnd"/>
      <w:r w:rsidR="000478B2">
        <w:rPr>
          <w:sz w:val="24"/>
        </w:rPr>
        <w:t xml:space="preserve">, and successfully providing homework for all learners to complete independently, it would have been compatible with </w:t>
      </w:r>
      <w:r w:rsidR="00992282">
        <w:rPr>
          <w:sz w:val="24"/>
        </w:rPr>
        <w:t xml:space="preserve">the QTS standards S3.3.12, which states all trainee </w:t>
      </w:r>
      <w:proofErr w:type="gramStart"/>
      <w:r w:rsidR="00992282">
        <w:rPr>
          <w:sz w:val="24"/>
        </w:rPr>
        <w:t>teachers</w:t>
      </w:r>
      <w:proofErr w:type="gramEnd"/>
      <w:r w:rsidR="00992282">
        <w:rPr>
          <w:sz w:val="24"/>
        </w:rPr>
        <w:t xml:space="preserve"> must be able to provide homework for learners to engage with productively and progress with. In School X, I have observed a teacher give all the homework tasks at the beginning of the year and allow the learners to complete whichever they please over the course of the year. This</w:t>
      </w:r>
      <w:r w:rsidR="00166A26">
        <w:rPr>
          <w:sz w:val="24"/>
        </w:rPr>
        <w:t xml:space="preserve"> </w:t>
      </w:r>
      <w:proofErr w:type="gramStart"/>
      <w:r w:rsidR="00166A26">
        <w:rPr>
          <w:sz w:val="24"/>
        </w:rPr>
        <w:t>has been proven</w:t>
      </w:r>
      <w:proofErr w:type="gramEnd"/>
      <w:r w:rsidR="00166A26">
        <w:rPr>
          <w:sz w:val="24"/>
        </w:rPr>
        <w:t xml:space="preserve"> effective</w:t>
      </w:r>
      <w:r w:rsidR="00992282">
        <w:rPr>
          <w:sz w:val="24"/>
        </w:rPr>
        <w:t xml:space="preserve"> as learners have engaged with this and have become excited about which homework they can pick to complete. The deadlines for the </w:t>
      </w:r>
      <w:r w:rsidR="00166A26">
        <w:rPr>
          <w:sz w:val="24"/>
        </w:rPr>
        <w:t xml:space="preserve">homework </w:t>
      </w:r>
      <w:proofErr w:type="gramStart"/>
      <w:r w:rsidR="00166A26">
        <w:rPr>
          <w:sz w:val="24"/>
        </w:rPr>
        <w:t>are</w:t>
      </w:r>
      <w:r w:rsidR="00992282">
        <w:rPr>
          <w:sz w:val="24"/>
        </w:rPr>
        <w:t xml:space="preserve"> given</w:t>
      </w:r>
      <w:proofErr w:type="gramEnd"/>
      <w:r w:rsidR="00992282">
        <w:rPr>
          <w:sz w:val="24"/>
        </w:rPr>
        <w:t xml:space="preserve"> at the beginning of the year, having different deadlines every two weeks.</w:t>
      </w:r>
      <w:r w:rsidR="00906391">
        <w:rPr>
          <w:sz w:val="24"/>
        </w:rPr>
        <w:t xml:space="preserve"> In the </w:t>
      </w:r>
      <w:proofErr w:type="spellStart"/>
      <w:r w:rsidR="00906391">
        <w:rPr>
          <w:sz w:val="24"/>
        </w:rPr>
        <w:t>Microteach</w:t>
      </w:r>
      <w:proofErr w:type="spellEnd"/>
      <w:r w:rsidR="00906391">
        <w:rPr>
          <w:sz w:val="24"/>
        </w:rPr>
        <w:t xml:space="preserve">, I would now change the homework to be something challenging yet engaging for the learners and allow a choice of different homework to complete and </w:t>
      </w:r>
      <w:proofErr w:type="gramStart"/>
      <w:r w:rsidR="00906391">
        <w:rPr>
          <w:sz w:val="24"/>
        </w:rPr>
        <w:t>hopefully</w:t>
      </w:r>
      <w:proofErr w:type="gramEnd"/>
      <w:r w:rsidR="00906391">
        <w:rPr>
          <w:sz w:val="24"/>
        </w:rPr>
        <w:t xml:space="preserve"> allow more progress to be made throughout lessons.</w:t>
      </w:r>
    </w:p>
    <w:p w:rsidR="007F2C87" w:rsidRDefault="007F2C87" w:rsidP="00284BBC">
      <w:pPr>
        <w:spacing w:line="480" w:lineRule="auto"/>
        <w:rPr>
          <w:sz w:val="24"/>
        </w:rPr>
      </w:pPr>
      <w:r>
        <w:rPr>
          <w:sz w:val="24"/>
        </w:rPr>
        <w:tab/>
      </w:r>
    </w:p>
    <w:p w:rsidR="00E63F4E" w:rsidRDefault="00721AB9" w:rsidP="00284BBC">
      <w:pPr>
        <w:spacing w:line="480" w:lineRule="auto"/>
        <w:rPr>
          <w:sz w:val="24"/>
        </w:rPr>
      </w:pPr>
      <w:r>
        <w:rPr>
          <w:sz w:val="24"/>
        </w:rPr>
        <w:tab/>
      </w:r>
      <w:r w:rsidR="00BA1F82">
        <w:rPr>
          <w:sz w:val="24"/>
        </w:rPr>
        <w:t xml:space="preserve">To conclude, the </w:t>
      </w:r>
      <w:proofErr w:type="spellStart"/>
      <w:r w:rsidR="00BA1F82">
        <w:rPr>
          <w:sz w:val="24"/>
        </w:rPr>
        <w:t>Microteach</w:t>
      </w:r>
      <w:proofErr w:type="spellEnd"/>
      <w:r w:rsidR="00BA1F82">
        <w:rPr>
          <w:sz w:val="24"/>
        </w:rPr>
        <w:t xml:space="preserve"> contained many beneficial elements such as, the starter, which activated prior knowledge</w:t>
      </w:r>
      <w:proofErr w:type="gramStart"/>
      <w:r w:rsidR="00BA1F82">
        <w:rPr>
          <w:sz w:val="24"/>
        </w:rPr>
        <w:t>;</w:t>
      </w:r>
      <w:proofErr w:type="gramEnd"/>
      <w:r w:rsidR="00BA1F82">
        <w:rPr>
          <w:sz w:val="24"/>
        </w:rPr>
        <w:t xml:space="preserve"> the definitions and examples in the PowerPoint presentation, and the effective differentiation for the ALN learner. However, there are certain parts of the </w:t>
      </w:r>
      <w:proofErr w:type="spellStart"/>
      <w:r w:rsidR="00BA1F82">
        <w:rPr>
          <w:sz w:val="24"/>
        </w:rPr>
        <w:t>Microteach</w:t>
      </w:r>
      <w:proofErr w:type="spellEnd"/>
      <w:r w:rsidR="00BA1F82">
        <w:rPr>
          <w:sz w:val="24"/>
        </w:rPr>
        <w:t xml:space="preserve"> that I could have changed to correspond more with QTS standards such as, the differentiation towards the MAT learners, and the effectiveness of the online timer. Furthermore, the </w:t>
      </w:r>
      <w:proofErr w:type="spellStart"/>
      <w:r w:rsidR="00BA1F82">
        <w:rPr>
          <w:sz w:val="24"/>
        </w:rPr>
        <w:t>Microteach</w:t>
      </w:r>
      <w:proofErr w:type="spellEnd"/>
      <w:r w:rsidR="00BA1F82">
        <w:rPr>
          <w:sz w:val="24"/>
        </w:rPr>
        <w:t xml:space="preserve"> did hold some effectiveness when looking at QTS standards and I did notice a few parallels between my </w:t>
      </w:r>
      <w:proofErr w:type="spellStart"/>
      <w:r w:rsidR="00BA1F82">
        <w:rPr>
          <w:sz w:val="24"/>
        </w:rPr>
        <w:t>Microteach</w:t>
      </w:r>
      <w:proofErr w:type="spellEnd"/>
      <w:r w:rsidR="00BA1F82">
        <w:rPr>
          <w:sz w:val="24"/>
        </w:rPr>
        <w:t xml:space="preserve"> and the observations in School X.</w:t>
      </w:r>
      <w:r w:rsidR="0006720F">
        <w:rPr>
          <w:sz w:val="24"/>
        </w:rPr>
        <w:t xml:space="preserve"> However, School X has helped me to gain a wider knowledge and has helped me progress as a trainee teacher</w:t>
      </w:r>
      <w:r w:rsidR="00D67153">
        <w:rPr>
          <w:sz w:val="24"/>
        </w:rPr>
        <w:t xml:space="preserve"> and will continue to advise me, as it has done </w:t>
      </w:r>
      <w:proofErr w:type="gramStart"/>
      <w:r w:rsidR="00D67153">
        <w:rPr>
          <w:sz w:val="24"/>
        </w:rPr>
        <w:t>with regards to</w:t>
      </w:r>
      <w:proofErr w:type="gramEnd"/>
      <w:r w:rsidR="00D67153">
        <w:rPr>
          <w:sz w:val="24"/>
        </w:rPr>
        <w:t xml:space="preserve"> my </w:t>
      </w:r>
      <w:proofErr w:type="spellStart"/>
      <w:r w:rsidR="00D67153">
        <w:rPr>
          <w:sz w:val="24"/>
        </w:rPr>
        <w:t>Microteach</w:t>
      </w:r>
      <w:proofErr w:type="spellEnd"/>
      <w:r w:rsidR="00D67153">
        <w:rPr>
          <w:sz w:val="24"/>
        </w:rPr>
        <w:t>.</w:t>
      </w:r>
    </w:p>
    <w:p w:rsidR="00E63F4E" w:rsidRDefault="00E63F4E" w:rsidP="00284BBC">
      <w:pPr>
        <w:spacing w:line="480" w:lineRule="auto"/>
        <w:rPr>
          <w:sz w:val="24"/>
        </w:rPr>
      </w:pPr>
      <w:r>
        <w:rPr>
          <w:sz w:val="24"/>
        </w:rPr>
        <w:tab/>
      </w:r>
    </w:p>
    <w:p w:rsidR="00947EAB" w:rsidRDefault="00947EAB" w:rsidP="00284BBC">
      <w:pPr>
        <w:spacing w:line="480" w:lineRule="auto"/>
        <w:rPr>
          <w:sz w:val="24"/>
        </w:rPr>
      </w:pPr>
      <w:r>
        <w:rPr>
          <w:sz w:val="24"/>
        </w:rPr>
        <w:t>WORD COUNT: 2037</w:t>
      </w:r>
    </w:p>
    <w:p w:rsidR="0074190C" w:rsidRDefault="0074190C" w:rsidP="00284BBC">
      <w:pPr>
        <w:spacing w:line="480" w:lineRule="auto"/>
        <w:rPr>
          <w:sz w:val="24"/>
        </w:rPr>
      </w:pPr>
    </w:p>
    <w:p w:rsidR="0074190C" w:rsidRDefault="0074190C" w:rsidP="00284BBC">
      <w:pPr>
        <w:spacing w:line="480" w:lineRule="auto"/>
        <w:rPr>
          <w:sz w:val="24"/>
        </w:rPr>
      </w:pPr>
    </w:p>
    <w:p w:rsidR="002E6763" w:rsidRDefault="002E6763" w:rsidP="00284BBC">
      <w:pPr>
        <w:spacing w:line="480" w:lineRule="auto"/>
        <w:rPr>
          <w:sz w:val="24"/>
        </w:rPr>
      </w:pPr>
    </w:p>
    <w:p w:rsidR="002E6763" w:rsidRDefault="002E6763" w:rsidP="00284BBC">
      <w:pPr>
        <w:spacing w:line="480" w:lineRule="auto"/>
        <w:rPr>
          <w:sz w:val="24"/>
        </w:rPr>
      </w:pPr>
      <w:bookmarkStart w:id="0" w:name="_GoBack"/>
      <w:bookmarkEnd w:id="0"/>
    </w:p>
    <w:p w:rsidR="0074190C" w:rsidRDefault="0074190C" w:rsidP="00284BBC">
      <w:pPr>
        <w:spacing w:line="480" w:lineRule="auto"/>
        <w:rPr>
          <w:sz w:val="24"/>
        </w:rPr>
      </w:pPr>
    </w:p>
    <w:p w:rsidR="0074190C" w:rsidRDefault="0074190C" w:rsidP="00284BBC">
      <w:pPr>
        <w:spacing w:line="480" w:lineRule="auto"/>
        <w:rPr>
          <w:sz w:val="24"/>
        </w:rPr>
      </w:pPr>
      <w:r>
        <w:rPr>
          <w:sz w:val="24"/>
        </w:rPr>
        <w:t>BIBLIOGRAPHY</w:t>
      </w:r>
    </w:p>
    <w:p w:rsidR="0074190C" w:rsidRDefault="0074190C" w:rsidP="00284BBC">
      <w:pPr>
        <w:spacing w:line="480" w:lineRule="auto"/>
        <w:rPr>
          <w:sz w:val="24"/>
        </w:rPr>
      </w:pPr>
    </w:p>
    <w:p w:rsidR="0074190C" w:rsidRPr="0074190C" w:rsidRDefault="0074190C" w:rsidP="0074190C">
      <w:pPr>
        <w:spacing w:line="480" w:lineRule="auto"/>
        <w:rPr>
          <w:sz w:val="24"/>
        </w:rPr>
      </w:pPr>
    </w:p>
    <w:p w:rsidR="0074190C" w:rsidRDefault="0074190C" w:rsidP="0074190C">
      <w:pPr>
        <w:spacing w:line="480" w:lineRule="auto"/>
        <w:rPr>
          <w:sz w:val="24"/>
        </w:rPr>
      </w:pPr>
      <w:r w:rsidRPr="0074190C">
        <w:rPr>
          <w:sz w:val="24"/>
        </w:rPr>
        <w:t xml:space="preserve">Bloom, B. and </w:t>
      </w:r>
      <w:proofErr w:type="spellStart"/>
      <w:r w:rsidRPr="0074190C">
        <w:rPr>
          <w:sz w:val="24"/>
        </w:rPr>
        <w:t>Engelhart</w:t>
      </w:r>
      <w:proofErr w:type="spellEnd"/>
      <w:r w:rsidRPr="0074190C">
        <w:rPr>
          <w:sz w:val="24"/>
        </w:rPr>
        <w:t>, M. (1956). The classification of educational goals. New Yo</w:t>
      </w:r>
      <w:r>
        <w:rPr>
          <w:sz w:val="24"/>
        </w:rPr>
        <w:t>rk: McKay.</w:t>
      </w:r>
    </w:p>
    <w:p w:rsidR="0074190C" w:rsidRPr="0074190C" w:rsidRDefault="0074190C" w:rsidP="0074190C">
      <w:pPr>
        <w:spacing w:line="480" w:lineRule="auto"/>
        <w:rPr>
          <w:sz w:val="24"/>
        </w:rPr>
      </w:pPr>
    </w:p>
    <w:p w:rsidR="0074190C" w:rsidRPr="0074190C" w:rsidRDefault="0074190C" w:rsidP="0074190C">
      <w:pPr>
        <w:spacing w:line="480" w:lineRule="auto"/>
        <w:rPr>
          <w:sz w:val="24"/>
        </w:rPr>
      </w:pPr>
      <w:r w:rsidRPr="0074190C">
        <w:rPr>
          <w:sz w:val="24"/>
        </w:rPr>
        <w:t xml:space="preserve">Coe, R., Higgins, S., Major, L. and </w:t>
      </w:r>
      <w:proofErr w:type="spellStart"/>
      <w:r w:rsidRPr="0074190C">
        <w:rPr>
          <w:sz w:val="24"/>
        </w:rPr>
        <w:t>Aloisi</w:t>
      </w:r>
      <w:proofErr w:type="spellEnd"/>
      <w:r w:rsidRPr="0074190C">
        <w:rPr>
          <w:sz w:val="24"/>
        </w:rPr>
        <w:t xml:space="preserve">, C. (2014). What Makes Great </w:t>
      </w:r>
      <w:proofErr w:type="gramStart"/>
      <w:r w:rsidRPr="0074190C">
        <w:rPr>
          <w:sz w:val="24"/>
        </w:rPr>
        <w:t>Teaching.</w:t>
      </w:r>
      <w:proofErr w:type="gramEnd"/>
      <w:r w:rsidRPr="0074190C">
        <w:rPr>
          <w:sz w:val="24"/>
        </w:rPr>
        <w:t xml:space="preserve"> [</w:t>
      </w:r>
      <w:proofErr w:type="spellStart"/>
      <w:proofErr w:type="gramStart"/>
      <w:r w:rsidRPr="0074190C">
        <w:rPr>
          <w:sz w:val="24"/>
        </w:rPr>
        <w:t>ebook</w:t>
      </w:r>
      <w:proofErr w:type="spellEnd"/>
      <w:proofErr w:type="gramEnd"/>
      <w:r w:rsidRPr="0074190C">
        <w:rPr>
          <w:sz w:val="24"/>
        </w:rPr>
        <w:t>] Durham: Centre for Evaluation and Monitoring, pp.2-31. Available at: https://www.suttontrust.com/wp-content/uploads/2014/10/What-Makes-Great-Teaching-REPORT.pdf [Accessed 13 Nov. 2018]</w:t>
      </w:r>
    </w:p>
    <w:p w:rsidR="0074190C" w:rsidRPr="0074190C" w:rsidRDefault="0074190C" w:rsidP="0074190C">
      <w:pPr>
        <w:spacing w:line="480" w:lineRule="auto"/>
        <w:rPr>
          <w:sz w:val="24"/>
        </w:rPr>
      </w:pPr>
    </w:p>
    <w:p w:rsidR="0074190C" w:rsidRPr="0074190C" w:rsidRDefault="0074190C" w:rsidP="0074190C">
      <w:pPr>
        <w:spacing w:line="480" w:lineRule="auto"/>
        <w:rPr>
          <w:sz w:val="24"/>
        </w:rPr>
      </w:pPr>
      <w:r w:rsidRPr="0074190C">
        <w:rPr>
          <w:sz w:val="24"/>
        </w:rPr>
        <w:t>Donaldson, G., 2015. Successful futures: Independent review of curriculum and assessment arrangements in Wales. Welsh Government.</w:t>
      </w:r>
    </w:p>
    <w:p w:rsidR="0074190C" w:rsidRPr="0074190C" w:rsidRDefault="0074190C" w:rsidP="0074190C">
      <w:pPr>
        <w:spacing w:line="480" w:lineRule="auto"/>
        <w:rPr>
          <w:sz w:val="24"/>
        </w:rPr>
      </w:pPr>
    </w:p>
    <w:p w:rsidR="0074190C" w:rsidRPr="0074190C" w:rsidRDefault="0074190C" w:rsidP="0074190C">
      <w:pPr>
        <w:spacing w:line="480" w:lineRule="auto"/>
        <w:rPr>
          <w:sz w:val="24"/>
        </w:rPr>
      </w:pPr>
      <w:proofErr w:type="spellStart"/>
      <w:r w:rsidRPr="0074190C">
        <w:rPr>
          <w:sz w:val="24"/>
        </w:rPr>
        <w:t>Learning.gov.wales</w:t>
      </w:r>
      <w:proofErr w:type="spellEnd"/>
      <w:r w:rsidRPr="0074190C">
        <w:rPr>
          <w:sz w:val="24"/>
        </w:rPr>
        <w:t>. (2018). [</w:t>
      </w:r>
      <w:proofErr w:type="gramStart"/>
      <w:r w:rsidRPr="0074190C">
        <w:rPr>
          <w:sz w:val="24"/>
        </w:rPr>
        <w:t>online</w:t>
      </w:r>
      <w:proofErr w:type="gramEnd"/>
      <w:r w:rsidRPr="0074190C">
        <w:rPr>
          <w:sz w:val="24"/>
        </w:rPr>
        <w:t>] Available at: http://learning.gov.wales/docs/learningwales/publications/130424-developing-the-curriculum-cymreig-en.pdf [Accessed 13 Nov. 2018].</w:t>
      </w:r>
    </w:p>
    <w:p w:rsidR="0074190C" w:rsidRPr="0074190C" w:rsidRDefault="0074190C" w:rsidP="0074190C">
      <w:pPr>
        <w:spacing w:line="480" w:lineRule="auto"/>
        <w:rPr>
          <w:sz w:val="24"/>
        </w:rPr>
      </w:pPr>
    </w:p>
    <w:p w:rsidR="0074190C" w:rsidRPr="0074190C" w:rsidRDefault="0074190C" w:rsidP="0074190C">
      <w:pPr>
        <w:spacing w:line="480" w:lineRule="auto"/>
        <w:rPr>
          <w:sz w:val="24"/>
        </w:rPr>
      </w:pPr>
      <w:proofErr w:type="spellStart"/>
      <w:r w:rsidRPr="0074190C">
        <w:rPr>
          <w:sz w:val="24"/>
        </w:rPr>
        <w:t>Lemov</w:t>
      </w:r>
      <w:proofErr w:type="spellEnd"/>
      <w:r w:rsidRPr="0074190C">
        <w:rPr>
          <w:sz w:val="24"/>
        </w:rPr>
        <w:t xml:space="preserve">, D. (2011). Teach like a champion. San Francisco, Calif.: </w:t>
      </w:r>
      <w:proofErr w:type="spellStart"/>
      <w:r w:rsidRPr="0074190C">
        <w:rPr>
          <w:sz w:val="24"/>
        </w:rPr>
        <w:t>Jossey</w:t>
      </w:r>
      <w:proofErr w:type="spellEnd"/>
      <w:r w:rsidRPr="0074190C">
        <w:rPr>
          <w:sz w:val="24"/>
        </w:rPr>
        <w:t>-Bass.</w:t>
      </w:r>
    </w:p>
    <w:p w:rsidR="0074190C" w:rsidRPr="0074190C" w:rsidRDefault="0074190C" w:rsidP="0074190C">
      <w:pPr>
        <w:spacing w:line="480" w:lineRule="auto"/>
        <w:rPr>
          <w:sz w:val="24"/>
        </w:rPr>
      </w:pPr>
    </w:p>
    <w:p w:rsidR="0074190C" w:rsidRPr="0074190C" w:rsidRDefault="0074190C" w:rsidP="0074190C">
      <w:pPr>
        <w:spacing w:line="480" w:lineRule="auto"/>
        <w:rPr>
          <w:sz w:val="24"/>
        </w:rPr>
      </w:pPr>
      <w:proofErr w:type="spellStart"/>
      <w:r w:rsidRPr="0074190C">
        <w:rPr>
          <w:sz w:val="24"/>
        </w:rPr>
        <w:t>Lemov</w:t>
      </w:r>
      <w:proofErr w:type="spellEnd"/>
      <w:r w:rsidRPr="0074190C">
        <w:rPr>
          <w:sz w:val="24"/>
        </w:rPr>
        <w:t>, D. (2014). The Do Now: A Primer. [Blog] Teach Like a Champion. Available at: http://teachlikeachampion.com/blog/now-primer/ [Accessed 23 Nov. 2018].</w:t>
      </w:r>
    </w:p>
    <w:p w:rsidR="0074190C" w:rsidRPr="0074190C" w:rsidRDefault="0074190C" w:rsidP="0074190C">
      <w:pPr>
        <w:spacing w:line="480" w:lineRule="auto"/>
        <w:rPr>
          <w:sz w:val="24"/>
        </w:rPr>
      </w:pPr>
    </w:p>
    <w:p w:rsidR="0074190C" w:rsidRPr="0074190C" w:rsidRDefault="0074190C" w:rsidP="0074190C">
      <w:pPr>
        <w:spacing w:line="480" w:lineRule="auto"/>
        <w:rPr>
          <w:sz w:val="24"/>
        </w:rPr>
      </w:pPr>
      <w:r w:rsidRPr="0074190C">
        <w:rPr>
          <w:sz w:val="24"/>
        </w:rPr>
        <w:t xml:space="preserve">Tharp, R.G. and </w:t>
      </w:r>
      <w:proofErr w:type="spellStart"/>
      <w:r w:rsidRPr="0074190C">
        <w:rPr>
          <w:sz w:val="24"/>
        </w:rPr>
        <w:t>Gallimore</w:t>
      </w:r>
      <w:proofErr w:type="spellEnd"/>
      <w:r w:rsidRPr="0074190C">
        <w:rPr>
          <w:sz w:val="24"/>
        </w:rPr>
        <w:t>, R., 1991. Rousing minds to life: Teaching, learning, and schooling in social context. Cambridge University Press.</w:t>
      </w:r>
    </w:p>
    <w:p w:rsidR="0074190C" w:rsidRPr="0074190C" w:rsidRDefault="0074190C" w:rsidP="0074190C">
      <w:pPr>
        <w:spacing w:line="480" w:lineRule="auto"/>
        <w:rPr>
          <w:sz w:val="24"/>
        </w:rPr>
      </w:pPr>
    </w:p>
    <w:p w:rsidR="0074190C" w:rsidRPr="0074190C" w:rsidRDefault="0074190C" w:rsidP="0074190C">
      <w:pPr>
        <w:spacing w:line="480" w:lineRule="auto"/>
        <w:rPr>
          <w:sz w:val="24"/>
        </w:rPr>
      </w:pPr>
      <w:r w:rsidRPr="0074190C">
        <w:rPr>
          <w:sz w:val="24"/>
        </w:rPr>
        <w:t>UN Convention on the Rights of the Child. (1990). [</w:t>
      </w:r>
      <w:proofErr w:type="spellStart"/>
      <w:r w:rsidRPr="0074190C">
        <w:rPr>
          <w:sz w:val="24"/>
        </w:rPr>
        <w:t>ebook</w:t>
      </w:r>
      <w:proofErr w:type="spellEnd"/>
      <w:r w:rsidRPr="0074190C">
        <w:rPr>
          <w:sz w:val="24"/>
        </w:rPr>
        <w:t xml:space="preserve">] UK: </w:t>
      </w:r>
      <w:proofErr w:type="spellStart"/>
      <w:proofErr w:type="gramStart"/>
      <w:r w:rsidRPr="0074190C">
        <w:rPr>
          <w:sz w:val="24"/>
        </w:rPr>
        <w:t>Unicef</w:t>
      </w:r>
      <w:proofErr w:type="spellEnd"/>
      <w:proofErr w:type="gramEnd"/>
      <w:r w:rsidRPr="0074190C">
        <w:rPr>
          <w:sz w:val="24"/>
        </w:rPr>
        <w:t>. Available at: http://www.unicef.org.uk/wp-content/uploads/2010/05/UNCRC_united_nations_convention_on_the_rights_of_the_child.pdf [Accessed 23 Nov. 2018].</w:t>
      </w:r>
    </w:p>
    <w:p w:rsidR="0074190C" w:rsidRPr="0074190C" w:rsidRDefault="0074190C" w:rsidP="0074190C">
      <w:pPr>
        <w:spacing w:line="480" w:lineRule="auto"/>
        <w:rPr>
          <w:sz w:val="24"/>
        </w:rPr>
      </w:pPr>
    </w:p>
    <w:p w:rsidR="0074190C" w:rsidRPr="0074190C" w:rsidRDefault="0074190C" w:rsidP="0074190C">
      <w:pPr>
        <w:spacing w:line="480" w:lineRule="auto"/>
        <w:rPr>
          <w:sz w:val="24"/>
        </w:rPr>
      </w:pPr>
      <w:r w:rsidRPr="0074190C">
        <w:rPr>
          <w:sz w:val="24"/>
        </w:rPr>
        <w:t>Welsh Government (2009). The Qualified Teacher Status Standards. Wales.</w:t>
      </w:r>
    </w:p>
    <w:p w:rsidR="0074190C" w:rsidRPr="0074190C" w:rsidRDefault="0074190C" w:rsidP="0074190C">
      <w:pPr>
        <w:spacing w:line="480" w:lineRule="auto"/>
        <w:rPr>
          <w:sz w:val="24"/>
        </w:rPr>
      </w:pPr>
    </w:p>
    <w:p w:rsidR="0074190C" w:rsidRPr="00852EB2" w:rsidRDefault="0074190C" w:rsidP="0074190C">
      <w:pPr>
        <w:spacing w:line="480" w:lineRule="auto"/>
        <w:rPr>
          <w:sz w:val="24"/>
        </w:rPr>
      </w:pPr>
      <w:r w:rsidRPr="0074190C">
        <w:rPr>
          <w:sz w:val="24"/>
        </w:rPr>
        <w:t>Willingham, D. (2009). What Will Improve a Student's Memory</w:t>
      </w:r>
      <w:proofErr w:type="gramStart"/>
      <w:r w:rsidRPr="0074190C">
        <w:rPr>
          <w:sz w:val="24"/>
        </w:rPr>
        <w:t>?.</w:t>
      </w:r>
      <w:proofErr w:type="gramEnd"/>
      <w:r w:rsidRPr="0074190C">
        <w:rPr>
          <w:sz w:val="24"/>
        </w:rPr>
        <w:t xml:space="preserve"> Ask the Cognitive Scientist, pp.1-5.</w:t>
      </w: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D10389" w:rsidRPr="00F735D4" w:rsidRDefault="000B4891">
      <w:pPr>
        <w:rPr>
          <w:rFonts w:ascii="Arial" w:hAnsi="Arial" w:cs="Arial"/>
          <w:sz w:val="32"/>
        </w:rPr>
      </w:pPr>
    </w:p>
    <w:sectPr w:rsidR="00D10389" w:rsidRPr="00F735D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2EB2" w:rsidRDefault="00852EB2" w:rsidP="00852EB2">
      <w:r>
        <w:separator/>
      </w:r>
    </w:p>
  </w:endnote>
  <w:endnote w:type="continuationSeparator" w:id="0">
    <w:p w:rsidR="00852EB2" w:rsidRDefault="00852EB2" w:rsidP="00852E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2EB2" w:rsidRDefault="00852EB2" w:rsidP="00852EB2">
      <w:r>
        <w:separator/>
      </w:r>
    </w:p>
  </w:footnote>
  <w:footnote w:type="continuationSeparator" w:id="0">
    <w:p w:rsidR="00852EB2" w:rsidRDefault="00852EB2" w:rsidP="00852EB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2EB2" w:rsidRDefault="00852EB2">
    <w:pPr>
      <w:pStyle w:val="Header"/>
    </w:pPr>
    <w:r>
      <w:t>1800511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5D4"/>
    <w:rsid w:val="000005BF"/>
    <w:rsid w:val="00003672"/>
    <w:rsid w:val="0001236F"/>
    <w:rsid w:val="00013AE7"/>
    <w:rsid w:val="00015964"/>
    <w:rsid w:val="00015CCA"/>
    <w:rsid w:val="000167E4"/>
    <w:rsid w:val="00020F8D"/>
    <w:rsid w:val="00022ED1"/>
    <w:rsid w:val="00024FC3"/>
    <w:rsid w:val="00025069"/>
    <w:rsid w:val="00031644"/>
    <w:rsid w:val="00034E05"/>
    <w:rsid w:val="00036665"/>
    <w:rsid w:val="00037A38"/>
    <w:rsid w:val="000414E7"/>
    <w:rsid w:val="00044FC2"/>
    <w:rsid w:val="000478B2"/>
    <w:rsid w:val="00047C64"/>
    <w:rsid w:val="0005087B"/>
    <w:rsid w:val="00054059"/>
    <w:rsid w:val="00054C6C"/>
    <w:rsid w:val="000554F6"/>
    <w:rsid w:val="0006720F"/>
    <w:rsid w:val="000755E0"/>
    <w:rsid w:val="00076CCA"/>
    <w:rsid w:val="00077C64"/>
    <w:rsid w:val="00081E9C"/>
    <w:rsid w:val="00090C9A"/>
    <w:rsid w:val="00093247"/>
    <w:rsid w:val="00093BEB"/>
    <w:rsid w:val="00094C37"/>
    <w:rsid w:val="000A5926"/>
    <w:rsid w:val="000A5AAB"/>
    <w:rsid w:val="000A6460"/>
    <w:rsid w:val="000B0659"/>
    <w:rsid w:val="000B0783"/>
    <w:rsid w:val="000B1840"/>
    <w:rsid w:val="000B28EC"/>
    <w:rsid w:val="000B39C5"/>
    <w:rsid w:val="000B3F8A"/>
    <w:rsid w:val="000B4891"/>
    <w:rsid w:val="000B4BF6"/>
    <w:rsid w:val="000C7991"/>
    <w:rsid w:val="000D5408"/>
    <w:rsid w:val="000E0C94"/>
    <w:rsid w:val="000E3777"/>
    <w:rsid w:val="000E5A7C"/>
    <w:rsid w:val="000E7EA0"/>
    <w:rsid w:val="000F4442"/>
    <w:rsid w:val="000F680C"/>
    <w:rsid w:val="000F7114"/>
    <w:rsid w:val="00105307"/>
    <w:rsid w:val="0011114D"/>
    <w:rsid w:val="0011533E"/>
    <w:rsid w:val="001153BE"/>
    <w:rsid w:val="00122C08"/>
    <w:rsid w:val="00123A32"/>
    <w:rsid w:val="001317BB"/>
    <w:rsid w:val="0013360F"/>
    <w:rsid w:val="00140C72"/>
    <w:rsid w:val="00145CDA"/>
    <w:rsid w:val="00146B87"/>
    <w:rsid w:val="0014728B"/>
    <w:rsid w:val="00147EF7"/>
    <w:rsid w:val="00165D64"/>
    <w:rsid w:val="00166A26"/>
    <w:rsid w:val="0017495E"/>
    <w:rsid w:val="0017660F"/>
    <w:rsid w:val="00177266"/>
    <w:rsid w:val="001812C9"/>
    <w:rsid w:val="00185DE9"/>
    <w:rsid w:val="001875A8"/>
    <w:rsid w:val="001879B4"/>
    <w:rsid w:val="00187BA6"/>
    <w:rsid w:val="001907B8"/>
    <w:rsid w:val="00192712"/>
    <w:rsid w:val="00195638"/>
    <w:rsid w:val="001A13CE"/>
    <w:rsid w:val="001A52D3"/>
    <w:rsid w:val="001A54E7"/>
    <w:rsid w:val="001A5C34"/>
    <w:rsid w:val="001A6F31"/>
    <w:rsid w:val="001B052B"/>
    <w:rsid w:val="001B1AA8"/>
    <w:rsid w:val="001B4E45"/>
    <w:rsid w:val="001B63D2"/>
    <w:rsid w:val="001C2CDD"/>
    <w:rsid w:val="001C4C16"/>
    <w:rsid w:val="001C5929"/>
    <w:rsid w:val="001C5D82"/>
    <w:rsid w:val="001C6DC5"/>
    <w:rsid w:val="001D0387"/>
    <w:rsid w:val="001D14B0"/>
    <w:rsid w:val="001F01B0"/>
    <w:rsid w:val="001F1D89"/>
    <w:rsid w:val="001F2FF6"/>
    <w:rsid w:val="001F3640"/>
    <w:rsid w:val="001F53BD"/>
    <w:rsid w:val="001F624C"/>
    <w:rsid w:val="001F7F98"/>
    <w:rsid w:val="00204D19"/>
    <w:rsid w:val="0020727D"/>
    <w:rsid w:val="00210A97"/>
    <w:rsid w:val="002205ED"/>
    <w:rsid w:val="00224740"/>
    <w:rsid w:val="002257C2"/>
    <w:rsid w:val="00226B77"/>
    <w:rsid w:val="0023186A"/>
    <w:rsid w:val="0023376B"/>
    <w:rsid w:val="00235241"/>
    <w:rsid w:val="002374AA"/>
    <w:rsid w:val="00241090"/>
    <w:rsid w:val="00247579"/>
    <w:rsid w:val="002528F7"/>
    <w:rsid w:val="00255727"/>
    <w:rsid w:val="00260CC9"/>
    <w:rsid w:val="002612CD"/>
    <w:rsid w:val="0026167C"/>
    <w:rsid w:val="002632C4"/>
    <w:rsid w:val="00270363"/>
    <w:rsid w:val="00280B65"/>
    <w:rsid w:val="00284BBC"/>
    <w:rsid w:val="00290427"/>
    <w:rsid w:val="002942CB"/>
    <w:rsid w:val="00294329"/>
    <w:rsid w:val="002A40DD"/>
    <w:rsid w:val="002A4B3C"/>
    <w:rsid w:val="002A5DDF"/>
    <w:rsid w:val="002B6475"/>
    <w:rsid w:val="002B7FDC"/>
    <w:rsid w:val="002C0484"/>
    <w:rsid w:val="002C4E2A"/>
    <w:rsid w:val="002C6641"/>
    <w:rsid w:val="002D1A28"/>
    <w:rsid w:val="002D408E"/>
    <w:rsid w:val="002D5377"/>
    <w:rsid w:val="002D68D4"/>
    <w:rsid w:val="002E2053"/>
    <w:rsid w:val="002E2539"/>
    <w:rsid w:val="002E27D1"/>
    <w:rsid w:val="002E6763"/>
    <w:rsid w:val="002F0395"/>
    <w:rsid w:val="002F2A6D"/>
    <w:rsid w:val="002F335C"/>
    <w:rsid w:val="002F7207"/>
    <w:rsid w:val="00300AA9"/>
    <w:rsid w:val="00303D92"/>
    <w:rsid w:val="003125C0"/>
    <w:rsid w:val="00313DA0"/>
    <w:rsid w:val="00316417"/>
    <w:rsid w:val="003212DA"/>
    <w:rsid w:val="00321E01"/>
    <w:rsid w:val="00322226"/>
    <w:rsid w:val="00322BCB"/>
    <w:rsid w:val="00337952"/>
    <w:rsid w:val="003447AF"/>
    <w:rsid w:val="003524D7"/>
    <w:rsid w:val="00352D94"/>
    <w:rsid w:val="0035757D"/>
    <w:rsid w:val="00361617"/>
    <w:rsid w:val="00363499"/>
    <w:rsid w:val="00365913"/>
    <w:rsid w:val="003666BC"/>
    <w:rsid w:val="003724B1"/>
    <w:rsid w:val="0037657F"/>
    <w:rsid w:val="00381CFB"/>
    <w:rsid w:val="003829BA"/>
    <w:rsid w:val="00384992"/>
    <w:rsid w:val="00385D93"/>
    <w:rsid w:val="003911EB"/>
    <w:rsid w:val="00391CC3"/>
    <w:rsid w:val="00393D27"/>
    <w:rsid w:val="0039694D"/>
    <w:rsid w:val="003A00DA"/>
    <w:rsid w:val="003A147B"/>
    <w:rsid w:val="003A1914"/>
    <w:rsid w:val="003A4C07"/>
    <w:rsid w:val="003A565C"/>
    <w:rsid w:val="003A657A"/>
    <w:rsid w:val="003B08E2"/>
    <w:rsid w:val="003B13E3"/>
    <w:rsid w:val="003B461A"/>
    <w:rsid w:val="003B64EF"/>
    <w:rsid w:val="003C0E47"/>
    <w:rsid w:val="003D2ECD"/>
    <w:rsid w:val="003E06A3"/>
    <w:rsid w:val="003E6A57"/>
    <w:rsid w:val="00403380"/>
    <w:rsid w:val="00403F72"/>
    <w:rsid w:val="00405C28"/>
    <w:rsid w:val="0041036B"/>
    <w:rsid w:val="00413291"/>
    <w:rsid w:val="004135FD"/>
    <w:rsid w:val="00414DF9"/>
    <w:rsid w:val="004155E7"/>
    <w:rsid w:val="0041641F"/>
    <w:rsid w:val="00416815"/>
    <w:rsid w:val="00420FD7"/>
    <w:rsid w:val="004227FC"/>
    <w:rsid w:val="00431D80"/>
    <w:rsid w:val="00432E3E"/>
    <w:rsid w:val="0043689E"/>
    <w:rsid w:val="00436C1E"/>
    <w:rsid w:val="00436FAA"/>
    <w:rsid w:val="00440204"/>
    <w:rsid w:val="00443B95"/>
    <w:rsid w:val="00445D19"/>
    <w:rsid w:val="00446A55"/>
    <w:rsid w:val="00446FED"/>
    <w:rsid w:val="00450C14"/>
    <w:rsid w:val="00453513"/>
    <w:rsid w:val="00457F58"/>
    <w:rsid w:val="00464CEC"/>
    <w:rsid w:val="004661E2"/>
    <w:rsid w:val="00466657"/>
    <w:rsid w:val="00472306"/>
    <w:rsid w:val="00476B43"/>
    <w:rsid w:val="00483109"/>
    <w:rsid w:val="004853F5"/>
    <w:rsid w:val="0049244C"/>
    <w:rsid w:val="00492E69"/>
    <w:rsid w:val="00494B4D"/>
    <w:rsid w:val="004955EC"/>
    <w:rsid w:val="004A5BAE"/>
    <w:rsid w:val="004B5EBD"/>
    <w:rsid w:val="004C1701"/>
    <w:rsid w:val="004D4114"/>
    <w:rsid w:val="004D5ABE"/>
    <w:rsid w:val="004D699E"/>
    <w:rsid w:val="004E0ED8"/>
    <w:rsid w:val="004E1F82"/>
    <w:rsid w:val="004E291B"/>
    <w:rsid w:val="004E34A7"/>
    <w:rsid w:val="004E58E5"/>
    <w:rsid w:val="004F5267"/>
    <w:rsid w:val="004F7385"/>
    <w:rsid w:val="00500521"/>
    <w:rsid w:val="00501563"/>
    <w:rsid w:val="00502404"/>
    <w:rsid w:val="005051C0"/>
    <w:rsid w:val="00505F32"/>
    <w:rsid w:val="00506140"/>
    <w:rsid w:val="0050616D"/>
    <w:rsid w:val="00512580"/>
    <w:rsid w:val="00522F2C"/>
    <w:rsid w:val="005242BA"/>
    <w:rsid w:val="005252AD"/>
    <w:rsid w:val="0052553F"/>
    <w:rsid w:val="005257ED"/>
    <w:rsid w:val="005335EF"/>
    <w:rsid w:val="00547CB1"/>
    <w:rsid w:val="0055050E"/>
    <w:rsid w:val="00551904"/>
    <w:rsid w:val="005539A0"/>
    <w:rsid w:val="00560AF6"/>
    <w:rsid w:val="0056412E"/>
    <w:rsid w:val="005679F8"/>
    <w:rsid w:val="005704EB"/>
    <w:rsid w:val="00570E56"/>
    <w:rsid w:val="005721A9"/>
    <w:rsid w:val="00574842"/>
    <w:rsid w:val="005805A9"/>
    <w:rsid w:val="00581BA9"/>
    <w:rsid w:val="00586382"/>
    <w:rsid w:val="00587E6C"/>
    <w:rsid w:val="00591F94"/>
    <w:rsid w:val="005923FC"/>
    <w:rsid w:val="00597E1B"/>
    <w:rsid w:val="005A12EE"/>
    <w:rsid w:val="005B12F3"/>
    <w:rsid w:val="005B208A"/>
    <w:rsid w:val="005B2DD0"/>
    <w:rsid w:val="005B3DA5"/>
    <w:rsid w:val="005C3076"/>
    <w:rsid w:val="005C4F54"/>
    <w:rsid w:val="005D1FDA"/>
    <w:rsid w:val="005D24FE"/>
    <w:rsid w:val="005E217B"/>
    <w:rsid w:val="005E2B80"/>
    <w:rsid w:val="005E624F"/>
    <w:rsid w:val="005F04F9"/>
    <w:rsid w:val="005F1B40"/>
    <w:rsid w:val="00605A2B"/>
    <w:rsid w:val="00605A82"/>
    <w:rsid w:val="00611C7E"/>
    <w:rsid w:val="0061356B"/>
    <w:rsid w:val="00616335"/>
    <w:rsid w:val="00616CAD"/>
    <w:rsid w:val="00622819"/>
    <w:rsid w:val="00622940"/>
    <w:rsid w:val="00623B9D"/>
    <w:rsid w:val="006250E0"/>
    <w:rsid w:val="006309B1"/>
    <w:rsid w:val="0063690C"/>
    <w:rsid w:val="00636A12"/>
    <w:rsid w:val="00636C09"/>
    <w:rsid w:val="0064218F"/>
    <w:rsid w:val="006427ED"/>
    <w:rsid w:val="00647EDF"/>
    <w:rsid w:val="00657E2B"/>
    <w:rsid w:val="006609D5"/>
    <w:rsid w:val="00661219"/>
    <w:rsid w:val="006637FA"/>
    <w:rsid w:val="00671010"/>
    <w:rsid w:val="00674739"/>
    <w:rsid w:val="0067583C"/>
    <w:rsid w:val="00675901"/>
    <w:rsid w:val="00677A9C"/>
    <w:rsid w:val="006800FB"/>
    <w:rsid w:val="006820F4"/>
    <w:rsid w:val="00685928"/>
    <w:rsid w:val="0068770C"/>
    <w:rsid w:val="0069260A"/>
    <w:rsid w:val="006A2232"/>
    <w:rsid w:val="006A59B3"/>
    <w:rsid w:val="006A7934"/>
    <w:rsid w:val="006B279A"/>
    <w:rsid w:val="006B34A5"/>
    <w:rsid w:val="006B566F"/>
    <w:rsid w:val="006B7BDA"/>
    <w:rsid w:val="006C164C"/>
    <w:rsid w:val="006C3CD7"/>
    <w:rsid w:val="006C4750"/>
    <w:rsid w:val="006C597A"/>
    <w:rsid w:val="006D6BB7"/>
    <w:rsid w:val="006D7055"/>
    <w:rsid w:val="006E5318"/>
    <w:rsid w:val="006F595F"/>
    <w:rsid w:val="00702532"/>
    <w:rsid w:val="00703436"/>
    <w:rsid w:val="007053EE"/>
    <w:rsid w:val="007074D6"/>
    <w:rsid w:val="00712AC9"/>
    <w:rsid w:val="00713046"/>
    <w:rsid w:val="0071621C"/>
    <w:rsid w:val="007162C4"/>
    <w:rsid w:val="00720705"/>
    <w:rsid w:val="00721468"/>
    <w:rsid w:val="00721AB9"/>
    <w:rsid w:val="00730426"/>
    <w:rsid w:val="00730C8E"/>
    <w:rsid w:val="007348AE"/>
    <w:rsid w:val="007367AE"/>
    <w:rsid w:val="00741601"/>
    <w:rsid w:val="0074190C"/>
    <w:rsid w:val="00743D7F"/>
    <w:rsid w:val="007444CA"/>
    <w:rsid w:val="00744FED"/>
    <w:rsid w:val="00760D67"/>
    <w:rsid w:val="00761186"/>
    <w:rsid w:val="007641F7"/>
    <w:rsid w:val="00772610"/>
    <w:rsid w:val="00786D7A"/>
    <w:rsid w:val="007872EB"/>
    <w:rsid w:val="0079282D"/>
    <w:rsid w:val="00794ACE"/>
    <w:rsid w:val="00794C24"/>
    <w:rsid w:val="0079751A"/>
    <w:rsid w:val="007A00DE"/>
    <w:rsid w:val="007A086E"/>
    <w:rsid w:val="007A18A0"/>
    <w:rsid w:val="007B2B25"/>
    <w:rsid w:val="007D085E"/>
    <w:rsid w:val="007D1541"/>
    <w:rsid w:val="007D2B34"/>
    <w:rsid w:val="007D5B33"/>
    <w:rsid w:val="007D78B8"/>
    <w:rsid w:val="007D7C8A"/>
    <w:rsid w:val="007D7EE9"/>
    <w:rsid w:val="007E197A"/>
    <w:rsid w:val="007E6FA7"/>
    <w:rsid w:val="007F2C87"/>
    <w:rsid w:val="007F5B95"/>
    <w:rsid w:val="00800326"/>
    <w:rsid w:val="0080066D"/>
    <w:rsid w:val="00807C8A"/>
    <w:rsid w:val="00812E6B"/>
    <w:rsid w:val="00813942"/>
    <w:rsid w:val="00824FAF"/>
    <w:rsid w:val="00827B6F"/>
    <w:rsid w:val="00836818"/>
    <w:rsid w:val="008373D5"/>
    <w:rsid w:val="00841F22"/>
    <w:rsid w:val="00846FD2"/>
    <w:rsid w:val="00850F9F"/>
    <w:rsid w:val="00851C9B"/>
    <w:rsid w:val="00852EB2"/>
    <w:rsid w:val="00856458"/>
    <w:rsid w:val="008639B9"/>
    <w:rsid w:val="00864B66"/>
    <w:rsid w:val="00867426"/>
    <w:rsid w:val="00870DB9"/>
    <w:rsid w:val="0087676B"/>
    <w:rsid w:val="00876A4A"/>
    <w:rsid w:val="00877088"/>
    <w:rsid w:val="00877FFD"/>
    <w:rsid w:val="0088010C"/>
    <w:rsid w:val="00881FF4"/>
    <w:rsid w:val="0088273D"/>
    <w:rsid w:val="00884231"/>
    <w:rsid w:val="008863E4"/>
    <w:rsid w:val="00887476"/>
    <w:rsid w:val="00887C7B"/>
    <w:rsid w:val="00890A8F"/>
    <w:rsid w:val="00893683"/>
    <w:rsid w:val="00896274"/>
    <w:rsid w:val="00896C80"/>
    <w:rsid w:val="008A013E"/>
    <w:rsid w:val="008A6956"/>
    <w:rsid w:val="008C2036"/>
    <w:rsid w:val="008C3CD3"/>
    <w:rsid w:val="008C7018"/>
    <w:rsid w:val="008D6CE2"/>
    <w:rsid w:val="008E077E"/>
    <w:rsid w:val="008E536A"/>
    <w:rsid w:val="008E71B6"/>
    <w:rsid w:val="008E7B39"/>
    <w:rsid w:val="008F3197"/>
    <w:rsid w:val="00901A0E"/>
    <w:rsid w:val="00902E3E"/>
    <w:rsid w:val="00904052"/>
    <w:rsid w:val="00906391"/>
    <w:rsid w:val="009076C7"/>
    <w:rsid w:val="00914B9F"/>
    <w:rsid w:val="0091667C"/>
    <w:rsid w:val="00921AD6"/>
    <w:rsid w:val="009242D5"/>
    <w:rsid w:val="00926D42"/>
    <w:rsid w:val="00927A1F"/>
    <w:rsid w:val="00936287"/>
    <w:rsid w:val="00936CDE"/>
    <w:rsid w:val="009419DF"/>
    <w:rsid w:val="0094717C"/>
    <w:rsid w:val="0094726C"/>
    <w:rsid w:val="00947EAB"/>
    <w:rsid w:val="009653AD"/>
    <w:rsid w:val="00977BAC"/>
    <w:rsid w:val="00985C46"/>
    <w:rsid w:val="009876C2"/>
    <w:rsid w:val="00990C1F"/>
    <w:rsid w:val="00991518"/>
    <w:rsid w:val="00992282"/>
    <w:rsid w:val="0099234C"/>
    <w:rsid w:val="00992EA7"/>
    <w:rsid w:val="00995136"/>
    <w:rsid w:val="009A3ABE"/>
    <w:rsid w:val="009B7383"/>
    <w:rsid w:val="009C1B00"/>
    <w:rsid w:val="009C47A6"/>
    <w:rsid w:val="009D0A09"/>
    <w:rsid w:val="009D56A9"/>
    <w:rsid w:val="009D6DAF"/>
    <w:rsid w:val="009D7A5A"/>
    <w:rsid w:val="009E2081"/>
    <w:rsid w:val="009E2347"/>
    <w:rsid w:val="009E4AF3"/>
    <w:rsid w:val="009E53BB"/>
    <w:rsid w:val="009E5CC8"/>
    <w:rsid w:val="009E748A"/>
    <w:rsid w:val="009F7626"/>
    <w:rsid w:val="00A01294"/>
    <w:rsid w:val="00A0330E"/>
    <w:rsid w:val="00A051CD"/>
    <w:rsid w:val="00A07B1B"/>
    <w:rsid w:val="00A07C02"/>
    <w:rsid w:val="00A07C76"/>
    <w:rsid w:val="00A1781D"/>
    <w:rsid w:val="00A21AC3"/>
    <w:rsid w:val="00A30386"/>
    <w:rsid w:val="00A378BA"/>
    <w:rsid w:val="00A4563A"/>
    <w:rsid w:val="00A45BAA"/>
    <w:rsid w:val="00A47911"/>
    <w:rsid w:val="00A53DE0"/>
    <w:rsid w:val="00A55994"/>
    <w:rsid w:val="00A64421"/>
    <w:rsid w:val="00A73C0E"/>
    <w:rsid w:val="00A74CBF"/>
    <w:rsid w:val="00A76324"/>
    <w:rsid w:val="00A77016"/>
    <w:rsid w:val="00A82736"/>
    <w:rsid w:val="00A84C7C"/>
    <w:rsid w:val="00A935C8"/>
    <w:rsid w:val="00AA3572"/>
    <w:rsid w:val="00AC1FB7"/>
    <w:rsid w:val="00AC6F6D"/>
    <w:rsid w:val="00AC725E"/>
    <w:rsid w:val="00AD390E"/>
    <w:rsid w:val="00AD39A7"/>
    <w:rsid w:val="00AD5EA4"/>
    <w:rsid w:val="00AE23EB"/>
    <w:rsid w:val="00AE6D12"/>
    <w:rsid w:val="00AF1934"/>
    <w:rsid w:val="00AF3EC7"/>
    <w:rsid w:val="00B012AA"/>
    <w:rsid w:val="00B06984"/>
    <w:rsid w:val="00B11211"/>
    <w:rsid w:val="00B13324"/>
    <w:rsid w:val="00B20039"/>
    <w:rsid w:val="00B212E8"/>
    <w:rsid w:val="00B217D0"/>
    <w:rsid w:val="00B24C29"/>
    <w:rsid w:val="00B25833"/>
    <w:rsid w:val="00B413A1"/>
    <w:rsid w:val="00B4544F"/>
    <w:rsid w:val="00B55146"/>
    <w:rsid w:val="00B55195"/>
    <w:rsid w:val="00B668F7"/>
    <w:rsid w:val="00B709A5"/>
    <w:rsid w:val="00B72EDF"/>
    <w:rsid w:val="00B74F00"/>
    <w:rsid w:val="00B75286"/>
    <w:rsid w:val="00B771F6"/>
    <w:rsid w:val="00B826A6"/>
    <w:rsid w:val="00B82DE0"/>
    <w:rsid w:val="00B9157B"/>
    <w:rsid w:val="00B9265D"/>
    <w:rsid w:val="00B92ED7"/>
    <w:rsid w:val="00B93AF4"/>
    <w:rsid w:val="00B951AD"/>
    <w:rsid w:val="00BA09F2"/>
    <w:rsid w:val="00BA1F82"/>
    <w:rsid w:val="00BA27C7"/>
    <w:rsid w:val="00BA2C11"/>
    <w:rsid w:val="00BA50F5"/>
    <w:rsid w:val="00BA6082"/>
    <w:rsid w:val="00BB2C62"/>
    <w:rsid w:val="00BB42B7"/>
    <w:rsid w:val="00BB6ABC"/>
    <w:rsid w:val="00BC71B3"/>
    <w:rsid w:val="00BD26B7"/>
    <w:rsid w:val="00BD37DD"/>
    <w:rsid w:val="00BD4E84"/>
    <w:rsid w:val="00BF11DC"/>
    <w:rsid w:val="00BF75D1"/>
    <w:rsid w:val="00C200B0"/>
    <w:rsid w:val="00C2154E"/>
    <w:rsid w:val="00C2324B"/>
    <w:rsid w:val="00C243FF"/>
    <w:rsid w:val="00C33379"/>
    <w:rsid w:val="00C36D21"/>
    <w:rsid w:val="00C43561"/>
    <w:rsid w:val="00C4426C"/>
    <w:rsid w:val="00C5160D"/>
    <w:rsid w:val="00C51CD0"/>
    <w:rsid w:val="00C5387C"/>
    <w:rsid w:val="00C57A45"/>
    <w:rsid w:val="00C6058F"/>
    <w:rsid w:val="00C63B2A"/>
    <w:rsid w:val="00C65489"/>
    <w:rsid w:val="00C701A7"/>
    <w:rsid w:val="00C74DEE"/>
    <w:rsid w:val="00C772B4"/>
    <w:rsid w:val="00C83DFF"/>
    <w:rsid w:val="00C85190"/>
    <w:rsid w:val="00C8614F"/>
    <w:rsid w:val="00C86B7F"/>
    <w:rsid w:val="00C86B86"/>
    <w:rsid w:val="00C87F0D"/>
    <w:rsid w:val="00C902F4"/>
    <w:rsid w:val="00C907E2"/>
    <w:rsid w:val="00C93A71"/>
    <w:rsid w:val="00C96055"/>
    <w:rsid w:val="00C97F80"/>
    <w:rsid w:val="00CA02C9"/>
    <w:rsid w:val="00CA0C4F"/>
    <w:rsid w:val="00CA1DEA"/>
    <w:rsid w:val="00CA75AC"/>
    <w:rsid w:val="00CB2F08"/>
    <w:rsid w:val="00CB63BD"/>
    <w:rsid w:val="00CC1F67"/>
    <w:rsid w:val="00CC4FCA"/>
    <w:rsid w:val="00CC50E1"/>
    <w:rsid w:val="00CC679F"/>
    <w:rsid w:val="00CD0D43"/>
    <w:rsid w:val="00CD5A90"/>
    <w:rsid w:val="00CE084E"/>
    <w:rsid w:val="00CE13D3"/>
    <w:rsid w:val="00CE4008"/>
    <w:rsid w:val="00CE49E8"/>
    <w:rsid w:val="00CE5826"/>
    <w:rsid w:val="00CF0AF1"/>
    <w:rsid w:val="00CF50E1"/>
    <w:rsid w:val="00CF6522"/>
    <w:rsid w:val="00D01293"/>
    <w:rsid w:val="00D0176E"/>
    <w:rsid w:val="00D01ACB"/>
    <w:rsid w:val="00D027B0"/>
    <w:rsid w:val="00D050DF"/>
    <w:rsid w:val="00D101DD"/>
    <w:rsid w:val="00D12279"/>
    <w:rsid w:val="00D22D8E"/>
    <w:rsid w:val="00D25379"/>
    <w:rsid w:val="00D254F2"/>
    <w:rsid w:val="00D26C16"/>
    <w:rsid w:val="00D346B3"/>
    <w:rsid w:val="00D44526"/>
    <w:rsid w:val="00D45E72"/>
    <w:rsid w:val="00D46AE1"/>
    <w:rsid w:val="00D55F27"/>
    <w:rsid w:val="00D6081D"/>
    <w:rsid w:val="00D62C72"/>
    <w:rsid w:val="00D64127"/>
    <w:rsid w:val="00D67153"/>
    <w:rsid w:val="00D6766E"/>
    <w:rsid w:val="00D707D9"/>
    <w:rsid w:val="00D70AF8"/>
    <w:rsid w:val="00D72ECF"/>
    <w:rsid w:val="00D72F28"/>
    <w:rsid w:val="00D743D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2203"/>
    <w:rsid w:val="00DF54D0"/>
    <w:rsid w:val="00DF6163"/>
    <w:rsid w:val="00DF6174"/>
    <w:rsid w:val="00DF6944"/>
    <w:rsid w:val="00E00AFF"/>
    <w:rsid w:val="00E032DC"/>
    <w:rsid w:val="00E040DC"/>
    <w:rsid w:val="00E04D76"/>
    <w:rsid w:val="00E11D1A"/>
    <w:rsid w:val="00E214D3"/>
    <w:rsid w:val="00E21ED0"/>
    <w:rsid w:val="00E224D7"/>
    <w:rsid w:val="00E22EFF"/>
    <w:rsid w:val="00E26742"/>
    <w:rsid w:val="00E270BC"/>
    <w:rsid w:val="00E2759E"/>
    <w:rsid w:val="00E31398"/>
    <w:rsid w:val="00E34C43"/>
    <w:rsid w:val="00E35FA6"/>
    <w:rsid w:val="00E36CC0"/>
    <w:rsid w:val="00E3727E"/>
    <w:rsid w:val="00E40C0F"/>
    <w:rsid w:val="00E42A7D"/>
    <w:rsid w:val="00E4334E"/>
    <w:rsid w:val="00E46B11"/>
    <w:rsid w:val="00E46B78"/>
    <w:rsid w:val="00E554A1"/>
    <w:rsid w:val="00E55C18"/>
    <w:rsid w:val="00E5753D"/>
    <w:rsid w:val="00E60A86"/>
    <w:rsid w:val="00E63F4E"/>
    <w:rsid w:val="00E72B61"/>
    <w:rsid w:val="00E7620C"/>
    <w:rsid w:val="00E7697B"/>
    <w:rsid w:val="00E76D8B"/>
    <w:rsid w:val="00E81152"/>
    <w:rsid w:val="00E81D10"/>
    <w:rsid w:val="00E82EF9"/>
    <w:rsid w:val="00E84534"/>
    <w:rsid w:val="00E84864"/>
    <w:rsid w:val="00E873A0"/>
    <w:rsid w:val="00E90722"/>
    <w:rsid w:val="00E91404"/>
    <w:rsid w:val="00E94B9B"/>
    <w:rsid w:val="00EB0360"/>
    <w:rsid w:val="00EB1CA2"/>
    <w:rsid w:val="00EC39F2"/>
    <w:rsid w:val="00EC643C"/>
    <w:rsid w:val="00EC68CA"/>
    <w:rsid w:val="00ED04DF"/>
    <w:rsid w:val="00ED0E1C"/>
    <w:rsid w:val="00ED3D6D"/>
    <w:rsid w:val="00ED495F"/>
    <w:rsid w:val="00ED4F85"/>
    <w:rsid w:val="00EE1136"/>
    <w:rsid w:val="00EE38B6"/>
    <w:rsid w:val="00EE5863"/>
    <w:rsid w:val="00EE5F13"/>
    <w:rsid w:val="00EE67AF"/>
    <w:rsid w:val="00EE7777"/>
    <w:rsid w:val="00EF33E7"/>
    <w:rsid w:val="00F06268"/>
    <w:rsid w:val="00F133CC"/>
    <w:rsid w:val="00F168CE"/>
    <w:rsid w:val="00F21260"/>
    <w:rsid w:val="00F237B0"/>
    <w:rsid w:val="00F24EEB"/>
    <w:rsid w:val="00F25AEF"/>
    <w:rsid w:val="00F25DDE"/>
    <w:rsid w:val="00F26AD8"/>
    <w:rsid w:val="00F30A7E"/>
    <w:rsid w:val="00F35CCC"/>
    <w:rsid w:val="00F371EE"/>
    <w:rsid w:val="00F407F9"/>
    <w:rsid w:val="00F40B47"/>
    <w:rsid w:val="00F410B4"/>
    <w:rsid w:val="00F41DD3"/>
    <w:rsid w:val="00F4769A"/>
    <w:rsid w:val="00F54F90"/>
    <w:rsid w:val="00F67AFF"/>
    <w:rsid w:val="00F67F6F"/>
    <w:rsid w:val="00F704ED"/>
    <w:rsid w:val="00F735D4"/>
    <w:rsid w:val="00F73624"/>
    <w:rsid w:val="00F77585"/>
    <w:rsid w:val="00F86B41"/>
    <w:rsid w:val="00F87574"/>
    <w:rsid w:val="00F87766"/>
    <w:rsid w:val="00F90FFD"/>
    <w:rsid w:val="00F92755"/>
    <w:rsid w:val="00F92EA7"/>
    <w:rsid w:val="00F95311"/>
    <w:rsid w:val="00F97A60"/>
    <w:rsid w:val="00FA07C1"/>
    <w:rsid w:val="00FA3F3A"/>
    <w:rsid w:val="00FA59BD"/>
    <w:rsid w:val="00FA7D68"/>
    <w:rsid w:val="00FB0328"/>
    <w:rsid w:val="00FB10C6"/>
    <w:rsid w:val="00FB120A"/>
    <w:rsid w:val="00FB53E4"/>
    <w:rsid w:val="00FB5801"/>
    <w:rsid w:val="00FC1D75"/>
    <w:rsid w:val="00FC275D"/>
    <w:rsid w:val="00FC3798"/>
    <w:rsid w:val="00FD0629"/>
    <w:rsid w:val="00FD0695"/>
    <w:rsid w:val="00FD120B"/>
    <w:rsid w:val="00FD1298"/>
    <w:rsid w:val="00FD187D"/>
    <w:rsid w:val="00FD31C1"/>
    <w:rsid w:val="00FD749B"/>
    <w:rsid w:val="00FD77C8"/>
    <w:rsid w:val="00FE71E2"/>
    <w:rsid w:val="00FF3747"/>
    <w:rsid w:val="00FF5C06"/>
    <w:rsid w:val="00FF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paragraph" w:styleId="Footer">
    <w:name w:val="footer"/>
    <w:basedOn w:val="Normal"/>
    <w:link w:val="FooterChar"/>
    <w:uiPriority w:val="99"/>
    <w:unhideWhenUsed/>
    <w:rsid w:val="00852EB2"/>
    <w:pPr>
      <w:tabs>
        <w:tab w:val="center" w:pos="4513"/>
        <w:tab w:val="right" w:pos="9026"/>
      </w:tabs>
    </w:pPr>
  </w:style>
  <w:style w:type="character" w:customStyle="1" w:styleId="FooterChar">
    <w:name w:val="Footer Char"/>
    <w:basedOn w:val="DefaultParagraphFont"/>
    <w:link w:val="Footer"/>
    <w:uiPriority w:val="99"/>
    <w:rsid w:val="00852EB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1368064">
      <w:bodyDiv w:val="1"/>
      <w:marLeft w:val="0"/>
      <w:marRight w:val="0"/>
      <w:marTop w:val="0"/>
      <w:marBottom w:val="0"/>
      <w:divBdr>
        <w:top w:val="none" w:sz="0" w:space="0" w:color="auto"/>
        <w:left w:val="none" w:sz="0" w:space="0" w:color="auto"/>
        <w:bottom w:val="none" w:sz="0" w:space="0" w:color="auto"/>
        <w:right w:val="none" w:sz="0" w:space="0" w:color="auto"/>
      </w:divBdr>
    </w:div>
    <w:div w:id="1570388304">
      <w:bodyDiv w:val="1"/>
      <w:marLeft w:val="0"/>
      <w:marRight w:val="0"/>
      <w:marTop w:val="0"/>
      <w:marBottom w:val="0"/>
      <w:divBdr>
        <w:top w:val="none" w:sz="0" w:space="0" w:color="auto"/>
        <w:left w:val="none" w:sz="0" w:space="0" w:color="auto"/>
        <w:bottom w:val="none" w:sz="0" w:space="0" w:color="auto"/>
        <w:right w:val="none" w:sz="0" w:space="0" w:color="auto"/>
      </w:divBdr>
    </w:div>
    <w:div w:id="179027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10729B-4C01-4677-A41D-86EB161F3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2669</TotalTime>
  <Pages>13</Pages>
  <Words>3553</Words>
  <Characters>20258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ol-profile</dc:creator>
  <cp:keywords/>
  <dc:description/>
  <cp:lastModifiedBy>Rachel Warburton</cp:lastModifiedBy>
  <cp:revision>123</cp:revision>
  <dcterms:created xsi:type="dcterms:W3CDTF">2018-11-20T20:36:00Z</dcterms:created>
  <dcterms:modified xsi:type="dcterms:W3CDTF">2018-11-25T12:35:00Z</dcterms:modified>
</cp:coreProperties>
</file>