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0263BF55" wp14:textId="5EF9AF82">
      <w:r w:rsidR="659A0601">
        <w:rPr/>
        <w:t>This assignment explores two storytelling activities, traditional storytelling using Kipper's New Pet by Mick Inkpen and digital story</w:t>
      </w:r>
      <w:r w:rsidR="100DB3B4">
        <w:rPr/>
        <w:t xml:space="preserve">telling using Ebb and Flo and the Sea Monster by Jane </w:t>
      </w:r>
      <w:r w:rsidR="765430FA">
        <w:rPr/>
        <w:t xml:space="preserve">Simmons. The traditional activity involves reading a picture </w:t>
      </w:r>
      <w:r w:rsidR="29291434">
        <w:rPr/>
        <w:t>book out load, while the digital activity involves adding my own voice-cover to an animation of the story. I will exami</w:t>
      </w:r>
      <w:r w:rsidR="2FAA794F">
        <w:rPr/>
        <w:t xml:space="preserve">ne how both approaches can support children's language development, oracy, early reading and writing, and digital literacy. </w:t>
      </w:r>
      <w:r w:rsidR="5A5F27DB">
        <w:rPr/>
        <w:t xml:space="preserve">I will also use relevant theories and research to explain the benefits of storytelling and reflect on my own experiences of planning and </w:t>
      </w:r>
      <w:r w:rsidR="247677E4">
        <w:rPr/>
        <w:t>recording</w:t>
      </w:r>
      <w:r w:rsidR="5A5F27DB">
        <w:rPr/>
        <w:t xml:space="preserve"> the activities</w:t>
      </w:r>
      <w:r w:rsidR="634B7C24">
        <w:rPr/>
        <w:t xml:space="preserve">. </w:t>
      </w:r>
    </w:p>
    <w:p xmlns:wp14="http://schemas.microsoft.com/office/word/2010/wordml" w:rsidP="273863AE" wp14:paraId="5E5787A5" wp14:textId="631F62C7">
      <w:pPr>
        <w:pStyle w:val="Normal"/>
      </w:pPr>
      <w:r w:rsidR="0C1E88CD">
        <w:rPr/>
        <w:t xml:space="preserve">Storytelling plays </w:t>
      </w:r>
      <w:r w:rsidR="0C1E88CD">
        <w:rPr/>
        <w:t>an important role</w:t>
      </w:r>
      <w:r w:rsidR="0C1E88CD">
        <w:rPr/>
        <w:t xml:space="preserve"> in supporting young children's language development, communication </w:t>
      </w:r>
      <w:r w:rsidR="0C1E88CD">
        <w:rPr/>
        <w:t>skills</w:t>
      </w:r>
      <w:r w:rsidR="0C1E88CD">
        <w:rPr/>
        <w:t xml:space="preserve"> and early literacy. </w:t>
      </w:r>
      <w:r w:rsidR="363BD6EB">
        <w:rPr/>
        <w:t xml:space="preserve">Through stories children can develop their vocabulary, listening skills, imagination and understanding of the world around them. </w:t>
      </w:r>
      <w:r w:rsidR="3B22C312">
        <w:rPr/>
        <w:t xml:space="preserve">Storytelling can also encourage children to express their thoughts, talk about characters, feelings and develop an </w:t>
      </w:r>
      <w:r w:rsidR="61CC0C54">
        <w:rPr/>
        <w:t xml:space="preserve">interest in books and reading. Both traditional and digital storytelling can </w:t>
      </w:r>
      <w:r w:rsidR="61CC0C54">
        <w:rPr/>
        <w:t xml:space="preserve">provide valuable learning </w:t>
      </w:r>
      <w:r w:rsidR="394E329F">
        <w:rPr/>
        <w:t>opportunities for children</w:t>
      </w:r>
      <w:r w:rsidR="394E329F">
        <w:rPr/>
        <w:t xml:space="preserve"> aged seven and under. </w:t>
      </w:r>
    </w:p>
    <w:p w:rsidR="56E0F442" w:rsidP="273863AE" w:rsidRDefault="56E0F442" w14:paraId="2FFD7060" w14:textId="61B6169A">
      <w:pPr>
        <w:pStyle w:val="Normal"/>
      </w:pPr>
      <w:r w:rsidR="56E0F442">
        <w:rPr/>
        <w:t>Storytelling</w:t>
      </w:r>
      <w:r w:rsidR="1E462B6B">
        <w:rPr/>
        <w:t xml:space="preserve"> plays </w:t>
      </w:r>
      <w:r w:rsidR="1E462B6B">
        <w:rPr/>
        <w:t>an important role</w:t>
      </w:r>
      <w:r w:rsidR="1E462B6B">
        <w:rPr/>
        <w:t xml:space="preserve"> in children's early language and literacy development.</w:t>
      </w:r>
      <w:r w:rsidR="25B229E2">
        <w:rPr/>
        <w:t xml:space="preserve"> </w:t>
      </w:r>
      <w:r w:rsidRPr="273863AE" w:rsidR="1E462B6B">
        <w:rPr>
          <w:noProof w:val="0"/>
          <w:lang w:val="en-GB"/>
        </w:rPr>
        <w:t xml:space="preserve">From birth, babies become familiar with the sounds, </w:t>
      </w:r>
      <w:r w:rsidRPr="273863AE" w:rsidR="1E462B6B">
        <w:rPr>
          <w:noProof w:val="0"/>
          <w:lang w:val="en-GB"/>
        </w:rPr>
        <w:t>rhythms</w:t>
      </w:r>
      <w:r w:rsidRPr="273863AE" w:rsidR="1E462B6B">
        <w:rPr>
          <w:noProof w:val="0"/>
          <w:lang w:val="en-GB"/>
        </w:rPr>
        <w:t xml:space="preserve"> and patterns of language through listening to adults speak, </w:t>
      </w:r>
      <w:r w:rsidRPr="273863AE" w:rsidR="1E462B6B">
        <w:rPr>
          <w:noProof w:val="0"/>
          <w:lang w:val="en-GB"/>
        </w:rPr>
        <w:t>sing</w:t>
      </w:r>
      <w:r w:rsidRPr="273863AE" w:rsidR="1E462B6B">
        <w:rPr>
          <w:noProof w:val="0"/>
          <w:lang w:val="en-GB"/>
        </w:rPr>
        <w:t xml:space="preserve"> and share books with them. As children grow, stories can help them learn new vocabulary, develop listening and comprehension skills, and understand how events are organised into a beginning, </w:t>
      </w:r>
      <w:r w:rsidRPr="273863AE" w:rsidR="1E462B6B">
        <w:rPr>
          <w:noProof w:val="0"/>
          <w:lang w:val="en-GB"/>
        </w:rPr>
        <w:t>middle</w:t>
      </w:r>
      <w:r w:rsidRPr="273863AE" w:rsidR="1E462B6B">
        <w:rPr>
          <w:noProof w:val="0"/>
          <w:lang w:val="en-GB"/>
        </w:rPr>
        <w:t xml:space="preserve"> and end. Picture books also give children opportunities to connect words with illustrations, supporting their understanding of meaning.</w:t>
      </w:r>
    </w:p>
    <w:p w:rsidR="35B78D52" w:rsidP="273863AE" w:rsidRDefault="35B78D52" w14:paraId="1211C916" w14:textId="42EB3AE2">
      <w:pPr>
        <w:pStyle w:val="Normal"/>
        <w:spacing w:before="0" w:beforeAutospacing="off" w:after="160" w:afterAutospacing="off"/>
      </w:pPr>
      <w:r w:rsidRPr="273863AE" w:rsidR="35B78D52">
        <w:rPr>
          <w:noProof w:val="0"/>
          <w:lang w:val="en-GB"/>
        </w:rPr>
        <w:t xml:space="preserve">Research by Dowdall et al. (2020) examined 19 randomised controlled </w:t>
      </w:r>
      <w:r w:rsidRPr="273863AE" w:rsidR="35B78D52">
        <w:rPr>
          <w:noProof w:val="0"/>
          <w:lang w:val="en-GB"/>
        </w:rPr>
        <w:t>trails</w:t>
      </w:r>
      <w:r w:rsidRPr="273863AE" w:rsidR="35B78D52">
        <w:rPr>
          <w:noProof w:val="0"/>
          <w:lang w:val="en-GB"/>
        </w:rPr>
        <w:t xml:space="preserve"> involving childr</w:t>
      </w:r>
      <w:r w:rsidRPr="273863AE" w:rsidR="56F0135A">
        <w:rPr>
          <w:noProof w:val="0"/>
          <w:lang w:val="en-GB"/>
        </w:rPr>
        <w:t xml:space="preserve">en </w:t>
      </w:r>
      <w:r w:rsidRPr="273863AE" w:rsidR="56F0135A">
        <w:rPr>
          <w:rFonts w:ascii="Arial" w:hAnsi="Arial" w:eastAsia="Arial" w:cs="Arial"/>
          <w:noProof w:val="0"/>
          <w:sz w:val="24"/>
          <w:szCs w:val="24"/>
          <w:lang w:val="en-GB"/>
        </w:rPr>
        <w:t>aged one to six years. Their meta-analysis found that shared picture-book reading interventions had positive effects on children's expressive and receptive language. This suggests that sharing books can support children's language development, although the benefits may depend on how often stories are shared and how adults interact with children during reading.</w:t>
      </w:r>
    </w:p>
    <w:p w:rsidR="56F0135A" w:rsidP="273863AE" w:rsidRDefault="56F0135A" w14:paraId="5FE0C1F7" w14:textId="2DABA1B6">
      <w:pPr>
        <w:spacing w:before="0" w:beforeAutospacing="off" w:after="160" w:afterAutospacing="off"/>
      </w:pPr>
      <w:r w:rsidRPr="273863AE" w:rsidR="56F0135A">
        <w:rPr>
          <w:rFonts w:ascii="Arial" w:hAnsi="Arial" w:eastAsia="Arial" w:cs="Arial"/>
          <w:noProof w:val="0"/>
          <w:sz w:val="24"/>
          <w:szCs w:val="24"/>
          <w:lang w:val="en-GB"/>
        </w:rPr>
        <w:t>Storytelling can also support children's social and emotional development. Characters may experience emotions such as happiness, fear, sadness or excitement, giving children opportunities to discuss feelings and consider different perspectives. Adults can encourage this by asking questions such as, “How do you think the character feels?” or “What might happen next?” These questions encourage children to express their ideas and develop their speaking and listening skills.</w:t>
      </w:r>
    </w:p>
    <w:p w:rsidR="56F0135A" w:rsidP="273863AE" w:rsidRDefault="56F0135A" w14:paraId="26E152B3" w14:textId="306883FE">
      <w:pPr>
        <w:spacing w:before="0" w:beforeAutospacing="off" w:after="160" w:afterAutospacing="off"/>
      </w:pPr>
      <w:r w:rsidRPr="273863AE" w:rsidR="56F0135A">
        <w:rPr>
          <w:rFonts w:ascii="Arial" w:hAnsi="Arial" w:eastAsia="Arial" w:cs="Arial"/>
          <w:noProof w:val="0"/>
          <w:sz w:val="24"/>
          <w:szCs w:val="24"/>
          <w:lang w:val="en-GB"/>
        </w:rPr>
        <w:t>Shared reading can be particularly effective when children are actively involved rather than only listening. Van der Wilt, Smits-van der Nat and van der Veen (2022) investigated approaches to shared picture-book reading and their relationship with children's language competence, story comprehension and causal reasoning. This research is relevant because it highlights the importance of how adults approach shared reading, rather than simply presenting a story. Overall, storytelling provides opportunities for children to develop communication, imagination and early literacy skills in an enjoyable and meaningful context.</w:t>
      </w:r>
    </w:p>
    <w:p w:rsidR="273863AE" w:rsidP="273863AE" w:rsidRDefault="273863AE" w14:paraId="01C52F24" w14:textId="62A60B09">
      <w:pPr>
        <w:spacing w:before="0" w:beforeAutospacing="off" w:after="160" w:afterAutospacing="off"/>
        <w:rPr>
          <w:rFonts w:ascii="Arial" w:hAnsi="Arial" w:eastAsia="Arial" w:cs="Arial"/>
          <w:b w:val="1"/>
          <w:bCs w:val="1"/>
          <w:noProof w:val="0"/>
          <w:sz w:val="36"/>
          <w:szCs w:val="36"/>
          <w:lang w:val="en-GB"/>
        </w:rPr>
      </w:pPr>
    </w:p>
    <w:p w:rsidR="56F0135A" w:rsidP="273863AE" w:rsidRDefault="56F0135A" w14:paraId="307BD966" w14:textId="436CFF19">
      <w:pPr>
        <w:spacing w:before="0" w:beforeAutospacing="off" w:after="160" w:afterAutospacing="off"/>
      </w:pPr>
      <w:r w:rsidRPr="273863AE" w:rsidR="56F0135A">
        <w:rPr>
          <w:rFonts w:ascii="Arial" w:hAnsi="Arial" w:eastAsia="Arial" w:cs="Arial"/>
          <w:noProof w:val="0"/>
          <w:sz w:val="24"/>
          <w:szCs w:val="24"/>
          <w:lang w:val="en-GB"/>
        </w:rPr>
        <w:t>For my traditional storytelling activity, I chose Kipper's New Pet by Mick Inkpen. I used a physical picture book and recorded myself reading the story aloud. This approach allowed me to focus on the illustrations, my voice and the way I presented the story. Traditional storytelling can offer young children an opportunity to experience books with an adult, observe illustrations and hear written language spoken aloud.</w:t>
      </w:r>
    </w:p>
    <w:p w:rsidR="56F0135A" w:rsidP="273863AE" w:rsidRDefault="56F0135A" w14:paraId="2A652ED6" w14:textId="147E95E1">
      <w:pPr>
        <w:spacing w:before="0" w:beforeAutospacing="off" w:after="160" w:afterAutospacing="off"/>
      </w:pPr>
      <w:r w:rsidRPr="273863AE" w:rsidR="56F0135A">
        <w:rPr>
          <w:rFonts w:ascii="Arial" w:hAnsi="Arial" w:eastAsia="Arial" w:cs="Arial"/>
          <w:noProof w:val="0"/>
          <w:sz w:val="24"/>
          <w:szCs w:val="24"/>
          <w:lang w:val="en-GB"/>
        </w:rPr>
        <w:t>When sharing a picture book with children, the adult's voice and expression can help maintain interest and communicate the meaning of the story. For example, changes in tone, facial expression and pace can help communicate excitement or uncertainty. Pausing to look at an illustration can also encourage children to notice details and think about what is happening. Dowdall et al. (2020) found that shared picture-book reading interventions can improve children's language outcomes, supporting the value of this type of activity.</w:t>
      </w:r>
    </w:p>
    <w:p w:rsidR="56F0135A" w:rsidP="273863AE" w:rsidRDefault="56F0135A" w14:paraId="4A86B4BF" w14:textId="105AF43C">
      <w:pPr>
        <w:spacing w:before="0" w:beforeAutospacing="off" w:after="160" w:afterAutospacing="off"/>
      </w:pPr>
      <w:r w:rsidRPr="273863AE" w:rsidR="56F0135A">
        <w:rPr>
          <w:rFonts w:ascii="Arial" w:hAnsi="Arial" w:eastAsia="Arial" w:cs="Arial"/>
          <w:noProof w:val="0"/>
          <w:sz w:val="24"/>
          <w:szCs w:val="24"/>
          <w:lang w:val="en-GB"/>
        </w:rPr>
        <w:t>To make this activity suitable for children aged seven and under, I would encourage participation by asking open-ended questions, such as “What can you see in this picture?” and “What do you think might happen next?” These questions could encourage children to use new vocabulary, explain their ideas and make predictions. I could also draw attention to unfamiliar words and explain their meanings in a child-friendly way.</w:t>
      </w:r>
    </w:p>
    <w:p w:rsidR="56F0135A" w:rsidP="273863AE" w:rsidRDefault="56F0135A" w14:paraId="6512435D" w14:textId="54EB99AA">
      <w:pPr>
        <w:spacing w:before="0" w:beforeAutospacing="off" w:after="160" w:afterAutospacing="off"/>
      </w:pPr>
      <w:r w:rsidRPr="273863AE" w:rsidR="56F0135A">
        <w:rPr>
          <w:rFonts w:ascii="Arial" w:hAnsi="Arial" w:eastAsia="Arial" w:cs="Arial"/>
          <w:noProof w:val="0"/>
          <w:sz w:val="24"/>
          <w:szCs w:val="24"/>
          <w:lang w:val="en-GB"/>
        </w:rPr>
        <w:t>Reflecting on my recording, I needed to consider how clearly I spoke, whether my pace was appropriate and whether the illustrations were visible to the audience. As I recorded without children present, I could not directly assess their responses. However, I can reflect on how I planned the activity to support their participation. If I delivered it in an early-years setting, I would allow time for children to answer questions, repeat words and connect events in the story to their own experiences.</w:t>
      </w:r>
    </w:p>
    <w:p w:rsidR="273863AE" w:rsidP="273863AE" w:rsidRDefault="273863AE" w14:paraId="0086B4E1" w14:textId="275ABE07">
      <w:pPr>
        <w:spacing w:before="0" w:beforeAutospacing="off" w:after="160" w:afterAutospacing="off"/>
        <w:rPr>
          <w:rFonts w:ascii="Arial" w:hAnsi="Arial" w:eastAsia="Arial" w:cs="Arial"/>
          <w:b w:val="1"/>
          <w:bCs w:val="1"/>
          <w:noProof w:val="0"/>
          <w:sz w:val="36"/>
          <w:szCs w:val="36"/>
          <w:lang w:val="en-GB"/>
        </w:rPr>
      </w:pPr>
    </w:p>
    <w:p w:rsidR="56F0135A" w:rsidP="273863AE" w:rsidRDefault="56F0135A" w14:paraId="5A5704CD" w14:textId="1A0903B2">
      <w:pPr>
        <w:spacing w:before="0" w:beforeAutospacing="off" w:after="160" w:afterAutospacing="off"/>
      </w:pPr>
      <w:r w:rsidRPr="273863AE" w:rsidR="56F0135A">
        <w:rPr>
          <w:rFonts w:ascii="Arial" w:hAnsi="Arial" w:eastAsia="Arial" w:cs="Arial"/>
          <w:noProof w:val="0"/>
          <w:sz w:val="24"/>
          <w:szCs w:val="24"/>
          <w:lang w:val="en-GB"/>
        </w:rPr>
        <w:t>For my digital storytelling activity, I used an animation of Ebb and Flo and the Sea Monster by Jane Simmons. Following my lecturer's guidance, I made a screen recording of the animation without its original sound and planned to add my own voice-over. This activity combined visual images, movement and spoken narration to present the story in a digital format.</w:t>
      </w:r>
    </w:p>
    <w:p w:rsidR="56F0135A" w:rsidP="273863AE" w:rsidRDefault="56F0135A" w14:paraId="52D7AFA5" w14:textId="6D27B40C">
      <w:pPr>
        <w:spacing w:before="0" w:beforeAutospacing="off" w:after="160" w:afterAutospacing="off"/>
      </w:pPr>
      <w:r w:rsidRPr="273863AE" w:rsidR="56F0135A">
        <w:rPr>
          <w:rFonts w:ascii="Arial" w:hAnsi="Arial" w:eastAsia="Arial" w:cs="Arial"/>
          <w:noProof w:val="0"/>
          <w:sz w:val="24"/>
          <w:szCs w:val="24"/>
          <w:lang w:val="en-GB"/>
        </w:rPr>
        <w:t>Digital storytelling can provide children with different ways to experience narratives. Moving images may help illustrate actions and events, while spoken narration connects the visual content with language. Liang, Zhang and Sun (2025) conducted a meta-analysis comparing digital and print storybooks, examining children's story comprehension and vocabulary learning. Their findings suggested that digital storybooks can offer benefits for some learning outcomes, although the impact depends on factors such as the adult's involvement and children's backgrounds. This suggests that digital storytelling can be useful, but it should not automatically be considered better than traditional books.</w:t>
      </w:r>
    </w:p>
    <w:p w:rsidR="56F0135A" w:rsidP="273863AE" w:rsidRDefault="56F0135A" w14:paraId="34AA0F72" w14:textId="1F384A41">
      <w:pPr>
        <w:spacing w:before="0" w:beforeAutospacing="off" w:after="160" w:afterAutospacing="off"/>
      </w:pPr>
      <w:r w:rsidRPr="273863AE" w:rsidR="56F0135A">
        <w:rPr>
          <w:rFonts w:ascii="Arial" w:hAnsi="Arial" w:eastAsia="Arial" w:cs="Arial"/>
          <w:noProof w:val="0"/>
          <w:sz w:val="24"/>
          <w:szCs w:val="24"/>
          <w:lang w:val="en-GB"/>
        </w:rPr>
        <w:t>An important part of my activity was coordinating my narration with the animation. I needed to speak clearly, maintain an appropriate pace and ensure that my voice matched the events shown on screen. This required preparation and practice. It also helped me consider how spoken language and visual information work together to communicate meaning.</w:t>
      </w:r>
    </w:p>
    <w:p w:rsidR="56F0135A" w:rsidP="273863AE" w:rsidRDefault="56F0135A" w14:paraId="1E0FC91B" w14:textId="683D08BD">
      <w:pPr>
        <w:pStyle w:val="Normal"/>
        <w:spacing w:before="0" w:beforeAutospacing="off" w:after="160" w:afterAutospacing="off"/>
      </w:pPr>
      <w:r w:rsidRPr="273863AE" w:rsidR="56F0135A">
        <w:rPr>
          <w:rFonts w:ascii="Arial" w:hAnsi="Arial" w:eastAsia="Arial" w:cs="Arial"/>
          <w:noProof w:val="0"/>
          <w:sz w:val="24"/>
          <w:szCs w:val="24"/>
          <w:lang w:val="en-GB"/>
        </w:rPr>
        <w:t xml:space="preserve">However, a pre-recorded animation has limitations. Children cannot easily interrupt the recording, turn back a </w:t>
      </w:r>
      <w:r w:rsidRPr="273863AE" w:rsidR="56F0135A">
        <w:rPr>
          <w:rFonts w:ascii="Arial" w:hAnsi="Arial" w:eastAsia="Arial" w:cs="Arial"/>
          <w:noProof w:val="0"/>
          <w:sz w:val="24"/>
          <w:szCs w:val="24"/>
          <w:lang w:val="en-GB"/>
        </w:rPr>
        <w:t>page</w:t>
      </w:r>
      <w:r w:rsidRPr="273863AE" w:rsidR="56F0135A">
        <w:rPr>
          <w:rFonts w:ascii="Arial" w:hAnsi="Arial" w:eastAsia="Arial" w:cs="Arial"/>
          <w:noProof w:val="0"/>
          <w:sz w:val="24"/>
          <w:szCs w:val="24"/>
          <w:lang w:val="en-GB"/>
        </w:rPr>
        <w:t xml:space="preserve"> or influence the pace of the story. To make this activity more interactive in practice, I could pause the animation at suitable points and invite children to predict what might happen, describe the </w:t>
      </w:r>
      <w:r w:rsidRPr="273863AE" w:rsidR="56F0135A">
        <w:rPr>
          <w:rFonts w:ascii="Arial" w:hAnsi="Arial" w:eastAsia="Arial" w:cs="Arial"/>
          <w:noProof w:val="0"/>
          <w:sz w:val="24"/>
          <w:szCs w:val="24"/>
          <w:lang w:val="en-GB"/>
        </w:rPr>
        <w:t>pictures</w:t>
      </w:r>
      <w:r w:rsidRPr="273863AE" w:rsidR="56F0135A">
        <w:rPr>
          <w:rFonts w:ascii="Arial" w:hAnsi="Arial" w:eastAsia="Arial" w:cs="Arial"/>
          <w:noProof w:val="0"/>
          <w:sz w:val="24"/>
          <w:szCs w:val="24"/>
          <w:lang w:val="en-GB"/>
        </w:rPr>
        <w:t xml:space="preserve"> or discuss a character's feelings. </w:t>
      </w:r>
      <w:r w:rsidRPr="273863AE" w:rsidR="56F0135A">
        <w:rPr>
          <w:rFonts w:ascii="Arial" w:hAnsi="Arial" w:eastAsia="Arial" w:cs="Arial"/>
          <w:noProof w:val="0"/>
          <w:sz w:val="24"/>
          <w:szCs w:val="24"/>
          <w:lang w:val="en-GB"/>
        </w:rPr>
        <w:t>Shengjergji</w:t>
      </w:r>
      <w:r w:rsidRPr="273863AE" w:rsidR="56F0135A">
        <w:rPr>
          <w:rFonts w:ascii="Arial" w:hAnsi="Arial" w:eastAsia="Arial" w:cs="Arial"/>
          <w:noProof w:val="0"/>
          <w:sz w:val="24"/>
          <w:szCs w:val="24"/>
          <w:lang w:val="en-GB"/>
        </w:rPr>
        <w:t xml:space="preserve">, </w:t>
      </w:r>
      <w:r w:rsidRPr="273863AE" w:rsidR="56F0135A">
        <w:rPr>
          <w:rFonts w:ascii="Arial" w:hAnsi="Arial" w:eastAsia="Arial" w:cs="Arial"/>
          <w:noProof w:val="0"/>
          <w:sz w:val="24"/>
          <w:szCs w:val="24"/>
          <w:lang w:val="en-GB"/>
        </w:rPr>
        <w:t>Myrendal</w:t>
      </w:r>
      <w:r w:rsidRPr="273863AE" w:rsidR="56F0135A">
        <w:rPr>
          <w:rFonts w:ascii="Arial" w:hAnsi="Arial" w:eastAsia="Arial" w:cs="Arial"/>
          <w:noProof w:val="0"/>
          <w:sz w:val="24"/>
          <w:szCs w:val="24"/>
          <w:lang w:val="en-GB"/>
        </w:rPr>
        <w:t xml:space="preserve"> and </w:t>
      </w:r>
      <w:r w:rsidRPr="273863AE" w:rsidR="56F0135A">
        <w:rPr>
          <w:rFonts w:ascii="Arial" w:hAnsi="Arial" w:eastAsia="Arial" w:cs="Arial"/>
          <w:noProof w:val="0"/>
          <w:sz w:val="24"/>
          <w:szCs w:val="24"/>
          <w:lang w:val="en-GB"/>
        </w:rPr>
        <w:t>Pramling</w:t>
      </w:r>
      <w:r w:rsidRPr="273863AE" w:rsidR="56F0135A">
        <w:rPr>
          <w:rFonts w:ascii="Arial" w:hAnsi="Arial" w:eastAsia="Arial" w:cs="Arial"/>
          <w:noProof w:val="0"/>
          <w:sz w:val="24"/>
          <w:szCs w:val="24"/>
          <w:lang w:val="en-GB"/>
        </w:rPr>
        <w:t xml:space="preserve"> (2025) examined collaborative digital storytelling in early childhood settings and highlighted the importance of responding to children's different ways of communicating, including language, gestures and drawings. This suggests that digital storytelling is most valuable when it creates opportunities for children's participation, rather than simply asking them to watch a screen.</w:t>
      </w:r>
    </w:p>
    <w:p w:rsidR="248DB0AB" w:rsidP="273863AE" w:rsidRDefault="248DB0AB" w14:paraId="1A0F717C" w14:textId="7F2FC0DA">
      <w:pPr>
        <w:spacing w:before="0" w:beforeAutospacing="off" w:after="160" w:afterAutospacing="off"/>
      </w:pPr>
      <w:r w:rsidRPr="273863AE" w:rsidR="248DB0AB">
        <w:rPr>
          <w:rFonts w:ascii="Arial" w:hAnsi="Arial" w:eastAsia="Arial" w:cs="Arial"/>
          <w:noProof w:val="0"/>
          <w:sz w:val="24"/>
          <w:szCs w:val="24"/>
          <w:lang w:val="en-GB"/>
        </w:rPr>
        <w:t>Oracy refers to the development of speaking and listening skills. Both storytelling activities can support oracy by exposing children to spoken language, sentence structures and new vocabulary. In traditional storytelling, an adult can pause while reading to ask questions and encourage discussion. Children may describe illustrations, predict events or explain what they think a character is feeling. These opportunities allow children to practise expressing ideas and listening to other people's contributions. Dowdall et al. (2020) provide evidence that shared book reading can support children's expressive and receptive language development.</w:t>
      </w:r>
    </w:p>
    <w:p w:rsidR="248DB0AB" w:rsidP="273863AE" w:rsidRDefault="248DB0AB" w14:paraId="770485E7" w14:textId="285C78F1">
      <w:pPr>
        <w:spacing w:before="0" w:beforeAutospacing="off" w:after="160" w:afterAutospacing="off"/>
      </w:pPr>
      <w:r w:rsidRPr="273863AE" w:rsidR="248DB0AB">
        <w:rPr>
          <w:rFonts w:ascii="Arial" w:hAnsi="Arial" w:eastAsia="Arial" w:cs="Arial"/>
          <w:noProof w:val="0"/>
          <w:sz w:val="24"/>
          <w:szCs w:val="24"/>
          <w:lang w:val="en-GB"/>
        </w:rPr>
        <w:t>Early reading skills can also be encouraged through picture books. Before children can read independently, they can begin to understand that printed words carry meaning and that illustrations relate to the story. Following the text with a finger, pointing to the title and discussing the illustrations can introduce children to how books work. As children develop, they may recognise familiar words, anticipate repeated phrases and retell parts of the story. Van der Wilt, Smits-van der Nat and van der Veen (2022) examined the relationship between shared book reading and children's language competence and story comprehension, supporting the importance of thoughtful adult involvement in book-sharing activities.</w:t>
      </w:r>
    </w:p>
    <w:p w:rsidR="248DB0AB" w:rsidP="273863AE" w:rsidRDefault="248DB0AB" w14:paraId="55B0AE20" w14:textId="190D43A8">
      <w:pPr>
        <w:spacing w:before="0" w:beforeAutospacing="off" w:after="160" w:afterAutospacing="off"/>
      </w:pPr>
      <w:r w:rsidRPr="273863AE" w:rsidR="248DB0AB">
        <w:rPr>
          <w:rFonts w:ascii="Arial" w:hAnsi="Arial" w:eastAsia="Arial" w:cs="Arial"/>
          <w:noProof w:val="0"/>
          <w:sz w:val="24"/>
          <w:szCs w:val="24"/>
          <w:lang w:val="en-GB"/>
        </w:rPr>
        <w:t>Storytelling can also contribute to early writing development. Children can be encouraged to draw a favourite character, create an alternative ending or dictate their own version of a story to an adult. These activities help them understand that spoken ideas can be represented through pictures and written language. For example, after sharing Kipper's New Pet, children could draw what they imagine a pet might look like and explain their picture. An adult could write down the child's description, helping connect spoken language with print.</w:t>
      </w:r>
    </w:p>
    <w:p w:rsidR="248DB0AB" w:rsidP="273863AE" w:rsidRDefault="248DB0AB" w14:paraId="61D82D6C" w14:textId="5EB1EFAE">
      <w:pPr>
        <w:spacing w:before="0" w:beforeAutospacing="off" w:after="160" w:afterAutospacing="off"/>
      </w:pPr>
      <w:r w:rsidRPr="273863AE" w:rsidR="248DB0AB">
        <w:rPr>
          <w:rFonts w:ascii="Arial" w:hAnsi="Arial" w:eastAsia="Arial" w:cs="Arial"/>
          <w:noProof w:val="0"/>
          <w:sz w:val="24"/>
          <w:szCs w:val="24"/>
          <w:lang w:val="en-GB"/>
        </w:rPr>
        <w:t>Digital literacy involves more than watching videos or using a device. It includes learning how digital tools communicate information and developing the ability to use technology appropriately and safely. In my digital storytelling activity, the animation presented the story through moving images, while my voice-over provided spoken narration. This allowed me to explore how visual and audio elements can work together to communicate a narrative.</w:t>
      </w:r>
    </w:p>
    <w:p w:rsidR="248DB0AB" w:rsidP="273863AE" w:rsidRDefault="248DB0AB" w14:paraId="638E65EA" w14:textId="6DE2DFEC">
      <w:pPr>
        <w:spacing w:before="0" w:beforeAutospacing="off" w:after="160" w:afterAutospacing="off"/>
      </w:pPr>
      <w:r w:rsidRPr="273863AE" w:rsidR="248DB0AB">
        <w:rPr>
          <w:rFonts w:ascii="Arial" w:hAnsi="Arial" w:eastAsia="Arial" w:cs="Arial"/>
          <w:noProof w:val="0"/>
          <w:sz w:val="24"/>
          <w:szCs w:val="24"/>
          <w:lang w:val="en-GB"/>
        </w:rPr>
        <w:t>Liang, Zhang and Sun (2025) suggest that digital storybooks can support aspects of vocabulary learning and story comprehension, although the outcomes vary. Digital activities should therefore have a clear learning purpose and should not replace all opportunities for shared reading, conversation and physical interaction with books. Shengjergji, Myrendal and Pramling (2025) also demonstrate the value of considering children's different ways of communicating during digital storytelling. In a real early-years setting, I could extend the activity by inviting children to sequence story pictures, record their own narration or create a simple digital story with adult support. This would encourage children to become active creators of digital content, rather than passive viewers.</w:t>
      </w:r>
    </w:p>
    <w:p w:rsidR="62D74BCA" w:rsidP="273863AE" w:rsidRDefault="62D74BCA" w14:paraId="0C01BC98" w14:textId="3AD75DD1">
      <w:pPr>
        <w:spacing w:before="240" w:beforeAutospacing="off" w:after="240" w:afterAutospacing="off"/>
      </w:pPr>
      <w:r w:rsidRPr="273863AE" w:rsidR="62D74BCA">
        <w:rPr>
          <w:rFonts w:ascii="Arial" w:hAnsi="Arial" w:eastAsia="Arial" w:cs="Arial"/>
          <w:noProof w:val="0"/>
          <w:sz w:val="24"/>
          <w:szCs w:val="24"/>
          <w:lang w:val="en-GB"/>
        </w:rPr>
        <w:t>Completing the two storytelling activities helped me consider the similarities and differences between traditional and digital storytelling. In my traditional activity, I used a physical book and read aloud. This required me to hold the book so that the illustrations could be seen, turn the pages at an appropriate pace and use my voice to maintain interest. I needed to consider how the story might be presented to young children and how questions could encourage them to participate.</w:t>
      </w:r>
    </w:p>
    <w:p w:rsidR="62D74BCA" w:rsidP="273863AE" w:rsidRDefault="62D74BCA" w14:paraId="29C333EF" w14:textId="31DA4896">
      <w:pPr>
        <w:spacing w:before="240" w:beforeAutospacing="off" w:after="240" w:afterAutospacing="off"/>
      </w:pPr>
      <w:r w:rsidRPr="273863AE" w:rsidR="62D74BCA">
        <w:rPr>
          <w:rFonts w:ascii="Arial" w:hAnsi="Arial" w:eastAsia="Arial" w:cs="Arial"/>
          <w:noProof w:val="0"/>
          <w:sz w:val="24"/>
          <w:szCs w:val="24"/>
          <w:lang w:val="en-GB"/>
        </w:rPr>
        <w:t>In comparison, the digital activity required me to coordinate my voice-over with an existing animation. I had to consider timing, sound quality and whether the narration matched the images. This made the preparation process different from reading a physical book. It also helped me recognise that digital storytelling requires both storytelling skills and an understanding of how to use digital tools.</w:t>
      </w:r>
    </w:p>
    <w:p w:rsidR="62D74BCA" w:rsidP="273863AE" w:rsidRDefault="62D74BCA" w14:paraId="0D7BA179" w14:textId="1735EFA4">
      <w:pPr>
        <w:spacing w:before="240" w:beforeAutospacing="off" w:after="240" w:afterAutospacing="off"/>
      </w:pPr>
      <w:r w:rsidRPr="273863AE" w:rsidR="62D74BCA">
        <w:rPr>
          <w:rFonts w:ascii="Arial" w:hAnsi="Arial" w:eastAsia="Arial" w:cs="Arial"/>
          <w:noProof w:val="0"/>
          <w:sz w:val="24"/>
          <w:szCs w:val="24"/>
          <w:lang w:val="en-GB"/>
        </w:rPr>
        <w:t xml:space="preserve">One set back of both recordings is that I completed them without children present, as required by the assignment. Therefore, I cannot claim that children learned </w:t>
      </w:r>
      <w:r w:rsidRPr="273863AE" w:rsidR="62D74BCA">
        <w:rPr>
          <w:rFonts w:ascii="Arial" w:hAnsi="Arial" w:eastAsia="Arial" w:cs="Arial"/>
          <w:noProof w:val="0"/>
          <w:sz w:val="24"/>
          <w:szCs w:val="24"/>
          <w:lang w:val="en-GB"/>
        </w:rPr>
        <w:t>new words</w:t>
      </w:r>
      <w:r w:rsidRPr="273863AE" w:rsidR="62D74BCA">
        <w:rPr>
          <w:rFonts w:ascii="Arial" w:hAnsi="Arial" w:eastAsia="Arial" w:cs="Arial"/>
          <w:noProof w:val="0"/>
          <w:sz w:val="24"/>
          <w:szCs w:val="24"/>
          <w:lang w:val="en-GB"/>
        </w:rPr>
        <w:t xml:space="preserve">, answered </w:t>
      </w:r>
      <w:r w:rsidRPr="273863AE" w:rsidR="62D74BCA">
        <w:rPr>
          <w:rFonts w:ascii="Arial" w:hAnsi="Arial" w:eastAsia="Arial" w:cs="Arial"/>
          <w:noProof w:val="0"/>
          <w:sz w:val="24"/>
          <w:szCs w:val="24"/>
          <w:lang w:val="en-GB"/>
        </w:rPr>
        <w:t>questions</w:t>
      </w:r>
      <w:r w:rsidRPr="273863AE" w:rsidR="62D74BCA">
        <w:rPr>
          <w:rFonts w:ascii="Arial" w:hAnsi="Arial" w:eastAsia="Arial" w:cs="Arial"/>
          <w:noProof w:val="0"/>
          <w:sz w:val="24"/>
          <w:szCs w:val="24"/>
          <w:lang w:val="en-GB"/>
        </w:rPr>
        <w:t xml:space="preserve"> or </w:t>
      </w:r>
      <w:r w:rsidRPr="273863AE" w:rsidR="62D74BCA">
        <w:rPr>
          <w:rFonts w:ascii="Arial" w:hAnsi="Arial" w:eastAsia="Arial" w:cs="Arial"/>
          <w:noProof w:val="0"/>
          <w:sz w:val="24"/>
          <w:szCs w:val="24"/>
          <w:lang w:val="en-GB"/>
        </w:rPr>
        <w:t>demonstrated</w:t>
      </w:r>
      <w:r w:rsidRPr="273863AE" w:rsidR="62D74BCA">
        <w:rPr>
          <w:rFonts w:ascii="Arial" w:hAnsi="Arial" w:eastAsia="Arial" w:cs="Arial"/>
          <w:noProof w:val="0"/>
          <w:sz w:val="24"/>
          <w:szCs w:val="24"/>
          <w:lang w:val="en-GB"/>
        </w:rPr>
        <w:t xml:space="preserve"> understanding during the activities. Instead, I can reflect on the opportunities I planned to provide. In a real setting, I would </w:t>
      </w:r>
      <w:r w:rsidRPr="273863AE" w:rsidR="62D74BCA">
        <w:rPr>
          <w:rFonts w:ascii="Arial" w:hAnsi="Arial" w:eastAsia="Arial" w:cs="Arial"/>
          <w:noProof w:val="0"/>
          <w:sz w:val="24"/>
          <w:szCs w:val="24"/>
          <w:lang w:val="en-GB"/>
        </w:rPr>
        <w:t>observe</w:t>
      </w:r>
      <w:r w:rsidRPr="273863AE" w:rsidR="62D74BCA">
        <w:rPr>
          <w:rFonts w:ascii="Arial" w:hAnsi="Arial" w:eastAsia="Arial" w:cs="Arial"/>
          <w:noProof w:val="0"/>
          <w:sz w:val="24"/>
          <w:szCs w:val="24"/>
          <w:lang w:val="en-GB"/>
        </w:rPr>
        <w:t xml:space="preserve"> children's responses and adapt the pace, </w:t>
      </w:r>
      <w:r w:rsidRPr="273863AE" w:rsidR="62D74BCA">
        <w:rPr>
          <w:rFonts w:ascii="Arial" w:hAnsi="Arial" w:eastAsia="Arial" w:cs="Arial"/>
          <w:noProof w:val="0"/>
          <w:sz w:val="24"/>
          <w:szCs w:val="24"/>
          <w:lang w:val="en-GB"/>
        </w:rPr>
        <w:t>vocabulary</w:t>
      </w:r>
      <w:r w:rsidRPr="273863AE" w:rsidR="62D74BCA">
        <w:rPr>
          <w:rFonts w:ascii="Arial" w:hAnsi="Arial" w:eastAsia="Arial" w:cs="Arial"/>
          <w:noProof w:val="0"/>
          <w:sz w:val="24"/>
          <w:szCs w:val="24"/>
          <w:lang w:val="en-GB"/>
        </w:rPr>
        <w:t xml:space="preserve"> and questions to suit their ages, </w:t>
      </w:r>
      <w:r w:rsidRPr="273863AE" w:rsidR="62D74BCA">
        <w:rPr>
          <w:rFonts w:ascii="Arial" w:hAnsi="Arial" w:eastAsia="Arial" w:cs="Arial"/>
          <w:noProof w:val="0"/>
          <w:sz w:val="24"/>
          <w:szCs w:val="24"/>
          <w:lang w:val="en-GB"/>
        </w:rPr>
        <w:t>interests</w:t>
      </w:r>
      <w:r w:rsidRPr="273863AE" w:rsidR="62D74BCA">
        <w:rPr>
          <w:rFonts w:ascii="Arial" w:hAnsi="Arial" w:eastAsia="Arial" w:cs="Arial"/>
          <w:noProof w:val="0"/>
          <w:sz w:val="24"/>
          <w:szCs w:val="24"/>
          <w:lang w:val="en-GB"/>
        </w:rPr>
        <w:t xml:space="preserve"> and communication abilities.</w:t>
      </w:r>
    </w:p>
    <w:p w:rsidR="62D74BCA" w:rsidP="273863AE" w:rsidRDefault="62D74BCA" w14:paraId="32A6A2F8" w14:textId="1875198D">
      <w:pPr>
        <w:spacing w:before="240" w:beforeAutospacing="off" w:after="240" w:afterAutospacing="off"/>
      </w:pPr>
      <w:r w:rsidRPr="273863AE" w:rsidR="62D74BCA">
        <w:rPr>
          <w:rFonts w:ascii="Arial" w:hAnsi="Arial" w:eastAsia="Arial" w:cs="Arial"/>
          <w:noProof w:val="0"/>
          <w:sz w:val="24"/>
          <w:szCs w:val="24"/>
          <w:lang w:val="en-GB"/>
        </w:rPr>
        <w:t>The traditional approach offers flexibility because the adult can pause, revisit a page and respond immediately to children's questions. The digital approach can offer engaging movement and visual information, but a pre-recorded animation is less flexible unless the adult pauses it. Van der Wilt, Smits-van der Nat and van der Veen (2022) highlight the relevance of the adult's approach to shared reading, while Liang, Zhang and Sun (2025) indicate that digital and print formats each have potential benefits. This reinforces my understanding that the quality of the storytelling experience depends not only on the format but also on how the adult supports children's understanding.</w:t>
      </w:r>
    </w:p>
    <w:p w:rsidR="62D74BCA" w:rsidP="273863AE" w:rsidRDefault="62D74BCA" w14:paraId="4046488B" w14:textId="7882CF63">
      <w:pPr>
        <w:spacing w:before="240" w:beforeAutospacing="off" w:after="240" w:afterAutospacing="off"/>
      </w:pPr>
      <w:r w:rsidRPr="273863AE" w:rsidR="62D74BCA">
        <w:rPr>
          <w:rFonts w:ascii="Arial" w:hAnsi="Arial" w:eastAsia="Arial" w:cs="Arial"/>
          <w:noProof w:val="0"/>
          <w:sz w:val="24"/>
          <w:szCs w:val="24"/>
          <w:lang w:val="en-GB"/>
        </w:rPr>
        <w:t>If I repeated these activities, I would practise the narration in advance, check that the illustrations were clearly visible and plan specific opportunities for interaction. I would also consider how to adapt each activity for different ages and language abilities. Overall, the experience helped me recognise that effective storytelling involves careful preparation, clear communication and an awareness of children's developmental needs.</w:t>
      </w:r>
    </w:p>
    <w:p w:rsidR="273863AE" w:rsidP="273863AE" w:rsidRDefault="273863AE" w14:paraId="42B6068D" w14:textId="2B492202">
      <w:pPr>
        <w:spacing w:before="0" w:beforeAutospacing="off" w:after="160" w:afterAutospacing="off"/>
        <w:rPr>
          <w:rFonts w:ascii="Arial" w:hAnsi="Arial" w:eastAsia="Arial" w:cs="Arial"/>
          <w:noProof w:val="0"/>
          <w:sz w:val="24"/>
          <w:szCs w:val="24"/>
          <w:lang w:val="en-GB"/>
        </w:rPr>
      </w:pPr>
    </w:p>
    <w:p w:rsidR="273863AE" w:rsidP="273863AE" w:rsidRDefault="273863AE" w14:paraId="5881C639" w14:textId="4195B52D">
      <w:pPr>
        <w:pStyle w:val="Normal"/>
        <w:spacing w:before="0" w:beforeAutospacing="off" w:after="160" w:afterAutospacing="off"/>
        <w:rPr>
          <w:rFonts w:ascii="Arial" w:hAnsi="Arial" w:eastAsia="Arial" w:cs="Arial"/>
          <w:noProof w:val="0"/>
          <w:sz w:val="24"/>
          <w:szCs w:val="24"/>
          <w:lang w:val="en-GB"/>
        </w:rPr>
      </w:pPr>
    </w:p>
    <w:p w:rsidR="273863AE" w:rsidP="273863AE" w:rsidRDefault="273863AE" w14:paraId="6C5652A1" w14:textId="351FB4BF">
      <w:pPr>
        <w:pStyle w:val="Normal"/>
        <w:rPr>
          <w:rFonts w:ascii="Arial" w:hAnsi="Arial" w:eastAsia="Arial" w:cs="Arial"/>
          <w:noProof w:val="0"/>
          <w:sz w:val="24"/>
          <w:szCs w:val="24"/>
          <w:lang w:val="en-GB"/>
        </w:rPr>
      </w:pPr>
    </w:p>
    <w:p w:rsidR="273863AE" w:rsidP="273863AE" w:rsidRDefault="273863AE" w14:paraId="4DA578B7" w14:textId="0EB0E643">
      <w:pPr>
        <w:pStyle w:val="Normal"/>
        <w:rPr>
          <w:rFonts w:ascii="Arial" w:hAnsi="Arial" w:eastAsia="Arial" w:cs="Arial"/>
          <w:noProof w:val="0"/>
          <w:sz w:val="24"/>
          <w:szCs w:val="24"/>
          <w:lang w:val="en-GB"/>
        </w:rPr>
      </w:pPr>
    </w:p>
    <w:p w:rsidR="273863AE" w:rsidP="273863AE" w:rsidRDefault="273863AE" w14:paraId="6F0B1240" w14:textId="2911EA7C">
      <w:pPr>
        <w:pStyle w:val="Normal"/>
        <w:rPr>
          <w:rFonts w:ascii="Arial" w:hAnsi="Arial" w:eastAsia="Arial" w:cs="Arial"/>
          <w:noProof w:val="0"/>
          <w:sz w:val="24"/>
          <w:szCs w:val="24"/>
          <w:lang w:val="en-GB"/>
        </w:rPr>
      </w:pPr>
    </w:p>
    <w:p w:rsidR="273863AE" w:rsidP="273863AE" w:rsidRDefault="273863AE" w14:paraId="6CC3171E" w14:textId="63DF3A42">
      <w:pPr>
        <w:pStyle w:val="Normal"/>
        <w:rPr>
          <w:rFonts w:ascii="Arial" w:hAnsi="Arial" w:eastAsia="Arial" w:cs="Arial"/>
          <w:noProof w:val="0"/>
          <w:sz w:val="24"/>
          <w:szCs w:val="24"/>
          <w:lang w:val="en-GB"/>
        </w:rPr>
      </w:pPr>
    </w:p>
    <w:p w:rsidR="273863AE" w:rsidP="273863AE" w:rsidRDefault="273863AE" w14:paraId="7AC13C12" w14:textId="0502A8DA">
      <w:pPr>
        <w:pStyle w:val="Normal"/>
        <w:rPr>
          <w:rFonts w:ascii="Arial" w:hAnsi="Arial" w:eastAsia="Arial" w:cs="Arial"/>
          <w:noProof w:val="0"/>
          <w:sz w:val="24"/>
          <w:szCs w:val="24"/>
          <w:lang w:val="en-GB"/>
        </w:rPr>
      </w:pPr>
    </w:p>
    <w:p w:rsidR="273863AE" w:rsidP="273863AE" w:rsidRDefault="273863AE" w14:paraId="103EB398" w14:textId="56048900">
      <w:pPr>
        <w:pStyle w:val="Normal"/>
        <w:rPr>
          <w:rFonts w:ascii="Arial" w:hAnsi="Arial" w:eastAsia="Arial" w:cs="Arial"/>
          <w:noProof w:val="0"/>
          <w:sz w:val="24"/>
          <w:szCs w:val="24"/>
          <w:lang w:val="en-GB"/>
        </w:rPr>
      </w:pPr>
    </w:p>
    <w:p w:rsidR="273863AE" w:rsidP="273863AE" w:rsidRDefault="273863AE" w14:paraId="7B622317" w14:textId="436DC5A5">
      <w:pPr>
        <w:pStyle w:val="Normal"/>
        <w:rPr>
          <w:rFonts w:ascii="Arial" w:hAnsi="Arial" w:eastAsia="Arial" w:cs="Arial"/>
          <w:noProof w:val="0"/>
          <w:sz w:val="24"/>
          <w:szCs w:val="24"/>
          <w:lang w:val="en-GB"/>
        </w:rPr>
      </w:pPr>
    </w:p>
    <w:p w:rsidR="273863AE" w:rsidP="273863AE" w:rsidRDefault="273863AE" w14:paraId="7F860732" w14:textId="50A2A0AB">
      <w:pPr>
        <w:pStyle w:val="Normal"/>
        <w:rPr>
          <w:rFonts w:ascii="Arial" w:hAnsi="Arial" w:eastAsia="Arial" w:cs="Arial"/>
          <w:noProof w:val="0"/>
          <w:sz w:val="24"/>
          <w:szCs w:val="24"/>
          <w:lang w:val="en-GB"/>
        </w:rPr>
      </w:pPr>
    </w:p>
    <w:p w:rsidR="273863AE" w:rsidP="273863AE" w:rsidRDefault="273863AE" w14:paraId="337FD3E6" w14:textId="4E8B51BA">
      <w:pPr>
        <w:pStyle w:val="Normal"/>
        <w:rPr>
          <w:rFonts w:ascii="Arial" w:hAnsi="Arial" w:eastAsia="Arial" w:cs="Arial"/>
          <w:noProof w:val="0"/>
          <w:sz w:val="24"/>
          <w:szCs w:val="24"/>
          <w:u w:val="single"/>
          <w:lang w:val="en-GB"/>
        </w:rPr>
      </w:pPr>
    </w:p>
    <w:p w:rsidR="273863AE" w:rsidP="273863AE" w:rsidRDefault="273863AE" w14:paraId="28D19221" w14:textId="26B0A3CE">
      <w:pPr>
        <w:pStyle w:val="Normal"/>
        <w:rPr>
          <w:rFonts w:ascii="Arial" w:hAnsi="Arial" w:eastAsia="Arial" w:cs="Arial"/>
          <w:noProof w:val="0"/>
          <w:sz w:val="24"/>
          <w:szCs w:val="24"/>
          <w:u w:val="single"/>
          <w:lang w:val="en-GB"/>
        </w:rPr>
      </w:pPr>
    </w:p>
    <w:p w:rsidR="273863AE" w:rsidP="273863AE" w:rsidRDefault="273863AE" w14:paraId="194E7625" w14:textId="24516C0F">
      <w:pPr>
        <w:pStyle w:val="Normal"/>
        <w:rPr>
          <w:rFonts w:ascii="Arial" w:hAnsi="Arial" w:eastAsia="Arial" w:cs="Arial"/>
          <w:noProof w:val="0"/>
          <w:sz w:val="24"/>
          <w:szCs w:val="24"/>
          <w:u w:val="single"/>
          <w:lang w:val="en-GB"/>
        </w:rPr>
      </w:pPr>
    </w:p>
    <w:p w:rsidR="273863AE" w:rsidP="273863AE" w:rsidRDefault="273863AE" w14:paraId="70D18DC3" w14:textId="26A7F65A">
      <w:pPr>
        <w:pStyle w:val="Normal"/>
        <w:rPr>
          <w:rFonts w:ascii="Arial" w:hAnsi="Arial" w:eastAsia="Arial" w:cs="Arial"/>
          <w:noProof w:val="0"/>
          <w:sz w:val="24"/>
          <w:szCs w:val="24"/>
          <w:u w:val="single"/>
          <w:lang w:val="en-GB"/>
        </w:rPr>
      </w:pPr>
    </w:p>
    <w:p w:rsidR="53612D35" w:rsidP="273863AE" w:rsidRDefault="53612D35" w14:paraId="5E3DC72C" w14:textId="730EF1C5">
      <w:pPr>
        <w:pStyle w:val="Normal"/>
      </w:pPr>
      <w:r w:rsidRPr="273863AE" w:rsidR="53612D35">
        <w:rPr>
          <w:rFonts w:ascii="Arial" w:hAnsi="Arial" w:eastAsia="Arial" w:cs="Arial"/>
          <w:noProof w:val="0"/>
          <w:sz w:val="24"/>
          <w:szCs w:val="24"/>
          <w:u w:val="single"/>
          <w:lang w:val="en-GB"/>
        </w:rPr>
        <w:t>Reference</w:t>
      </w:r>
      <w:r w:rsidRPr="273863AE" w:rsidR="53612D35">
        <w:rPr>
          <w:rFonts w:ascii="Arial" w:hAnsi="Arial" w:eastAsia="Arial" w:cs="Arial"/>
          <w:noProof w:val="0"/>
          <w:sz w:val="24"/>
          <w:szCs w:val="24"/>
          <w:u w:val="single"/>
          <w:lang w:val="en-GB"/>
        </w:rPr>
        <w:t xml:space="preserve"> list </w:t>
      </w:r>
    </w:p>
    <w:p w:rsidR="53612D35" w:rsidP="273863AE" w:rsidRDefault="53612D35" w14:paraId="5C11749E" w14:textId="43D5B22A">
      <w:pPr>
        <w:pStyle w:val="Normal"/>
        <w:spacing w:before="240" w:beforeAutospacing="off" w:after="240" w:afterAutospacing="off"/>
        <w:rPr>
          <w:rFonts w:ascii="Arial" w:hAnsi="Arial" w:eastAsia="Arial" w:cs="Arial"/>
          <w:noProof w:val="0"/>
          <w:sz w:val="24"/>
          <w:szCs w:val="24"/>
          <w:lang w:val="en-GB"/>
        </w:rPr>
      </w:pPr>
      <w:r w:rsidRPr="273863AE" w:rsidR="53612D35">
        <w:rPr>
          <w:rFonts w:ascii="Arial" w:hAnsi="Arial" w:eastAsia="Arial" w:cs="Arial"/>
          <w:noProof w:val="0"/>
          <w:sz w:val="24"/>
          <w:szCs w:val="24"/>
          <w:lang w:val="en-GB"/>
        </w:rPr>
        <w:t xml:space="preserve">Dowdall, N., Melendez-Torres, G.J., Murray, L., Gardner, F., Hartford, L. and Cooper, P.J. (2020) ‘Shared picture book reading interventions for child language development: A systematic review and meta-analysis’, Child Development, pp. e383–e399. Available at: </w:t>
      </w:r>
      <w:hyperlink r:id="Rb19a0112b5e14114">
        <w:r w:rsidRPr="273863AE" w:rsidR="6537399C">
          <w:rPr>
            <w:rStyle w:val="Hyperlink"/>
            <w:noProof w:val="0"/>
            <w:lang w:val="en-GB"/>
          </w:rPr>
          <w:t>Shared Picture Book Reading Interventions for Child Language Development: A Systematic Review and Meta-Analysis | Child Development | Oxford Academic</w:t>
        </w:r>
      </w:hyperlink>
    </w:p>
    <w:p w:rsidR="53612D35" w:rsidP="273863AE" w:rsidRDefault="53612D35" w14:paraId="581E7C35" w14:textId="318D00EC">
      <w:pPr>
        <w:spacing w:before="240" w:beforeAutospacing="off" w:after="240" w:afterAutospacing="off"/>
      </w:pPr>
      <w:r w:rsidRPr="273863AE" w:rsidR="53612D35">
        <w:rPr>
          <w:rFonts w:ascii="Arial" w:hAnsi="Arial" w:eastAsia="Arial" w:cs="Arial"/>
          <w:noProof w:val="0"/>
          <w:sz w:val="24"/>
          <w:szCs w:val="24"/>
          <w:lang w:val="en-GB"/>
        </w:rPr>
        <w:t>Liang, C., Zhang, L. and Sun, J. (2025) ‘The comparative impact of digital and print storybook reading on preschool children’s comprehension and vocabulary learning: A two-decade meta-analysis’, International Journal of Early Childhood, 57(2), pp. 547–573.</w:t>
      </w:r>
    </w:p>
    <w:p w:rsidR="53612D35" w:rsidP="273863AE" w:rsidRDefault="53612D35" w14:paraId="287EEAC6" w14:textId="0FE40137">
      <w:pPr>
        <w:pStyle w:val="Normal"/>
        <w:spacing w:before="240" w:beforeAutospacing="off" w:after="240" w:afterAutospacing="off"/>
        <w:rPr>
          <w:rFonts w:ascii="Arial" w:hAnsi="Arial" w:eastAsia="Arial" w:cs="Arial"/>
          <w:noProof w:val="0"/>
          <w:sz w:val="24"/>
          <w:szCs w:val="24"/>
          <w:lang w:val="en-GB"/>
        </w:rPr>
      </w:pPr>
      <w:r w:rsidRPr="273863AE" w:rsidR="53612D35">
        <w:rPr>
          <w:rFonts w:ascii="Arial" w:hAnsi="Arial" w:eastAsia="Arial" w:cs="Arial"/>
          <w:noProof w:val="0"/>
          <w:sz w:val="24"/>
          <w:szCs w:val="24"/>
          <w:lang w:val="en-GB"/>
        </w:rPr>
        <w:t>Shengjergji</w:t>
      </w:r>
      <w:r w:rsidRPr="273863AE" w:rsidR="53612D35">
        <w:rPr>
          <w:rFonts w:ascii="Arial" w:hAnsi="Arial" w:eastAsia="Arial" w:cs="Arial"/>
          <w:noProof w:val="0"/>
          <w:sz w:val="24"/>
          <w:szCs w:val="24"/>
          <w:lang w:val="en-GB"/>
        </w:rPr>
        <w:t xml:space="preserve">, S, </w:t>
      </w:r>
      <w:r w:rsidRPr="273863AE" w:rsidR="53612D35">
        <w:rPr>
          <w:rFonts w:ascii="Arial" w:hAnsi="Arial" w:eastAsia="Arial" w:cs="Arial"/>
          <w:noProof w:val="0"/>
          <w:sz w:val="24"/>
          <w:szCs w:val="24"/>
          <w:lang w:val="en-GB"/>
        </w:rPr>
        <w:t>Myrendal</w:t>
      </w:r>
      <w:r w:rsidRPr="273863AE" w:rsidR="53612D35">
        <w:rPr>
          <w:rFonts w:ascii="Arial" w:hAnsi="Arial" w:eastAsia="Arial" w:cs="Arial"/>
          <w:noProof w:val="0"/>
          <w:sz w:val="24"/>
          <w:szCs w:val="24"/>
          <w:lang w:val="en-GB"/>
        </w:rPr>
        <w:t xml:space="preserve">, J. and </w:t>
      </w:r>
      <w:r w:rsidRPr="273863AE" w:rsidR="53612D35">
        <w:rPr>
          <w:rFonts w:ascii="Arial" w:hAnsi="Arial" w:eastAsia="Arial" w:cs="Arial"/>
          <w:noProof w:val="0"/>
          <w:sz w:val="24"/>
          <w:szCs w:val="24"/>
          <w:lang w:val="en-GB"/>
        </w:rPr>
        <w:t>Pramling</w:t>
      </w:r>
      <w:r w:rsidRPr="273863AE" w:rsidR="53612D35">
        <w:rPr>
          <w:rFonts w:ascii="Arial" w:hAnsi="Arial" w:eastAsia="Arial" w:cs="Arial"/>
          <w:noProof w:val="0"/>
          <w:sz w:val="24"/>
          <w:szCs w:val="24"/>
          <w:lang w:val="en-GB"/>
        </w:rPr>
        <w:t>, N. (2025) ‘Responding to children’s semiotic repertoires in collaborative digital storytelling’, Early Childhood Education Journal,</w:t>
      </w:r>
      <w:r w:rsidRPr="273863AE" w:rsidR="13A30098">
        <w:rPr>
          <w:rFonts w:ascii="Arial" w:hAnsi="Arial" w:eastAsia="Arial" w:cs="Arial"/>
          <w:noProof w:val="0"/>
          <w:sz w:val="24"/>
          <w:szCs w:val="24"/>
          <w:lang w:val="en-GB"/>
        </w:rPr>
        <w:t xml:space="preserve"> </w:t>
      </w:r>
      <w:r w:rsidRPr="273863AE" w:rsidR="53612D35">
        <w:rPr>
          <w:rFonts w:ascii="Arial" w:hAnsi="Arial" w:eastAsia="Arial" w:cs="Arial"/>
          <w:noProof w:val="0"/>
          <w:sz w:val="24"/>
          <w:szCs w:val="24"/>
          <w:lang w:val="en-GB"/>
        </w:rPr>
        <w:t>pp. 2547–2558. Available at:</w:t>
      </w:r>
      <w:hyperlink r:id="R784d5d1a67934c0e">
        <w:r w:rsidRPr="273863AE" w:rsidR="53612D35">
          <w:rPr>
            <w:rStyle w:val="Hyperlink"/>
            <w:noProof w:val="0"/>
            <w:lang w:val="en-GB"/>
          </w:rPr>
          <w:t>Responding to Children’s Semiotic Repertoires in Collaborative Digital Storytelling | Early Childhood Education Journal | Springer Nature Link</w:t>
        </w:r>
      </w:hyperlink>
    </w:p>
    <w:p w:rsidR="53612D35" w:rsidP="273863AE" w:rsidRDefault="53612D35" w14:paraId="1891684C" w14:textId="2D68429A">
      <w:pPr>
        <w:pStyle w:val="Normal"/>
        <w:spacing w:before="240" w:beforeAutospacing="off" w:after="240" w:afterAutospacing="off"/>
        <w:rPr>
          <w:rFonts w:ascii="Arial" w:hAnsi="Arial" w:eastAsia="Arial" w:cs="Arial"/>
          <w:noProof w:val="0"/>
          <w:sz w:val="24"/>
          <w:szCs w:val="24"/>
          <w:lang w:val="en-GB"/>
        </w:rPr>
      </w:pPr>
      <w:r w:rsidRPr="273863AE" w:rsidR="53612D35">
        <w:rPr>
          <w:rFonts w:ascii="Arial" w:hAnsi="Arial" w:eastAsia="Arial" w:cs="Arial"/>
          <w:noProof w:val="0"/>
          <w:sz w:val="24"/>
          <w:szCs w:val="24"/>
          <w:lang w:val="en-GB"/>
        </w:rPr>
        <w:t xml:space="preserve">van der Wilt, F, Smits-van der Nat, M. and van der Veen, C. (2022) ‘Shared book reading in early childhood education: Effect of two approaches on children’s language competence, story comprehension, and causal reasoning’, Journal of Research in Childhood Education, pp. 592–610. Available at: </w:t>
      </w:r>
      <w:hyperlink r:id="Re141071783bb4820">
        <w:r w:rsidRPr="273863AE" w:rsidR="09FE68F9">
          <w:rPr>
            <w:rStyle w:val="Hyperlink"/>
            <w:noProof w:val="0"/>
            <w:lang w:val="en-GB"/>
          </w:rPr>
          <w:t>Full article: Shared Book Reading in Early Childhood Education: Effect of Two Approaches on Children’s Language Competence, Story Comprehension, and Causal Reasoning</w:t>
        </w:r>
      </w:hyperlink>
    </w:p>
    <w:p w:rsidR="273863AE" w:rsidP="273863AE" w:rsidRDefault="273863AE" w14:paraId="4C984560" w14:textId="5E5AF69A">
      <w:pPr>
        <w:pStyle w:val="Normal"/>
        <w:rPr>
          <w:rFonts w:ascii="Arial" w:hAnsi="Arial" w:eastAsia="Arial" w:cs="Arial"/>
          <w:noProof w:val="0"/>
          <w:sz w:val="24"/>
          <w:szCs w:val="24"/>
          <w:u w:val="single"/>
          <w:lang w:val="en-GB"/>
        </w:rPr>
      </w:pPr>
    </w:p>
    <w:p w:rsidR="273863AE" w:rsidP="273863AE" w:rsidRDefault="273863AE" w14:paraId="3FADA75F" w14:textId="618DAA78">
      <w:pPr>
        <w:pStyle w:val="Normal"/>
        <w:rPr>
          <w:rFonts w:ascii="Arial" w:hAnsi="Arial" w:eastAsia="Arial" w:cs="Arial"/>
          <w:noProof w:val="0"/>
          <w:sz w:val="24"/>
          <w:szCs w:val="24"/>
          <w:u w:val="single"/>
          <w:lang w:val="en-GB"/>
        </w:rPr>
      </w:pPr>
    </w:p>
    <w:p w:rsidR="273863AE" w:rsidP="273863AE" w:rsidRDefault="273863AE" w14:paraId="42D1ACE6" w14:textId="07500362">
      <w:pPr>
        <w:pStyle w:val="Normal"/>
      </w:pPr>
    </w:p>
    <w:sectPr>
      <w:pgSz w:w="11906" w:h="16838" w:orient="portrait"/>
      <w:pgMar w:top="1440" w:right="1440" w:bottom="1440" w:left="1440" w:header="720" w:footer="720" w:gutter="0"/>
      <w:cols w:space="720"/>
      <w:docGrid w:linePitch="360"/>
      <w:headerReference w:type="default" r:id="Rd262632eeae04205"/>
      <w:footerReference w:type="default" r:id="R7343e7030d2942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3863AE" w:rsidTr="273863AE" w14:paraId="578B9DC4">
      <w:trPr>
        <w:trHeight w:val="300"/>
      </w:trPr>
      <w:tc>
        <w:tcPr>
          <w:tcW w:w="3005" w:type="dxa"/>
          <w:tcMar/>
        </w:tcPr>
        <w:p w:rsidR="273863AE" w:rsidP="273863AE" w:rsidRDefault="273863AE" w14:paraId="691A7456" w14:textId="33D970C7">
          <w:pPr>
            <w:pStyle w:val="Header"/>
            <w:bidi w:val="0"/>
            <w:ind w:left="-115"/>
            <w:jc w:val="left"/>
          </w:pPr>
        </w:p>
      </w:tc>
      <w:tc>
        <w:tcPr>
          <w:tcW w:w="3005" w:type="dxa"/>
          <w:tcMar/>
        </w:tcPr>
        <w:p w:rsidR="273863AE" w:rsidP="273863AE" w:rsidRDefault="273863AE" w14:paraId="58F10D73" w14:textId="6BF6606B">
          <w:pPr>
            <w:pStyle w:val="Header"/>
            <w:bidi w:val="0"/>
            <w:jc w:val="center"/>
          </w:pPr>
        </w:p>
      </w:tc>
      <w:tc>
        <w:tcPr>
          <w:tcW w:w="3005" w:type="dxa"/>
          <w:tcMar/>
        </w:tcPr>
        <w:p w:rsidR="273863AE" w:rsidP="273863AE" w:rsidRDefault="273863AE" w14:paraId="1719B850" w14:textId="2A6ED012">
          <w:pPr>
            <w:pStyle w:val="Header"/>
            <w:bidi w:val="0"/>
            <w:ind w:right="-115"/>
            <w:jc w:val="right"/>
          </w:pPr>
        </w:p>
      </w:tc>
    </w:tr>
  </w:tbl>
  <w:p w:rsidR="273863AE" w:rsidP="273863AE" w:rsidRDefault="273863AE" w14:paraId="37F8846B" w14:textId="5F3041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73863AE" w:rsidTr="273863AE" w14:paraId="2966DD91">
      <w:trPr>
        <w:trHeight w:val="300"/>
      </w:trPr>
      <w:tc>
        <w:tcPr>
          <w:tcW w:w="3005" w:type="dxa"/>
          <w:tcMar/>
        </w:tcPr>
        <w:p w:rsidR="273863AE" w:rsidP="273863AE" w:rsidRDefault="273863AE" w14:paraId="1489D116" w14:textId="16B242ED">
          <w:pPr>
            <w:pStyle w:val="Header"/>
            <w:bidi w:val="0"/>
            <w:ind w:left="-115"/>
            <w:jc w:val="left"/>
            <w:rPr>
              <w:rFonts w:ascii="Arial Nova" w:hAnsi="Arial Nova" w:eastAsia="Arial Nova" w:cs="Arial Nova"/>
              <w:sz w:val="24"/>
              <w:szCs w:val="24"/>
            </w:rPr>
          </w:pPr>
          <w:r w:rsidRPr="273863AE" w:rsidR="273863AE">
            <w:rPr>
              <w:rFonts w:ascii="Arial Nova" w:hAnsi="Arial Nova" w:eastAsia="Arial Nova" w:cs="Arial Nova"/>
              <w:sz w:val="24"/>
              <w:szCs w:val="24"/>
            </w:rPr>
            <w:t>1801569</w:t>
          </w:r>
        </w:p>
        <w:p w:rsidR="273863AE" w:rsidP="273863AE" w:rsidRDefault="273863AE" w14:paraId="7A3127E5" w14:textId="64F60140">
          <w:pPr>
            <w:pStyle w:val="Header"/>
            <w:bidi w:val="0"/>
            <w:ind w:left="-115"/>
            <w:jc w:val="left"/>
            <w:rPr>
              <w:rFonts w:ascii="Arial Nova" w:hAnsi="Arial Nova" w:eastAsia="Arial Nova" w:cs="Arial Nova"/>
              <w:sz w:val="24"/>
              <w:szCs w:val="24"/>
            </w:rPr>
          </w:pPr>
          <w:r w:rsidRPr="273863AE" w:rsidR="273863AE">
            <w:rPr>
              <w:rFonts w:ascii="Arial Nova" w:hAnsi="Arial Nova" w:eastAsia="Arial Nova" w:cs="Arial Nova"/>
              <w:sz w:val="24"/>
              <w:szCs w:val="24"/>
            </w:rPr>
            <w:t xml:space="preserve">Jade Coakley </w:t>
          </w:r>
        </w:p>
        <w:p w:rsidR="273863AE" w:rsidP="273863AE" w:rsidRDefault="273863AE" w14:paraId="0B9B30E8" w14:textId="1C4BD5FC">
          <w:pPr>
            <w:pStyle w:val="Header"/>
            <w:bidi w:val="0"/>
            <w:ind w:left="-115"/>
            <w:jc w:val="left"/>
            <w:rPr>
              <w:rFonts w:ascii="Arial Nova" w:hAnsi="Arial Nova" w:eastAsia="Arial Nova" w:cs="Arial Nova"/>
              <w:noProof w:val="0"/>
              <w:sz w:val="24"/>
              <w:szCs w:val="24"/>
              <w:lang w:val="en-GB"/>
            </w:rPr>
          </w:pPr>
          <w:r w:rsidRPr="273863AE" w:rsidR="273863AE">
            <w:rPr>
              <w:rFonts w:ascii="Arial Nova" w:hAnsi="Arial Nova" w:eastAsia="Arial Nova" w:cs="Arial Nova"/>
              <w:b w:val="0"/>
              <w:bCs w:val="0"/>
              <w:i w:val="0"/>
              <w:iCs w:val="0"/>
              <w:caps w:val="0"/>
              <w:smallCaps w:val="0"/>
              <w:noProof w:val="0"/>
              <w:color w:val="1D2125"/>
              <w:sz w:val="24"/>
              <w:szCs w:val="24"/>
              <w:lang w:val="en-GB"/>
            </w:rPr>
            <w:t xml:space="preserve">ECEY5004 </w:t>
          </w:r>
          <w:r w:rsidRPr="273863AE" w:rsidR="273863AE">
            <w:rPr>
              <w:rFonts w:ascii="Arial Nova" w:hAnsi="Arial Nova" w:eastAsia="Arial Nova" w:cs="Arial Nova"/>
              <w:noProof w:val="0"/>
              <w:sz w:val="24"/>
              <w:szCs w:val="24"/>
              <w:lang w:val="en-GB"/>
            </w:rPr>
            <w:t xml:space="preserve"> </w:t>
          </w:r>
        </w:p>
      </w:tc>
      <w:tc>
        <w:tcPr>
          <w:tcW w:w="3005" w:type="dxa"/>
          <w:tcMar/>
        </w:tcPr>
        <w:p w:rsidR="273863AE" w:rsidP="273863AE" w:rsidRDefault="273863AE" w14:paraId="70DDDBDB" w14:textId="470775F5">
          <w:pPr>
            <w:pStyle w:val="Header"/>
            <w:bidi w:val="0"/>
            <w:jc w:val="center"/>
          </w:pPr>
        </w:p>
      </w:tc>
      <w:tc>
        <w:tcPr>
          <w:tcW w:w="3005" w:type="dxa"/>
          <w:tcMar/>
        </w:tcPr>
        <w:p w:rsidR="273863AE" w:rsidP="273863AE" w:rsidRDefault="273863AE" w14:paraId="6638ACEA" w14:textId="662A6BCD">
          <w:pPr>
            <w:pStyle w:val="Header"/>
            <w:bidi w:val="0"/>
            <w:ind w:right="-115"/>
            <w:jc w:val="right"/>
          </w:pPr>
        </w:p>
      </w:tc>
    </w:tr>
  </w:tbl>
  <w:p w:rsidR="273863AE" w:rsidP="273863AE" w:rsidRDefault="273863AE" w14:paraId="56C3B8F8" w14:textId="6697F15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2C299E"/>
    <w:rsid w:val="00A75BDE"/>
    <w:rsid w:val="0509A3E1"/>
    <w:rsid w:val="088387BF"/>
    <w:rsid w:val="0887725B"/>
    <w:rsid w:val="097023EB"/>
    <w:rsid w:val="09FE68F9"/>
    <w:rsid w:val="0B5E3FB8"/>
    <w:rsid w:val="0C1E88CD"/>
    <w:rsid w:val="0C585569"/>
    <w:rsid w:val="0E171D97"/>
    <w:rsid w:val="100DB3B4"/>
    <w:rsid w:val="12B4943D"/>
    <w:rsid w:val="13A30098"/>
    <w:rsid w:val="16E4E2AE"/>
    <w:rsid w:val="18574D5B"/>
    <w:rsid w:val="18842415"/>
    <w:rsid w:val="1A85759C"/>
    <w:rsid w:val="1B2C46DF"/>
    <w:rsid w:val="1C2C299E"/>
    <w:rsid w:val="1C7EBBB8"/>
    <w:rsid w:val="1E462B6B"/>
    <w:rsid w:val="1FF085BC"/>
    <w:rsid w:val="205BD592"/>
    <w:rsid w:val="247677E4"/>
    <w:rsid w:val="248DB0AB"/>
    <w:rsid w:val="25B229E2"/>
    <w:rsid w:val="26468DFB"/>
    <w:rsid w:val="273863AE"/>
    <w:rsid w:val="29291434"/>
    <w:rsid w:val="29AEE142"/>
    <w:rsid w:val="2CA8BD18"/>
    <w:rsid w:val="2ED12CD7"/>
    <w:rsid w:val="2FAA794F"/>
    <w:rsid w:val="30473184"/>
    <w:rsid w:val="30C1B187"/>
    <w:rsid w:val="3147CB5B"/>
    <w:rsid w:val="32331813"/>
    <w:rsid w:val="35B14634"/>
    <w:rsid w:val="35B78D52"/>
    <w:rsid w:val="363BD6EB"/>
    <w:rsid w:val="37E2060E"/>
    <w:rsid w:val="394E329F"/>
    <w:rsid w:val="3B22C312"/>
    <w:rsid w:val="3C0E86F6"/>
    <w:rsid w:val="3C913A3C"/>
    <w:rsid w:val="431226AD"/>
    <w:rsid w:val="43C7F7B4"/>
    <w:rsid w:val="48C7C5F2"/>
    <w:rsid w:val="49DF5162"/>
    <w:rsid w:val="4B3D9A31"/>
    <w:rsid w:val="50EDA51C"/>
    <w:rsid w:val="53612D35"/>
    <w:rsid w:val="53F4E5A2"/>
    <w:rsid w:val="541E6AE5"/>
    <w:rsid w:val="5617D86A"/>
    <w:rsid w:val="564CD8A4"/>
    <w:rsid w:val="569E13B9"/>
    <w:rsid w:val="56E0F442"/>
    <w:rsid w:val="56F0135A"/>
    <w:rsid w:val="5A5F27DB"/>
    <w:rsid w:val="61CC0C54"/>
    <w:rsid w:val="62D74BCA"/>
    <w:rsid w:val="634B7C24"/>
    <w:rsid w:val="64E428A3"/>
    <w:rsid w:val="64EE1106"/>
    <w:rsid w:val="6537399C"/>
    <w:rsid w:val="659A0601"/>
    <w:rsid w:val="6A277229"/>
    <w:rsid w:val="6D1831BF"/>
    <w:rsid w:val="6D28709E"/>
    <w:rsid w:val="7156BE2A"/>
    <w:rsid w:val="765430FA"/>
    <w:rsid w:val="77F6C01B"/>
    <w:rsid w:val="79093881"/>
    <w:rsid w:val="7948E8B3"/>
    <w:rsid w:val="7A77AEF2"/>
    <w:rsid w:val="7D1A6B46"/>
    <w:rsid w:val="7F0865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0CE7"/>
  <w15:chartTrackingRefBased/>
  <w15:docId w15:val="{C39F3131-8366-4A78-AFD2-2BDD16E804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73863AE"/>
    <w:pPr>
      <w:tabs>
        <w:tab w:val="center" w:leader="none" w:pos="4680"/>
        <w:tab w:val="right" w:leader="none" w:pos="9360"/>
      </w:tabs>
      <w:spacing w:after="0" w:line="240" w:lineRule="auto"/>
    </w:pPr>
  </w:style>
  <w:style w:type="paragraph" w:styleId="Footer">
    <w:uiPriority w:val="99"/>
    <w:name w:val="footer"/>
    <w:basedOn w:val="Normal"/>
    <w:unhideWhenUsed/>
    <w:rsid w:val="273863AE"/>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73863AE"/>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cademic.oup.com/chidev/article-abstract/91/2/e383/8258062?redirectedFrom=fulltext" TargetMode="External" Id="Rb19a0112b5e14114" /><Relationship Type="http://schemas.openxmlformats.org/officeDocument/2006/relationships/hyperlink" Target="https://link.springer.com/article/10.1007/s10643-024-01761-2" TargetMode="External" Id="R784d5d1a67934c0e" /><Relationship Type="http://schemas.openxmlformats.org/officeDocument/2006/relationships/hyperlink" Target="https://www.tandfonline.com/doi/full/10.1080/02568543.2022.2026540" TargetMode="External" Id="Re141071783bb4820" /><Relationship Type="http://schemas.openxmlformats.org/officeDocument/2006/relationships/header" Target="/word/header.xml" Id="Rd262632eeae04205" /><Relationship Type="http://schemas.openxmlformats.org/officeDocument/2006/relationships/footer" Target="/word/footer.xml" Id="R7343e7030d2942a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Coakley (1801569)</dc:creator>
  <keywords/>
  <dc:description/>
  <lastModifiedBy>Jade Coakley (1801569)</lastModifiedBy>
  <revision>2</revision>
  <dcterms:created xsi:type="dcterms:W3CDTF">2026-10-25T17:27:28.7041544Z</dcterms:created>
  <dcterms:modified xsi:type="dcterms:W3CDTF">2026-10-25T18:33:25.1158782Z</dcterms:modified>
</coreProperties>
</file>