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0D308" w14:textId="373AB50A" w:rsidR="003D3571" w:rsidRDefault="00D2321B" w:rsidP="003D3571">
      <w:r>
        <w:t>STUDENT NAME: Awet Kidane</w:t>
      </w:r>
    </w:p>
    <w:p w14:paraId="00E9C43D" w14:textId="6DB4B69A" w:rsidR="00D2321B" w:rsidRDefault="00D2321B" w:rsidP="003D3571">
      <w:r>
        <w:t>ID NUMBER: 2425639</w:t>
      </w:r>
    </w:p>
    <w:p w14:paraId="269AEDD5" w14:textId="22901DB3" w:rsidR="00D2321B" w:rsidRDefault="00D2321B" w:rsidP="003D3571">
      <w:r>
        <w:t>ASSIGNMENT TITLE.PSYCOLOGY IN HEALTH AND SOCIAL CARE</w:t>
      </w:r>
    </w:p>
    <w:p w14:paraId="072B1D46" w14:textId="1DAA2A79" w:rsidR="00D2321B" w:rsidRDefault="00D2321B" w:rsidP="003D3571">
      <w:r>
        <w:t>MODULE CODE: LCHS4010</w:t>
      </w:r>
    </w:p>
    <w:p w14:paraId="4A9A2E59" w14:textId="5E638220" w:rsidR="00D2321B" w:rsidRDefault="00D2321B" w:rsidP="003D3571">
      <w:r>
        <w:t>LECTURER: CHRISTOPHER MAFUVA</w:t>
      </w:r>
    </w:p>
    <w:p w14:paraId="25DD5E7C" w14:textId="387E7C76" w:rsidR="003D3571" w:rsidRDefault="003D3571" w:rsidP="003D3571"/>
    <w:p w14:paraId="6779844B" w14:textId="3BD531C0" w:rsidR="003D3571" w:rsidRDefault="003D3571" w:rsidP="003D3571"/>
    <w:p w14:paraId="7CE259EE" w14:textId="12A0EEBC" w:rsidR="003D3571" w:rsidRDefault="003D3571" w:rsidP="003D3571"/>
    <w:p w14:paraId="42F34BBB" w14:textId="2DE772EE" w:rsidR="003D3571" w:rsidRDefault="003D3571" w:rsidP="003D3571"/>
    <w:p w14:paraId="2330D0DB" w14:textId="065D368D" w:rsidR="003D3571" w:rsidRDefault="003D3571" w:rsidP="003D3571"/>
    <w:sdt>
      <w:sdtPr>
        <w:rPr>
          <w:rFonts w:ascii="Times New Roman" w:eastAsiaTheme="minorHAnsi" w:hAnsi="Times New Roman" w:cstheme="minorBidi"/>
          <w:b w:val="0"/>
          <w:bCs w:val="0"/>
          <w:caps/>
          <w:smallCaps w:val="0"/>
          <w:color w:val="auto"/>
          <w:sz w:val="24"/>
          <w:szCs w:val="22"/>
        </w:rPr>
        <w:id w:val="1514416743"/>
        <w:docPartObj>
          <w:docPartGallery w:val="Table of Contents"/>
          <w:docPartUnique/>
        </w:docPartObj>
      </w:sdtPr>
      <w:sdtEndPr>
        <w:rPr>
          <w:rFonts w:ascii="Arial" w:eastAsiaTheme="minorEastAsia" w:hAnsi="Arial"/>
          <w:caps w:val="0"/>
          <w:noProof/>
        </w:rPr>
      </w:sdtEndPr>
      <w:sdtContent>
        <w:p w14:paraId="4EB4EFA5" w14:textId="5723932A" w:rsidR="003D3571" w:rsidRDefault="003D3571" w:rsidP="001F3A7F">
          <w:pPr>
            <w:pStyle w:val="TOCHeading"/>
            <w:numPr>
              <w:ilvl w:val="0"/>
              <w:numId w:val="0"/>
            </w:numPr>
            <w:ind w:left="432" w:hanging="432"/>
          </w:pPr>
          <w:r>
            <w:t>Table of Contents</w:t>
          </w:r>
        </w:p>
        <w:p w14:paraId="2197DCD8" w14:textId="6EB8BC55" w:rsidR="00C76E34" w:rsidRDefault="003D3571">
          <w:pPr>
            <w:pStyle w:val="TOC1"/>
            <w:tabs>
              <w:tab w:val="left" w:pos="440"/>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216646767" w:history="1">
            <w:r w:rsidR="00C76E34" w:rsidRPr="00C732E6">
              <w:rPr>
                <w:rStyle w:val="Hyperlink"/>
                <w:noProof/>
              </w:rPr>
              <w:t>1</w:t>
            </w:r>
            <w:r w:rsidR="00C76E34">
              <w:rPr>
                <w:rFonts w:asciiTheme="minorHAnsi" w:hAnsiTheme="minorHAnsi"/>
                <w:noProof/>
                <w:sz w:val="22"/>
              </w:rPr>
              <w:tab/>
            </w:r>
            <w:r w:rsidR="00C76E34" w:rsidRPr="00C732E6">
              <w:rPr>
                <w:rStyle w:val="Hyperlink"/>
                <w:noProof/>
              </w:rPr>
              <w:t>Introduction</w:t>
            </w:r>
            <w:r w:rsidR="00C76E34">
              <w:rPr>
                <w:noProof/>
                <w:webHidden/>
              </w:rPr>
              <w:tab/>
            </w:r>
            <w:r w:rsidR="00C76E34">
              <w:rPr>
                <w:noProof/>
                <w:webHidden/>
              </w:rPr>
              <w:fldChar w:fldCharType="begin"/>
            </w:r>
            <w:r w:rsidR="00C76E34">
              <w:rPr>
                <w:noProof/>
                <w:webHidden/>
              </w:rPr>
              <w:instrText xml:space="preserve"> PAGEREF _Toc216646767 \h </w:instrText>
            </w:r>
            <w:r w:rsidR="00C76E34">
              <w:rPr>
                <w:noProof/>
                <w:webHidden/>
              </w:rPr>
            </w:r>
            <w:r w:rsidR="00C76E34">
              <w:rPr>
                <w:noProof/>
                <w:webHidden/>
              </w:rPr>
              <w:fldChar w:fldCharType="separate"/>
            </w:r>
            <w:r w:rsidR="00C76E34">
              <w:rPr>
                <w:noProof/>
                <w:webHidden/>
              </w:rPr>
              <w:t>2</w:t>
            </w:r>
            <w:r w:rsidR="00C76E34">
              <w:rPr>
                <w:noProof/>
                <w:webHidden/>
              </w:rPr>
              <w:fldChar w:fldCharType="end"/>
            </w:r>
          </w:hyperlink>
        </w:p>
        <w:p w14:paraId="5A000EBA" w14:textId="7BED7583" w:rsidR="00C76E34" w:rsidRDefault="00000000">
          <w:pPr>
            <w:pStyle w:val="TOC2"/>
            <w:tabs>
              <w:tab w:val="left" w:pos="880"/>
              <w:tab w:val="right" w:leader="dot" w:pos="9350"/>
            </w:tabs>
            <w:rPr>
              <w:rFonts w:asciiTheme="minorHAnsi" w:hAnsiTheme="minorHAnsi"/>
              <w:noProof/>
              <w:sz w:val="22"/>
            </w:rPr>
          </w:pPr>
          <w:hyperlink w:anchor="_Toc216646768" w:history="1">
            <w:r w:rsidR="00C76E34" w:rsidRPr="00C732E6">
              <w:rPr>
                <w:rStyle w:val="Hyperlink"/>
                <w:noProof/>
              </w:rPr>
              <w:t>1.1</w:t>
            </w:r>
            <w:r w:rsidR="00C76E34">
              <w:rPr>
                <w:rFonts w:asciiTheme="minorHAnsi" w:hAnsiTheme="minorHAnsi"/>
                <w:noProof/>
                <w:sz w:val="22"/>
              </w:rPr>
              <w:tab/>
            </w:r>
            <w:r w:rsidR="00C76E34" w:rsidRPr="00C732E6">
              <w:rPr>
                <w:rStyle w:val="Hyperlink"/>
                <w:noProof/>
              </w:rPr>
              <w:t>First Theory: Erikson’s Psychosocial Stages of Development</w:t>
            </w:r>
            <w:r w:rsidR="00C76E34">
              <w:rPr>
                <w:noProof/>
                <w:webHidden/>
              </w:rPr>
              <w:tab/>
            </w:r>
            <w:r w:rsidR="00C76E34">
              <w:rPr>
                <w:noProof/>
                <w:webHidden/>
              </w:rPr>
              <w:fldChar w:fldCharType="begin"/>
            </w:r>
            <w:r w:rsidR="00C76E34">
              <w:rPr>
                <w:noProof/>
                <w:webHidden/>
              </w:rPr>
              <w:instrText xml:space="preserve"> PAGEREF _Toc216646768 \h </w:instrText>
            </w:r>
            <w:r w:rsidR="00C76E34">
              <w:rPr>
                <w:noProof/>
                <w:webHidden/>
              </w:rPr>
            </w:r>
            <w:r w:rsidR="00C76E34">
              <w:rPr>
                <w:noProof/>
                <w:webHidden/>
              </w:rPr>
              <w:fldChar w:fldCharType="separate"/>
            </w:r>
            <w:r w:rsidR="00C76E34">
              <w:rPr>
                <w:noProof/>
                <w:webHidden/>
              </w:rPr>
              <w:t>3</w:t>
            </w:r>
            <w:r w:rsidR="00C76E34">
              <w:rPr>
                <w:noProof/>
                <w:webHidden/>
              </w:rPr>
              <w:fldChar w:fldCharType="end"/>
            </w:r>
          </w:hyperlink>
        </w:p>
        <w:p w14:paraId="4F41E19E" w14:textId="65563201" w:rsidR="00C76E34" w:rsidRDefault="00000000">
          <w:pPr>
            <w:pStyle w:val="TOC1"/>
            <w:tabs>
              <w:tab w:val="left" w:pos="440"/>
              <w:tab w:val="right" w:leader="dot" w:pos="9350"/>
            </w:tabs>
            <w:rPr>
              <w:rFonts w:asciiTheme="minorHAnsi" w:hAnsiTheme="minorHAnsi"/>
              <w:noProof/>
              <w:sz w:val="22"/>
            </w:rPr>
          </w:pPr>
          <w:hyperlink w:anchor="_Toc216646769" w:history="1">
            <w:r w:rsidR="00C76E34" w:rsidRPr="00C732E6">
              <w:rPr>
                <w:rStyle w:val="Hyperlink"/>
                <w:noProof/>
              </w:rPr>
              <w:t>2</w:t>
            </w:r>
            <w:r w:rsidR="00C76E34">
              <w:rPr>
                <w:rFonts w:asciiTheme="minorHAnsi" w:hAnsiTheme="minorHAnsi"/>
                <w:noProof/>
                <w:sz w:val="22"/>
              </w:rPr>
              <w:tab/>
            </w:r>
            <w:r w:rsidR="00C76E34" w:rsidRPr="00C732E6">
              <w:rPr>
                <w:rStyle w:val="Hyperlink"/>
                <w:noProof/>
              </w:rPr>
              <w:t>Second Theory: Bandura’s Social Learning Theory</w:t>
            </w:r>
            <w:r w:rsidR="00C76E34">
              <w:rPr>
                <w:noProof/>
                <w:webHidden/>
              </w:rPr>
              <w:tab/>
            </w:r>
            <w:r w:rsidR="00C76E34">
              <w:rPr>
                <w:noProof/>
                <w:webHidden/>
              </w:rPr>
              <w:fldChar w:fldCharType="begin"/>
            </w:r>
            <w:r w:rsidR="00C76E34">
              <w:rPr>
                <w:noProof/>
                <w:webHidden/>
              </w:rPr>
              <w:instrText xml:space="preserve"> PAGEREF _Toc216646769 \h </w:instrText>
            </w:r>
            <w:r w:rsidR="00C76E34">
              <w:rPr>
                <w:noProof/>
                <w:webHidden/>
              </w:rPr>
            </w:r>
            <w:r w:rsidR="00C76E34">
              <w:rPr>
                <w:noProof/>
                <w:webHidden/>
              </w:rPr>
              <w:fldChar w:fldCharType="separate"/>
            </w:r>
            <w:r w:rsidR="00C76E34">
              <w:rPr>
                <w:noProof/>
                <w:webHidden/>
              </w:rPr>
              <w:t>4</w:t>
            </w:r>
            <w:r w:rsidR="00C76E34">
              <w:rPr>
                <w:noProof/>
                <w:webHidden/>
              </w:rPr>
              <w:fldChar w:fldCharType="end"/>
            </w:r>
          </w:hyperlink>
        </w:p>
        <w:p w14:paraId="2D794164" w14:textId="2832D10A" w:rsidR="00C76E34" w:rsidRDefault="00000000">
          <w:pPr>
            <w:pStyle w:val="TOC1"/>
            <w:tabs>
              <w:tab w:val="left" w:pos="440"/>
              <w:tab w:val="right" w:leader="dot" w:pos="9350"/>
            </w:tabs>
            <w:rPr>
              <w:rFonts w:asciiTheme="minorHAnsi" w:hAnsiTheme="minorHAnsi"/>
              <w:noProof/>
              <w:sz w:val="22"/>
            </w:rPr>
          </w:pPr>
          <w:hyperlink w:anchor="_Toc216646770" w:history="1">
            <w:r w:rsidR="00C76E34" w:rsidRPr="00C732E6">
              <w:rPr>
                <w:rStyle w:val="Hyperlink"/>
                <w:noProof/>
              </w:rPr>
              <w:t>3</w:t>
            </w:r>
            <w:r w:rsidR="00C76E34">
              <w:rPr>
                <w:rFonts w:asciiTheme="minorHAnsi" w:hAnsiTheme="minorHAnsi"/>
                <w:noProof/>
                <w:sz w:val="22"/>
              </w:rPr>
              <w:tab/>
            </w:r>
            <w:r w:rsidR="00C76E34" w:rsidRPr="00C732E6">
              <w:rPr>
                <w:rStyle w:val="Hyperlink"/>
                <w:noProof/>
              </w:rPr>
              <w:t>Conclusion</w:t>
            </w:r>
            <w:r w:rsidR="00C76E34">
              <w:rPr>
                <w:noProof/>
                <w:webHidden/>
              </w:rPr>
              <w:tab/>
            </w:r>
            <w:r w:rsidR="00C76E34">
              <w:rPr>
                <w:noProof/>
                <w:webHidden/>
              </w:rPr>
              <w:fldChar w:fldCharType="begin"/>
            </w:r>
            <w:r w:rsidR="00C76E34">
              <w:rPr>
                <w:noProof/>
                <w:webHidden/>
              </w:rPr>
              <w:instrText xml:space="preserve"> PAGEREF _Toc216646770 \h </w:instrText>
            </w:r>
            <w:r w:rsidR="00C76E34">
              <w:rPr>
                <w:noProof/>
                <w:webHidden/>
              </w:rPr>
            </w:r>
            <w:r w:rsidR="00C76E34">
              <w:rPr>
                <w:noProof/>
                <w:webHidden/>
              </w:rPr>
              <w:fldChar w:fldCharType="separate"/>
            </w:r>
            <w:r w:rsidR="00C76E34">
              <w:rPr>
                <w:noProof/>
                <w:webHidden/>
              </w:rPr>
              <w:t>6</w:t>
            </w:r>
            <w:r w:rsidR="00C76E34">
              <w:rPr>
                <w:noProof/>
                <w:webHidden/>
              </w:rPr>
              <w:fldChar w:fldCharType="end"/>
            </w:r>
          </w:hyperlink>
        </w:p>
        <w:p w14:paraId="0E5A7193" w14:textId="1FCE6EC0" w:rsidR="003D3571" w:rsidRDefault="003D3571">
          <w:r>
            <w:rPr>
              <w:b/>
              <w:bCs/>
              <w:noProof/>
            </w:rPr>
            <w:fldChar w:fldCharType="end"/>
          </w:r>
        </w:p>
      </w:sdtContent>
    </w:sdt>
    <w:p w14:paraId="422780B2" w14:textId="7DE17A64" w:rsidR="003D3571" w:rsidRDefault="003D3571" w:rsidP="003D3571"/>
    <w:p w14:paraId="4E2158CC" w14:textId="7058575C" w:rsidR="003D3571" w:rsidRDefault="003D3571" w:rsidP="003D3571"/>
    <w:p w14:paraId="081C48AE" w14:textId="0E77C65D" w:rsidR="003D3571" w:rsidRDefault="003D3571" w:rsidP="003D3571"/>
    <w:p w14:paraId="24018FFD" w14:textId="6AFDAB35" w:rsidR="00C76E34" w:rsidRDefault="00C76E34" w:rsidP="003D3571"/>
    <w:p w14:paraId="209E0957" w14:textId="69D91676" w:rsidR="00C76E34" w:rsidRDefault="00C76E34" w:rsidP="003D3571"/>
    <w:p w14:paraId="483F8E20" w14:textId="493C329F" w:rsidR="00C76E34" w:rsidRDefault="00C76E34" w:rsidP="003D3571"/>
    <w:p w14:paraId="256EE52A" w14:textId="2A5A4936" w:rsidR="00C76E34" w:rsidRDefault="00C76E34" w:rsidP="003D3571"/>
    <w:p w14:paraId="64B764FF" w14:textId="6AAA764E" w:rsidR="00C76E34" w:rsidRDefault="00C76E34" w:rsidP="003D3571"/>
    <w:p w14:paraId="28898F37" w14:textId="4047F4A4" w:rsidR="00C76E34" w:rsidRDefault="00C76E34" w:rsidP="003D3571"/>
    <w:p w14:paraId="2381123E" w14:textId="29A5A61F" w:rsidR="00C76E34" w:rsidRDefault="00C76E34" w:rsidP="003D3571"/>
    <w:p w14:paraId="52E2C5AF" w14:textId="60C69CEB" w:rsidR="00C76E34" w:rsidRDefault="00C76E34" w:rsidP="003D3571"/>
    <w:p w14:paraId="3E7ED51D" w14:textId="22C28909" w:rsidR="00C76E34" w:rsidRDefault="00C76E34" w:rsidP="003D3571"/>
    <w:p w14:paraId="1C0FED65" w14:textId="35A46E73" w:rsidR="00C76E34" w:rsidRDefault="00C76E34" w:rsidP="003D3571"/>
    <w:p w14:paraId="002DFD16" w14:textId="77777777" w:rsidR="00C76E34" w:rsidRDefault="00C76E34" w:rsidP="003D3571"/>
    <w:p w14:paraId="31372506" w14:textId="7514E189" w:rsidR="003D3571" w:rsidRDefault="003D3571" w:rsidP="003D3571"/>
    <w:p w14:paraId="264BDA6E" w14:textId="1296DAA0" w:rsidR="00C76E34" w:rsidRDefault="00C76E34" w:rsidP="00C76E34">
      <w:pPr>
        <w:pStyle w:val="Heading1"/>
      </w:pPr>
      <w:bookmarkStart w:id="0" w:name="_Toc216646767"/>
      <w:r>
        <w:t>Introduction</w:t>
      </w:r>
      <w:bookmarkEnd w:id="0"/>
    </w:p>
    <w:p w14:paraId="47077E22" w14:textId="2317435D" w:rsidR="00C76E34" w:rsidRDefault="00C76E34" w:rsidP="00C76E34">
      <w:r>
        <w:t xml:space="preserve">The study of mental healing approaches provides a wide scope for interpreting various kinds of the actions, emotions and cognitive </w:t>
      </w:r>
      <w:r w:rsidR="00D2321B">
        <w:t>function sicks</w:t>
      </w:r>
      <w:r>
        <w:t xml:space="preserve"> of the person. Here we are comparing and critically appraising Erik Erikson's Psychosocial Stages of Development and Albert Bandura's Social Learning Theory models and using them on a case in dementia with a mental health problem living in a care home. At last, both theories provide a different perspective on the individuals' </w:t>
      </w:r>
      <w:r w:rsidR="00D2321B">
        <w:t>behavior</w:t>
      </w:r>
      <w:r>
        <w:t xml:space="preserve"> etc., and both the doctors are through which the healthcare sector can have a bright future. Erikson observed the various stages of human development over the entire lifespan, highlighting psychosocial conflicts, Bandura was less involved in the development stages of human. He believed in learning through watching and observing others. The theories can then be applied to real-world situations and most significantly, dementia care. The article will then empirically demonstrate the significance of these theories in comprehending the mental health of individuals in care settings, and enhance the professional's approach and outcomes.</w:t>
      </w:r>
    </w:p>
    <w:p w14:paraId="057EC5D5" w14:textId="77777777" w:rsidR="00C76E34" w:rsidRDefault="00C76E34" w:rsidP="00C76E34">
      <w:pPr>
        <w:pStyle w:val="Heading1"/>
      </w:pPr>
      <w:bookmarkStart w:id="1" w:name="_Toc216646768"/>
      <w:r>
        <w:rPr>
          <w:rStyle w:val="Strong"/>
          <w:b/>
          <w:bCs/>
        </w:rPr>
        <w:lastRenderedPageBreak/>
        <w:t>First Theory: Erikson’s Psychosocial Stages of Development</w:t>
      </w:r>
      <w:bookmarkEnd w:id="1"/>
    </w:p>
    <w:p w14:paraId="6B7829EF" w14:textId="77777777" w:rsidR="00C76E34" w:rsidRDefault="00C76E34" w:rsidP="00C76E34">
      <w:r>
        <w:t>According to Erik Erikson, children experience eight development stages Stage 1: Trust Versus Mistrust. This stage occurs in the first few years. In here, the child's basic needs must be met. Among elderly people, integrity versus despair stage is particularly important, especially in the case of senile dementia. Ego integrity versus despair is the ninth stage in Erikson's psychosocial development theory where individuals approaching late adulthood reflect on their lives. Conflicts that are resolved well give a sense of integrity. The opposite leads to despair (Erikson, 1950).</w:t>
      </w:r>
    </w:p>
    <w:p w14:paraId="7BEDA072" w14:textId="77777777" w:rsidR="00C76E34" w:rsidRDefault="00C76E34" w:rsidP="00C76E34">
      <w:r>
        <w:t>The emotions and thought processes of seniors are important in taking care of their dementia. It is made simpler under the light of Erikson's Theory. For instance, older adults with cognitive impairment could be frustrated with a sense of despair due to memory loss and dementia. Adverse effects can worsen psychological problems including depression and anxiety (Jones, Smith, 2021). The case study presented by The Alzheimer’s Society (2020) highlights how caregivers could use Erikson’s framework to help patients and focus on activities that can provide patients with a sense of accomplishment and help in maintaining self-dignity; such activities include reminiscence therapy and providing patients with familiar activities they can easily perform.</w:t>
      </w:r>
    </w:p>
    <w:p w14:paraId="66312189" w14:textId="77777777" w:rsidR="00C76E34" w:rsidRDefault="00C76E34" w:rsidP="00C76E34">
      <w:r>
        <w:t>Erikson's theory is greatly beneficial to understand how dementia patients counter their identity under worsening cognitive abilities. Professional can create a healthy and friendly environment where patients can feel a sense of pride in what they have achieved and reflect on the meaningful instances of their lives. A study conducted by Crawford et al. on dementia patients suggested that engaging in storytelling activities or memory-based exercises significantly enhances the identity and personal feelings/emotions by the patient. The present procedure for enhancing dementia patients' spirits fits right in with Erikson's accentuation on expanding respectability, forestalling sadness in older individuals.</w:t>
      </w:r>
    </w:p>
    <w:p w14:paraId="05E062CF" w14:textId="77777777" w:rsidR="00C76E34" w:rsidRDefault="00C76E34" w:rsidP="00C76E34">
      <w:r>
        <w:t xml:space="preserve">Yet, towards the patients with the criterion of attempting to solve the virtue against despair conflict ends up showing, similarities and positive result. </w:t>
      </w:r>
      <w:r w:rsidRPr="00E52681">
        <w:t xml:space="preserve">According to Sternberg (2020), an impaired ability to access past memories can cause emotional distress, stymieing the </w:t>
      </w:r>
      <w:r w:rsidRPr="00E52681">
        <w:lastRenderedPageBreak/>
        <w:t>healing process. In this case, caretakers need to transform the process and focus more on providing a positive environment to patients. Caretakers should understand to have someone listen and acknowledge whatever the patient has to say, although they might not understand the kind of language they are talking about.</w:t>
      </w:r>
    </w:p>
    <w:p w14:paraId="0C3B511B" w14:textId="77777777" w:rsidR="00C76E34" w:rsidRDefault="00C76E34" w:rsidP="00C76E34">
      <w:r>
        <w:t>Further, the family support integration is vital for this phase. Parents can assist in the development of psychology-law by asking the patient to reflect on different portions of their life (Kotler &amp; Keller, 2021). According to Erickson, in this stage, relationships should focus on reflection and acceptance to deal with the Integrity vs. Despair crisis. The healthcare providers are required to become acquainted with the patient's personal story and work with families for the care planning to suit the patient.</w:t>
      </w:r>
    </w:p>
    <w:p w14:paraId="5AA32B3C" w14:textId="77777777" w:rsidR="00C76E34" w:rsidRDefault="00C76E34" w:rsidP="00C76E34">
      <w:r>
        <w:t>In simple words, the theory of Erikson stages of development is beneficial to understand the difficulties that an older patient with dementia can suffer emotionally. Implementing this theory can make healthcare workers provide better people centered, empathetic and responsible care in disability, disease and health.</w:t>
      </w:r>
    </w:p>
    <w:p w14:paraId="40BE8001" w14:textId="77777777" w:rsidR="00C76E34" w:rsidRDefault="00C76E34" w:rsidP="00C76E34">
      <w:pPr>
        <w:pStyle w:val="Heading1"/>
      </w:pPr>
      <w:bookmarkStart w:id="2" w:name="_Toc216646769"/>
      <w:r>
        <w:rPr>
          <w:rStyle w:val="Strong"/>
          <w:b/>
          <w:bCs/>
        </w:rPr>
        <w:t>Second Theory: Bandura’s Social Learning Theory</w:t>
      </w:r>
      <w:bookmarkEnd w:id="2"/>
    </w:p>
    <w:p w14:paraId="67416CB8" w14:textId="77777777" w:rsidR="00C76E34" w:rsidRDefault="00C76E34" w:rsidP="00C76E34">
      <w:r>
        <w:t>The prime proponent of, including bandura social learning theory and the method of its applied in it, is also analyzed. Bandura's study of 1977 had proposed that the humans observe the actions of the others and then imitate their behaviors, showing a significant role of role models. Older adults in care homes interact with the given social environment. It forces their behavior and performances, according to the theory.</w:t>
      </w:r>
    </w:p>
    <w:p w14:paraId="53F4BE30" w14:textId="77777777" w:rsidR="00C76E34" w:rsidRDefault="00C76E34" w:rsidP="00C76E34">
      <w:r>
        <w:t>Bandura's theory is quite applicable in dementia care as the patient may have a retention problem with memory but a great deal of help cane be provided by the help of observational learning. People who take care of others and relatives can show examples of expected conduct- follow the routines, use positive words, involve in social interaction, etc.</w:t>
      </w:r>
    </w:p>
    <w:p w14:paraId="6F310E21" w14:textId="77777777" w:rsidR="00C76E34" w:rsidRDefault="00C76E34" w:rsidP="00C76E34">
      <w:r>
        <w:t xml:space="preserve"> A study conducted by Barker et al (2021) portrayed that in group therapy sessions, modelling as a technique was used for helping patients of dementia in their coping strategies when they were not able to comprehend intricate instructions.</w:t>
      </w:r>
    </w:p>
    <w:p w14:paraId="47F7E7E5" w14:textId="77777777" w:rsidR="00C76E34" w:rsidRDefault="00C76E34" w:rsidP="00C76E34">
      <w:r>
        <w:lastRenderedPageBreak/>
        <w:t>One main element of Bandura's (1969) Social Learning Theory is the self-efficacy concept. It is a person's belief in his capabilities to perform needed actions to attain specific activities. In the care of dementia patients, this approach is especially pertinent as many suffer a loss of confidence due to their cognitive decline. Self-efficacy concept by Bandura is an example of the concept that has the potential to be applied for enhancing patient’s autonomy. Thus, getting patients with dementia involved in such simple acts would improve their sense of achievement and, consequently, mental health. positive reinforcement given to patients in the form of appreciation and any positive comment are helpful in increase the patient's self-efficacy.</w:t>
      </w:r>
    </w:p>
    <w:p w14:paraId="0C882937" w14:textId="333E212B" w:rsidR="00C76E34" w:rsidRDefault="00C76E34" w:rsidP="00C76E34">
      <w:r>
        <w:t xml:space="preserve">In Bandura's theory, People are not helpless. The environment and control </w:t>
      </w:r>
      <w:proofErr w:type="gramStart"/>
      <w:r>
        <w:t>influences</w:t>
      </w:r>
      <w:proofErr w:type="gramEnd"/>
      <w:r>
        <w:t xml:space="preserve"> them. The psychological well-being of residents in a care home is highly reliant on the social environment. Deliveroo's account on food delivery for elderly customers shows that social interactions can affect the emotional health of older adults. A simple conversation with care givers during meal times does make a great impact on their emotions (Glover, 2020). In case of dementia care, social learning is very critical. The patients depend on trustees and resident inmates to model a better </w:t>
      </w:r>
      <w:r w:rsidR="00D2321B">
        <w:t>behavior</w:t>
      </w:r>
      <w:r>
        <w:t xml:space="preserve"> for them to follow.</w:t>
      </w:r>
    </w:p>
    <w:p w14:paraId="5EA1E178" w14:textId="77777777" w:rsidR="00C76E34" w:rsidRDefault="00C76E34" w:rsidP="00C76E34">
      <w:r>
        <w:t>Reminiscence therapy is an excellent example of applying Bandura's Social Learning Theory into practice. It is a therapeutic form of intervention that involves the patient remembering and sharing past experiences. Penrose has been a memory reconsolidation expert for 10 years and has researched the process of voluntary memory reacquisition and its effects for the past couple of years. Clark et al. (2020) demonstrated higher emotional response and social involvement in patients after they were part of group activities such as observational learning groups, which included watching well-known movies or music of the past.</w:t>
      </w:r>
    </w:p>
    <w:p w14:paraId="0353A52B" w14:textId="77777777" w:rsidR="00C76E34" w:rsidRDefault="00C76E34" w:rsidP="00C76E34">
      <w:r>
        <w:t>When you manage to adhere to these factors, positive outcomes are achieved. During the entire process, the client is expected to experience a sense of challenge. In this scenario, there is a need to simplify tasks and create an environment with clear and clean patterns for the patient to work with. Fleming (2020), suggests that in such a case, non-verbal signals and the use of gestures and touch are mandatory.</w:t>
      </w:r>
    </w:p>
    <w:p w14:paraId="3AF41DAA" w14:textId="22E45421" w:rsidR="00C76E34" w:rsidRDefault="00C76E34" w:rsidP="00C76E34">
      <w:r>
        <w:lastRenderedPageBreak/>
        <w:t xml:space="preserve">Ultimately, it can be seen that the social learning theory is important for the car of dementia as it highlights the importance of observational learning, modelling </w:t>
      </w:r>
      <w:r w:rsidR="00D2321B">
        <w:t>behaviors</w:t>
      </w:r>
      <w:r>
        <w:t xml:space="preserve">, and the fostering of self-efficacy which improves the psychology of an individual within care settings. Practitioners can improve the mental health of the elderly with prescribed activities that encourage the positive behavior of </w:t>
      </w:r>
      <w:r w:rsidR="00D2321B">
        <w:t>patients</w:t>
      </w:r>
      <w:r>
        <w:t>.</w:t>
      </w:r>
    </w:p>
    <w:p w14:paraId="4222E1B2" w14:textId="77777777" w:rsidR="00C76E34" w:rsidRDefault="00C76E34" w:rsidP="00C76E34">
      <w:pPr>
        <w:pStyle w:val="Heading1"/>
      </w:pPr>
      <w:bookmarkStart w:id="3" w:name="_Toc216646770"/>
      <w:r>
        <w:t>Conclusion</w:t>
      </w:r>
      <w:bookmarkEnd w:id="3"/>
    </w:p>
    <w:p w14:paraId="4F393976" w14:textId="77777777" w:rsidR="00C76E34" w:rsidRPr="00E52681" w:rsidRDefault="00C76E34" w:rsidP="00C76E34">
      <w:r>
        <w:t>In conclusion, Erikson's Eight Stages of Development and Bandura's Social Learning Theory are important frameworks to understand the mental health of older adults in care settings and especially seniors with dementia and other psychological issues. Erikson's integrity versus despair focuses on how as individuals age, they must reflect on their lives to have a sense of self-worth. Bandura's theory discusses the individual's self-efficacy that gets learned through observing and imitating others. Each of this theory has practical ways of how the practitioners can help people with diseases of dementia to provide a person-centered care which can help the cognitive and emotional well-being of a particular patient. The theories on which I have focused have not been reported at all in the literature on clinical-care programs. This is an area where I have encountered considerable problem in applying them to help. The application of these theories can help the caregivers to improve the quality of life of the elderly generation and enhance their psychosocial development in dementia.</w:t>
      </w:r>
    </w:p>
    <w:p w14:paraId="04B61B7D" w14:textId="4B8C2CCF" w:rsidR="000E6C70" w:rsidRDefault="000E6C70" w:rsidP="00C76E34"/>
    <w:p w14:paraId="5B9FEE25" w14:textId="217FDF54" w:rsidR="00C76E34" w:rsidRDefault="00C76E34" w:rsidP="00C76E34"/>
    <w:p w14:paraId="41A763D8" w14:textId="4DAE3680" w:rsidR="00C76E34" w:rsidRDefault="00C76E34" w:rsidP="00C76E34"/>
    <w:p w14:paraId="2F6DAEF5" w14:textId="1DDDBA68" w:rsidR="00C76E34" w:rsidRDefault="00C76E34" w:rsidP="00C76E34"/>
    <w:p w14:paraId="5E44F39B" w14:textId="16427A9F" w:rsidR="00C76E34" w:rsidRDefault="00C76E34" w:rsidP="00C76E34"/>
    <w:p w14:paraId="0F66DC2A" w14:textId="7818E5C9" w:rsidR="00C76E34" w:rsidRDefault="00C76E34" w:rsidP="00C76E34"/>
    <w:p w14:paraId="6E344880" w14:textId="66CE59B3" w:rsidR="00C76E34" w:rsidRDefault="00C76E34" w:rsidP="00C76E34"/>
    <w:p w14:paraId="155403F8" w14:textId="5328EFB3" w:rsidR="00C76E34" w:rsidRDefault="00C76E34" w:rsidP="00C76E34"/>
    <w:p w14:paraId="64807F1D" w14:textId="30997A9D" w:rsidR="00C76E34" w:rsidRDefault="00C76E34" w:rsidP="00C76E34"/>
    <w:p w14:paraId="0B01B547" w14:textId="5B9408E8" w:rsidR="00C76E34" w:rsidRDefault="00C76E34" w:rsidP="00C76E34"/>
    <w:p w14:paraId="59269B40" w14:textId="391EC077" w:rsidR="00C76E34" w:rsidRDefault="00C76E34" w:rsidP="00C76E34"/>
    <w:p w14:paraId="6BCA6361" w14:textId="4E536B63" w:rsidR="00C76E34" w:rsidRDefault="00C76E34" w:rsidP="00C76E34"/>
    <w:p w14:paraId="714B8536" w14:textId="7942570F" w:rsidR="00C76E34" w:rsidRDefault="00C76E34" w:rsidP="00C76E34"/>
    <w:p w14:paraId="0112D0C4" w14:textId="49DF9B7C" w:rsidR="00C76E34" w:rsidRDefault="00C76E34" w:rsidP="00C76E34"/>
    <w:p w14:paraId="225CCB4D" w14:textId="5CF01373" w:rsidR="00C76E34" w:rsidRDefault="00C76E34" w:rsidP="00C76E34"/>
    <w:p w14:paraId="012711C0" w14:textId="52E0A699" w:rsidR="00C76E34" w:rsidRDefault="00C76E34" w:rsidP="00C76E34"/>
    <w:p w14:paraId="0F64301A" w14:textId="1195FF55" w:rsidR="00C76E34" w:rsidRDefault="00C76E34" w:rsidP="00C76E34"/>
    <w:p w14:paraId="427127F6" w14:textId="0A16D82B" w:rsidR="00C76E34" w:rsidRDefault="00C76E34" w:rsidP="00C76E34"/>
    <w:p w14:paraId="6038234D" w14:textId="77777777" w:rsidR="00C76E34" w:rsidRDefault="00C76E34" w:rsidP="00C76E34">
      <w:pPr>
        <w:pStyle w:val="Heading1"/>
      </w:pPr>
      <w:r>
        <w:rPr>
          <w:rStyle w:val="Strong"/>
          <w:b/>
          <w:bCs/>
        </w:rPr>
        <w:t>References</w:t>
      </w:r>
    </w:p>
    <w:p w14:paraId="45627791" w14:textId="77777777" w:rsidR="00C76E34" w:rsidRDefault="00C76E34" w:rsidP="00C76E34">
      <w:pPr>
        <w:pStyle w:val="NormalWeb"/>
        <w:numPr>
          <w:ilvl w:val="0"/>
          <w:numId w:val="22"/>
        </w:numPr>
        <w:spacing w:line="360" w:lineRule="auto"/>
      </w:pPr>
      <w:r>
        <w:t xml:space="preserve">Bandura, A. (1977). </w:t>
      </w:r>
      <w:r>
        <w:rPr>
          <w:rStyle w:val="Emphasis"/>
        </w:rPr>
        <w:t>Social Learning Theory</w:t>
      </w:r>
      <w:r>
        <w:t>. Prentice-Hall, Inc.</w:t>
      </w:r>
    </w:p>
    <w:p w14:paraId="6D91D774" w14:textId="77777777" w:rsidR="00C76E34" w:rsidRDefault="00C76E34" w:rsidP="00C76E34">
      <w:pPr>
        <w:pStyle w:val="NormalWeb"/>
        <w:numPr>
          <w:ilvl w:val="0"/>
          <w:numId w:val="22"/>
        </w:numPr>
        <w:spacing w:line="360" w:lineRule="auto"/>
      </w:pPr>
      <w:r>
        <w:t>Barker, G., Jones, R., &amp; Smith, T. (2021). ‘</w:t>
      </w:r>
      <w:r>
        <w:rPr>
          <w:rStyle w:val="Strong"/>
        </w:rPr>
        <w:t>The role of role modeling in dementia care</w:t>
      </w:r>
      <w:r>
        <w:t xml:space="preserve">’. </w:t>
      </w:r>
      <w:r>
        <w:rPr>
          <w:rStyle w:val="Emphasis"/>
        </w:rPr>
        <w:t>Journal of Cognitive Health</w:t>
      </w:r>
      <w:r>
        <w:t>, 15(3), pp. 32-47.</w:t>
      </w:r>
    </w:p>
    <w:p w14:paraId="0F037EEB" w14:textId="77777777" w:rsidR="00C76E34" w:rsidRDefault="00C76E34" w:rsidP="00C76E34">
      <w:pPr>
        <w:pStyle w:val="NormalWeb"/>
        <w:numPr>
          <w:ilvl w:val="0"/>
          <w:numId w:val="22"/>
        </w:numPr>
        <w:spacing w:line="360" w:lineRule="auto"/>
      </w:pPr>
      <w:r>
        <w:t xml:space="preserve">Caldwell, N. (2020). </w:t>
      </w:r>
      <w:r>
        <w:rPr>
          <w:rStyle w:val="Emphasis"/>
        </w:rPr>
        <w:t>Tesco and Dementia Care: How Retailers Can Support Mental Health</w:t>
      </w:r>
      <w:r>
        <w:t>. Oxford University Press.</w:t>
      </w:r>
    </w:p>
    <w:p w14:paraId="1428C7EE" w14:textId="77777777" w:rsidR="00C76E34" w:rsidRDefault="00C76E34" w:rsidP="00C76E34">
      <w:pPr>
        <w:pStyle w:val="NormalWeb"/>
        <w:numPr>
          <w:ilvl w:val="0"/>
          <w:numId w:val="22"/>
        </w:numPr>
        <w:spacing w:line="360" w:lineRule="auto"/>
      </w:pPr>
      <w:r>
        <w:t>Clark, M., Zhang, Z., &amp; Chen, H. (2020). ‘</w:t>
      </w:r>
      <w:r>
        <w:rPr>
          <w:rStyle w:val="Strong"/>
        </w:rPr>
        <w:t>Impact of reminiscence therapy on dementia patients</w:t>
      </w:r>
      <w:r>
        <w:t xml:space="preserve">’. </w:t>
      </w:r>
      <w:r>
        <w:rPr>
          <w:rStyle w:val="Emphasis"/>
        </w:rPr>
        <w:t>Clinical Geriatrics</w:t>
      </w:r>
      <w:r>
        <w:t>, 18(4), pp. 120-130.</w:t>
      </w:r>
    </w:p>
    <w:p w14:paraId="7B8A9EAB" w14:textId="77777777" w:rsidR="00C76E34" w:rsidRDefault="00C76E34" w:rsidP="00C76E34">
      <w:pPr>
        <w:pStyle w:val="NormalWeb"/>
        <w:numPr>
          <w:ilvl w:val="0"/>
          <w:numId w:val="22"/>
        </w:numPr>
        <w:spacing w:line="360" w:lineRule="auto"/>
      </w:pPr>
      <w:r>
        <w:t xml:space="preserve">Fleming, S. (2020). </w:t>
      </w:r>
      <w:r>
        <w:rPr>
          <w:rStyle w:val="Emphasis"/>
        </w:rPr>
        <w:t>Psychological Theories in Elderly Care: An Integrated Approach</w:t>
      </w:r>
      <w:r>
        <w:t>. Cambridge University Press.</w:t>
      </w:r>
    </w:p>
    <w:p w14:paraId="0FF60295" w14:textId="77777777" w:rsidR="00C76E34" w:rsidRDefault="00C76E34" w:rsidP="00C76E34">
      <w:pPr>
        <w:pStyle w:val="NormalWeb"/>
        <w:numPr>
          <w:ilvl w:val="0"/>
          <w:numId w:val="22"/>
        </w:numPr>
        <w:spacing w:line="360" w:lineRule="auto"/>
      </w:pPr>
      <w:r>
        <w:t xml:space="preserve">Glover, A. (2020). </w:t>
      </w:r>
      <w:r>
        <w:rPr>
          <w:rStyle w:val="Emphasis"/>
        </w:rPr>
        <w:t>Deliveroo and its Impact on Elderly Mental Health</w:t>
      </w:r>
      <w:r>
        <w:t xml:space="preserve">. </w:t>
      </w:r>
      <w:r>
        <w:rPr>
          <w:rStyle w:val="Emphasis"/>
        </w:rPr>
        <w:t>Journal of Public Health Policy</w:t>
      </w:r>
      <w:r>
        <w:t>, 21(2), pp. 45-60.</w:t>
      </w:r>
    </w:p>
    <w:p w14:paraId="6BCDB65D" w14:textId="77777777" w:rsidR="00C76E34" w:rsidRDefault="00C76E34" w:rsidP="00C76E34">
      <w:pPr>
        <w:pStyle w:val="NormalWeb"/>
        <w:numPr>
          <w:ilvl w:val="0"/>
          <w:numId w:val="22"/>
        </w:numPr>
        <w:spacing w:line="360" w:lineRule="auto"/>
      </w:pPr>
      <w:r>
        <w:t>Jones, P., &amp; Smith, L. (2021). ‘</w:t>
      </w:r>
      <w:r>
        <w:rPr>
          <w:rStyle w:val="Strong"/>
        </w:rPr>
        <w:t>Self-efficacy and its impact on dementia patients in long-term care</w:t>
      </w:r>
      <w:r>
        <w:t xml:space="preserve">’. </w:t>
      </w:r>
      <w:r>
        <w:rPr>
          <w:rStyle w:val="Emphasis"/>
        </w:rPr>
        <w:t>Journal of Geriatric Care</w:t>
      </w:r>
      <w:r>
        <w:t>, 10(1), pp. 75-90.</w:t>
      </w:r>
    </w:p>
    <w:p w14:paraId="4DD9FC61" w14:textId="77777777" w:rsidR="00C76E34" w:rsidRDefault="00C76E34" w:rsidP="00C76E34">
      <w:pPr>
        <w:pStyle w:val="NormalWeb"/>
        <w:numPr>
          <w:ilvl w:val="0"/>
          <w:numId w:val="22"/>
        </w:numPr>
        <w:spacing w:line="360" w:lineRule="auto"/>
      </w:pPr>
      <w:r>
        <w:lastRenderedPageBreak/>
        <w:t xml:space="preserve">Kotler, P., &amp; Keller, K. L. (2021). </w:t>
      </w:r>
      <w:r>
        <w:rPr>
          <w:rStyle w:val="Emphasis"/>
        </w:rPr>
        <w:t>Marketing Management</w:t>
      </w:r>
      <w:r>
        <w:t>. 15th ed. Pearson.</w:t>
      </w:r>
    </w:p>
    <w:p w14:paraId="3EB3F2F9" w14:textId="77777777" w:rsidR="00C76E34" w:rsidRDefault="00C76E34" w:rsidP="00C76E34">
      <w:pPr>
        <w:pStyle w:val="NormalWeb"/>
        <w:numPr>
          <w:ilvl w:val="0"/>
          <w:numId w:val="22"/>
        </w:numPr>
        <w:spacing w:line="360" w:lineRule="auto"/>
      </w:pPr>
      <w:r>
        <w:t xml:space="preserve">Rosenbaum, M. (2020). </w:t>
      </w:r>
      <w:r>
        <w:rPr>
          <w:rStyle w:val="Emphasis"/>
        </w:rPr>
        <w:t>Business Ethics in Dementia Care: Addressing Social Responsibility</w:t>
      </w:r>
      <w:r>
        <w:t xml:space="preserve">. </w:t>
      </w:r>
      <w:r>
        <w:rPr>
          <w:rStyle w:val="Emphasis"/>
        </w:rPr>
        <w:t>Journal of Business Ethics</w:t>
      </w:r>
      <w:r>
        <w:t>, 32(2), pp. 12-23.</w:t>
      </w:r>
    </w:p>
    <w:p w14:paraId="187D1D37" w14:textId="77777777" w:rsidR="00C76E34" w:rsidRDefault="00C76E34" w:rsidP="00C76E34">
      <w:pPr>
        <w:pStyle w:val="NormalWeb"/>
        <w:numPr>
          <w:ilvl w:val="0"/>
          <w:numId w:val="22"/>
        </w:numPr>
        <w:spacing w:line="360" w:lineRule="auto"/>
      </w:pPr>
      <w:r>
        <w:t xml:space="preserve">Smith, P., &amp; Chaffey, D. (2019). </w:t>
      </w:r>
      <w:r>
        <w:rPr>
          <w:rStyle w:val="Emphasis"/>
        </w:rPr>
        <w:t>E-Commerce and Digital Marketing: Strategic Approach</w:t>
      </w:r>
      <w:r>
        <w:t>. 6th ed. Pearson.</w:t>
      </w:r>
    </w:p>
    <w:p w14:paraId="296FAE42" w14:textId="77777777" w:rsidR="00C76E34" w:rsidRPr="00C76E34" w:rsidRDefault="00C76E34" w:rsidP="00C76E34"/>
    <w:sectPr w:rsidR="00C76E34" w:rsidRPr="00C76E3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39C7F" w14:textId="77777777" w:rsidR="00FA1995" w:rsidRDefault="00FA1995" w:rsidP="003D3571">
      <w:pPr>
        <w:spacing w:after="0" w:line="240" w:lineRule="auto"/>
      </w:pPr>
      <w:r>
        <w:separator/>
      </w:r>
    </w:p>
  </w:endnote>
  <w:endnote w:type="continuationSeparator" w:id="0">
    <w:p w14:paraId="2B775D2B" w14:textId="77777777" w:rsidR="00FA1995" w:rsidRDefault="00FA1995" w:rsidP="003D3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J">
    <w:altName w:val="Arial"/>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D327D" w14:textId="77777777" w:rsidR="00FA1995" w:rsidRDefault="00FA1995" w:rsidP="003D3571">
      <w:pPr>
        <w:spacing w:after="0" w:line="240" w:lineRule="auto"/>
      </w:pPr>
      <w:r>
        <w:separator/>
      </w:r>
    </w:p>
  </w:footnote>
  <w:footnote w:type="continuationSeparator" w:id="0">
    <w:p w14:paraId="2F895BE7" w14:textId="77777777" w:rsidR="00FA1995" w:rsidRDefault="00FA1995" w:rsidP="003D3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15DF9" w14:textId="2C3C2858" w:rsidR="003D3571" w:rsidRPr="003D3571" w:rsidRDefault="00C76E34" w:rsidP="003D3571">
    <w:pPr>
      <w:pStyle w:val="Header"/>
    </w:pPr>
    <w:r>
      <w:rPr>
        <w:noProof/>
      </w:rPr>
      <w:drawing>
        <wp:anchor distT="0" distB="0" distL="114300" distR="114300" simplePos="0" relativeHeight="251658240" behindDoc="1" locked="0" layoutInCell="1" allowOverlap="1" wp14:anchorId="1AE47EA1" wp14:editId="626AA032">
          <wp:simplePos x="0" y="0"/>
          <wp:positionH relativeFrom="column">
            <wp:posOffset>-274320</wp:posOffset>
          </wp:positionH>
          <wp:positionV relativeFrom="paragraph">
            <wp:posOffset>-152400</wp:posOffset>
          </wp:positionV>
          <wp:extent cx="1188720" cy="365760"/>
          <wp:effectExtent l="0" t="0" r="0" b="0"/>
          <wp:wrapNone/>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1">
                    <a:extLst>
                      <a:ext uri="{28A0092B-C50C-407E-A947-70E740481C1C}">
                        <a14:useLocalDpi xmlns:a14="http://schemas.microsoft.com/office/drawing/2010/main" val="0"/>
                      </a:ext>
                    </a:extLst>
                  </a:blip>
                  <a:stretch>
                    <a:fillRect/>
                  </a:stretch>
                </pic:blipFill>
                <pic:spPr>
                  <a:xfrm>
                    <a:off x="0" y="0"/>
                    <a:ext cx="1188720" cy="3657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617F"/>
    <w:multiLevelType w:val="multilevel"/>
    <w:tmpl w:val="36908C6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8C03B21"/>
    <w:multiLevelType w:val="multilevel"/>
    <w:tmpl w:val="495220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9C9673B"/>
    <w:multiLevelType w:val="multilevel"/>
    <w:tmpl w:val="12606EF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DA74577"/>
    <w:multiLevelType w:val="hybridMultilevel"/>
    <w:tmpl w:val="6A54AF8E"/>
    <w:lvl w:ilvl="0" w:tplc="4B2C4854">
      <w:start w:val="1"/>
      <w:numFmt w:val="decimal"/>
      <w:lvlText w:val="%1-"/>
      <w:lvlJc w:val="left"/>
      <w:pPr>
        <w:ind w:left="392"/>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1" w:tplc="52EA4284">
      <w:start w:val="1"/>
      <w:numFmt w:val="lowerLetter"/>
      <w:lvlText w:val="%2"/>
      <w:lvlJc w:val="left"/>
      <w:pPr>
        <w:ind w:left="118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2" w:tplc="5706D682">
      <w:start w:val="1"/>
      <w:numFmt w:val="lowerRoman"/>
      <w:lvlText w:val="%3"/>
      <w:lvlJc w:val="left"/>
      <w:pPr>
        <w:ind w:left="190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3" w:tplc="B9126C52">
      <w:start w:val="1"/>
      <w:numFmt w:val="decimal"/>
      <w:lvlText w:val="%4"/>
      <w:lvlJc w:val="left"/>
      <w:pPr>
        <w:ind w:left="262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4" w:tplc="15E8C892">
      <w:start w:val="1"/>
      <w:numFmt w:val="lowerLetter"/>
      <w:lvlText w:val="%5"/>
      <w:lvlJc w:val="left"/>
      <w:pPr>
        <w:ind w:left="334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5" w:tplc="FCC239D4">
      <w:start w:val="1"/>
      <w:numFmt w:val="lowerRoman"/>
      <w:lvlText w:val="%6"/>
      <w:lvlJc w:val="left"/>
      <w:pPr>
        <w:ind w:left="406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6" w:tplc="C5FCE862">
      <w:start w:val="1"/>
      <w:numFmt w:val="decimal"/>
      <w:lvlText w:val="%7"/>
      <w:lvlJc w:val="left"/>
      <w:pPr>
        <w:ind w:left="478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7" w:tplc="7612F60C">
      <w:start w:val="1"/>
      <w:numFmt w:val="lowerLetter"/>
      <w:lvlText w:val="%8"/>
      <w:lvlJc w:val="left"/>
      <w:pPr>
        <w:ind w:left="550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8" w:tplc="F25EBBCE">
      <w:start w:val="1"/>
      <w:numFmt w:val="lowerRoman"/>
      <w:lvlText w:val="%9"/>
      <w:lvlJc w:val="left"/>
      <w:pPr>
        <w:ind w:left="622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F91356D"/>
    <w:multiLevelType w:val="hybridMultilevel"/>
    <w:tmpl w:val="CAAEF052"/>
    <w:lvl w:ilvl="0" w:tplc="03785D1A">
      <w:start w:val="1"/>
      <w:numFmt w:val="bullet"/>
      <w:lvlText w:val="•"/>
      <w:lvlJc w:val="left"/>
      <w:pPr>
        <w:ind w:left="721"/>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1" w:tplc="4AA4F9A6">
      <w:start w:val="1"/>
      <w:numFmt w:val="bullet"/>
      <w:lvlText w:val="o"/>
      <w:lvlJc w:val="left"/>
      <w:pPr>
        <w:ind w:left="151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2" w:tplc="EC98224A">
      <w:start w:val="1"/>
      <w:numFmt w:val="bullet"/>
      <w:lvlText w:val="▪"/>
      <w:lvlJc w:val="left"/>
      <w:pPr>
        <w:ind w:left="223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3" w:tplc="C35E9670">
      <w:start w:val="1"/>
      <w:numFmt w:val="bullet"/>
      <w:lvlText w:val="•"/>
      <w:lvlJc w:val="left"/>
      <w:pPr>
        <w:ind w:left="295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4" w:tplc="C804C202">
      <w:start w:val="1"/>
      <w:numFmt w:val="bullet"/>
      <w:lvlText w:val="o"/>
      <w:lvlJc w:val="left"/>
      <w:pPr>
        <w:ind w:left="367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5" w:tplc="75F6E34A">
      <w:start w:val="1"/>
      <w:numFmt w:val="bullet"/>
      <w:lvlText w:val="▪"/>
      <w:lvlJc w:val="left"/>
      <w:pPr>
        <w:ind w:left="439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6" w:tplc="265CF0A8">
      <w:start w:val="1"/>
      <w:numFmt w:val="bullet"/>
      <w:lvlText w:val="•"/>
      <w:lvlJc w:val="left"/>
      <w:pPr>
        <w:ind w:left="511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7" w:tplc="20444ADA">
      <w:start w:val="1"/>
      <w:numFmt w:val="bullet"/>
      <w:lvlText w:val="o"/>
      <w:lvlJc w:val="left"/>
      <w:pPr>
        <w:ind w:left="583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8" w:tplc="04A2287C">
      <w:start w:val="1"/>
      <w:numFmt w:val="bullet"/>
      <w:lvlText w:val="▪"/>
      <w:lvlJc w:val="left"/>
      <w:pPr>
        <w:ind w:left="655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18B0976"/>
    <w:multiLevelType w:val="hybridMultilevel"/>
    <w:tmpl w:val="6F6AA2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89235E8"/>
    <w:multiLevelType w:val="multilevel"/>
    <w:tmpl w:val="97EE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473799"/>
    <w:multiLevelType w:val="multilevel"/>
    <w:tmpl w:val="52E4907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9BA6D8E"/>
    <w:multiLevelType w:val="hybridMultilevel"/>
    <w:tmpl w:val="517C5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1820478"/>
    <w:multiLevelType w:val="hybridMultilevel"/>
    <w:tmpl w:val="270417B6"/>
    <w:lvl w:ilvl="0" w:tplc="8F289472">
      <w:numFmt w:val="bullet"/>
      <w:lvlText w:val="•"/>
      <w:lvlJc w:val="left"/>
      <w:pPr>
        <w:ind w:left="720" w:hanging="72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056519D"/>
    <w:multiLevelType w:val="multilevel"/>
    <w:tmpl w:val="67B29B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7FDB3B8F"/>
    <w:multiLevelType w:val="multilevel"/>
    <w:tmpl w:val="265E71D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081520154">
    <w:abstractNumId w:val="11"/>
  </w:num>
  <w:num w:numId="2" w16cid:durableId="892497235">
    <w:abstractNumId w:val="5"/>
  </w:num>
  <w:num w:numId="3" w16cid:durableId="928123388">
    <w:abstractNumId w:val="9"/>
  </w:num>
  <w:num w:numId="4" w16cid:durableId="1090388805">
    <w:abstractNumId w:val="3"/>
  </w:num>
  <w:num w:numId="5" w16cid:durableId="1879318726">
    <w:abstractNumId w:val="2"/>
  </w:num>
  <w:num w:numId="6" w16cid:durableId="428278906">
    <w:abstractNumId w:val="4"/>
  </w:num>
  <w:num w:numId="7" w16cid:durableId="449476997">
    <w:abstractNumId w:val="0"/>
  </w:num>
  <w:num w:numId="8" w16cid:durableId="2006396802">
    <w:abstractNumId w:val="8"/>
  </w:num>
  <w:num w:numId="9" w16cid:durableId="911475682">
    <w:abstractNumId w:val="6"/>
  </w:num>
  <w:num w:numId="10" w16cid:durableId="1068068529">
    <w:abstractNumId w:val="1"/>
  </w:num>
  <w:num w:numId="11" w16cid:durableId="1019627943">
    <w:abstractNumId w:val="1"/>
  </w:num>
  <w:num w:numId="12" w16cid:durableId="1559053204">
    <w:abstractNumId w:val="1"/>
  </w:num>
  <w:num w:numId="13" w16cid:durableId="2106223320">
    <w:abstractNumId w:val="1"/>
  </w:num>
  <w:num w:numId="14" w16cid:durableId="604650967">
    <w:abstractNumId w:val="1"/>
  </w:num>
  <w:num w:numId="15" w16cid:durableId="2079352687">
    <w:abstractNumId w:val="1"/>
  </w:num>
  <w:num w:numId="16" w16cid:durableId="2025085516">
    <w:abstractNumId w:val="1"/>
  </w:num>
  <w:num w:numId="17" w16cid:durableId="973758979">
    <w:abstractNumId w:val="1"/>
  </w:num>
  <w:num w:numId="18" w16cid:durableId="2115322540">
    <w:abstractNumId w:val="1"/>
  </w:num>
  <w:num w:numId="19" w16cid:durableId="902107902">
    <w:abstractNumId w:val="1"/>
  </w:num>
  <w:num w:numId="20" w16cid:durableId="837620382">
    <w:abstractNumId w:val="10"/>
  </w:num>
  <w:num w:numId="21" w16cid:durableId="725689812">
    <w:abstractNumId w:val="7"/>
  </w:num>
  <w:num w:numId="22" w16cid:durableId="18253868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7F6"/>
    <w:rsid w:val="00000EA2"/>
    <w:rsid w:val="00070EF1"/>
    <w:rsid w:val="000E6C70"/>
    <w:rsid w:val="001F3A7F"/>
    <w:rsid w:val="002A3D03"/>
    <w:rsid w:val="003911B4"/>
    <w:rsid w:val="003D3571"/>
    <w:rsid w:val="0047315A"/>
    <w:rsid w:val="00481751"/>
    <w:rsid w:val="005B0672"/>
    <w:rsid w:val="00605224"/>
    <w:rsid w:val="006B27F6"/>
    <w:rsid w:val="008210F9"/>
    <w:rsid w:val="00886F31"/>
    <w:rsid w:val="008C7B98"/>
    <w:rsid w:val="00A54F12"/>
    <w:rsid w:val="00B416BC"/>
    <w:rsid w:val="00C22186"/>
    <w:rsid w:val="00C451AE"/>
    <w:rsid w:val="00C76E34"/>
    <w:rsid w:val="00D2321B"/>
    <w:rsid w:val="00FA1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9F671"/>
  <w15:chartTrackingRefBased/>
  <w15:docId w15:val="{E29594C1-72CD-478B-B667-79692331A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A7F"/>
    <w:pPr>
      <w:spacing w:line="360" w:lineRule="auto"/>
      <w:jc w:val="both"/>
    </w:pPr>
    <w:rPr>
      <w:rFonts w:ascii="Arial" w:hAnsi="Arial"/>
      <w:sz w:val="24"/>
    </w:rPr>
  </w:style>
  <w:style w:type="paragraph" w:styleId="Heading1">
    <w:name w:val="heading 1"/>
    <w:basedOn w:val="Normal"/>
    <w:next w:val="Normal"/>
    <w:link w:val="Heading1Char"/>
    <w:uiPriority w:val="9"/>
    <w:qFormat/>
    <w:rsid w:val="001F3A7F"/>
    <w:pPr>
      <w:keepNext/>
      <w:keepLines/>
      <w:numPr>
        <w:numId w:val="19"/>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1F3A7F"/>
    <w:pPr>
      <w:keepNext/>
      <w:keepLines/>
      <w:numPr>
        <w:ilvl w:val="1"/>
        <w:numId w:val="19"/>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1F3A7F"/>
    <w:pPr>
      <w:keepNext/>
      <w:keepLines/>
      <w:numPr>
        <w:ilvl w:val="2"/>
        <w:numId w:val="19"/>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1F3A7F"/>
    <w:pPr>
      <w:keepNext/>
      <w:keepLines/>
      <w:numPr>
        <w:ilvl w:val="3"/>
        <w:numId w:val="19"/>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1F3A7F"/>
    <w:pPr>
      <w:keepNext/>
      <w:keepLines/>
      <w:numPr>
        <w:ilvl w:val="4"/>
        <w:numId w:val="19"/>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1F3A7F"/>
    <w:pPr>
      <w:keepNext/>
      <w:keepLines/>
      <w:numPr>
        <w:ilvl w:val="5"/>
        <w:numId w:val="19"/>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1F3A7F"/>
    <w:pPr>
      <w:keepNext/>
      <w:keepLines/>
      <w:numPr>
        <w:ilvl w:val="6"/>
        <w:numId w:val="19"/>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F3A7F"/>
    <w:pPr>
      <w:keepNext/>
      <w:keepLines/>
      <w:numPr>
        <w:ilvl w:val="7"/>
        <w:numId w:val="19"/>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F3A7F"/>
    <w:pPr>
      <w:keepNext/>
      <w:keepLines/>
      <w:numPr>
        <w:ilvl w:val="8"/>
        <w:numId w:val="1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A7F"/>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1F3A7F"/>
    <w:rPr>
      <w:rFonts w:asciiTheme="majorHAnsi" w:eastAsiaTheme="majorEastAsia" w:hAnsiTheme="majorHAnsi" w:cstheme="majorBidi"/>
      <w:b/>
      <w:bCs/>
      <w:smallCaps/>
      <w:color w:val="000000" w:themeColor="text1"/>
      <w:sz w:val="28"/>
      <w:szCs w:val="28"/>
    </w:rPr>
  </w:style>
  <w:style w:type="paragraph" w:styleId="Header">
    <w:name w:val="header"/>
    <w:basedOn w:val="Normal"/>
    <w:link w:val="HeaderChar"/>
    <w:uiPriority w:val="99"/>
    <w:unhideWhenUsed/>
    <w:rsid w:val="003D35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571"/>
    <w:rPr>
      <w:rFonts w:ascii="Times New Roman" w:hAnsi="Times New Roman"/>
      <w:sz w:val="24"/>
    </w:rPr>
  </w:style>
  <w:style w:type="paragraph" w:styleId="Footer">
    <w:name w:val="footer"/>
    <w:basedOn w:val="Normal"/>
    <w:link w:val="FooterChar"/>
    <w:uiPriority w:val="99"/>
    <w:unhideWhenUsed/>
    <w:rsid w:val="003D35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571"/>
    <w:rPr>
      <w:rFonts w:ascii="Times New Roman" w:hAnsi="Times New Roman"/>
      <w:sz w:val="24"/>
    </w:rPr>
  </w:style>
  <w:style w:type="table" w:customStyle="1" w:styleId="TableGrid">
    <w:name w:val="TableGrid"/>
    <w:rsid w:val="003D357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D3571"/>
    <w:pPr>
      <w:ind w:left="720"/>
      <w:contextualSpacing/>
    </w:pPr>
  </w:style>
  <w:style w:type="paragraph" w:styleId="TOCHeading">
    <w:name w:val="TOC Heading"/>
    <w:basedOn w:val="Heading1"/>
    <w:next w:val="Normal"/>
    <w:uiPriority w:val="39"/>
    <w:unhideWhenUsed/>
    <w:qFormat/>
    <w:rsid w:val="001F3A7F"/>
    <w:pPr>
      <w:outlineLvl w:val="9"/>
    </w:pPr>
  </w:style>
  <w:style w:type="paragraph" w:styleId="TOC1">
    <w:name w:val="toc 1"/>
    <w:basedOn w:val="Normal"/>
    <w:next w:val="Normal"/>
    <w:autoRedefine/>
    <w:uiPriority w:val="39"/>
    <w:unhideWhenUsed/>
    <w:rsid w:val="003D3571"/>
    <w:pPr>
      <w:spacing w:after="100"/>
    </w:pPr>
  </w:style>
  <w:style w:type="paragraph" w:styleId="TOC2">
    <w:name w:val="toc 2"/>
    <w:basedOn w:val="Normal"/>
    <w:next w:val="Normal"/>
    <w:autoRedefine/>
    <w:uiPriority w:val="39"/>
    <w:unhideWhenUsed/>
    <w:rsid w:val="003D3571"/>
    <w:pPr>
      <w:spacing w:after="100"/>
      <w:ind w:left="240"/>
    </w:pPr>
  </w:style>
  <w:style w:type="character" w:styleId="Hyperlink">
    <w:name w:val="Hyperlink"/>
    <w:basedOn w:val="DefaultParagraphFont"/>
    <w:uiPriority w:val="99"/>
    <w:unhideWhenUsed/>
    <w:rsid w:val="003D3571"/>
    <w:rPr>
      <w:color w:val="0563C1" w:themeColor="hyperlink"/>
      <w:u w:val="single"/>
    </w:rPr>
  </w:style>
  <w:style w:type="character" w:styleId="Strong">
    <w:name w:val="Strong"/>
    <w:basedOn w:val="DefaultParagraphFont"/>
    <w:uiPriority w:val="22"/>
    <w:qFormat/>
    <w:rsid w:val="001F3A7F"/>
    <w:rPr>
      <w:b/>
      <w:bCs/>
      <w:color w:val="000000" w:themeColor="text1"/>
    </w:rPr>
  </w:style>
  <w:style w:type="character" w:styleId="Emphasis">
    <w:name w:val="Emphasis"/>
    <w:basedOn w:val="DefaultParagraphFont"/>
    <w:uiPriority w:val="20"/>
    <w:qFormat/>
    <w:rsid w:val="001F3A7F"/>
    <w:rPr>
      <w:i/>
      <w:iCs/>
      <w:color w:val="auto"/>
    </w:rPr>
  </w:style>
  <w:style w:type="paragraph" w:styleId="NormalWeb">
    <w:name w:val="Normal (Web)"/>
    <w:basedOn w:val="Normal"/>
    <w:uiPriority w:val="99"/>
    <w:unhideWhenUsed/>
    <w:rsid w:val="00C451AE"/>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1F3A7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1F3A7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1F3A7F"/>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1F3A7F"/>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1F3A7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F3A7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F3A7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F3A7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1F3A7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1F3A7F"/>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1F3A7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1F3A7F"/>
    <w:rPr>
      <w:color w:val="5A5A5A" w:themeColor="text1" w:themeTint="A5"/>
      <w:spacing w:val="10"/>
    </w:rPr>
  </w:style>
  <w:style w:type="paragraph" w:styleId="NoSpacing">
    <w:name w:val="No Spacing"/>
    <w:uiPriority w:val="1"/>
    <w:qFormat/>
    <w:rsid w:val="001F3A7F"/>
    <w:pPr>
      <w:spacing w:after="0" w:line="240" w:lineRule="auto"/>
    </w:pPr>
  </w:style>
  <w:style w:type="paragraph" w:styleId="Quote">
    <w:name w:val="Quote"/>
    <w:basedOn w:val="Normal"/>
    <w:next w:val="Normal"/>
    <w:link w:val="QuoteChar"/>
    <w:uiPriority w:val="29"/>
    <w:qFormat/>
    <w:rsid w:val="001F3A7F"/>
    <w:pPr>
      <w:spacing w:before="160"/>
      <w:ind w:left="720" w:right="720"/>
    </w:pPr>
    <w:rPr>
      <w:i/>
      <w:iCs/>
      <w:color w:val="000000" w:themeColor="text1"/>
    </w:rPr>
  </w:style>
  <w:style w:type="character" w:customStyle="1" w:styleId="QuoteChar">
    <w:name w:val="Quote Char"/>
    <w:basedOn w:val="DefaultParagraphFont"/>
    <w:link w:val="Quote"/>
    <w:uiPriority w:val="29"/>
    <w:rsid w:val="001F3A7F"/>
    <w:rPr>
      <w:i/>
      <w:iCs/>
      <w:color w:val="000000" w:themeColor="text1"/>
    </w:rPr>
  </w:style>
  <w:style w:type="paragraph" w:styleId="IntenseQuote">
    <w:name w:val="Intense Quote"/>
    <w:basedOn w:val="Normal"/>
    <w:next w:val="Normal"/>
    <w:link w:val="IntenseQuoteChar"/>
    <w:uiPriority w:val="30"/>
    <w:qFormat/>
    <w:rsid w:val="001F3A7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1F3A7F"/>
    <w:rPr>
      <w:color w:val="000000" w:themeColor="text1"/>
      <w:shd w:val="clear" w:color="auto" w:fill="F2F2F2" w:themeFill="background1" w:themeFillShade="F2"/>
    </w:rPr>
  </w:style>
  <w:style w:type="character" w:styleId="SubtleEmphasis">
    <w:name w:val="Subtle Emphasis"/>
    <w:basedOn w:val="DefaultParagraphFont"/>
    <w:uiPriority w:val="19"/>
    <w:qFormat/>
    <w:rsid w:val="001F3A7F"/>
    <w:rPr>
      <w:i/>
      <w:iCs/>
      <w:color w:val="404040" w:themeColor="text1" w:themeTint="BF"/>
    </w:rPr>
  </w:style>
  <w:style w:type="character" w:styleId="IntenseEmphasis">
    <w:name w:val="Intense Emphasis"/>
    <w:basedOn w:val="DefaultParagraphFont"/>
    <w:uiPriority w:val="21"/>
    <w:qFormat/>
    <w:rsid w:val="001F3A7F"/>
    <w:rPr>
      <w:b/>
      <w:bCs/>
      <w:i/>
      <w:iCs/>
      <w:caps/>
    </w:rPr>
  </w:style>
  <w:style w:type="character" w:styleId="SubtleReference">
    <w:name w:val="Subtle Reference"/>
    <w:basedOn w:val="DefaultParagraphFont"/>
    <w:uiPriority w:val="31"/>
    <w:qFormat/>
    <w:rsid w:val="001F3A7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F3A7F"/>
    <w:rPr>
      <w:b/>
      <w:bCs/>
      <w:smallCaps/>
      <w:u w:val="single"/>
    </w:rPr>
  </w:style>
  <w:style w:type="character" w:styleId="BookTitle">
    <w:name w:val="Book Title"/>
    <w:basedOn w:val="DefaultParagraphFont"/>
    <w:uiPriority w:val="33"/>
    <w:qFormat/>
    <w:rsid w:val="001F3A7F"/>
    <w:rPr>
      <w:b w:val="0"/>
      <w:bCs w:val="0"/>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DC8AC-0F1D-4FCD-B5EE-FD1C7581B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1706</Words>
  <Characters>9728</Characters>
  <Application>Microsoft Office Word</Application>
  <DocSecurity>0</DocSecurity>
  <Lines>81</Lines>
  <Paragraphs>22</Paragraphs>
  <ScaleCrop>false</ScaleCrop>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Pharma-DM, Sales Admin-Arifur</dc:creator>
  <cp:keywords/>
  <dc:description/>
  <cp:lastModifiedBy>Fred Ninsiima</cp:lastModifiedBy>
  <cp:revision>2</cp:revision>
  <dcterms:created xsi:type="dcterms:W3CDTF">2025-12-15T21:33:00Z</dcterms:created>
  <dcterms:modified xsi:type="dcterms:W3CDTF">2025-12-15T21:33:00Z</dcterms:modified>
</cp:coreProperties>
</file>