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125D80" w14:textId="32B0AEC5" w:rsidR="00BA56B5" w:rsidRPr="00BC3D07" w:rsidRDefault="00BC3D07" w:rsidP="00807404">
      <w:pPr>
        <w:jc w:val="center"/>
        <w:rPr>
          <w:b/>
        </w:rPr>
      </w:pPr>
      <w:r w:rsidRPr="00BC3D07">
        <w:rPr>
          <w:b/>
        </w:rPr>
        <w:t>Social Policy</w:t>
      </w:r>
    </w:p>
    <w:p w14:paraId="7074705F" w14:textId="0A267E90" w:rsidR="00807404" w:rsidRPr="00E15940" w:rsidRDefault="00807404" w:rsidP="00807404">
      <w:pPr>
        <w:spacing w:before="100" w:beforeAutospacing="1" w:after="100" w:afterAutospacing="1"/>
        <w:rPr>
          <w:rFonts w:cs="Arial"/>
        </w:rPr>
      </w:pPr>
      <w:r w:rsidRPr="00E15940">
        <w:rPr>
          <w:rFonts w:cs="Arial"/>
        </w:rPr>
        <w:t>The media plays a significant</w:t>
      </w:r>
      <w:r w:rsidR="00D22A94" w:rsidRPr="00E15940">
        <w:rPr>
          <w:rFonts w:cs="Arial"/>
        </w:rPr>
        <w:t xml:space="preserve"> role in forming public opinion, which in turn influences the creation of policies and laws. The negative portrayal of young people in the media can lead to discrimination and exclusion from society.    </w:t>
      </w:r>
    </w:p>
    <w:p w14:paraId="75076191" w14:textId="77777777" w:rsidR="002D4A6B" w:rsidRPr="002D4A6B" w:rsidRDefault="002D4A6B" w:rsidP="002D4A6B">
      <w:r w:rsidRPr="002D4A6B">
        <w:rPr>
          <w:bCs/>
          <w:lang w:val="en-US"/>
        </w:rPr>
        <w:t xml:space="preserve">The UN Committee on the Rights of the Child (2008) was concerned about the way the UK may be failing to ensure children's rights to non-discrimination. </w:t>
      </w:r>
    </w:p>
    <w:p w14:paraId="3736E7B2" w14:textId="77777777" w:rsidR="002D4A6B" w:rsidRDefault="002D4A6B" w:rsidP="002D4A6B">
      <w:pPr>
        <w:rPr>
          <w:bCs/>
          <w:lang w:val="en-US"/>
        </w:rPr>
      </w:pPr>
    </w:p>
    <w:p w14:paraId="0F76D106" w14:textId="0E54DB06" w:rsidR="002D4A6B" w:rsidRPr="003D6583" w:rsidRDefault="002D4A6B" w:rsidP="003D6583">
      <w:pPr>
        <w:ind w:left="720"/>
      </w:pPr>
      <w:r w:rsidRPr="002D4A6B">
        <w:rPr>
          <w:bCs/>
          <w:lang w:val="en-US"/>
        </w:rPr>
        <w:t xml:space="preserve">For the first time, </w:t>
      </w:r>
      <w:r>
        <w:rPr>
          <w:bCs/>
          <w:lang w:val="en-US"/>
        </w:rPr>
        <w:t xml:space="preserve">the Committee recommended that </w:t>
      </w:r>
      <w:r w:rsidRPr="002D4A6B">
        <w:rPr>
          <w:bCs/>
          <w:lang w:val="en-US"/>
        </w:rPr>
        <w:t xml:space="preserve">the State party </w:t>
      </w:r>
      <w:r>
        <w:rPr>
          <w:bCs/>
          <w:lang w:val="en-US"/>
        </w:rPr>
        <w:t xml:space="preserve">ensure full protection against </w:t>
      </w:r>
      <w:r w:rsidRPr="002D4A6B">
        <w:rPr>
          <w:bCs/>
          <w:lang w:val="en-US"/>
        </w:rPr>
        <w:t>discrimination on any grounds, including by:</w:t>
      </w:r>
      <w:r w:rsidR="003D6583">
        <w:t xml:space="preserve"> </w:t>
      </w:r>
      <w:r w:rsidRPr="002D4A6B">
        <w:rPr>
          <w:bCs/>
          <w:lang w:val="en-US"/>
        </w:rPr>
        <w:t>taking urgent measu</w:t>
      </w:r>
      <w:r>
        <w:rPr>
          <w:bCs/>
          <w:lang w:val="en-US"/>
        </w:rPr>
        <w:t xml:space="preserve">res to address the intolerance </w:t>
      </w:r>
      <w:r w:rsidRPr="002D4A6B">
        <w:rPr>
          <w:bCs/>
          <w:lang w:val="en-US"/>
        </w:rPr>
        <w:t>and inappropriate</w:t>
      </w:r>
      <w:r>
        <w:rPr>
          <w:bCs/>
          <w:lang w:val="en-US"/>
        </w:rPr>
        <w:t xml:space="preserve"> </w:t>
      </w:r>
      <w:proofErr w:type="spellStart"/>
      <w:r>
        <w:rPr>
          <w:bCs/>
          <w:lang w:val="en-US"/>
        </w:rPr>
        <w:t>characterisation</w:t>
      </w:r>
      <w:proofErr w:type="spellEnd"/>
      <w:r>
        <w:rPr>
          <w:bCs/>
          <w:lang w:val="en-US"/>
        </w:rPr>
        <w:t xml:space="preserve"> of children, </w:t>
      </w:r>
      <w:r w:rsidRPr="002D4A6B">
        <w:rPr>
          <w:bCs/>
          <w:lang w:val="en-US"/>
        </w:rPr>
        <w:t xml:space="preserve">especially adolescents, </w:t>
      </w:r>
      <w:r>
        <w:rPr>
          <w:bCs/>
          <w:lang w:val="en-US"/>
        </w:rPr>
        <w:t>within the society, including t</w:t>
      </w:r>
      <w:r w:rsidR="00E15940">
        <w:rPr>
          <w:bCs/>
          <w:lang w:val="en-US"/>
        </w:rPr>
        <w:t>he media</w:t>
      </w:r>
      <w:r w:rsidRPr="002D4A6B">
        <w:rPr>
          <w:bCs/>
          <w:lang w:val="en-US"/>
        </w:rPr>
        <w:t xml:space="preserve"> (</w:t>
      </w:r>
      <w:proofErr w:type="spellStart"/>
      <w:r w:rsidRPr="002D4A6B">
        <w:rPr>
          <w:bCs/>
          <w:lang w:val="en-US"/>
        </w:rPr>
        <w:t>para</w:t>
      </w:r>
      <w:proofErr w:type="spellEnd"/>
      <w:r w:rsidRPr="002D4A6B">
        <w:rPr>
          <w:bCs/>
          <w:lang w:val="en-US"/>
        </w:rPr>
        <w:t xml:space="preserve"> 25(a)</w:t>
      </w:r>
      <w:proofErr w:type="gramStart"/>
      <w:r w:rsidRPr="002D4A6B">
        <w:rPr>
          <w:bCs/>
          <w:lang w:val="en-US"/>
        </w:rPr>
        <w:t>)[</w:t>
      </w:r>
      <w:proofErr w:type="gramEnd"/>
      <w:r w:rsidRPr="002D4A6B">
        <w:rPr>
          <w:bCs/>
          <w:lang w:val="en-US"/>
        </w:rPr>
        <w:t>610]</w:t>
      </w:r>
    </w:p>
    <w:p w14:paraId="5C3D9916" w14:textId="77777777" w:rsidR="002D4A6B" w:rsidRDefault="002D4A6B" w:rsidP="002D4A6B">
      <w:pPr>
        <w:rPr>
          <w:bCs/>
          <w:lang w:val="en-US"/>
        </w:rPr>
      </w:pPr>
    </w:p>
    <w:tbl>
      <w:tblPr>
        <w:tblpPr w:leftFromText="180" w:rightFromText="180" w:vertAnchor="page" w:horzAnchor="margin" w:tblpY="9406"/>
        <w:tblW w:w="8926" w:type="dxa"/>
        <w:tblCellMar>
          <w:left w:w="0" w:type="dxa"/>
          <w:right w:w="0" w:type="dxa"/>
        </w:tblCellMar>
        <w:tblLook w:val="0420" w:firstRow="1" w:lastRow="0" w:firstColumn="0" w:lastColumn="0" w:noHBand="0" w:noVBand="1"/>
      </w:tblPr>
      <w:tblGrid>
        <w:gridCol w:w="4463"/>
        <w:gridCol w:w="4463"/>
      </w:tblGrid>
      <w:tr w:rsidR="002D4A6B" w:rsidRPr="002D4A6B" w14:paraId="3C612EC3" w14:textId="77777777" w:rsidTr="00402C06">
        <w:trPr>
          <w:trHeight w:val="493"/>
        </w:trPr>
        <w:tc>
          <w:tcPr>
            <w:tcW w:w="4463" w:type="dxa"/>
            <w:tcBorders>
              <w:top w:val="single" w:sz="8" w:space="0" w:color="DC5924"/>
              <w:left w:val="single" w:sz="8" w:space="0" w:color="DC5924"/>
              <w:bottom w:val="single" w:sz="8" w:space="0" w:color="DC5924"/>
              <w:right w:val="single" w:sz="8" w:space="0" w:color="DC5924"/>
            </w:tcBorders>
            <w:shd w:val="clear" w:color="auto" w:fill="F9EAE8"/>
            <w:tcMar>
              <w:top w:w="72" w:type="dxa"/>
              <w:left w:w="144" w:type="dxa"/>
              <w:bottom w:w="72" w:type="dxa"/>
              <w:right w:w="144" w:type="dxa"/>
            </w:tcMar>
            <w:hideMark/>
          </w:tcPr>
          <w:p w14:paraId="4226CCE4"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England</w:t>
            </w:r>
          </w:p>
        </w:tc>
        <w:tc>
          <w:tcPr>
            <w:tcW w:w="4463" w:type="dxa"/>
            <w:tcBorders>
              <w:top w:val="single" w:sz="8" w:space="0" w:color="DC5924"/>
              <w:left w:val="single" w:sz="8" w:space="0" w:color="DC5924"/>
              <w:bottom w:val="single" w:sz="8" w:space="0" w:color="DC5924"/>
              <w:right w:val="single" w:sz="8" w:space="0" w:color="DC5924"/>
            </w:tcBorders>
            <w:shd w:val="clear" w:color="auto" w:fill="F9EAE8"/>
            <w:tcMar>
              <w:top w:w="72" w:type="dxa"/>
              <w:left w:w="144" w:type="dxa"/>
              <w:bottom w:w="72" w:type="dxa"/>
              <w:right w:w="144" w:type="dxa"/>
            </w:tcMar>
            <w:hideMark/>
          </w:tcPr>
          <w:p w14:paraId="658F0FE2"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Positive for Youth document</w:t>
            </w:r>
          </w:p>
        </w:tc>
      </w:tr>
      <w:tr w:rsidR="002D4A6B" w:rsidRPr="002D4A6B" w14:paraId="467654A6" w14:textId="77777777" w:rsidTr="00402C06">
        <w:trPr>
          <w:trHeight w:val="493"/>
        </w:trPr>
        <w:tc>
          <w:tcPr>
            <w:tcW w:w="4463" w:type="dxa"/>
            <w:tcBorders>
              <w:top w:val="single" w:sz="8" w:space="0" w:color="DC5924"/>
              <w:left w:val="single" w:sz="8" w:space="0" w:color="DC5924"/>
              <w:bottom w:val="single" w:sz="8" w:space="0" w:color="DC5924"/>
              <w:right w:val="single" w:sz="8" w:space="0" w:color="DC5924"/>
            </w:tcBorders>
            <w:shd w:val="clear" w:color="auto" w:fill="F2D1CC"/>
            <w:tcMar>
              <w:top w:w="72" w:type="dxa"/>
              <w:left w:w="144" w:type="dxa"/>
              <w:bottom w:w="72" w:type="dxa"/>
              <w:right w:w="144" w:type="dxa"/>
            </w:tcMar>
            <w:hideMark/>
          </w:tcPr>
          <w:p w14:paraId="774BCAA0"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Northern Ireland</w:t>
            </w:r>
          </w:p>
        </w:tc>
        <w:tc>
          <w:tcPr>
            <w:tcW w:w="4463" w:type="dxa"/>
            <w:tcBorders>
              <w:top w:val="single" w:sz="8" w:space="0" w:color="DC5924"/>
              <w:left w:val="single" w:sz="8" w:space="0" w:color="DC5924"/>
              <w:bottom w:val="single" w:sz="8" w:space="0" w:color="DC5924"/>
              <w:right w:val="single" w:sz="8" w:space="0" w:color="DC5924"/>
            </w:tcBorders>
            <w:shd w:val="clear" w:color="auto" w:fill="F2D1CC"/>
            <w:tcMar>
              <w:top w:w="72" w:type="dxa"/>
              <w:left w:w="144" w:type="dxa"/>
              <w:bottom w:w="72" w:type="dxa"/>
              <w:right w:w="144" w:type="dxa"/>
            </w:tcMar>
            <w:hideMark/>
          </w:tcPr>
          <w:p w14:paraId="31A94986"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Funding for 14 projects led to positive reports</w:t>
            </w:r>
          </w:p>
        </w:tc>
      </w:tr>
      <w:tr w:rsidR="002D4A6B" w:rsidRPr="002D4A6B" w14:paraId="648B51A8" w14:textId="77777777" w:rsidTr="00402C06">
        <w:trPr>
          <w:trHeight w:val="493"/>
        </w:trPr>
        <w:tc>
          <w:tcPr>
            <w:tcW w:w="4463" w:type="dxa"/>
            <w:tcBorders>
              <w:top w:val="single" w:sz="8" w:space="0" w:color="DC5924"/>
              <w:left w:val="single" w:sz="8" w:space="0" w:color="DC5924"/>
              <w:bottom w:val="single" w:sz="8" w:space="0" w:color="DC5924"/>
              <w:right w:val="single" w:sz="8" w:space="0" w:color="DC5924"/>
            </w:tcBorders>
            <w:shd w:val="clear" w:color="auto" w:fill="F9EAE8"/>
            <w:tcMar>
              <w:top w:w="72" w:type="dxa"/>
              <w:left w:w="144" w:type="dxa"/>
              <w:bottom w:w="72" w:type="dxa"/>
              <w:right w:w="144" w:type="dxa"/>
            </w:tcMar>
            <w:hideMark/>
          </w:tcPr>
          <w:p w14:paraId="449A3C45"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Scotland</w:t>
            </w:r>
          </w:p>
        </w:tc>
        <w:tc>
          <w:tcPr>
            <w:tcW w:w="4463" w:type="dxa"/>
            <w:tcBorders>
              <w:top w:val="single" w:sz="8" w:space="0" w:color="DC5924"/>
              <w:left w:val="single" w:sz="8" w:space="0" w:color="DC5924"/>
              <w:bottom w:val="single" w:sz="8" w:space="0" w:color="DC5924"/>
              <w:right w:val="single" w:sz="8" w:space="0" w:color="DC5924"/>
            </w:tcBorders>
            <w:shd w:val="clear" w:color="auto" w:fill="F9EAE8"/>
            <w:tcMar>
              <w:top w:w="72" w:type="dxa"/>
              <w:left w:w="144" w:type="dxa"/>
              <w:bottom w:w="72" w:type="dxa"/>
              <w:right w:w="144" w:type="dxa"/>
            </w:tcMar>
            <w:hideMark/>
          </w:tcPr>
          <w:p w14:paraId="6C070658"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Young Scot’s Truth About Youth</w:t>
            </w:r>
          </w:p>
        </w:tc>
      </w:tr>
      <w:tr w:rsidR="002D4A6B" w:rsidRPr="002D4A6B" w14:paraId="35F42099" w14:textId="77777777" w:rsidTr="00402C06">
        <w:trPr>
          <w:trHeight w:val="493"/>
        </w:trPr>
        <w:tc>
          <w:tcPr>
            <w:tcW w:w="4463" w:type="dxa"/>
            <w:tcBorders>
              <w:top w:val="single" w:sz="8" w:space="0" w:color="DC5924"/>
              <w:left w:val="single" w:sz="8" w:space="0" w:color="DC5924"/>
              <w:bottom w:val="single" w:sz="8" w:space="0" w:color="DC5924"/>
              <w:right w:val="single" w:sz="8" w:space="0" w:color="DC5924"/>
            </w:tcBorders>
            <w:shd w:val="clear" w:color="auto" w:fill="F2D1CC"/>
            <w:tcMar>
              <w:top w:w="72" w:type="dxa"/>
              <w:left w:w="144" w:type="dxa"/>
              <w:bottom w:w="72" w:type="dxa"/>
              <w:right w:w="144" w:type="dxa"/>
            </w:tcMar>
            <w:hideMark/>
          </w:tcPr>
          <w:p w14:paraId="4FC88541" w14:textId="77777777" w:rsidR="002D4A6B" w:rsidRPr="002D4A6B" w:rsidRDefault="002D4A6B" w:rsidP="00402C06">
            <w:pPr>
              <w:rPr>
                <w:rFonts w:ascii="Arial" w:hAnsi="Arial" w:cs="Times New Roman"/>
                <w:sz w:val="28"/>
                <w:szCs w:val="28"/>
              </w:rPr>
            </w:pPr>
            <w:r w:rsidRPr="002D4A6B">
              <w:rPr>
                <w:rFonts w:ascii="Arial" w:hAnsi="Arial" w:cs="Times New Roman"/>
                <w:b/>
                <w:bCs/>
                <w:color w:val="000000" w:themeColor="dark1"/>
                <w:kern w:val="24"/>
                <w:sz w:val="28"/>
                <w:szCs w:val="28"/>
                <w:lang w:val="en-US"/>
              </w:rPr>
              <w:t>Wales</w:t>
            </w:r>
          </w:p>
        </w:tc>
        <w:tc>
          <w:tcPr>
            <w:tcW w:w="4463" w:type="dxa"/>
            <w:tcBorders>
              <w:top w:val="single" w:sz="8" w:space="0" w:color="DC5924"/>
              <w:left w:val="single" w:sz="8" w:space="0" w:color="DC5924"/>
              <w:bottom w:val="single" w:sz="8" w:space="0" w:color="DC5924"/>
              <w:right w:val="single" w:sz="8" w:space="0" w:color="DC5924"/>
            </w:tcBorders>
            <w:shd w:val="clear" w:color="auto" w:fill="F2D1CC"/>
            <w:tcMar>
              <w:top w:w="72" w:type="dxa"/>
              <w:left w:w="144" w:type="dxa"/>
              <w:bottom w:w="72" w:type="dxa"/>
              <w:right w:w="144" w:type="dxa"/>
            </w:tcMar>
            <w:hideMark/>
          </w:tcPr>
          <w:p w14:paraId="4FD313E8" w14:textId="77777777" w:rsidR="002D4A6B" w:rsidRDefault="002D4A6B" w:rsidP="00402C06">
            <w:pPr>
              <w:rPr>
                <w:rFonts w:ascii="Arial" w:hAnsi="Arial" w:cs="Times New Roman"/>
                <w:b/>
                <w:bCs/>
                <w:color w:val="000000" w:themeColor="dark1"/>
                <w:kern w:val="24"/>
                <w:sz w:val="28"/>
                <w:szCs w:val="28"/>
                <w:lang w:val="en-US"/>
              </w:rPr>
            </w:pPr>
            <w:r w:rsidRPr="002D4A6B">
              <w:rPr>
                <w:rFonts w:ascii="Arial" w:hAnsi="Arial" w:cs="Times New Roman"/>
                <w:b/>
                <w:bCs/>
                <w:color w:val="000000" w:themeColor="dark1"/>
                <w:kern w:val="24"/>
                <w:sz w:val="28"/>
                <w:szCs w:val="28"/>
                <w:lang w:val="en-US"/>
              </w:rPr>
              <w:t>Tell it like it is – media toolkit</w:t>
            </w:r>
          </w:p>
          <w:p w14:paraId="5AACE5AE" w14:textId="3EA0BBC3" w:rsidR="002D4A6B" w:rsidRPr="002D4A6B" w:rsidRDefault="00A50332" w:rsidP="00402C06">
            <w:pPr>
              <w:rPr>
                <w:rFonts w:ascii="Arial" w:hAnsi="Arial" w:cs="Times New Roman"/>
                <w:sz w:val="28"/>
                <w:szCs w:val="28"/>
              </w:rPr>
            </w:pPr>
            <w:r>
              <w:rPr>
                <w:rFonts w:ascii="Arial" w:hAnsi="Arial" w:cs="Times New Roman"/>
                <w:b/>
                <w:bCs/>
                <w:color w:val="000000" w:themeColor="dark1"/>
                <w:kern w:val="24"/>
                <w:sz w:val="28"/>
                <w:szCs w:val="28"/>
                <w:lang w:val="en-US"/>
              </w:rPr>
              <w:t xml:space="preserve">Campaign </w:t>
            </w:r>
            <w:r w:rsidRPr="00A50332">
              <w:rPr>
                <w:rFonts w:ascii="Arial" w:hAnsi="Arial" w:cs="Times New Roman"/>
                <w:b/>
                <w:bCs/>
                <w:i/>
                <w:color w:val="000000" w:themeColor="dark1"/>
                <w:kern w:val="24"/>
                <w:sz w:val="28"/>
                <w:szCs w:val="28"/>
                <w:lang w:val="en-US"/>
              </w:rPr>
              <w:t>See Me/</w:t>
            </w:r>
            <w:proofErr w:type="spellStart"/>
            <w:r w:rsidRPr="00A50332">
              <w:rPr>
                <w:rFonts w:ascii="Arial" w:hAnsi="Arial" w:cs="Times New Roman"/>
                <w:b/>
                <w:bCs/>
                <w:i/>
                <w:color w:val="000000" w:themeColor="dark1"/>
                <w:kern w:val="24"/>
                <w:sz w:val="28"/>
                <w:szCs w:val="28"/>
                <w:lang w:val="en-US"/>
              </w:rPr>
              <w:t>Dyma</w:t>
            </w:r>
            <w:proofErr w:type="spellEnd"/>
            <w:r w:rsidRPr="00A50332">
              <w:rPr>
                <w:rFonts w:ascii="Arial" w:hAnsi="Arial" w:cs="Times New Roman"/>
                <w:b/>
                <w:bCs/>
                <w:i/>
                <w:color w:val="000000" w:themeColor="dark1"/>
                <w:kern w:val="24"/>
                <w:sz w:val="28"/>
                <w:szCs w:val="28"/>
                <w:lang w:val="en-US"/>
              </w:rPr>
              <w:t xml:space="preserve"> Fi</w:t>
            </w:r>
          </w:p>
        </w:tc>
      </w:tr>
    </w:tbl>
    <w:p w14:paraId="3EBCCE5D" w14:textId="77777777" w:rsidR="002D4A6B" w:rsidRPr="002D4A6B" w:rsidRDefault="002D4A6B" w:rsidP="002D4A6B">
      <w:pPr>
        <w:rPr>
          <w:bCs/>
        </w:rPr>
      </w:pPr>
      <w:r w:rsidRPr="002D4A6B">
        <w:rPr>
          <w:bCs/>
          <w:lang w:val="en-US"/>
        </w:rPr>
        <w:t>HM Government (2014, p.15) responded by stating</w:t>
      </w:r>
    </w:p>
    <w:p w14:paraId="6C45A0D2" w14:textId="77777777" w:rsidR="002D4A6B" w:rsidRPr="002D4A6B" w:rsidRDefault="002D4A6B" w:rsidP="002D4A6B">
      <w:pPr>
        <w:rPr>
          <w:bCs/>
          <w:lang w:val="en-US"/>
        </w:rPr>
      </w:pPr>
    </w:p>
    <w:p w14:paraId="59474AE4" w14:textId="241C9741" w:rsidR="00402C06" w:rsidRDefault="002D4A6B" w:rsidP="00402C06">
      <w:pPr>
        <w:ind w:left="720"/>
        <w:rPr>
          <w:bCs/>
        </w:rPr>
      </w:pPr>
      <w:r w:rsidRPr="002D4A6B">
        <w:rPr>
          <w:bCs/>
          <w:lang w:val="en-US"/>
        </w:rPr>
        <w:t xml:space="preserve">Freedom of expression is an important principle in the UK. This makes it difficult and inconsistent for the Government to impose restrictions on how young people are portrayed in the press and broadcast media. </w:t>
      </w:r>
      <w:proofErr w:type="spellStart"/>
      <w:r w:rsidRPr="002D4A6B">
        <w:rPr>
          <w:bCs/>
          <w:lang w:val="en-US"/>
        </w:rPr>
        <w:t>Ofcom</w:t>
      </w:r>
      <w:proofErr w:type="spellEnd"/>
      <w:r w:rsidRPr="002D4A6B">
        <w:rPr>
          <w:bCs/>
          <w:lang w:val="en-US"/>
        </w:rPr>
        <w:t xml:space="preserve"> is the independent, statutory regulator for broadcast media in the UK, and sets out clear guidelines on the protection of under-18s in sectio</w:t>
      </w:r>
      <w:r w:rsidR="00E15940">
        <w:rPr>
          <w:bCs/>
          <w:lang w:val="en-US"/>
        </w:rPr>
        <w:t>n one of its Broadcasting Code.</w:t>
      </w:r>
    </w:p>
    <w:p w14:paraId="5B930751" w14:textId="77777777" w:rsidR="00402C06" w:rsidRPr="00402C06" w:rsidRDefault="00402C06" w:rsidP="00402C06">
      <w:pPr>
        <w:ind w:left="720"/>
        <w:rPr>
          <w:bCs/>
        </w:rPr>
      </w:pPr>
    </w:p>
    <w:p w14:paraId="1F10ED57" w14:textId="76C19B5B" w:rsidR="00402C06" w:rsidRDefault="00402C06" w:rsidP="002D4A6B">
      <w:pPr>
        <w:rPr>
          <w:bCs/>
          <w:lang w:val="en-US"/>
        </w:rPr>
      </w:pPr>
      <w:r>
        <w:rPr>
          <w:bCs/>
          <w:lang w:val="en-US"/>
        </w:rPr>
        <w:t xml:space="preserve">In addition HM Government (2014, pp.14-15) outlined the responses of individual countries in their attempts to tackle the negative portrayal of young </w:t>
      </w:r>
      <w:r>
        <w:rPr>
          <w:bCs/>
          <w:lang w:val="en-US"/>
        </w:rPr>
        <w:t xml:space="preserve">people in the media. </w:t>
      </w:r>
    </w:p>
    <w:p w14:paraId="676DD448" w14:textId="77777777" w:rsidR="00402C06" w:rsidRDefault="00402C06" w:rsidP="002D4A6B">
      <w:pPr>
        <w:rPr>
          <w:bCs/>
          <w:lang w:val="en-US"/>
        </w:rPr>
      </w:pPr>
    </w:p>
    <w:p w14:paraId="7B75B867" w14:textId="77777777" w:rsidR="00402C06" w:rsidRDefault="00402C06" w:rsidP="002D4A6B">
      <w:pPr>
        <w:rPr>
          <w:bCs/>
          <w:lang w:val="en-US"/>
        </w:rPr>
      </w:pPr>
    </w:p>
    <w:p w14:paraId="3361FA5F" w14:textId="58E93AF4" w:rsidR="00460F7F" w:rsidRDefault="00460F7F" w:rsidP="002D4A6B">
      <w:r>
        <w:t xml:space="preserve">Furthermore, </w:t>
      </w:r>
      <w:r w:rsidR="00E15940">
        <w:t xml:space="preserve">the </w:t>
      </w:r>
      <w:r>
        <w:t xml:space="preserve">Welsh Government </w:t>
      </w:r>
      <w:r w:rsidR="00DE4792">
        <w:t xml:space="preserve">(2014, p. </w:t>
      </w:r>
      <w:r>
        <w:t>16</w:t>
      </w:r>
      <w:r w:rsidR="00DE4792">
        <w:t xml:space="preserve">) suggests </w:t>
      </w:r>
      <w:r w:rsidR="00D73333">
        <w:t>that youth workers</w:t>
      </w:r>
      <w:r w:rsidR="00DE4792">
        <w:t xml:space="preserve"> should</w:t>
      </w:r>
      <w:r>
        <w:t xml:space="preserve"> engage young people in virtual youth work. </w:t>
      </w:r>
      <w:r w:rsidR="00DE4792">
        <w:t xml:space="preserve"> </w:t>
      </w:r>
    </w:p>
    <w:p w14:paraId="5357C8FE" w14:textId="77777777" w:rsidR="00402C06" w:rsidRDefault="00BC3D07" w:rsidP="00402C06">
      <w:pPr>
        <w:spacing w:before="100" w:beforeAutospacing="1" w:after="100" w:afterAutospacing="1"/>
        <w:ind w:left="720"/>
        <w:rPr>
          <w:rFonts w:cs="Times New Roman"/>
        </w:rPr>
      </w:pPr>
      <w:r w:rsidRPr="00BC3D07">
        <w:rPr>
          <w:rFonts w:cs="Times New Roman"/>
        </w:rPr>
        <w:t xml:space="preserve">Those commissioning and providing youth work provision are encouraged to explore how technology is able to create and sustain effective engagement with young people. Technology-driven </w:t>
      </w:r>
      <w:bookmarkStart w:id="0" w:name="_GoBack"/>
      <w:bookmarkEnd w:id="0"/>
      <w:r w:rsidRPr="00BC3D07">
        <w:rPr>
          <w:rFonts w:cs="Times New Roman"/>
        </w:rPr>
        <w:t>opportunities must, however, be explored and developed with young people as part of a balanced a</w:t>
      </w:r>
      <w:r w:rsidR="00402C06">
        <w:rPr>
          <w:rFonts w:cs="Times New Roman"/>
        </w:rPr>
        <w:t>nd responsive youth work offer.</w:t>
      </w:r>
    </w:p>
    <w:p w14:paraId="0DD8B9AB" w14:textId="6DBDA5D9" w:rsidR="00830500" w:rsidRDefault="00830500" w:rsidP="00402C06">
      <w:pPr>
        <w:spacing w:before="100" w:beforeAutospacing="1" w:after="100" w:afterAutospacing="1"/>
        <w:rPr>
          <w:rFonts w:cs="Times New Roman"/>
        </w:rPr>
      </w:pPr>
      <w:r>
        <w:rPr>
          <w:rFonts w:cs="Times New Roman"/>
        </w:rPr>
        <w:lastRenderedPageBreak/>
        <w:t>On an European note the</w:t>
      </w:r>
      <w:r w:rsidR="00C272E9">
        <w:rPr>
          <w:rFonts w:cs="Times New Roman"/>
        </w:rPr>
        <w:t xml:space="preserve"> European Commission (</w:t>
      </w:r>
      <w:r>
        <w:rPr>
          <w:rFonts w:cs="Times New Roman"/>
        </w:rPr>
        <w:t>2012, p. 241</w:t>
      </w:r>
      <w:r w:rsidR="00C272E9">
        <w:rPr>
          <w:rFonts w:cs="Times New Roman"/>
        </w:rPr>
        <w:t xml:space="preserve">) reports that  </w:t>
      </w:r>
    </w:p>
    <w:p w14:paraId="0CF57217" w14:textId="3DE17881" w:rsidR="00402C06" w:rsidRDefault="00402C06" w:rsidP="00C272E9">
      <w:pPr>
        <w:spacing w:before="100" w:beforeAutospacing="1" w:after="100" w:afterAutospacing="1"/>
        <w:ind w:left="720"/>
        <w:rPr>
          <w:rFonts w:cs="Times New Roman"/>
        </w:rPr>
      </w:pPr>
      <w:r>
        <w:rPr>
          <w:rFonts w:cs="Times New Roman"/>
        </w:rPr>
        <w:t>The virtual spaces frequented by young people such as online forums, chats, social networks and blogs, serve the same basic function as the physical ones they replace, by establishing collective interaction around common interests. They thus constitute a great resource for political and social engagement, which the young have been fastest to acknowledge and exploit.</w:t>
      </w:r>
      <w:r w:rsidR="00830500">
        <w:rPr>
          <w:rFonts w:cs="Times New Roman"/>
        </w:rPr>
        <w:t xml:space="preserve"> In this context, new media can be used in a variety of ways: to become familiar with and exchange ideas on social and political topics; to expose violations of political and social rights that would otherwise go unreported; to initiate and organise protests and demonstrations around shared objectives; and to establish contacts and exchanges with public authorities. It is also important to note that online and offline modes of participation are usually convergent, with one reinforcing the other.  </w:t>
      </w:r>
      <w:r>
        <w:rPr>
          <w:rFonts w:cs="Times New Roman"/>
        </w:rPr>
        <w:t xml:space="preserve"> </w:t>
      </w:r>
    </w:p>
    <w:p w14:paraId="1F906D58" w14:textId="77777777" w:rsidR="00C272E9" w:rsidRDefault="00C272E9" w:rsidP="00402C06">
      <w:pPr>
        <w:spacing w:before="100" w:beforeAutospacing="1" w:after="100" w:afterAutospacing="1"/>
      </w:pPr>
    </w:p>
    <w:p w14:paraId="20CF8A7A" w14:textId="03FC9BE6" w:rsidR="00460F7F" w:rsidRPr="00E15940" w:rsidRDefault="00460F7F" w:rsidP="00402C06">
      <w:pPr>
        <w:spacing w:before="100" w:beforeAutospacing="1" w:after="100" w:afterAutospacing="1"/>
        <w:rPr>
          <w:rFonts w:cs="Times New Roman"/>
          <w:b/>
          <w:sz w:val="20"/>
          <w:szCs w:val="20"/>
        </w:rPr>
      </w:pPr>
      <w:r w:rsidRPr="00E15940">
        <w:rPr>
          <w:b/>
        </w:rPr>
        <w:t>Reference</w:t>
      </w:r>
    </w:p>
    <w:p w14:paraId="02BF9806" w14:textId="591A633B" w:rsidR="00C272E9" w:rsidRDefault="00C272E9" w:rsidP="00460F7F">
      <w:pPr>
        <w:rPr>
          <w:bCs/>
          <w:lang w:val="en-US"/>
        </w:rPr>
      </w:pPr>
      <w:r>
        <w:rPr>
          <w:bCs/>
          <w:lang w:val="en-US"/>
        </w:rPr>
        <w:t>European Commission</w:t>
      </w:r>
      <w:r w:rsidR="00352066">
        <w:rPr>
          <w:bCs/>
          <w:lang w:val="en-US"/>
        </w:rPr>
        <w:t xml:space="preserve"> (2012) </w:t>
      </w:r>
      <w:r w:rsidR="00352066" w:rsidRPr="00352066">
        <w:rPr>
          <w:bCs/>
          <w:i/>
          <w:lang w:val="en-US"/>
        </w:rPr>
        <w:t>EU Youth Report</w:t>
      </w:r>
      <w:r w:rsidR="00352066">
        <w:rPr>
          <w:bCs/>
          <w:lang w:val="en-US"/>
        </w:rPr>
        <w:t xml:space="preserve">. Luxembourg: European Union.  </w:t>
      </w:r>
    </w:p>
    <w:p w14:paraId="5BB7AEC6" w14:textId="77777777" w:rsidR="00A1532B" w:rsidRDefault="00A1532B" w:rsidP="00460F7F">
      <w:pPr>
        <w:rPr>
          <w:bCs/>
          <w:lang w:val="en-US"/>
        </w:rPr>
      </w:pPr>
    </w:p>
    <w:p w14:paraId="2978713F" w14:textId="77777777" w:rsidR="00E15940" w:rsidRDefault="00E15940" w:rsidP="00460F7F">
      <w:pPr>
        <w:rPr>
          <w:bCs/>
          <w:lang w:val="en-US"/>
        </w:rPr>
      </w:pPr>
      <w:r>
        <w:rPr>
          <w:bCs/>
          <w:lang w:val="en-US"/>
        </w:rPr>
        <w:t xml:space="preserve">United Kingdom: </w:t>
      </w:r>
      <w:r w:rsidR="00460F7F" w:rsidRPr="00460F7F">
        <w:rPr>
          <w:bCs/>
          <w:lang w:val="en-US"/>
        </w:rPr>
        <w:t xml:space="preserve">HM Government, (2014) </w:t>
      </w:r>
      <w:r w:rsidR="00460F7F" w:rsidRPr="00E15940">
        <w:rPr>
          <w:bCs/>
          <w:i/>
          <w:lang w:val="en-US"/>
        </w:rPr>
        <w:t>The Fifth Periodic Report to the UN Committee on the Rights of the Child</w:t>
      </w:r>
      <w:r>
        <w:rPr>
          <w:bCs/>
          <w:lang w:val="en-US"/>
        </w:rPr>
        <w:t xml:space="preserve">. </w:t>
      </w:r>
      <w:r w:rsidR="00352066">
        <w:rPr>
          <w:bCs/>
          <w:lang w:val="en-US"/>
        </w:rPr>
        <w:t xml:space="preserve"> [Online]. </w:t>
      </w:r>
      <w:r w:rsidRPr="00460F7F">
        <w:rPr>
          <w:bCs/>
          <w:lang w:val="en-US"/>
        </w:rPr>
        <w:t>HM Government</w:t>
      </w:r>
      <w:r>
        <w:rPr>
          <w:bCs/>
          <w:lang w:val="en-US"/>
        </w:rPr>
        <w:t xml:space="preserve"> </w:t>
      </w:r>
    </w:p>
    <w:p w14:paraId="6F052F9D" w14:textId="45DD6144" w:rsidR="00460F7F" w:rsidRPr="00E15940" w:rsidRDefault="00E15940" w:rsidP="00460F7F">
      <w:r>
        <w:rPr>
          <w:bCs/>
          <w:lang w:val="en-US"/>
        </w:rPr>
        <w:t xml:space="preserve">Available at: </w:t>
      </w:r>
      <w:hyperlink r:id="rId5" w:history="1">
        <w:r w:rsidR="00352066" w:rsidRPr="00E15940">
          <w:rPr>
            <w:rStyle w:val="Hyperlink"/>
            <w:bCs/>
            <w:color w:val="auto"/>
            <w:lang w:val="en-US"/>
          </w:rPr>
          <w:t>http://tbinternet.ohchr.org/_layouts/treatybodyexternal/Download.aspx?symbolno=CRC%2fC%2fGBR%2f5&amp;Lang=en</w:t>
        </w:r>
      </w:hyperlink>
      <w:r w:rsidR="00352066">
        <w:rPr>
          <w:bCs/>
          <w:lang w:val="en-US"/>
        </w:rPr>
        <w:t xml:space="preserve"> (Accessed: 11/12/14)</w:t>
      </w:r>
    </w:p>
    <w:p w14:paraId="1E595DC5" w14:textId="77777777" w:rsidR="00352066" w:rsidRPr="00460F7F" w:rsidRDefault="00352066" w:rsidP="00460F7F">
      <w:pPr>
        <w:rPr>
          <w:bCs/>
          <w:lang w:val="en-US"/>
        </w:rPr>
      </w:pPr>
    </w:p>
    <w:p w14:paraId="1CE60AEF" w14:textId="77777777" w:rsidR="00460F7F" w:rsidRPr="00460F7F" w:rsidRDefault="00460F7F" w:rsidP="00460F7F">
      <w:r w:rsidRPr="00460F7F">
        <w:rPr>
          <w:bCs/>
          <w:lang w:val="en-US"/>
        </w:rPr>
        <w:t xml:space="preserve">UN Committee on the Rights of the Child (CRC), </w:t>
      </w:r>
      <w:r w:rsidRPr="00460F7F">
        <w:rPr>
          <w:bCs/>
          <w:i/>
          <w:iCs/>
          <w:lang w:val="en-US"/>
        </w:rPr>
        <w:t xml:space="preserve">Consideration of reports submitted by States parties under article 44 of the </w:t>
      </w:r>
      <w:proofErr w:type="gramStart"/>
      <w:r w:rsidRPr="00460F7F">
        <w:rPr>
          <w:bCs/>
          <w:i/>
          <w:iCs/>
          <w:lang w:val="en-US"/>
        </w:rPr>
        <w:t>Convention :</w:t>
      </w:r>
      <w:proofErr w:type="gramEnd"/>
      <w:r w:rsidRPr="00460F7F">
        <w:rPr>
          <w:bCs/>
          <w:i/>
          <w:iCs/>
          <w:lang w:val="en-US"/>
        </w:rPr>
        <w:t xml:space="preserve"> Convention on the Rights of the Child : concluding observations : United Kingdom of Great Britain and Northern Ireland</w:t>
      </w:r>
      <w:r w:rsidRPr="00460F7F">
        <w:rPr>
          <w:bCs/>
          <w:lang w:val="en-US"/>
        </w:rPr>
        <w:t>, 20 October 2008, CRC/C/GBR/CO/4, available at: http://www.refworld.org/docid/4906d1d72.html [accessed 29 November 2014]</w:t>
      </w:r>
      <w:r w:rsidRPr="00460F7F">
        <w:rPr>
          <w:bCs/>
          <w:lang w:val="en-US"/>
        </w:rPr>
        <w:tab/>
      </w:r>
    </w:p>
    <w:p w14:paraId="05A7F59E" w14:textId="77777777" w:rsidR="00460F7F" w:rsidRPr="00460F7F" w:rsidRDefault="00460F7F" w:rsidP="002D4A6B"/>
    <w:p w14:paraId="04D3BB20" w14:textId="472EC0AC" w:rsidR="00460F7F" w:rsidRPr="00460F7F" w:rsidRDefault="00460F7F" w:rsidP="002D4A6B">
      <w:r w:rsidRPr="00460F7F">
        <w:t>Welsh Government</w:t>
      </w:r>
      <w:r w:rsidR="00830500">
        <w:t xml:space="preserve">, </w:t>
      </w:r>
      <w:r w:rsidRPr="00460F7F">
        <w:t xml:space="preserve">(2014) </w:t>
      </w:r>
      <w:r w:rsidRPr="00460F7F">
        <w:rPr>
          <w:i/>
        </w:rPr>
        <w:t>The National Youth Work Strategy for Wales 2014-2018</w:t>
      </w:r>
      <w:r>
        <w:t xml:space="preserve">. </w:t>
      </w:r>
      <w:r w:rsidRPr="00460F7F">
        <w:t xml:space="preserve"> Cardiff: Welsh Government. </w:t>
      </w:r>
    </w:p>
    <w:sectPr w:rsidR="00460F7F" w:rsidRPr="00460F7F"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A6B"/>
    <w:rsid w:val="002D4A6B"/>
    <w:rsid w:val="002E6688"/>
    <w:rsid w:val="00352066"/>
    <w:rsid w:val="003D6583"/>
    <w:rsid w:val="00402C06"/>
    <w:rsid w:val="0040766F"/>
    <w:rsid w:val="00460F7F"/>
    <w:rsid w:val="00807404"/>
    <w:rsid w:val="00830500"/>
    <w:rsid w:val="00A1532B"/>
    <w:rsid w:val="00A50332"/>
    <w:rsid w:val="00BA56B5"/>
    <w:rsid w:val="00BC3D07"/>
    <w:rsid w:val="00C272E9"/>
    <w:rsid w:val="00C60CC9"/>
    <w:rsid w:val="00D22A94"/>
    <w:rsid w:val="00D73333"/>
    <w:rsid w:val="00DE4792"/>
    <w:rsid w:val="00E15940"/>
    <w:rsid w:val="00E452E3"/>
    <w:rsid w:val="00F74C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FF50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4A6B"/>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3520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4A6B"/>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3520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126">
      <w:bodyDiv w:val="1"/>
      <w:marLeft w:val="0"/>
      <w:marRight w:val="0"/>
      <w:marTop w:val="0"/>
      <w:marBottom w:val="0"/>
      <w:divBdr>
        <w:top w:val="none" w:sz="0" w:space="0" w:color="auto"/>
        <w:left w:val="none" w:sz="0" w:space="0" w:color="auto"/>
        <w:bottom w:val="none" w:sz="0" w:space="0" w:color="auto"/>
        <w:right w:val="none" w:sz="0" w:space="0" w:color="auto"/>
      </w:divBdr>
    </w:div>
    <w:div w:id="207649634">
      <w:bodyDiv w:val="1"/>
      <w:marLeft w:val="0"/>
      <w:marRight w:val="0"/>
      <w:marTop w:val="0"/>
      <w:marBottom w:val="0"/>
      <w:divBdr>
        <w:top w:val="none" w:sz="0" w:space="0" w:color="auto"/>
        <w:left w:val="none" w:sz="0" w:space="0" w:color="auto"/>
        <w:bottom w:val="none" w:sz="0" w:space="0" w:color="auto"/>
        <w:right w:val="none" w:sz="0" w:space="0" w:color="auto"/>
      </w:divBdr>
    </w:div>
    <w:div w:id="672994571">
      <w:bodyDiv w:val="1"/>
      <w:marLeft w:val="0"/>
      <w:marRight w:val="0"/>
      <w:marTop w:val="0"/>
      <w:marBottom w:val="0"/>
      <w:divBdr>
        <w:top w:val="none" w:sz="0" w:space="0" w:color="auto"/>
        <w:left w:val="none" w:sz="0" w:space="0" w:color="auto"/>
        <w:bottom w:val="none" w:sz="0" w:space="0" w:color="auto"/>
        <w:right w:val="none" w:sz="0" w:space="0" w:color="auto"/>
      </w:divBdr>
    </w:div>
    <w:div w:id="800225268">
      <w:bodyDiv w:val="1"/>
      <w:marLeft w:val="0"/>
      <w:marRight w:val="0"/>
      <w:marTop w:val="0"/>
      <w:marBottom w:val="0"/>
      <w:divBdr>
        <w:top w:val="none" w:sz="0" w:space="0" w:color="auto"/>
        <w:left w:val="none" w:sz="0" w:space="0" w:color="auto"/>
        <w:bottom w:val="none" w:sz="0" w:space="0" w:color="auto"/>
        <w:right w:val="none" w:sz="0" w:space="0" w:color="auto"/>
      </w:divBdr>
    </w:div>
    <w:div w:id="1576010530">
      <w:bodyDiv w:val="1"/>
      <w:marLeft w:val="0"/>
      <w:marRight w:val="0"/>
      <w:marTop w:val="0"/>
      <w:marBottom w:val="0"/>
      <w:divBdr>
        <w:top w:val="none" w:sz="0" w:space="0" w:color="auto"/>
        <w:left w:val="none" w:sz="0" w:space="0" w:color="auto"/>
        <w:bottom w:val="none" w:sz="0" w:space="0" w:color="auto"/>
        <w:right w:val="none" w:sz="0" w:space="0" w:color="auto"/>
      </w:divBdr>
      <w:divsChild>
        <w:div w:id="1777753607">
          <w:marLeft w:val="0"/>
          <w:marRight w:val="0"/>
          <w:marTop w:val="0"/>
          <w:marBottom w:val="0"/>
          <w:divBdr>
            <w:top w:val="none" w:sz="0" w:space="0" w:color="auto"/>
            <w:left w:val="none" w:sz="0" w:space="0" w:color="auto"/>
            <w:bottom w:val="none" w:sz="0" w:space="0" w:color="auto"/>
            <w:right w:val="none" w:sz="0" w:space="0" w:color="auto"/>
          </w:divBdr>
          <w:divsChild>
            <w:div w:id="1354572215">
              <w:marLeft w:val="0"/>
              <w:marRight w:val="0"/>
              <w:marTop w:val="0"/>
              <w:marBottom w:val="0"/>
              <w:divBdr>
                <w:top w:val="none" w:sz="0" w:space="0" w:color="auto"/>
                <w:left w:val="none" w:sz="0" w:space="0" w:color="auto"/>
                <w:bottom w:val="none" w:sz="0" w:space="0" w:color="auto"/>
                <w:right w:val="none" w:sz="0" w:space="0" w:color="auto"/>
              </w:divBdr>
              <w:divsChild>
                <w:div w:id="14378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78131">
      <w:bodyDiv w:val="1"/>
      <w:marLeft w:val="0"/>
      <w:marRight w:val="0"/>
      <w:marTop w:val="0"/>
      <w:marBottom w:val="0"/>
      <w:divBdr>
        <w:top w:val="none" w:sz="0" w:space="0" w:color="auto"/>
        <w:left w:val="none" w:sz="0" w:space="0" w:color="auto"/>
        <w:bottom w:val="none" w:sz="0" w:space="0" w:color="auto"/>
        <w:right w:val="none" w:sz="0" w:space="0" w:color="auto"/>
      </w:divBdr>
      <w:divsChild>
        <w:div w:id="19358099">
          <w:marLeft w:val="0"/>
          <w:marRight w:val="0"/>
          <w:marTop w:val="0"/>
          <w:marBottom w:val="0"/>
          <w:divBdr>
            <w:top w:val="none" w:sz="0" w:space="0" w:color="auto"/>
            <w:left w:val="none" w:sz="0" w:space="0" w:color="auto"/>
            <w:bottom w:val="none" w:sz="0" w:space="0" w:color="auto"/>
            <w:right w:val="none" w:sz="0" w:space="0" w:color="auto"/>
          </w:divBdr>
          <w:divsChild>
            <w:div w:id="1678311798">
              <w:marLeft w:val="0"/>
              <w:marRight w:val="0"/>
              <w:marTop w:val="0"/>
              <w:marBottom w:val="0"/>
              <w:divBdr>
                <w:top w:val="none" w:sz="0" w:space="0" w:color="auto"/>
                <w:left w:val="none" w:sz="0" w:space="0" w:color="auto"/>
                <w:bottom w:val="none" w:sz="0" w:space="0" w:color="auto"/>
                <w:right w:val="none" w:sz="0" w:space="0" w:color="auto"/>
              </w:divBdr>
              <w:divsChild>
                <w:div w:id="1894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3549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binternet.ohchr.org/_layouts/treatybodyexternal/Download.aspx?symbolno=CRC%2fC%2fGBR%2f5&amp;Lang=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Dolan Thomas</dc:creator>
  <cp:lastModifiedBy>Administrator</cp:lastModifiedBy>
  <cp:revision>3</cp:revision>
  <dcterms:created xsi:type="dcterms:W3CDTF">2014-12-11T15:26:00Z</dcterms:created>
  <dcterms:modified xsi:type="dcterms:W3CDTF">2014-12-11T15:48:00Z</dcterms:modified>
</cp:coreProperties>
</file>