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glossary/document.xml" ContentType="application/vnd.openxmlformats-officedocument.wordprocessingml.document.glossary+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p xmlns:wp14="http://schemas.microsoft.com/office/word/2010/wordml" w:rsidRPr="00D06C74" w:rsidR="00C930E0" w:rsidP="74B2CDFC" w:rsidRDefault="00C930E0" w14:paraId="672A6659" wp14:textId="68774C42">
      <w:pPr>
        <w:spacing w:after="200" w:line="276" w:lineRule="auto"/>
        <w:jc w:val="center"/>
        <w:rPr>
          <w:b w:val="1"/>
          <w:bCs w:val="1"/>
          <w:sz w:val="36"/>
          <w:szCs w:val="36"/>
          <w:lang w:val="en-US"/>
        </w:rPr>
      </w:pPr>
      <w:r w:rsidRPr="74B2CDFC" w:rsidR="74B2CDFC">
        <w:rPr>
          <w:b w:val="1"/>
          <w:bCs w:val="1"/>
          <w:sz w:val="36"/>
          <w:szCs w:val="36"/>
          <w:lang w:val="en-US"/>
        </w:rPr>
        <w:t>Community Engagement</w:t>
      </w:r>
    </w:p>
    <w:p w:rsidR="74B2CDFC" w:rsidP="74B2CDFC" w:rsidRDefault="74B2CDFC" w14:paraId="1B4F20EE" w14:textId="2F0C2A93">
      <w:pPr>
        <w:pStyle w:val="Normal"/>
        <w:spacing w:after="200" w:line="276" w:lineRule="auto"/>
        <w:jc w:val="center"/>
        <w:rPr>
          <w:rFonts w:ascii="Times New Roman" w:hAnsi="Times New Roman" w:eastAsia="Times New Roman" w:cs="Times New Roman"/>
          <w:b w:val="1"/>
          <w:bCs w:val="1"/>
          <w:sz w:val="24"/>
          <w:szCs w:val="24"/>
          <w:lang w:val="en-US"/>
        </w:rPr>
      </w:pPr>
      <w:r w:rsidRPr="74B2CDFC" w:rsidR="74B2CDFC">
        <w:rPr>
          <w:rFonts w:ascii="Times New Roman" w:hAnsi="Times New Roman" w:eastAsia="Times New Roman" w:cs="Times New Roman"/>
          <w:b w:val="1"/>
          <w:bCs w:val="1"/>
          <w:sz w:val="36"/>
          <w:szCs w:val="36"/>
          <w:lang w:val="en-US"/>
        </w:rPr>
        <w:t>LCBB4002</w:t>
      </w:r>
    </w:p>
    <w:p w:rsidR="74B2CDFC" w:rsidP="74B2CDFC" w:rsidRDefault="74B2CDFC" w14:paraId="54B3399F" w14:textId="6DC60B33">
      <w:pPr>
        <w:pStyle w:val="Normal"/>
        <w:spacing w:after="200" w:line="276" w:lineRule="auto"/>
        <w:jc w:val="center"/>
        <w:rPr>
          <w:rFonts w:ascii="Times New Roman" w:hAnsi="Times New Roman" w:eastAsia="Times New Roman" w:cs="Times New Roman"/>
          <w:b w:val="1"/>
          <w:bCs w:val="1"/>
          <w:sz w:val="36"/>
          <w:szCs w:val="36"/>
          <w:lang w:val="en-US"/>
        </w:rPr>
      </w:pPr>
      <w:r w:rsidRPr="74B2CDFC" w:rsidR="74B2CDFC">
        <w:rPr>
          <w:rFonts w:ascii="Times New Roman" w:hAnsi="Times New Roman" w:eastAsia="Times New Roman" w:cs="Times New Roman"/>
          <w:b w:val="1"/>
          <w:bCs w:val="1"/>
          <w:sz w:val="28"/>
          <w:szCs w:val="28"/>
          <w:lang w:val="en-US"/>
        </w:rPr>
        <w:t>BA Business Management</w:t>
      </w:r>
    </w:p>
    <w:p w:rsidR="74B2CDFC" w:rsidP="74B2CDFC" w:rsidRDefault="74B2CDFC" w14:paraId="6098A439" w14:textId="3B0827DA">
      <w:pPr>
        <w:pStyle w:val="Normal"/>
        <w:spacing w:after="200" w:line="276" w:lineRule="auto"/>
        <w:jc w:val="center"/>
        <w:rPr>
          <w:rFonts w:ascii="Times New Roman" w:hAnsi="Times New Roman" w:eastAsia="Times New Roman" w:cs="Times New Roman"/>
          <w:b w:val="1"/>
          <w:bCs w:val="1"/>
          <w:sz w:val="28"/>
          <w:szCs w:val="28"/>
          <w:lang w:val="en-US"/>
        </w:rPr>
      </w:pPr>
      <w:r w:rsidRPr="74B2CDFC" w:rsidR="74B2CDFC">
        <w:rPr>
          <w:rFonts w:ascii="Times New Roman" w:hAnsi="Times New Roman" w:eastAsia="Times New Roman" w:cs="Times New Roman"/>
          <w:b w:val="1"/>
          <w:bCs w:val="1"/>
          <w:sz w:val="24"/>
          <w:szCs w:val="24"/>
          <w:lang w:val="en-US"/>
        </w:rPr>
        <w:t>Krisztina Pocsik</w:t>
      </w:r>
    </w:p>
    <w:p w:rsidR="74B2CDFC" w:rsidP="74B2CDFC" w:rsidRDefault="74B2CDFC" w14:paraId="736241D8" w14:textId="0FE4FF60">
      <w:pPr>
        <w:pStyle w:val="Normal"/>
        <w:spacing w:after="200" w:line="276" w:lineRule="auto"/>
        <w:jc w:val="center"/>
        <w:rPr>
          <w:rFonts w:ascii="Times New Roman" w:hAnsi="Times New Roman" w:eastAsia="Times New Roman" w:cs="Times New Roman"/>
          <w:b w:val="1"/>
          <w:bCs w:val="1"/>
          <w:sz w:val="24"/>
          <w:szCs w:val="24"/>
          <w:lang w:val="en-US"/>
        </w:rPr>
      </w:pPr>
      <w:r w:rsidRPr="74B2CDFC" w:rsidR="74B2CDFC">
        <w:rPr>
          <w:rFonts w:ascii="Times New Roman" w:hAnsi="Times New Roman" w:eastAsia="Times New Roman" w:cs="Times New Roman"/>
          <w:b w:val="1"/>
          <w:bCs w:val="1"/>
          <w:sz w:val="24"/>
          <w:szCs w:val="24"/>
          <w:lang w:val="en-US"/>
        </w:rPr>
        <w:t>2115263</w:t>
      </w:r>
    </w:p>
    <w:p xmlns:wp14="http://schemas.microsoft.com/office/word/2010/wordml" w:rsidRPr="00D06C74" w:rsidR="00C930E0" w:rsidRDefault="00D34E0B" w14:paraId="5DAB6C7B" wp14:textId="77777777">
      <w:pPr>
        <w:spacing w:after="200" w:line="276" w:lineRule="auto"/>
        <w:jc w:val="left"/>
        <w:rPr>
          <w:b/>
          <w:szCs w:val="24"/>
          <w:lang w:val="en-US"/>
        </w:rPr>
      </w:pPr>
      <w:r w:rsidRPr="74B2CDFC">
        <w:rPr>
          <w:b w:val="1"/>
          <w:bCs w:val="1"/>
          <w:lang w:val="en-US"/>
        </w:rPr>
        <w:br w:type="page"/>
      </w:r>
    </w:p>
    <w:p xmlns:wp14="http://schemas.microsoft.com/office/word/2010/wordml" w:rsidRPr="00E12FAF" w:rsidR="00B90F47" w:rsidP="00C930E0" w:rsidRDefault="00D34E0B" w14:paraId="2635E364" wp14:textId="77777777">
      <w:pPr>
        <w:pStyle w:val="Heading1"/>
      </w:pPr>
      <w:r w:rsidRPr="00E12FAF">
        <w:lastRenderedPageBreak/>
        <w:t>Introduction</w:t>
      </w:r>
      <w:r w:rsidR="00C930E0">
        <w:t xml:space="preserve"> </w:t>
      </w:r>
    </w:p>
    <w:p xmlns:wp14="http://schemas.microsoft.com/office/word/2010/wordml" w:rsidR="00502F42" w:rsidRDefault="00D34E0B" w14:paraId="0DF715C9" wp14:textId="77777777">
      <w:r>
        <w:t xml:space="preserve">Customer </w:t>
      </w:r>
      <w:r w:rsidR="003C1BCF">
        <w:t>engagement</w:t>
      </w:r>
      <w:r>
        <w:t xml:space="preserve"> refers to the process of practising </w:t>
      </w:r>
      <w:r w:rsidR="003C1BCF">
        <w:t xml:space="preserve">activities by collaborating </w:t>
      </w:r>
      <w:r>
        <w:t xml:space="preserve">with a </w:t>
      </w:r>
      <w:r w:rsidR="00A23F7D">
        <w:t>group of</w:t>
      </w:r>
      <w:r>
        <w:t xml:space="preserve"> people </w:t>
      </w:r>
      <w:r w:rsidR="003C1BCF">
        <w:t>exposed to similar issues to address the issues for the well-being of the people</w:t>
      </w:r>
      <w:r w:rsidRPr="009A5F79" w:rsidR="009A5F79">
        <w:t xml:space="preserve"> </w:t>
      </w:r>
      <w:r w:rsidR="009A5F79">
        <w:t>(</w:t>
      </w:r>
      <w:r w:rsidRPr="009A5F79" w:rsidR="009A5F79">
        <w:t>Barari</w:t>
      </w:r>
      <w:r w:rsidR="009A5F79">
        <w:t xml:space="preserve"> </w:t>
      </w:r>
      <w:r w:rsidRPr="009A5F79" w:rsidR="009A5F79">
        <w:rPr>
          <w:i/>
        </w:rPr>
        <w:t>et al.,</w:t>
      </w:r>
      <w:r w:rsidRPr="009A5F79" w:rsidR="009A5F79">
        <w:t>2021</w:t>
      </w:r>
      <w:r w:rsidR="009A5F79">
        <w:t>)</w:t>
      </w:r>
      <w:r w:rsidR="003C1BCF">
        <w:t xml:space="preserve">. </w:t>
      </w:r>
      <w:r w:rsidR="007122D3">
        <w:t xml:space="preserve">It is a significant approach for developing and initiating environmental and behavioural changes within the community. </w:t>
      </w:r>
      <w:r w:rsidR="00445A00">
        <w:t xml:space="preserve">The report will reflect the </w:t>
      </w:r>
      <w:r w:rsidR="00C454E4">
        <w:t>best practices considering the engagement of the community. It will also reflect on the</w:t>
      </w:r>
      <w:r w:rsidR="00792917">
        <w:t xml:space="preserve"> benefits and significance of relationships with the stakeholders </w:t>
      </w:r>
      <w:r w:rsidR="006267EB">
        <w:t>in the engagement of the community.</w:t>
      </w:r>
      <w:r w:rsidR="00530D1F">
        <w:t xml:space="preserve"> </w:t>
      </w:r>
      <w:r w:rsidR="00792917">
        <w:t xml:space="preserve">Further, the paper will emphasise the </w:t>
      </w:r>
      <w:r w:rsidR="006267EB">
        <w:t xml:space="preserve">use of </w:t>
      </w:r>
      <w:r w:rsidR="00566099">
        <w:t>social</w:t>
      </w:r>
      <w:r w:rsidR="006267EB">
        <w:t xml:space="preserve"> media </w:t>
      </w:r>
      <w:r w:rsidR="00566099">
        <w:t>to outreach</w:t>
      </w:r>
      <w:r w:rsidR="006267EB">
        <w:t xml:space="preserve"> and enhance the community engagement processes in the UK. </w:t>
      </w:r>
      <w:r w:rsidR="00420DBC">
        <w:t>In addition, the report will highlight the practices to promote the importance of community collaboration</w:t>
      </w:r>
      <w:r w:rsidR="006022B6">
        <w:t>, diversity</w:t>
      </w:r>
      <w:r w:rsidR="00420DBC">
        <w:t xml:space="preserve">, participation and </w:t>
      </w:r>
      <w:r w:rsidR="006022B6">
        <w:t xml:space="preserve">inclusion. </w:t>
      </w:r>
      <w:r w:rsidR="005C00FF">
        <w:t>Lastly, the assignment will focus on the need to educate people</w:t>
      </w:r>
      <w:r w:rsidR="00FD0F20">
        <w:t xml:space="preserve"> considering the internal and </w:t>
      </w:r>
      <w:r w:rsidR="00304326">
        <w:t>external</w:t>
      </w:r>
      <w:r w:rsidR="00FD0F20">
        <w:t xml:space="preserve"> </w:t>
      </w:r>
      <w:r w:rsidR="00304326">
        <w:t>factors</w:t>
      </w:r>
      <w:r w:rsidR="00FD0F20">
        <w:t xml:space="preserve">. </w:t>
      </w:r>
      <w:r w:rsidR="00304326">
        <w:t xml:space="preserve"> </w:t>
      </w:r>
    </w:p>
    <w:p xmlns:wp14="http://schemas.microsoft.com/office/word/2010/wordml" w:rsidR="00FC7F55" w:rsidRDefault="00D34E0B" w14:paraId="3883369B" wp14:textId="185923F4">
      <w:r w:rsidR="74B2CDFC">
        <w:rPr/>
        <w:t xml:space="preserve">The local community selected for the case study is Watford in the UK. The community has been exposed to crimes against which the police has set and introduced various safety </w:t>
      </w:r>
      <w:r w:rsidRPr="74B2CDFC" w:rsidR="74B2CDFC">
        <w:rPr>
          <w:b w:val="0"/>
          <w:bCs w:val="0"/>
          <w:i w:val="1"/>
          <w:iCs w:val="1"/>
        </w:rPr>
        <w:t>campaigns</w:t>
      </w:r>
      <w:r w:rsidR="74B2CDFC">
        <w:rPr/>
        <w:t xml:space="preserve"> such as </w:t>
      </w:r>
      <w:r w:rsidRPr="74B2CDFC" w:rsidR="74B2CDFC">
        <w:rPr>
          <w:b w:val="0"/>
          <w:bCs w:val="0"/>
          <w:i w:val="1"/>
          <w:iCs w:val="1"/>
        </w:rPr>
        <w:t>safer streets</w:t>
      </w:r>
      <w:r w:rsidR="74B2CDFC">
        <w:rPr/>
        <w:t>. Presently considered nearly 14,000 houses that are vulnerable to crimes in the UK</w:t>
      </w:r>
      <w:r w:rsidRPr="74B2CDFC" w:rsidR="74B2CDFC">
        <w:rPr>
          <w:lang w:val="en-US"/>
        </w:rPr>
        <w:t xml:space="preserve"> (Knowles, 2015)</w:t>
      </w:r>
      <w:r w:rsidR="74B2CDFC">
        <w:rPr/>
        <w:t>.</w:t>
      </w:r>
    </w:p>
    <w:p xmlns:wp14="http://schemas.microsoft.com/office/word/2010/wordml" w:rsidR="0095783C" w:rsidRDefault="0095783C" w14:paraId="5A39BBE3" wp14:textId="77777777">
      <w:pPr>
        <w:rPr>
          <w:lang w:val="en-US"/>
        </w:rPr>
      </w:pPr>
    </w:p>
    <w:p xmlns:wp14="http://schemas.microsoft.com/office/word/2010/wordml" w:rsidR="001F509B" w:rsidRDefault="00D34E0B" w14:paraId="41C8F396" wp14:textId="77777777">
      <w:pPr>
        <w:spacing w:after="200" w:line="276" w:lineRule="auto"/>
        <w:jc w:val="left"/>
        <w:rPr>
          <w:b/>
          <w:lang w:val="en-US"/>
        </w:rPr>
      </w:pPr>
      <w:r>
        <w:rPr>
          <w:b/>
          <w:lang w:val="en-US"/>
        </w:rPr>
        <w:br w:type="page"/>
      </w:r>
    </w:p>
    <w:p xmlns:wp14="http://schemas.microsoft.com/office/word/2010/wordml" w:rsidRPr="00D93AA6" w:rsidR="00DD47C2" w:rsidP="74B2CDFC" w:rsidRDefault="00D34E0B" w14:paraId="0D79BBC6" wp14:textId="43946572">
      <w:pPr>
        <w:pStyle w:val="Heading1"/>
        <w:spacing w:after="240"/>
        <w:rPr>
          <w:lang w:val="en-US"/>
        </w:rPr>
      </w:pPr>
      <w:r w:rsidR="74B2CDFC">
        <w:rPr/>
        <w:t>Crime Rate</w:t>
      </w:r>
    </w:p>
    <w:p xmlns:wp14="http://schemas.microsoft.com/office/word/2010/wordml" w:rsidR="00FD2106" w:rsidP="002217C7" w:rsidRDefault="00D34E0B" w14:paraId="178A3707" wp14:textId="6B8C754C">
      <w:pPr>
        <w:spacing w:after="240"/>
        <w:rPr>
          <w:lang w:val="en-US"/>
        </w:rPr>
      </w:pPr>
      <w:r w:rsidRPr="74B2CDFC" w:rsidR="74B2CDFC">
        <w:rPr>
          <w:lang w:val="en-US"/>
        </w:rPr>
        <w:t>Watford is considered as the one of the safest towns in the UK and ranks almost at 38</w:t>
      </w:r>
      <w:r w:rsidRPr="74B2CDFC" w:rsidR="74B2CDFC">
        <w:rPr>
          <w:vertAlign w:val="superscript"/>
          <w:lang w:val="en-US"/>
        </w:rPr>
        <w:t>th</w:t>
      </w:r>
      <w:r w:rsidRPr="74B2CDFC" w:rsidR="74B2CDFC">
        <w:rPr>
          <w:lang w:val="en-US"/>
        </w:rPr>
        <w:t xml:space="preserve"> position in context to the vulnerability to the crime rate. Considering the statistics of the crime rate in Watford, the community has been recorded to be the worst town with around 24 reported crimes with a ratio of 0.17 per 1000 inhabitants. Most crimes in the respective community included </w:t>
      </w:r>
      <w:r w:rsidRPr="74B2CDFC" w:rsidR="74B2CDFC">
        <w:rPr>
          <w:b w:val="0"/>
          <w:bCs w:val="0"/>
          <w:i w:val="1"/>
          <w:iCs w:val="1"/>
          <w:lang w:val="en-US"/>
        </w:rPr>
        <w:t>violence</w:t>
      </w:r>
      <w:r w:rsidRPr="74B2CDFC" w:rsidR="74B2CDFC">
        <w:rPr>
          <w:b w:val="0"/>
          <w:bCs w:val="0"/>
          <w:lang w:val="en-US"/>
        </w:rPr>
        <w:t xml:space="preserve">, </w:t>
      </w:r>
      <w:r w:rsidRPr="74B2CDFC" w:rsidR="74B2CDFC">
        <w:rPr>
          <w:b w:val="0"/>
          <w:bCs w:val="0"/>
          <w:i w:val="1"/>
          <w:iCs w:val="1"/>
          <w:lang w:val="en-US"/>
        </w:rPr>
        <w:t>theft</w:t>
      </w:r>
      <w:r w:rsidRPr="74B2CDFC" w:rsidR="74B2CDFC">
        <w:rPr>
          <w:b w:val="0"/>
          <w:bCs w:val="0"/>
          <w:lang w:val="en-US"/>
        </w:rPr>
        <w:t xml:space="preserve"> and </w:t>
      </w:r>
      <w:r w:rsidRPr="74B2CDFC" w:rsidR="74B2CDFC">
        <w:rPr>
          <w:b w:val="0"/>
          <w:bCs w:val="0"/>
          <w:i w:val="1"/>
          <w:iCs w:val="1"/>
          <w:lang w:val="en-US"/>
        </w:rPr>
        <w:t>sexual offences</w:t>
      </w:r>
      <w:r w:rsidRPr="74B2CDFC" w:rsidR="74B2CDFC">
        <w:rPr>
          <w:lang w:val="en-US"/>
        </w:rPr>
        <w:t xml:space="preserve"> that considerably increased in the past years increasing the crime rate to 56 per 1,000 people (Brighton Analytics Limited, 2022). </w:t>
      </w:r>
    </w:p>
    <w:p xmlns:wp14="http://schemas.microsoft.com/office/word/2010/wordml" w:rsidR="00D83342" w:rsidP="00D83342" w:rsidRDefault="00D34E0B" w14:paraId="72A3D3EC" wp14:textId="77777777">
      <w:pPr>
        <w:spacing w:after="240"/>
        <w:jc w:val="center"/>
        <w:rPr>
          <w:lang w:val="en-US"/>
        </w:rPr>
      </w:pPr>
      <w:r>
        <w:rPr>
          <w:noProof/>
          <w:lang w:val="en-IN" w:eastAsia="en-IN"/>
        </w:rPr>
        <w:drawing>
          <wp:inline xmlns:wp14="http://schemas.microsoft.com/office/word/2010/wordprocessingDrawing" distT="0" distB="0" distL="0" distR="0" wp14:anchorId="6CD26B58" wp14:editId="7777777">
            <wp:extent cx="4368800" cy="2550160"/>
            <wp:effectExtent l="19050" t="19050" r="12700" b="215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stretch>
                      <a:fillRect/>
                    </a:stretch>
                  </pic:blipFill>
                  <pic:spPr bwMode="auto">
                    <a:xfrm>
                      <a:off x="0" y="0"/>
                      <a:ext cx="4368800" cy="2550160"/>
                    </a:xfrm>
                    <a:prstGeom prst="rect">
                      <a:avLst/>
                    </a:prstGeom>
                    <a:noFill/>
                    <a:ln w="19050">
                      <a:solidFill>
                        <a:schemeClr val="accent1"/>
                      </a:solidFill>
                      <a:miter lim="800000"/>
                      <a:headEnd/>
                      <a:tailEnd/>
                    </a:ln>
                  </pic:spPr>
                </pic:pic>
              </a:graphicData>
            </a:graphic>
          </wp:inline>
        </w:drawing>
      </w:r>
    </w:p>
    <w:p xmlns:wp14="http://schemas.microsoft.com/office/word/2010/wordml" w:rsidRPr="00D93AA6" w:rsidR="00D83342" w:rsidP="00D83342" w:rsidRDefault="00D34E0B" w14:paraId="4BD376AE" wp14:textId="77777777">
      <w:pPr>
        <w:spacing w:after="240"/>
        <w:jc w:val="center"/>
        <w:rPr>
          <w:b/>
          <w:lang w:val="en-US"/>
        </w:rPr>
      </w:pPr>
      <w:r w:rsidRPr="00D93AA6">
        <w:rPr>
          <w:b/>
          <w:lang w:val="en-US"/>
        </w:rPr>
        <w:t>Figure 1: Crime rate of Watford</w:t>
      </w:r>
    </w:p>
    <w:p xmlns:wp14="http://schemas.microsoft.com/office/word/2010/wordml" w:rsidRPr="002217C7" w:rsidR="00D93AA6" w:rsidP="00D93AA6" w:rsidRDefault="00D34E0B" w14:paraId="256A3149" wp14:textId="77777777">
      <w:pPr>
        <w:spacing w:after="240"/>
        <w:jc w:val="center"/>
        <w:rPr>
          <w:lang w:val="en-US"/>
        </w:rPr>
      </w:pPr>
      <w:r>
        <w:rPr>
          <w:lang w:val="en-US"/>
        </w:rPr>
        <w:t xml:space="preserve">(Source: </w:t>
      </w:r>
      <w:r w:rsidRPr="00A02FB7">
        <w:rPr>
          <w:lang w:val="en-US"/>
        </w:rPr>
        <w:t>Brighton Analytics Limited</w:t>
      </w:r>
      <w:r>
        <w:rPr>
          <w:lang w:val="en-US"/>
        </w:rPr>
        <w:t>, 2022)</w:t>
      </w:r>
    </w:p>
    <w:p xmlns:wp14="http://schemas.microsoft.com/office/word/2010/wordml" w:rsidR="00D83342" w:rsidP="00D83342" w:rsidRDefault="00D34E0B" w14:paraId="0D0B940D" wp14:textId="77777777">
      <w:pPr>
        <w:spacing w:after="240"/>
        <w:jc w:val="center"/>
        <w:rPr>
          <w:lang w:val="en-US"/>
        </w:rPr>
      </w:pPr>
      <w:r>
        <w:rPr>
          <w:noProof/>
          <w:lang w:val="en-IN" w:eastAsia="en-IN"/>
        </w:rPr>
        <w:lastRenderedPageBreak/>
        <w:drawing>
          <wp:inline xmlns:wp14="http://schemas.microsoft.com/office/word/2010/wordprocessingDrawing" distT="0" distB="0" distL="0" distR="0" wp14:anchorId="36DE3CB7" wp14:editId="7777777">
            <wp:extent cx="4870450" cy="3415030"/>
            <wp:effectExtent l="19050" t="19050" r="25400" b="139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cstate="print"/>
                    <a:stretch>
                      <a:fillRect/>
                    </a:stretch>
                  </pic:blipFill>
                  <pic:spPr bwMode="auto">
                    <a:xfrm>
                      <a:off x="0" y="0"/>
                      <a:ext cx="4871789" cy="3415969"/>
                    </a:xfrm>
                    <a:prstGeom prst="rect">
                      <a:avLst/>
                    </a:prstGeom>
                    <a:noFill/>
                    <a:ln w="19050">
                      <a:solidFill>
                        <a:schemeClr val="accent1"/>
                      </a:solidFill>
                      <a:miter lim="800000"/>
                      <a:headEnd/>
                      <a:tailEnd/>
                    </a:ln>
                  </pic:spPr>
                </pic:pic>
              </a:graphicData>
            </a:graphic>
          </wp:inline>
        </w:drawing>
      </w:r>
    </w:p>
    <w:p xmlns:wp14="http://schemas.microsoft.com/office/word/2010/wordml" w:rsidRPr="00C930E0" w:rsidR="00D83342" w:rsidP="74B2CDFC" w:rsidRDefault="00D34E0B" w14:paraId="5DA6C864" wp14:textId="77777777" wp14:noSpellErr="1">
      <w:pPr>
        <w:jc w:val="center"/>
        <w:rPr>
          <w:b w:val="0"/>
          <w:bCs w:val="0"/>
        </w:rPr>
      </w:pPr>
      <w:r w:rsidRPr="74B2CDFC" w:rsidR="74B2CDFC">
        <w:rPr>
          <w:b w:val="0"/>
          <w:bCs w:val="0"/>
          <w:lang w:val="en-US"/>
        </w:rPr>
        <w:t>Figure 2: Major crime</w:t>
      </w:r>
      <w:r w:rsidR="74B2CDFC">
        <w:rPr>
          <w:b w:val="0"/>
          <w:bCs w:val="0"/>
        </w:rPr>
        <w:t xml:space="preserve"> (</w:t>
      </w:r>
      <w:r w:rsidRPr="74B2CDFC" w:rsidR="74B2CDFC">
        <w:rPr>
          <w:b w:val="0"/>
          <w:bCs w:val="0"/>
          <w:i w:val="1"/>
          <w:iCs w:val="1"/>
          <w:lang w:val="en-US"/>
        </w:rPr>
        <w:t>violence</w:t>
      </w:r>
      <w:r w:rsidRPr="74B2CDFC" w:rsidR="74B2CDFC">
        <w:rPr>
          <w:b w:val="0"/>
          <w:bCs w:val="0"/>
          <w:lang w:val="en-US"/>
        </w:rPr>
        <w:t xml:space="preserve">, </w:t>
      </w:r>
      <w:r w:rsidRPr="74B2CDFC" w:rsidR="74B2CDFC">
        <w:rPr>
          <w:b w:val="0"/>
          <w:bCs w:val="0"/>
          <w:i w:val="1"/>
          <w:iCs w:val="1"/>
          <w:lang w:val="en-US"/>
        </w:rPr>
        <w:t>theft</w:t>
      </w:r>
      <w:r w:rsidRPr="74B2CDFC" w:rsidR="74B2CDFC">
        <w:rPr>
          <w:b w:val="0"/>
          <w:bCs w:val="0"/>
          <w:lang w:val="en-US"/>
        </w:rPr>
        <w:t xml:space="preserve"> and </w:t>
      </w:r>
      <w:r w:rsidRPr="74B2CDFC" w:rsidR="74B2CDFC">
        <w:rPr>
          <w:b w:val="0"/>
          <w:bCs w:val="0"/>
          <w:i w:val="1"/>
          <w:iCs w:val="1"/>
          <w:lang w:val="en-US"/>
        </w:rPr>
        <w:t xml:space="preserve">sexual offences) </w:t>
      </w:r>
      <w:r w:rsidRPr="74B2CDFC" w:rsidR="74B2CDFC">
        <w:rPr>
          <w:b w:val="0"/>
          <w:bCs w:val="0"/>
          <w:lang w:val="en-US"/>
        </w:rPr>
        <w:t>rate</w:t>
      </w:r>
      <w:r w:rsidR="74B2CDFC">
        <w:rPr>
          <w:b w:val="0"/>
          <w:bCs w:val="0"/>
        </w:rPr>
        <w:t xml:space="preserve"> </w:t>
      </w:r>
      <w:r w:rsidRPr="74B2CDFC" w:rsidR="74B2CDFC">
        <w:rPr>
          <w:b w:val="0"/>
          <w:bCs w:val="0"/>
          <w:lang w:val="en-US"/>
        </w:rPr>
        <w:t>of Watford</w:t>
      </w:r>
    </w:p>
    <w:p xmlns:wp14="http://schemas.microsoft.com/office/word/2010/wordml" w:rsidR="00D83342" w:rsidP="00D83342" w:rsidRDefault="00D34E0B" w14:paraId="605DF38E" wp14:textId="77777777">
      <w:pPr>
        <w:spacing w:after="240"/>
        <w:jc w:val="center"/>
        <w:rPr>
          <w:lang w:val="en-US"/>
        </w:rPr>
      </w:pPr>
      <w:r>
        <w:rPr>
          <w:lang w:val="en-US"/>
        </w:rPr>
        <w:t xml:space="preserve">(Source: </w:t>
      </w:r>
      <w:r w:rsidRPr="00A02FB7" w:rsidR="00D93AA6">
        <w:rPr>
          <w:lang w:val="en-US"/>
        </w:rPr>
        <w:t>Brighton Analytics Limited</w:t>
      </w:r>
      <w:r w:rsidR="00D93AA6">
        <w:rPr>
          <w:lang w:val="en-US"/>
        </w:rPr>
        <w:t>, 2022)</w:t>
      </w:r>
    </w:p>
    <w:p xmlns:wp14="http://schemas.microsoft.com/office/word/2010/wordml" w:rsidR="00E32F1A" w:rsidP="00D93AA6" w:rsidRDefault="00D34E0B" w14:paraId="41450470" wp14:textId="0DEBCD2F">
      <w:pPr>
        <w:spacing w:after="240"/>
        <w:rPr>
          <w:lang w:val="en-US"/>
        </w:rPr>
      </w:pPr>
      <w:r w:rsidRPr="74B2CDFC" w:rsidR="74B2CDFC">
        <w:rPr>
          <w:lang w:val="en-US"/>
        </w:rPr>
        <w:t xml:space="preserve">Considerable increase in the crime rate of Watford has enforced the police and Watford Community Housing to practice effective campaigns to assure the safety of the people.  The Safer Streets scheme has turned out to be an effective </w:t>
      </w:r>
      <w:proofErr w:type="gramStart"/>
      <w:r w:rsidRPr="74B2CDFC" w:rsidR="74B2CDFC">
        <w:rPr>
          <w:lang w:val="en-US"/>
        </w:rPr>
        <w:t>campaign  in</w:t>
      </w:r>
      <w:proofErr w:type="gramEnd"/>
      <w:r w:rsidRPr="74B2CDFC" w:rsidR="74B2CDFC">
        <w:rPr>
          <w:lang w:val="en-US"/>
        </w:rPr>
        <w:t xml:space="preserve"> Watford and has been praised by the community members for the practices to ensure the safety of the people. The community could be further enhanced by focusing on the principles and standards of engaging people of Watford in the UK.</w:t>
      </w:r>
    </w:p>
    <w:p xmlns:wp14="http://schemas.microsoft.com/office/word/2010/wordml" w:rsidR="00D343C2" w:rsidP="005647AD" w:rsidRDefault="00D34E0B" w14:paraId="5B5CB718" wp14:textId="77777777">
      <w:pPr>
        <w:spacing w:after="240"/>
        <w:rPr>
          <w:b/>
          <w:lang w:val="en-US"/>
        </w:rPr>
      </w:pPr>
      <w:r w:rsidRPr="00D36755">
        <w:rPr>
          <w:b/>
          <w:lang w:val="en-US"/>
        </w:rPr>
        <w:t>Community engagement principles in the UK</w:t>
      </w:r>
    </w:p>
    <w:p xmlns:wp14="http://schemas.microsoft.com/office/word/2010/wordml" w:rsidR="00070535" w:rsidP="005647AD" w:rsidRDefault="00D34E0B" w14:paraId="71E2E817" wp14:textId="56883A9B">
      <w:pPr>
        <w:spacing w:after="240"/>
        <w:rPr>
          <w:lang w:val="en-US"/>
        </w:rPr>
      </w:pPr>
      <w:r w:rsidRPr="74B2CDFC" w:rsidR="74B2CDFC">
        <w:rPr>
          <w:lang w:val="en-US"/>
        </w:rPr>
        <w:t xml:space="preserve">The six principles of community engagement were developed by the People and Communities board with the objectives to support the relationship of people with the community. The six principles have the following features: </w:t>
      </w:r>
    </w:p>
    <w:p xmlns:wp14="http://schemas.microsoft.com/office/word/2010/wordml" w:rsidR="005647AD" w:rsidP="005647AD" w:rsidRDefault="00D34E0B" w14:paraId="47236DF2" wp14:textId="77777777">
      <w:pPr>
        <w:pStyle w:val="ListParagraph"/>
        <w:numPr>
          <w:ilvl w:val="0"/>
          <w:numId w:val="1"/>
        </w:numPr>
        <w:rPr>
          <w:lang w:val="en-US"/>
        </w:rPr>
      </w:pPr>
      <w:r w:rsidRPr="74B2CDFC" w:rsidR="74B2CDFC">
        <w:rPr>
          <w:lang w:val="en-US"/>
        </w:rPr>
        <w:t>The care and support provided to the person mainly feature personalisation and coordination.</w:t>
      </w:r>
    </w:p>
    <w:p xmlns:wp14="http://schemas.microsoft.com/office/word/2010/wordml" w:rsidRPr="005647AD" w:rsidR="00C34744" w:rsidP="005647AD" w:rsidRDefault="00D34E0B" w14:paraId="584BCC52" wp14:textId="77777777">
      <w:pPr>
        <w:pStyle w:val="ListParagraph"/>
        <w:numPr>
          <w:ilvl w:val="0"/>
          <w:numId w:val="1"/>
        </w:numPr>
        <w:rPr>
          <w:lang w:val="en-US"/>
        </w:rPr>
      </w:pPr>
      <w:r w:rsidRPr="74B2CDFC" w:rsidR="74B2CDFC">
        <w:rPr>
          <w:lang w:val="en-US"/>
        </w:rPr>
        <w:t xml:space="preserve">Services delivered to the development of the communities are created with the partnership </w:t>
      </w:r>
      <w:r w:rsidRPr="74B2CDFC" w:rsidR="74B2CDFC">
        <w:rPr>
          <w:lang w:val="en-US"/>
        </w:rPr>
        <w:t>of</w:t>
      </w:r>
      <w:r w:rsidRPr="74B2CDFC" w:rsidR="74B2CDFC">
        <w:rPr>
          <w:lang w:val="en-US"/>
        </w:rPr>
        <w:t xml:space="preserve"> the people and communities</w:t>
      </w:r>
      <w:r w:rsidRPr="74B2CDFC" w:rsidR="74B2CDFC">
        <w:rPr>
          <w:lang w:val="en-US"/>
        </w:rPr>
        <w:t xml:space="preserve"> </w:t>
      </w:r>
      <w:r w:rsidRPr="74B2CDFC" w:rsidR="74B2CDFC">
        <w:rPr>
          <w:lang w:val="en-US"/>
        </w:rPr>
        <w:t>(</w:t>
      </w:r>
      <w:r w:rsidR="74B2CDFC">
        <w:rPr/>
        <w:t>Wolff</w:t>
      </w:r>
      <w:r w:rsidR="74B2CDFC">
        <w:rPr/>
        <w:t xml:space="preserve"> </w:t>
      </w:r>
      <w:r w:rsidRPr="74B2CDFC" w:rsidR="74B2CDFC">
        <w:rPr>
          <w:i w:val="1"/>
          <w:iCs w:val="1"/>
        </w:rPr>
        <w:t>et al.,</w:t>
      </w:r>
      <w:r w:rsidR="74B2CDFC">
        <w:rPr/>
        <w:t xml:space="preserve"> </w:t>
      </w:r>
      <w:r w:rsidR="74B2CDFC">
        <w:rPr/>
        <w:t>2017</w:t>
      </w:r>
      <w:r w:rsidR="74B2CDFC">
        <w:rPr/>
        <w:t>).</w:t>
      </w:r>
    </w:p>
    <w:p xmlns:wp14="http://schemas.microsoft.com/office/word/2010/wordml" w:rsidR="0074495F" w:rsidP="005647AD" w:rsidRDefault="00D34E0B" w14:paraId="5B216DD8" wp14:textId="77777777">
      <w:pPr>
        <w:pStyle w:val="ListParagraph"/>
        <w:numPr>
          <w:ilvl w:val="0"/>
          <w:numId w:val="1"/>
        </w:numPr>
        <w:rPr>
          <w:lang w:val="en-US"/>
        </w:rPr>
      </w:pPr>
      <w:r w:rsidRPr="74B2CDFC" w:rsidR="74B2CDFC">
        <w:rPr>
          <w:lang w:val="en-US"/>
        </w:rPr>
        <w:t>Voluntary and independent social enterprise  refer</w:t>
      </w:r>
      <w:r w:rsidRPr="74B2CDFC" w:rsidR="74B2CDFC">
        <w:rPr>
          <w:lang w:val="en-US"/>
        </w:rPr>
        <w:t>s</w:t>
      </w:r>
      <w:r w:rsidRPr="74B2CDFC" w:rsidR="74B2CDFC">
        <w:rPr>
          <w:lang w:val="en-US"/>
        </w:rPr>
        <w:t xml:space="preserve"> to the key partners</w:t>
      </w:r>
    </w:p>
    <w:p xmlns:wp14="http://schemas.microsoft.com/office/word/2010/wordml" w:rsidR="0074495F" w:rsidP="005647AD" w:rsidRDefault="00D34E0B" w14:paraId="27988286" wp14:textId="77777777">
      <w:pPr>
        <w:pStyle w:val="ListParagraph"/>
        <w:numPr>
          <w:ilvl w:val="0"/>
          <w:numId w:val="1"/>
        </w:numPr>
        <w:rPr>
          <w:lang w:val="en-US"/>
        </w:rPr>
      </w:pPr>
      <w:r w:rsidRPr="74B2CDFC" w:rsidR="74B2CDFC">
        <w:rPr>
          <w:lang w:val="en-US"/>
        </w:rPr>
        <w:t xml:space="preserve">The </w:t>
      </w:r>
      <w:r w:rsidRPr="74B2CDFC" w:rsidR="74B2CDFC">
        <w:rPr>
          <w:lang w:val="en-US"/>
        </w:rPr>
        <w:t>carers</w:t>
      </w:r>
      <w:r w:rsidRPr="74B2CDFC" w:rsidR="74B2CDFC">
        <w:rPr>
          <w:lang w:val="en-US"/>
        </w:rPr>
        <w:t xml:space="preserve"> are determined and supported for </w:t>
      </w:r>
      <w:r w:rsidRPr="74B2CDFC" w:rsidR="74B2CDFC">
        <w:rPr>
          <w:lang w:val="en-US"/>
        </w:rPr>
        <w:t>engaging</w:t>
      </w:r>
      <w:r w:rsidRPr="74B2CDFC" w:rsidR="74B2CDFC">
        <w:rPr>
          <w:lang w:val="en-US"/>
        </w:rPr>
        <w:t xml:space="preserve"> the communities</w:t>
      </w:r>
    </w:p>
    <w:p xmlns:wp14="http://schemas.microsoft.com/office/word/2010/wordml" w:rsidR="0082542D" w:rsidP="005647AD" w:rsidRDefault="00D34E0B" w14:paraId="1A0911B2" wp14:textId="77777777">
      <w:pPr>
        <w:pStyle w:val="ListParagraph"/>
        <w:numPr>
          <w:ilvl w:val="0"/>
          <w:numId w:val="1"/>
        </w:numPr>
        <w:rPr>
          <w:lang w:val="en-US"/>
        </w:rPr>
      </w:pPr>
      <w:r w:rsidRPr="74B2CDFC" w:rsidR="74B2CDFC">
        <w:rPr>
          <w:lang w:val="en-US"/>
        </w:rPr>
        <w:t>The main focus is</w:t>
      </w:r>
      <w:r w:rsidRPr="74B2CDFC" w:rsidR="74B2CDFC">
        <w:rPr>
          <w:lang w:val="en-US"/>
        </w:rPr>
        <w:t xml:space="preserve"> on the delivery of equality</w:t>
      </w:r>
      <w:r w:rsidRPr="74B2CDFC" w:rsidR="74B2CDFC">
        <w:rPr>
          <w:lang w:val="en-US"/>
        </w:rPr>
        <w:t xml:space="preserve"> among the people</w:t>
      </w:r>
      <w:r w:rsidRPr="74B2CDFC" w:rsidR="74B2CDFC">
        <w:rPr>
          <w:lang w:val="en-US"/>
        </w:rPr>
        <w:t>, and</w:t>
      </w:r>
    </w:p>
    <w:p xmlns:wp14="http://schemas.microsoft.com/office/word/2010/wordml" w:rsidR="00837E94" w:rsidP="005647AD" w:rsidRDefault="00D34E0B" w14:paraId="567FB983" wp14:textId="77777777" wp14:noSpellErr="1">
      <w:pPr>
        <w:pStyle w:val="ListParagraph"/>
        <w:numPr>
          <w:ilvl w:val="0"/>
          <w:numId w:val="1"/>
        </w:numPr>
        <w:rPr>
          <w:lang w:val="en-US"/>
        </w:rPr>
      </w:pPr>
      <w:r w:rsidRPr="74B2CDFC" w:rsidR="74B2CDFC">
        <w:rPr>
          <w:lang w:val="en-US"/>
        </w:rPr>
        <w:t>Social and volunteer actions are considered as the prime enablers.</w:t>
      </w:r>
    </w:p>
    <w:p w:rsidR="74B2CDFC" w:rsidP="74B2CDFC" w:rsidRDefault="74B2CDFC" w14:paraId="4E5E2B00" w14:textId="29EFAB14">
      <w:pPr>
        <w:pStyle w:val="Normal"/>
        <w:ind w:left="0"/>
        <w:rPr>
          <w:rFonts w:ascii="Times New Roman" w:hAnsi="Times New Roman" w:eastAsia="Times New Roman" w:cs="Times New Roman"/>
          <w:sz w:val="24"/>
          <w:szCs w:val="24"/>
          <w:lang w:val="en-US"/>
        </w:rPr>
      </w:pPr>
    </w:p>
    <w:p xmlns:wp14="http://schemas.microsoft.com/office/word/2010/wordml" w:rsidR="00060D97" w:rsidP="005647AD" w:rsidRDefault="00D34E0B" w14:paraId="3BFBB3B1" wp14:textId="77777777">
      <w:pPr>
        <w:rPr>
          <w:b/>
          <w:lang w:val="en-US"/>
        </w:rPr>
      </w:pPr>
      <w:r w:rsidRPr="008A64C7">
        <w:rPr>
          <w:b/>
          <w:lang w:val="en-US"/>
        </w:rPr>
        <w:t xml:space="preserve">Community engagement </w:t>
      </w:r>
      <w:r>
        <w:rPr>
          <w:b/>
          <w:lang w:val="en-US"/>
        </w:rPr>
        <w:t>standards</w:t>
      </w:r>
      <w:r w:rsidRPr="008A64C7">
        <w:rPr>
          <w:b/>
          <w:lang w:val="en-US"/>
        </w:rPr>
        <w:t xml:space="preserve"> in the UK</w:t>
      </w:r>
      <w:r>
        <w:rPr>
          <w:b/>
          <w:lang w:val="en-US"/>
        </w:rPr>
        <w:t xml:space="preserve"> </w:t>
      </w:r>
    </w:p>
    <w:p xmlns:wp14="http://schemas.microsoft.com/office/word/2010/wordml" w:rsidR="00060D97" w:rsidP="005647AD" w:rsidRDefault="00D34E0B" w14:paraId="1B13F63E" wp14:textId="77777777" wp14:noSpellErr="1">
      <w:pPr>
        <w:spacing w:after="240"/>
        <w:rPr>
          <w:lang w:val="en-US"/>
        </w:rPr>
      </w:pPr>
      <w:r w:rsidRPr="003E2BA1">
        <w:rPr>
          <w:lang w:val="en-US"/>
        </w:rPr>
        <w:t xml:space="preserve">The engagement of the </w:t>
      </w:r>
      <w:r w:rsidRPr="003E2BA1" w:rsidR="003E2BA1">
        <w:rPr>
          <w:lang w:val="en-US"/>
        </w:rPr>
        <w:t>community refers</w:t>
      </w:r>
      <w:r w:rsidRPr="003E2BA1">
        <w:rPr>
          <w:lang w:val="en-US"/>
        </w:rPr>
        <w:t xml:space="preserve"> to the process of building and developing the relationship between the </w:t>
      </w:r>
      <w:r w:rsidRPr="003E2BA1" w:rsidR="001A54AD">
        <w:rPr>
          <w:lang w:val="en-US"/>
        </w:rPr>
        <w:t>commun</w:t>
      </w:r>
      <w:r w:rsidRPr="003E2BA1" w:rsidR="00D760A3">
        <w:rPr>
          <w:lang w:val="en-US"/>
        </w:rPr>
        <w:t>ity groups and public services</w:t>
      </w:r>
      <w:r w:rsidRPr="004815B0" w:rsidR="004815B0">
        <w:rPr>
          <w:rFonts w:ascii="Lato" w:hAnsi="Lato"/>
          <w:sz w:val="22"/>
          <w:szCs w:val="22"/>
          <w:shd w:val="clear" w:color="auto" w:fill="FFFFFF"/>
        </w:rPr>
        <w:t xml:space="preserve"> </w:t>
      </w:r>
      <w:r w:rsidR="004815B0">
        <w:rPr>
          <w:rFonts w:ascii="Lato" w:hAnsi="Lato"/>
          <w:sz w:val="22"/>
          <w:szCs w:val="22"/>
          <w:shd w:val="clear" w:color="auto" w:fill="FFFFFF"/>
        </w:rPr>
        <w:t xml:space="preserve">(SCDC, </w:t>
      </w:r>
      <w:r w:rsidRPr="009B274F" w:rsidR="004815B0">
        <w:rPr>
          <w:rFonts w:ascii="Lato" w:hAnsi="Lato"/>
          <w:sz w:val="22"/>
          <w:szCs w:val="22"/>
          <w:shd w:val="clear" w:color="auto" w:fill="FFFFFF"/>
        </w:rPr>
        <w:t>2022</w:t>
      </w:r>
      <w:r w:rsidR="004815B0">
        <w:rPr>
          <w:rFonts w:ascii="Lato" w:hAnsi="Lato"/>
          <w:sz w:val="22"/>
          <w:szCs w:val="22"/>
          <w:shd w:val="clear" w:color="auto" w:fill="FFFFFF"/>
        </w:rPr>
        <w:t>)</w:t>
      </w:r>
      <w:r w:rsidR="00CF1A78">
        <w:rPr>
          <w:lang w:val="en-US"/>
        </w:rPr>
        <w:t xml:space="preserve">. It would enable </w:t>
      </w:r>
      <w:r w:rsidRPr="74B2CDFC" w:rsidR="00CF1A78">
        <w:rPr>
          <w:b w:val="0"/>
          <w:bCs w:val="0"/>
          <w:i w:val="1"/>
          <w:iCs w:val="1"/>
          <w:lang w:val="en-US"/>
        </w:rPr>
        <w:t>Watford</w:t>
      </w:r>
      <w:r w:rsidR="00CF1A78">
        <w:rPr>
          <w:lang w:val="en-US"/>
        </w:rPr>
        <w:t xml:space="preserve"> to overcome the issues within the society with the help of the police system.</w:t>
      </w:r>
      <w:r w:rsidR="00FE08F2">
        <w:rPr>
          <w:lang w:val="en-US"/>
        </w:rPr>
        <w:t xml:space="preserve"> </w:t>
      </w:r>
      <w:r w:rsidR="003E2BA1">
        <w:rPr>
          <w:lang w:val="en-US"/>
        </w:rPr>
        <w:t>The standards for community engagement are discussed as below:</w:t>
      </w:r>
    </w:p>
    <w:p xmlns:wp14="http://schemas.microsoft.com/office/word/2010/wordml" w:rsidRPr="003E2BA1" w:rsidR="007869DF" w:rsidP="007869DF" w:rsidRDefault="00D34E0B" w14:paraId="5AABA1D2" wp14:textId="77777777">
      <w:pPr>
        <w:pStyle w:val="ListParagraph"/>
        <w:numPr>
          <w:ilvl w:val="0"/>
          <w:numId w:val="2"/>
        </w:numPr>
        <w:rPr>
          <w:lang w:val="en-US"/>
        </w:rPr>
      </w:pPr>
      <w:r w:rsidRPr="007869DF">
        <w:rPr>
          <w:b/>
          <w:i/>
          <w:lang w:val="en-US"/>
        </w:rPr>
        <w:t>Inclusion</w:t>
      </w:r>
      <w:r>
        <w:rPr>
          <w:lang w:val="en-US"/>
        </w:rPr>
        <w:t xml:space="preserve"> enables the people of the community to focus on the engagement process to deal with the issues</w:t>
      </w:r>
    </w:p>
    <w:p xmlns:wp14="http://schemas.microsoft.com/office/word/2010/wordml" w:rsidR="003E2BA1" w:rsidP="005647AD" w:rsidRDefault="00D34E0B" w14:paraId="10BE9C51" wp14:textId="77777777">
      <w:pPr>
        <w:pStyle w:val="ListParagraph"/>
        <w:numPr>
          <w:ilvl w:val="0"/>
          <w:numId w:val="2"/>
        </w:numPr>
        <w:rPr>
          <w:lang w:val="en-US"/>
        </w:rPr>
      </w:pPr>
      <w:r w:rsidRPr="007869DF">
        <w:rPr>
          <w:b/>
          <w:i/>
          <w:lang w:val="en-US"/>
        </w:rPr>
        <w:t>Support</w:t>
      </w:r>
      <w:r>
        <w:rPr>
          <w:lang w:val="en-US"/>
        </w:rPr>
        <w:t xml:space="preserve"> that </w:t>
      </w:r>
      <w:r w:rsidR="007869DF">
        <w:rPr>
          <w:lang w:val="en-US"/>
        </w:rPr>
        <w:t>would</w:t>
      </w:r>
      <w:r>
        <w:rPr>
          <w:lang w:val="en-US"/>
        </w:rPr>
        <w:t xml:space="preserve"> focus on the practices to support to overcome the barrier</w:t>
      </w:r>
    </w:p>
    <w:p xmlns:wp14="http://schemas.microsoft.com/office/word/2010/wordml" w:rsidR="0067191F" w:rsidP="005647AD" w:rsidRDefault="00D34E0B" w14:paraId="770B0E81" wp14:textId="77777777">
      <w:pPr>
        <w:pStyle w:val="ListParagraph"/>
        <w:numPr>
          <w:ilvl w:val="0"/>
          <w:numId w:val="2"/>
        </w:numPr>
        <w:rPr>
          <w:lang w:val="en-US"/>
        </w:rPr>
      </w:pPr>
      <w:r w:rsidRPr="007869DF">
        <w:rPr>
          <w:b/>
          <w:i/>
          <w:lang w:val="en-US"/>
        </w:rPr>
        <w:t>Planning</w:t>
      </w:r>
      <w:r>
        <w:rPr>
          <w:lang w:val="en-US"/>
        </w:rPr>
        <w:t xml:space="preserve"> that primarily develops a clear understanding concerning the purpose of the engagement</w:t>
      </w:r>
    </w:p>
    <w:p xmlns:wp14="http://schemas.microsoft.com/office/word/2010/wordml" w:rsidR="007869DF" w:rsidP="007869DF" w:rsidRDefault="00D34E0B" w14:paraId="0E27B00A" wp14:textId="77777777">
      <w:pPr>
        <w:pStyle w:val="ListParagraph"/>
        <w:ind w:left="720"/>
        <w:jc w:val="center"/>
        <w:rPr>
          <w:lang w:val="en-US"/>
        </w:rPr>
      </w:pPr>
      <w:r>
        <w:rPr>
          <w:noProof/>
          <w:lang w:val="en-IN" w:eastAsia="en-IN"/>
        </w:rPr>
        <w:lastRenderedPageBreak/>
        <w:drawing>
          <wp:inline xmlns:wp14="http://schemas.microsoft.com/office/word/2010/wordprocessingDrawing" distT="0" distB="0" distL="0" distR="0" wp14:anchorId="78568590" wp14:editId="7777777">
            <wp:extent cx="4602480" cy="3749040"/>
            <wp:effectExtent l="1905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cstate="print"/>
                    <a:srcRect l="6015" t="3970" r="11733" b="4445"/>
                    <a:stretch>
                      <a:fillRect/>
                    </a:stretch>
                  </pic:blipFill>
                  <pic:spPr bwMode="auto">
                    <a:xfrm>
                      <a:off x="0" y="0"/>
                      <a:ext cx="4602480" cy="3749040"/>
                    </a:xfrm>
                    <a:prstGeom prst="rect">
                      <a:avLst/>
                    </a:prstGeom>
                    <a:noFill/>
                    <a:ln w="9525">
                      <a:noFill/>
                      <a:miter lim="800000"/>
                      <a:headEnd/>
                      <a:tailEnd/>
                    </a:ln>
                  </pic:spPr>
                </pic:pic>
              </a:graphicData>
            </a:graphic>
          </wp:inline>
        </w:drawing>
      </w:r>
    </w:p>
    <w:p xmlns:wp14="http://schemas.microsoft.com/office/word/2010/wordml" w:rsidR="00C930E0" w:rsidP="00C930E0" w:rsidRDefault="00D34E0B" w14:paraId="68DD872D" wp14:textId="77777777">
      <w:pPr>
        <w:jc w:val="center"/>
        <w:rPr>
          <w:b/>
          <w:lang w:val="en-US"/>
        </w:rPr>
      </w:pPr>
      <w:r>
        <w:rPr>
          <w:b/>
          <w:lang w:val="en-US"/>
        </w:rPr>
        <w:t>Figure 3</w:t>
      </w:r>
      <w:r w:rsidRPr="00C930E0">
        <w:rPr>
          <w:b/>
          <w:lang w:val="en-US"/>
        </w:rPr>
        <w:t xml:space="preserve">: </w:t>
      </w:r>
      <w:r w:rsidRPr="008A64C7">
        <w:rPr>
          <w:b/>
          <w:lang w:val="en-US"/>
        </w:rPr>
        <w:t xml:space="preserve">Community engagement </w:t>
      </w:r>
      <w:r>
        <w:rPr>
          <w:b/>
          <w:lang w:val="en-US"/>
        </w:rPr>
        <w:t>standards</w:t>
      </w:r>
    </w:p>
    <w:p xmlns:wp14="http://schemas.microsoft.com/office/word/2010/wordml" w:rsidRPr="00C930E0" w:rsidR="00C930E0" w:rsidP="00C930E0" w:rsidRDefault="00D34E0B" w14:paraId="691C9A3D" wp14:textId="77777777">
      <w:pPr>
        <w:jc w:val="center"/>
      </w:pPr>
      <w:r w:rsidRPr="00C930E0">
        <w:rPr>
          <w:lang w:val="en-US"/>
        </w:rPr>
        <w:t>(Source:</w:t>
      </w:r>
      <w:r w:rsidRPr="00C930E0">
        <w:rPr>
          <w:rFonts w:ascii="Lato" w:hAnsi="Lato"/>
          <w:sz w:val="22"/>
          <w:szCs w:val="22"/>
          <w:shd w:val="clear" w:color="auto" w:fill="FFFFFF"/>
        </w:rPr>
        <w:t xml:space="preserve"> </w:t>
      </w:r>
      <w:r>
        <w:rPr>
          <w:rFonts w:ascii="Lato" w:hAnsi="Lato"/>
          <w:sz w:val="22"/>
          <w:szCs w:val="22"/>
          <w:shd w:val="clear" w:color="auto" w:fill="FFFFFF"/>
        </w:rPr>
        <w:t xml:space="preserve">SCDC, </w:t>
      </w:r>
      <w:r w:rsidRPr="009B274F">
        <w:rPr>
          <w:rFonts w:ascii="Lato" w:hAnsi="Lato"/>
          <w:sz w:val="22"/>
          <w:szCs w:val="22"/>
          <w:shd w:val="clear" w:color="auto" w:fill="FFFFFF"/>
        </w:rPr>
        <w:t>2022</w:t>
      </w:r>
      <w:r w:rsidRPr="00C930E0">
        <w:rPr>
          <w:lang w:val="en-US"/>
        </w:rPr>
        <w:t>)</w:t>
      </w:r>
    </w:p>
    <w:p xmlns:wp14="http://schemas.microsoft.com/office/word/2010/wordml" w:rsidRPr="00C930E0" w:rsidR="00C930E0" w:rsidP="007869DF" w:rsidRDefault="00C930E0" w14:paraId="60061E4C" wp14:textId="77777777">
      <w:pPr>
        <w:pStyle w:val="ListParagraph"/>
        <w:ind w:left="720"/>
        <w:jc w:val="center"/>
        <w:rPr>
          <w:lang w:val="en-US"/>
        </w:rPr>
      </w:pPr>
    </w:p>
    <w:p xmlns:wp14="http://schemas.microsoft.com/office/word/2010/wordml" w:rsidR="0067191F" w:rsidP="005647AD" w:rsidRDefault="00D34E0B" w14:paraId="7B6306D9" wp14:textId="77777777">
      <w:pPr>
        <w:pStyle w:val="ListParagraph"/>
        <w:numPr>
          <w:ilvl w:val="0"/>
          <w:numId w:val="2"/>
        </w:numPr>
        <w:rPr>
          <w:lang w:val="en-US"/>
        </w:rPr>
      </w:pPr>
      <w:r w:rsidRPr="007869DF">
        <w:rPr>
          <w:b/>
          <w:i/>
          <w:lang w:val="en-US"/>
        </w:rPr>
        <w:t>Working together</w:t>
      </w:r>
      <w:r>
        <w:rPr>
          <w:lang w:val="en-US"/>
        </w:rPr>
        <w:t xml:space="preserve"> </w:t>
      </w:r>
      <w:r w:rsidR="00CF1A78">
        <w:rPr>
          <w:lang w:val="en-US"/>
        </w:rPr>
        <w:t>makes  people coordinate  their actions to accomplish the objectives</w:t>
      </w:r>
    </w:p>
    <w:p xmlns:wp14="http://schemas.microsoft.com/office/word/2010/wordml" w:rsidR="00CF1A78" w:rsidP="005647AD" w:rsidRDefault="00D34E0B" w14:paraId="012057A7" wp14:textId="77777777">
      <w:pPr>
        <w:pStyle w:val="ListParagraph"/>
        <w:numPr>
          <w:ilvl w:val="0"/>
          <w:numId w:val="2"/>
        </w:numPr>
        <w:rPr>
          <w:lang w:val="en-US"/>
        </w:rPr>
      </w:pPr>
      <w:r w:rsidRPr="007869DF">
        <w:rPr>
          <w:b/>
          <w:i/>
          <w:lang w:val="en-US"/>
        </w:rPr>
        <w:t>Methods</w:t>
      </w:r>
      <w:r>
        <w:rPr>
          <w:lang w:val="en-US"/>
        </w:rPr>
        <w:t xml:space="preserve"> </w:t>
      </w:r>
      <w:r w:rsidR="00F27EA1">
        <w:rPr>
          <w:lang w:val="en-US"/>
        </w:rPr>
        <w:t>that focus on the</w:t>
      </w:r>
      <w:r w:rsidR="005B0465">
        <w:rPr>
          <w:lang w:val="en-US"/>
        </w:rPr>
        <w:t xml:space="preserve"> </w:t>
      </w:r>
      <w:r w:rsidR="00F27EA1">
        <w:rPr>
          <w:lang w:val="en-US"/>
        </w:rPr>
        <w:t>implementation of the best practices to engage the communities</w:t>
      </w:r>
      <w:r w:rsidRPr="00074C0E" w:rsidR="00074C0E">
        <w:rPr>
          <w:rFonts w:ascii="Lato" w:hAnsi="Lato"/>
          <w:sz w:val="22"/>
          <w:szCs w:val="22"/>
          <w:shd w:val="clear" w:color="auto" w:fill="FFFFFF"/>
        </w:rPr>
        <w:t xml:space="preserve"> </w:t>
      </w:r>
      <w:r w:rsidR="00074C0E">
        <w:rPr>
          <w:rFonts w:ascii="Lato" w:hAnsi="Lato"/>
          <w:sz w:val="22"/>
          <w:szCs w:val="22"/>
          <w:shd w:val="clear" w:color="auto" w:fill="FFFFFF"/>
        </w:rPr>
        <w:t xml:space="preserve">(SCDC, </w:t>
      </w:r>
      <w:r w:rsidRPr="009B274F" w:rsidR="00074C0E">
        <w:rPr>
          <w:rFonts w:ascii="Lato" w:hAnsi="Lato"/>
          <w:sz w:val="22"/>
          <w:szCs w:val="22"/>
          <w:shd w:val="clear" w:color="auto" w:fill="FFFFFF"/>
        </w:rPr>
        <w:t>2022</w:t>
      </w:r>
      <w:r w:rsidR="00074C0E">
        <w:rPr>
          <w:rFonts w:ascii="Lato" w:hAnsi="Lato"/>
          <w:sz w:val="22"/>
          <w:szCs w:val="22"/>
          <w:shd w:val="clear" w:color="auto" w:fill="FFFFFF"/>
        </w:rPr>
        <w:t>)</w:t>
      </w:r>
      <w:r w:rsidR="00074C0E">
        <w:rPr>
          <w:lang w:val="en-US"/>
        </w:rPr>
        <w:t>.</w:t>
      </w:r>
    </w:p>
    <w:p xmlns:wp14="http://schemas.microsoft.com/office/word/2010/wordml" w:rsidR="007D0864" w:rsidP="007D0864" w:rsidRDefault="00D34E0B" w14:paraId="4396A5A2" wp14:textId="77777777">
      <w:pPr>
        <w:pStyle w:val="ListParagraph"/>
        <w:numPr>
          <w:ilvl w:val="0"/>
          <w:numId w:val="2"/>
        </w:numPr>
        <w:rPr>
          <w:lang w:val="en-US"/>
        </w:rPr>
      </w:pPr>
      <w:r w:rsidRPr="007869DF">
        <w:rPr>
          <w:b/>
          <w:i/>
          <w:lang w:val="en-US"/>
        </w:rPr>
        <w:t>Communication</w:t>
      </w:r>
      <w:r>
        <w:rPr>
          <w:lang w:val="en-US"/>
        </w:rPr>
        <w:t xml:space="preserve">  helps in</w:t>
      </w:r>
      <w:r w:rsidR="00F27EA1">
        <w:rPr>
          <w:lang w:val="en-US"/>
        </w:rPr>
        <w:t xml:space="preserve"> making the </w:t>
      </w:r>
      <w:r>
        <w:rPr>
          <w:lang w:val="en-US"/>
        </w:rPr>
        <w:t>actions transparent and clear to get  executed in the community</w:t>
      </w:r>
    </w:p>
    <w:p xmlns:wp14="http://schemas.microsoft.com/office/word/2010/wordml" w:rsidR="00635BB3" w:rsidP="00635BB3" w:rsidRDefault="00D34E0B" w14:paraId="164AE335" wp14:textId="77777777">
      <w:pPr>
        <w:rPr>
          <w:b/>
          <w:lang w:val="en-US"/>
        </w:rPr>
      </w:pPr>
      <w:r w:rsidRPr="00635BB3">
        <w:rPr>
          <w:b/>
          <w:lang w:val="en-US"/>
        </w:rPr>
        <w:t>Benefits of stakeholders’ participation</w:t>
      </w:r>
      <w:r>
        <w:rPr>
          <w:b/>
          <w:lang w:val="en-US"/>
        </w:rPr>
        <w:t xml:space="preserve"> in the UK for community engagement</w:t>
      </w:r>
    </w:p>
    <w:p xmlns:wp14="http://schemas.microsoft.com/office/word/2010/wordml" w:rsidR="001F509B" w:rsidP="001F509B" w:rsidRDefault="00D34E0B" w14:paraId="571FEE32" wp14:textId="77777777">
      <w:pPr>
        <w:pStyle w:val="ListParagraph"/>
        <w:numPr>
          <w:ilvl w:val="0"/>
          <w:numId w:val="3"/>
        </w:numPr>
        <w:rPr>
          <w:lang w:val="en-US"/>
        </w:rPr>
      </w:pPr>
      <w:r w:rsidRPr="001F509B">
        <w:rPr>
          <w:b/>
          <w:i/>
          <w:lang w:val="en-US"/>
        </w:rPr>
        <w:t>Education</w:t>
      </w:r>
      <w:r w:rsidRPr="001F509B">
        <w:rPr>
          <w:lang w:val="en-US"/>
        </w:rPr>
        <w:t xml:space="preserve">: The participation of the stakeholder in the practice to engage the community is most significantly help the people with the process to develop </w:t>
      </w:r>
      <w:r w:rsidRPr="001F509B" w:rsidR="00DF1005">
        <w:rPr>
          <w:lang w:val="en-US"/>
        </w:rPr>
        <w:t>insights</w:t>
      </w:r>
      <w:r w:rsidRPr="001F509B">
        <w:rPr>
          <w:lang w:val="en-US"/>
        </w:rPr>
        <w:t xml:space="preserve"> regarding</w:t>
      </w:r>
      <w:r w:rsidRPr="001F509B" w:rsidR="000413E4">
        <w:rPr>
          <w:lang w:val="en-US"/>
        </w:rPr>
        <w:t xml:space="preserve"> the issues. </w:t>
      </w:r>
    </w:p>
    <w:p xmlns:wp14="http://schemas.microsoft.com/office/word/2010/wordml" w:rsidR="008458B7" w:rsidP="001F509B" w:rsidRDefault="00D34E0B" w14:paraId="435BA206" wp14:textId="77777777" wp14:noSpellErr="1">
      <w:pPr>
        <w:pStyle w:val="ListParagraph"/>
        <w:numPr>
          <w:ilvl w:val="0"/>
          <w:numId w:val="3"/>
        </w:numPr>
        <w:rPr>
          <w:lang w:val="en-US"/>
        </w:rPr>
      </w:pPr>
      <w:r w:rsidRPr="74B2CDFC" w:rsidR="74B2CDFC">
        <w:rPr>
          <w:b w:val="1"/>
          <w:bCs w:val="1"/>
          <w:i w:val="1"/>
          <w:iCs w:val="1"/>
          <w:lang w:val="en-US"/>
        </w:rPr>
        <w:t>Effective decision-making:</w:t>
      </w:r>
      <w:r w:rsidRPr="74B2CDFC" w:rsidR="74B2CDFC">
        <w:rPr>
          <w:lang w:val="en-US"/>
        </w:rPr>
        <w:t xml:space="preserve"> The information from the stakeholders such as</w:t>
      </w:r>
      <w:r w:rsidRPr="74B2CDFC" w:rsidR="74B2CDFC">
        <w:rPr>
          <w:b w:val="0"/>
          <w:bCs w:val="0"/>
          <w:lang w:val="en-US"/>
        </w:rPr>
        <w:t xml:space="preserve"> </w:t>
      </w:r>
      <w:r w:rsidRPr="74B2CDFC" w:rsidR="74B2CDFC">
        <w:rPr>
          <w:b w:val="0"/>
          <w:bCs w:val="0"/>
          <w:i w:val="1"/>
          <w:iCs w:val="1"/>
          <w:lang w:val="en-US"/>
        </w:rPr>
        <w:t>People and communities board members</w:t>
      </w:r>
      <w:r w:rsidRPr="74B2CDFC" w:rsidR="74B2CDFC">
        <w:rPr>
          <w:b w:val="0"/>
          <w:bCs w:val="0"/>
          <w:lang w:val="en-US"/>
        </w:rPr>
        <w:t xml:space="preserve"> tends</w:t>
      </w:r>
      <w:r w:rsidRPr="74B2CDFC" w:rsidR="74B2CDFC">
        <w:rPr>
          <w:lang w:val="en-US"/>
        </w:rPr>
        <w:t xml:space="preserve"> to prove effective in making the people opt for the best decision but it is also important to have a different approach</w:t>
      </w:r>
      <w:r w:rsidR="74B2CDFC">
        <w:rPr/>
        <w:t xml:space="preserve"> </w:t>
      </w:r>
      <w:r w:rsidR="74B2CDFC">
        <w:rPr/>
        <w:t xml:space="preserve">(Allen </w:t>
      </w:r>
      <w:r w:rsidRPr="74B2CDFC" w:rsidR="74B2CDFC">
        <w:rPr>
          <w:i w:val="1"/>
          <w:iCs w:val="1"/>
        </w:rPr>
        <w:t>et al.,</w:t>
      </w:r>
      <w:r w:rsidR="74B2CDFC">
        <w:rPr/>
        <w:t xml:space="preserve"> </w:t>
      </w:r>
      <w:r w:rsidR="74B2CDFC">
        <w:rPr/>
        <w:t>2017</w:t>
      </w:r>
      <w:r w:rsidR="74B2CDFC">
        <w:rPr/>
        <w:t>)</w:t>
      </w:r>
      <w:r w:rsidRPr="74B2CDFC" w:rsidR="74B2CDFC">
        <w:rPr>
          <w:lang w:val="en-US"/>
        </w:rPr>
        <w:t xml:space="preserve">. </w:t>
      </w:r>
    </w:p>
    <w:p xmlns:wp14="http://schemas.microsoft.com/office/word/2010/wordml" w:rsidRPr="008458B7" w:rsidR="003A0622" w:rsidP="001F509B" w:rsidRDefault="00D34E0B" w14:paraId="3B3DEF7D" wp14:textId="77777777" wp14:noSpellErr="1">
      <w:pPr>
        <w:pStyle w:val="ListParagraph"/>
        <w:numPr>
          <w:ilvl w:val="0"/>
          <w:numId w:val="3"/>
        </w:numPr>
        <w:rPr>
          <w:lang w:val="en-US"/>
        </w:rPr>
      </w:pPr>
      <w:r w:rsidRPr="74B2CDFC" w:rsidR="74B2CDFC">
        <w:rPr>
          <w:b w:val="1"/>
          <w:bCs w:val="1"/>
          <w:i w:val="1"/>
          <w:iCs w:val="1"/>
          <w:lang w:val="en-US"/>
        </w:rPr>
        <w:t>Risk Management:</w:t>
      </w:r>
      <w:r w:rsidRPr="74B2CDFC" w:rsidR="74B2CDFC">
        <w:rPr>
          <w:lang w:val="en-US"/>
        </w:rPr>
        <w:t xml:space="preserve"> The involvement of the </w:t>
      </w:r>
      <w:r w:rsidRPr="74B2CDFC" w:rsidR="74B2CDFC">
        <w:rPr>
          <w:lang w:val="en-US"/>
        </w:rPr>
        <w:t>stakeholders</w:t>
      </w:r>
      <w:r w:rsidRPr="74B2CDFC" w:rsidR="74B2CDFC">
        <w:rPr>
          <w:lang w:val="en-US"/>
        </w:rPr>
        <w:t xml:space="preserve"> such as</w:t>
      </w:r>
      <w:r w:rsidRPr="74B2CDFC" w:rsidR="74B2CDFC">
        <w:rPr>
          <w:b w:val="0"/>
          <w:bCs w:val="0"/>
          <w:lang w:val="en-US"/>
        </w:rPr>
        <w:t xml:space="preserve"> </w:t>
      </w:r>
      <w:r w:rsidRPr="74B2CDFC" w:rsidR="74B2CDFC">
        <w:rPr>
          <w:b w:val="0"/>
          <w:bCs w:val="0"/>
          <w:i w:val="1"/>
          <w:iCs w:val="1"/>
          <w:lang w:val="en-US"/>
        </w:rPr>
        <w:t>police</w:t>
      </w:r>
      <w:r w:rsidRPr="74B2CDFC" w:rsidR="74B2CDFC">
        <w:rPr>
          <w:b w:val="0"/>
          <w:bCs w:val="0"/>
          <w:lang w:val="en-US"/>
        </w:rPr>
        <w:t xml:space="preserve">, </w:t>
      </w:r>
      <w:r w:rsidRPr="74B2CDFC" w:rsidR="74B2CDFC">
        <w:rPr>
          <w:b w:val="0"/>
          <w:bCs w:val="0"/>
          <w:i w:val="1"/>
          <w:iCs w:val="1"/>
          <w:lang w:val="en-US"/>
        </w:rPr>
        <w:t>government</w:t>
      </w:r>
      <w:r w:rsidRPr="74B2CDFC" w:rsidR="74B2CDFC">
        <w:rPr>
          <w:lang w:val="en-US"/>
        </w:rPr>
        <w:t xml:space="preserve"> and community</w:t>
      </w:r>
      <w:r w:rsidRPr="74B2CDFC" w:rsidR="74B2CDFC">
        <w:rPr>
          <w:b w:val="1"/>
          <w:bCs w:val="1"/>
          <w:i w:val="1"/>
          <w:iCs w:val="1"/>
          <w:lang w:val="en-US"/>
        </w:rPr>
        <w:t xml:space="preserve"> </w:t>
      </w:r>
      <w:r w:rsidRPr="74B2CDFC" w:rsidR="74B2CDFC">
        <w:rPr>
          <w:b w:val="0"/>
          <w:bCs w:val="0"/>
          <w:i w:val="1"/>
          <w:iCs w:val="1"/>
          <w:lang w:val="en-US"/>
        </w:rPr>
        <w:t>members</w:t>
      </w:r>
      <w:r w:rsidRPr="74B2CDFC" w:rsidR="74B2CDFC">
        <w:rPr>
          <w:lang w:val="en-US"/>
        </w:rPr>
        <w:t xml:space="preserve"> might</w:t>
      </w:r>
      <w:r w:rsidRPr="74B2CDFC" w:rsidR="74B2CDFC">
        <w:rPr>
          <w:lang w:val="en-US"/>
        </w:rPr>
        <w:t xml:space="preserve"> prove beneficial f</w:t>
      </w:r>
      <w:r w:rsidRPr="74B2CDFC" w:rsidR="74B2CDFC">
        <w:rPr>
          <w:lang w:val="en-US"/>
        </w:rPr>
        <w:t xml:space="preserve">or the people of Watford potential risks could be identified and thus could be eliminated before any threat for the community. </w:t>
      </w:r>
    </w:p>
    <w:p xmlns:wp14="http://schemas.microsoft.com/office/word/2010/wordml" w:rsidR="00B21652" w:rsidP="74B2CDFC" w:rsidRDefault="00D34E0B" wp14:noSpellErr="1" w14:paraId="3749D853" wp14:textId="362E8490">
      <w:pPr>
        <w:spacing w:after="240"/>
        <w:rPr>
          <w:b w:val="1"/>
          <w:bCs w:val="1"/>
          <w:lang w:val="en-US"/>
        </w:rPr>
      </w:pPr>
      <w:r w:rsidRPr="74B2CDFC" w:rsidR="74B2CDFC">
        <w:rPr>
          <w:lang w:val="en-US"/>
        </w:rPr>
        <w:t xml:space="preserve"> </w:t>
      </w:r>
    </w:p>
    <w:p xmlns:wp14="http://schemas.microsoft.com/office/word/2010/wordml" w:rsidR="00B21652" w:rsidP="74B2CDFC" w:rsidRDefault="00D34E0B" w14:paraId="43D6A1D4" wp14:textId="46DA1847">
      <w:pPr>
        <w:spacing w:after="240"/>
        <w:rPr>
          <w:b w:val="1"/>
          <w:bCs w:val="1"/>
          <w:lang w:val="en-US"/>
        </w:rPr>
      </w:pPr>
      <w:r w:rsidRPr="74B2CDFC" w:rsidR="74B2CDFC">
        <w:rPr>
          <w:b w:val="1"/>
          <w:bCs w:val="1"/>
          <w:lang w:val="en-US"/>
        </w:rPr>
        <w:t xml:space="preserve"> </w:t>
      </w:r>
    </w:p>
    <w:p xmlns:wp14="http://schemas.microsoft.com/office/word/2010/wordml" w:rsidRPr="00C4302F" w:rsidR="00C92A01" w:rsidP="00C4302F" w:rsidRDefault="00D34E0B" w14:paraId="6014CE9C" wp14:textId="6B185781">
      <w:r w:rsidRPr="74B2CDFC" w:rsidR="74B2CDFC">
        <w:rPr>
          <w:lang w:val="en-US"/>
        </w:rPr>
        <w:t xml:space="preserve">Considering the increase in the crime rate of Watford in the UK, the development of the relation with the stakeholders is considered an effective approach for enhancing the practice of community engagement. The stakeholders during the engagement of the community include the </w:t>
      </w:r>
      <w:r w:rsidRPr="74B2CDFC" w:rsidR="74B2CDFC">
        <w:rPr>
          <w:b w:val="0"/>
          <w:bCs w:val="0"/>
          <w:i w:val="1"/>
          <w:iCs w:val="1"/>
          <w:lang w:val="en-US"/>
        </w:rPr>
        <w:t>loc</w:t>
      </w:r>
      <w:r w:rsidRPr="74B2CDFC" w:rsidR="74B2CDFC">
        <w:rPr>
          <w:b w:val="0"/>
          <w:bCs w:val="0"/>
          <w:i w:val="0"/>
          <w:iCs w:val="0"/>
          <w:lang w:val="en-US"/>
        </w:rPr>
        <w:t xml:space="preserve">al authorities, the public servants, </w:t>
      </w:r>
      <w:r w:rsidRPr="74B2CDFC" w:rsidR="74B2CDFC">
        <w:rPr>
          <w:b w:val="0"/>
          <w:bCs w:val="0"/>
          <w:i w:val="0"/>
          <w:iCs w:val="0"/>
          <w:lang w:val="en-US"/>
        </w:rPr>
        <w:t>communities</w:t>
      </w:r>
      <w:r w:rsidRPr="74B2CDFC" w:rsidR="74B2CDFC">
        <w:rPr>
          <w:b w:val="0"/>
          <w:bCs w:val="0"/>
          <w:i w:val="0"/>
          <w:iCs w:val="0"/>
          <w:lang w:val="en-US"/>
        </w:rPr>
        <w:t>, clients, partners and special interest groups</w:t>
      </w:r>
      <w:r w:rsidRPr="74B2CDFC" w:rsidR="74B2CDFC">
        <w:rPr>
          <w:b w:val="0"/>
          <w:bCs w:val="0"/>
          <w:lang w:val="en-US"/>
        </w:rPr>
        <w:t xml:space="preserve">. </w:t>
      </w:r>
      <w:r w:rsidRPr="74B2CDFC" w:rsidR="74B2CDFC">
        <w:rPr>
          <w:b w:val="0"/>
          <w:bCs w:val="0"/>
          <w:i w:val="1"/>
          <w:iCs w:val="1"/>
          <w:lang w:val="en-US"/>
        </w:rPr>
        <w:t>Local authorities</w:t>
      </w:r>
      <w:r w:rsidRPr="74B2CDFC" w:rsidR="74B2CDFC">
        <w:rPr>
          <w:lang w:val="en-US"/>
        </w:rPr>
        <w:t xml:space="preserve"> along with the</w:t>
      </w:r>
      <w:r w:rsidRPr="74B2CDFC" w:rsidR="74B2CDFC">
        <w:rPr>
          <w:i w:val="1"/>
          <w:iCs w:val="1"/>
          <w:lang w:val="en-US"/>
        </w:rPr>
        <w:t xml:space="preserve"> </w:t>
      </w:r>
      <w:r w:rsidRPr="74B2CDFC" w:rsidR="74B2CDFC">
        <w:rPr>
          <w:b w:val="0"/>
          <w:bCs w:val="0"/>
          <w:i w:val="1"/>
          <w:iCs w:val="1"/>
          <w:lang w:val="en-US"/>
        </w:rPr>
        <w:t>community members</w:t>
      </w:r>
      <w:r w:rsidRPr="74B2CDFC" w:rsidR="74B2CDFC">
        <w:rPr>
          <w:lang w:val="en-US"/>
        </w:rPr>
        <w:t xml:space="preserve"> mainly look over the practices to purposely lead the process of engagement of the communities (</w:t>
      </w:r>
      <w:r w:rsidR="74B2CDFC">
        <w:rPr/>
        <w:t xml:space="preserve">Creamer </w:t>
      </w:r>
      <w:r w:rsidRPr="74B2CDFC" w:rsidR="74B2CDFC">
        <w:rPr>
          <w:i w:val="1"/>
          <w:iCs w:val="1"/>
        </w:rPr>
        <w:t>et al.,</w:t>
      </w:r>
      <w:r w:rsidR="74B2CDFC">
        <w:rPr/>
        <w:t xml:space="preserve"> 2018)</w:t>
      </w:r>
      <w:r w:rsidRPr="74B2CDFC" w:rsidR="74B2CDFC">
        <w:rPr>
          <w:lang w:val="en-US"/>
        </w:rPr>
        <w:t>. The</w:t>
      </w:r>
      <w:r w:rsidRPr="74B2CDFC" w:rsidR="74B2CDFC">
        <w:rPr>
          <w:b w:val="1"/>
          <w:bCs w:val="1"/>
          <w:lang w:val="en-US"/>
        </w:rPr>
        <w:t xml:space="preserve"> </w:t>
      </w:r>
      <w:r w:rsidRPr="74B2CDFC" w:rsidR="74B2CDFC">
        <w:rPr>
          <w:b w:val="0"/>
          <w:bCs w:val="0"/>
          <w:i w:val="1"/>
          <w:iCs w:val="1"/>
          <w:lang w:val="en-US"/>
        </w:rPr>
        <w:t>government of the UK</w:t>
      </w:r>
      <w:r w:rsidRPr="74B2CDFC" w:rsidR="74B2CDFC">
        <w:rPr>
          <w:b w:val="0"/>
          <w:bCs w:val="0"/>
          <w:lang w:val="en-US"/>
        </w:rPr>
        <w:t xml:space="preserve"> controls the activities of the </w:t>
      </w:r>
      <w:r w:rsidRPr="74B2CDFC" w:rsidR="74B2CDFC">
        <w:rPr>
          <w:b w:val="0"/>
          <w:bCs w:val="0"/>
          <w:i w:val="1"/>
          <w:iCs w:val="1"/>
          <w:lang w:val="en-US"/>
        </w:rPr>
        <w:t>public servants</w:t>
      </w:r>
      <w:r w:rsidRPr="74B2CDFC" w:rsidR="74B2CDFC">
        <w:rPr>
          <w:b w:val="0"/>
          <w:bCs w:val="0"/>
          <w:lang w:val="en-US"/>
        </w:rPr>
        <w:t xml:space="preserve"> </w:t>
      </w:r>
      <w:r w:rsidRPr="74B2CDFC" w:rsidR="74B2CDFC">
        <w:rPr>
          <w:lang w:val="en-US"/>
        </w:rPr>
        <w:t>and the approval for several campaigns and clubs formation. Every stakeholder perceives their thoughts and ideas concerning the mitigation of the issues.  The identification of stakeholders is significant because the key stakeholders have specific interests and levels of influence. The</w:t>
      </w:r>
      <w:r w:rsidRPr="74B2CDFC" w:rsidR="74B2CDFC">
        <w:rPr>
          <w:i w:val="1"/>
          <w:iCs w:val="1"/>
          <w:lang w:val="en-US"/>
        </w:rPr>
        <w:t xml:space="preserve"> </w:t>
      </w:r>
      <w:r w:rsidRPr="74B2CDFC" w:rsidR="74B2CDFC">
        <w:rPr>
          <w:b w:val="0"/>
          <w:bCs w:val="0"/>
          <w:i w:val="1"/>
          <w:iCs w:val="1"/>
          <w:lang w:val="en-US"/>
        </w:rPr>
        <w:t>relation between the stakeholders</w:t>
      </w:r>
      <w:r w:rsidRPr="74B2CDFC" w:rsidR="74B2CDFC">
        <w:rPr>
          <w:lang w:val="en-US"/>
        </w:rPr>
        <w:t xml:space="preserve"> would be enhanced by the following measures:</w:t>
      </w:r>
    </w:p>
    <w:p xmlns:wp14="http://schemas.microsoft.com/office/word/2010/wordml" w:rsidR="00537A9A" w:rsidP="00537A9A" w:rsidRDefault="00D34E0B" w14:paraId="1D47DBF0" wp14:textId="77777777">
      <w:pPr>
        <w:pStyle w:val="ListParagraph"/>
        <w:numPr>
          <w:ilvl w:val="0"/>
          <w:numId w:val="4"/>
        </w:numPr>
        <w:spacing w:after="240"/>
        <w:rPr>
          <w:lang w:val="en-US"/>
        </w:rPr>
      </w:pPr>
      <w:r>
        <w:rPr>
          <w:lang w:val="en-US"/>
        </w:rPr>
        <w:t xml:space="preserve">The stakeholders playing a significant </w:t>
      </w:r>
      <w:r w:rsidR="00E6498B">
        <w:rPr>
          <w:lang w:val="en-US"/>
        </w:rPr>
        <w:t>role in</w:t>
      </w:r>
      <w:r>
        <w:rPr>
          <w:lang w:val="en-US"/>
        </w:rPr>
        <w:t xml:space="preserve"> engaging the community of Watford can be grouped </w:t>
      </w:r>
      <w:r w:rsidR="00E6498B">
        <w:rPr>
          <w:lang w:val="en-US"/>
        </w:rPr>
        <w:t xml:space="preserve">so that the objectives </w:t>
      </w:r>
      <w:r>
        <w:rPr>
          <w:lang w:val="en-US"/>
        </w:rPr>
        <w:t>could be delivered clearly.</w:t>
      </w:r>
    </w:p>
    <w:p xmlns:wp14="http://schemas.microsoft.com/office/word/2010/wordml" w:rsidR="0010107A" w:rsidP="0010107A" w:rsidRDefault="00D34E0B" w14:paraId="0B7F9AB7" wp14:textId="77777777">
      <w:pPr>
        <w:pStyle w:val="ListParagraph"/>
        <w:numPr>
          <w:ilvl w:val="0"/>
          <w:numId w:val="4"/>
        </w:numPr>
        <w:spacing w:after="240"/>
        <w:rPr>
          <w:lang w:val="en-US"/>
        </w:rPr>
      </w:pPr>
      <w:r>
        <w:rPr>
          <w:lang w:val="en-US"/>
        </w:rPr>
        <w:t>Develop the trust of the stakeholders from</w:t>
      </w:r>
      <w:r w:rsidR="002F1CF5">
        <w:rPr>
          <w:lang w:val="en-US"/>
        </w:rPr>
        <w:t xml:space="preserve"> the planning of the </w:t>
      </w:r>
      <w:r>
        <w:rPr>
          <w:lang w:val="en-US"/>
        </w:rPr>
        <w:t>engagement</w:t>
      </w:r>
      <w:r w:rsidR="002F1CF5">
        <w:rPr>
          <w:lang w:val="en-US"/>
        </w:rPr>
        <w:t xml:space="preserve"> activities to implementation.</w:t>
      </w:r>
      <w:r>
        <w:rPr>
          <w:lang w:val="en-US"/>
        </w:rPr>
        <w:t xml:space="preserve"> </w:t>
      </w:r>
      <w:r w:rsidR="00537A9A">
        <w:rPr>
          <w:lang w:val="en-US"/>
        </w:rPr>
        <w:t xml:space="preserve"> </w:t>
      </w:r>
    </w:p>
    <w:p xmlns:wp14="http://schemas.microsoft.com/office/word/2010/wordml" w:rsidR="004C7755" w:rsidP="0010107A" w:rsidRDefault="00D34E0B" w14:paraId="28FE6622" wp14:textId="77777777" wp14:noSpellErr="1">
      <w:pPr>
        <w:spacing w:after="240"/>
        <w:rPr>
          <w:lang w:val="en-US"/>
        </w:rPr>
      </w:pPr>
      <w:r w:rsidRPr="74B2CDFC" w:rsidR="74B2CDFC">
        <w:rPr>
          <w:lang w:val="en-US"/>
        </w:rPr>
        <w:t>The stakeholders could b</w:t>
      </w:r>
      <w:r w:rsidRPr="74B2CDFC" w:rsidR="74B2CDFC">
        <w:rPr>
          <w:b w:val="0"/>
          <w:bCs w:val="0"/>
          <w:i w:val="0"/>
          <w:iCs w:val="0"/>
          <w:u w:val="none"/>
          <w:lang w:val="en-US"/>
        </w:rPr>
        <w:t xml:space="preserve">e </w:t>
      </w:r>
      <w:r w:rsidRPr="74B2CDFC" w:rsidR="74B2CDFC">
        <w:rPr>
          <w:b w:val="0"/>
          <w:bCs w:val="0"/>
          <w:i w:val="0"/>
          <w:iCs w:val="0"/>
          <w:u w:val="none"/>
          <w:lang w:val="en-US"/>
        </w:rPr>
        <w:t>engaged</w:t>
      </w:r>
      <w:r w:rsidRPr="74B2CDFC" w:rsidR="74B2CDFC">
        <w:rPr>
          <w:b w:val="0"/>
          <w:bCs w:val="0"/>
          <w:i w:val="0"/>
          <w:iCs w:val="0"/>
          <w:u w:val="none"/>
          <w:lang w:val="en-US"/>
        </w:rPr>
        <w:t xml:space="preserve"> in the purpose of engaging the community in </w:t>
      </w:r>
      <w:r w:rsidRPr="74B2CDFC" w:rsidR="74B2CDFC">
        <w:rPr>
          <w:b w:val="0"/>
          <w:bCs w:val="0"/>
          <w:i w:val="0"/>
          <w:iCs w:val="0"/>
          <w:u w:val="none"/>
          <w:lang w:val="en-US"/>
        </w:rPr>
        <w:t>Watford</w:t>
      </w:r>
      <w:r w:rsidRPr="74B2CDFC" w:rsidR="74B2CDFC">
        <w:rPr>
          <w:b w:val="0"/>
          <w:bCs w:val="0"/>
          <w:i w:val="0"/>
          <w:iCs w:val="0"/>
          <w:u w:val="none"/>
          <w:lang w:val="en-US"/>
        </w:rPr>
        <w:t xml:space="preserve"> through excessive use of </w:t>
      </w:r>
      <w:r w:rsidRPr="74B2CDFC" w:rsidR="74B2CDFC">
        <w:rPr>
          <w:b w:val="0"/>
          <w:bCs w:val="0"/>
          <w:i w:val="0"/>
          <w:iCs w:val="0"/>
          <w:u w:val="none"/>
          <w:lang w:val="en-US"/>
        </w:rPr>
        <w:t>social media platform</w:t>
      </w:r>
      <w:r w:rsidRPr="74B2CDFC" w:rsidR="74B2CDFC">
        <w:rPr>
          <w:b w:val="0"/>
          <w:bCs w:val="0"/>
          <w:i w:val="0"/>
          <w:iCs w:val="0"/>
          <w:u w:val="none"/>
          <w:lang w:val="en-US"/>
        </w:rPr>
        <w:t xml:space="preserve">s. For example, the attention of the government of the UK could be drawn </w:t>
      </w:r>
      <w:r w:rsidRPr="74B2CDFC" w:rsidR="74B2CDFC">
        <w:rPr>
          <w:b w:val="0"/>
          <w:bCs w:val="0"/>
          <w:i w:val="0"/>
          <w:iCs w:val="0"/>
          <w:u w:val="none"/>
          <w:lang w:val="en-US"/>
        </w:rPr>
        <w:t>by publishing a report</w:t>
      </w:r>
      <w:r w:rsidRPr="74B2CDFC" w:rsidR="74B2CDFC">
        <w:rPr>
          <w:lang w:val="en-US"/>
        </w:rPr>
        <w:t xml:space="preserve"> highlighting the </w:t>
      </w:r>
      <w:r w:rsidRPr="74B2CDFC" w:rsidR="74B2CDFC">
        <w:rPr>
          <w:lang w:val="en-US"/>
        </w:rPr>
        <w:t>increasing rate</w:t>
      </w:r>
      <w:r w:rsidRPr="74B2CDFC" w:rsidR="74B2CDFC">
        <w:rPr>
          <w:lang w:val="en-US"/>
        </w:rPr>
        <w:t xml:space="preserve"> of crimes in Watford.</w:t>
      </w:r>
      <w:r w:rsidRPr="74B2CDFC" w:rsidR="74B2CDFC">
        <w:rPr>
          <w:lang w:val="en-US"/>
        </w:rPr>
        <w:t xml:space="preserve"> The local authorities could be </w:t>
      </w:r>
      <w:r w:rsidRPr="74B2CDFC" w:rsidR="74B2CDFC">
        <w:rPr>
          <w:lang w:val="en-US"/>
        </w:rPr>
        <w:t>informed and</w:t>
      </w:r>
      <w:r w:rsidRPr="74B2CDFC" w:rsidR="74B2CDFC">
        <w:rPr>
          <w:lang w:val="en-US"/>
        </w:rPr>
        <w:t xml:space="preserve"> </w:t>
      </w:r>
      <w:r w:rsidRPr="74B2CDFC" w:rsidR="74B2CDFC">
        <w:rPr>
          <w:lang w:val="en-US"/>
        </w:rPr>
        <w:t>notified through the</w:t>
      </w:r>
      <w:r w:rsidRPr="74B2CDFC" w:rsidR="74B2CDFC">
        <w:rPr>
          <w:lang w:val="en-US"/>
        </w:rPr>
        <w:t xml:space="preserve"> means of </w:t>
      </w:r>
      <w:r w:rsidRPr="74B2CDFC" w:rsidR="74B2CDFC">
        <w:rPr>
          <w:b w:val="0"/>
          <w:bCs w:val="0"/>
          <w:i w:val="1"/>
          <w:iCs w:val="1"/>
          <w:lang w:val="en-US"/>
        </w:rPr>
        <w:t>campaigns</w:t>
      </w:r>
      <w:r w:rsidRPr="74B2CDFC" w:rsidR="74B2CDFC">
        <w:rPr>
          <w:b w:val="0"/>
          <w:bCs w:val="0"/>
          <w:i w:val="1"/>
          <w:iCs w:val="1"/>
          <w:lang w:val="en-US"/>
        </w:rPr>
        <w:t xml:space="preserve">.  </w:t>
      </w:r>
      <w:r w:rsidRPr="74B2CDFC" w:rsidR="74B2CDFC">
        <w:rPr>
          <w:b w:val="0"/>
          <w:bCs w:val="0"/>
          <w:i w:val="1"/>
          <w:iCs w:val="1"/>
          <w:lang w:val="en-US"/>
        </w:rPr>
        <w:t>Campaigns reflecting the importance of community engagement tend</w:t>
      </w:r>
      <w:r w:rsidRPr="74B2CDFC" w:rsidR="74B2CDFC">
        <w:rPr>
          <w:b w:val="0"/>
          <w:bCs w:val="0"/>
          <w:i w:val="1"/>
          <w:iCs w:val="1"/>
          <w:lang w:val="en-US"/>
        </w:rPr>
        <w:t xml:space="preserve"> to influence the perception of </w:t>
      </w:r>
      <w:r w:rsidRPr="74B2CDFC" w:rsidR="74B2CDFC">
        <w:rPr>
          <w:b w:val="0"/>
          <w:bCs w:val="0"/>
          <w:i w:val="1"/>
          <w:iCs w:val="1"/>
          <w:lang w:val="en-US"/>
        </w:rPr>
        <w:t>the stakeholders</w:t>
      </w:r>
      <w:r w:rsidRPr="74B2CDFC" w:rsidR="74B2CDFC">
        <w:rPr>
          <w:b w:val="0"/>
          <w:bCs w:val="0"/>
          <w:i w:val="1"/>
          <w:iCs w:val="1"/>
          <w:lang w:val="en-US"/>
        </w:rPr>
        <w:t xml:space="preserve"> by prioritizing </w:t>
      </w:r>
      <w:r w:rsidRPr="74B2CDFC" w:rsidR="74B2CDFC">
        <w:rPr>
          <w:b w:val="0"/>
          <w:bCs w:val="0"/>
          <w:i w:val="1"/>
          <w:iCs w:val="1"/>
          <w:lang w:val="en-US"/>
        </w:rPr>
        <w:t>their interest</w:t>
      </w:r>
      <w:r w:rsidRPr="74B2CDFC" w:rsidR="74B2CDFC">
        <w:rPr>
          <w:b w:val="0"/>
          <w:bCs w:val="0"/>
          <w:i w:val="1"/>
          <w:iCs w:val="1"/>
        </w:rPr>
        <w:t xml:space="preserve">s </w:t>
      </w:r>
      <w:r w:rsidRPr="74B2CDFC" w:rsidR="74B2CDFC">
        <w:rPr>
          <w:b w:val="0"/>
          <w:bCs w:val="0"/>
          <w:i w:val="1"/>
          <w:iCs w:val="1"/>
        </w:rPr>
        <w:t>(</w:t>
      </w:r>
      <w:r w:rsidRPr="74B2CDFC" w:rsidR="74B2CDFC">
        <w:rPr>
          <w:b w:val="0"/>
          <w:bCs w:val="0"/>
          <w:i w:val="1"/>
          <w:iCs w:val="1"/>
        </w:rPr>
        <w:t>Lin</w:t>
      </w:r>
      <w:r w:rsidRPr="74B2CDFC" w:rsidR="74B2CDFC">
        <w:rPr>
          <w:b w:val="0"/>
          <w:bCs w:val="0"/>
          <w:i w:val="1"/>
          <w:iCs w:val="1"/>
        </w:rPr>
        <w:t xml:space="preserve"> </w:t>
      </w:r>
      <w:r w:rsidRPr="74B2CDFC" w:rsidR="74B2CDFC">
        <w:rPr>
          <w:b w:val="0"/>
          <w:bCs w:val="0"/>
          <w:i w:val="1"/>
          <w:iCs w:val="1"/>
        </w:rPr>
        <w:t>et al.,</w:t>
      </w:r>
      <w:r w:rsidRPr="74B2CDFC" w:rsidR="74B2CDFC">
        <w:rPr>
          <w:b w:val="0"/>
          <w:bCs w:val="0"/>
          <w:i w:val="1"/>
          <w:iCs w:val="1"/>
        </w:rPr>
        <w:t xml:space="preserve"> 2019</w:t>
      </w:r>
      <w:r w:rsidRPr="74B2CDFC" w:rsidR="74B2CDFC">
        <w:rPr>
          <w:b w:val="0"/>
          <w:bCs w:val="0"/>
          <w:i w:val="1"/>
          <w:iCs w:val="1"/>
        </w:rPr>
        <w:t>)</w:t>
      </w:r>
      <w:r w:rsidRPr="74B2CDFC" w:rsidR="74B2CDFC">
        <w:rPr>
          <w:b w:val="0"/>
          <w:bCs w:val="0"/>
          <w:i w:val="1"/>
          <w:iCs w:val="1"/>
          <w:lang w:val="en-US"/>
        </w:rPr>
        <w:t>.</w:t>
      </w:r>
      <w:r w:rsidRPr="74B2CDFC" w:rsidR="74B2CDFC">
        <w:rPr>
          <w:b w:val="0"/>
          <w:bCs w:val="0"/>
          <w:i w:val="1"/>
          <w:iCs w:val="1"/>
          <w:lang w:val="en-US"/>
        </w:rPr>
        <w:t xml:space="preserve"> Further, the </w:t>
      </w:r>
      <w:r w:rsidRPr="74B2CDFC" w:rsidR="74B2CDFC">
        <w:rPr>
          <w:b w:val="0"/>
          <w:bCs w:val="0"/>
          <w:i w:val="1"/>
          <w:iCs w:val="1"/>
          <w:lang w:val="en-US"/>
        </w:rPr>
        <w:t>formation of the clubs</w:t>
      </w:r>
      <w:r w:rsidRPr="74B2CDFC" w:rsidR="74B2CDFC">
        <w:rPr>
          <w:b w:val="0"/>
          <w:bCs w:val="0"/>
          <w:i w:val="1"/>
          <w:iCs w:val="1"/>
          <w:lang w:val="en-US"/>
        </w:rPr>
        <w:t xml:space="preserve"> followed by </w:t>
      </w:r>
      <w:r w:rsidRPr="74B2CDFC" w:rsidR="74B2CDFC">
        <w:rPr>
          <w:b w:val="0"/>
          <w:bCs w:val="0"/>
          <w:i w:val="1"/>
          <w:iCs w:val="1"/>
          <w:lang w:val="en-US"/>
        </w:rPr>
        <w:t>meetings with the stakeholders</w:t>
      </w:r>
      <w:r w:rsidRPr="74B2CDFC" w:rsidR="74B2CDFC">
        <w:rPr>
          <w:b w:val="0"/>
          <w:bCs w:val="0"/>
          <w:i w:val="1"/>
          <w:iCs w:val="1"/>
          <w:lang w:val="en-US"/>
        </w:rPr>
        <w:t xml:space="preserve"> </w:t>
      </w:r>
      <w:r w:rsidRPr="74B2CDFC" w:rsidR="74B2CDFC">
        <w:rPr>
          <w:b w:val="0"/>
          <w:bCs w:val="0"/>
          <w:i w:val="1"/>
          <w:iCs w:val="1"/>
          <w:lang w:val="en-US"/>
        </w:rPr>
        <w:t>would effectively engage them to help t</w:t>
      </w:r>
      <w:r w:rsidRPr="74B2CDFC" w:rsidR="74B2CDFC">
        <w:rPr>
          <w:lang w:val="en-US"/>
        </w:rPr>
        <w:t xml:space="preserve">he communities </w:t>
      </w:r>
      <w:r w:rsidRPr="74B2CDFC" w:rsidR="74B2CDFC">
        <w:rPr>
          <w:lang w:val="en-US"/>
        </w:rPr>
        <w:t>mitigate the</w:t>
      </w:r>
      <w:r w:rsidRPr="74B2CDFC" w:rsidR="74B2CDFC">
        <w:rPr>
          <w:lang w:val="en-US"/>
        </w:rPr>
        <w:t xml:space="preserve"> issues </w:t>
      </w:r>
      <w:r w:rsidRPr="74B2CDFC" w:rsidR="74B2CDFC">
        <w:rPr>
          <w:lang w:val="en-US"/>
        </w:rPr>
        <w:t>of</w:t>
      </w:r>
      <w:r w:rsidRPr="74B2CDFC" w:rsidR="74B2CDFC">
        <w:rPr>
          <w:lang w:val="en-US"/>
        </w:rPr>
        <w:t xml:space="preserve"> crime</w:t>
      </w:r>
      <w:r w:rsidRPr="74B2CDFC" w:rsidR="74B2CDFC">
        <w:rPr>
          <w:lang w:val="en-US"/>
        </w:rPr>
        <w:t xml:space="preserve"> in the respective community</w:t>
      </w:r>
      <w:r w:rsidRPr="74B2CDFC" w:rsidR="74B2CDFC">
        <w:rPr>
          <w:lang w:val="en-US"/>
        </w:rPr>
        <w:t>.</w:t>
      </w:r>
      <w:r w:rsidRPr="74B2CDFC" w:rsidR="74B2CDFC">
        <w:rPr>
          <w:lang w:val="en-US"/>
        </w:rPr>
        <w:t xml:space="preserve"> </w:t>
      </w:r>
    </w:p>
    <w:p w:rsidR="74B2CDFC" w:rsidP="74B2CDFC" w:rsidRDefault="74B2CDFC" w14:paraId="1E59294A" w14:textId="6C33EAF7">
      <w:pPr>
        <w:pStyle w:val="Normal"/>
        <w:spacing w:after="240"/>
        <w:rPr>
          <w:rFonts w:ascii="Times New Roman" w:hAnsi="Times New Roman" w:eastAsia="Times New Roman" w:cs="Times New Roman"/>
          <w:b w:val="1"/>
          <w:bCs w:val="1"/>
          <w:sz w:val="24"/>
          <w:szCs w:val="24"/>
          <w:lang w:val="en-US"/>
        </w:rPr>
      </w:pPr>
      <w:r w:rsidRPr="74B2CDFC" w:rsidR="74B2CDFC">
        <w:rPr>
          <w:rFonts w:ascii="Times New Roman" w:hAnsi="Times New Roman" w:eastAsia="Times New Roman" w:cs="Times New Roman"/>
          <w:b w:val="1"/>
          <w:bCs w:val="1"/>
          <w:sz w:val="24"/>
          <w:szCs w:val="24"/>
          <w:lang w:val="en-US"/>
        </w:rPr>
        <w:t>Social media Platforms</w:t>
      </w:r>
    </w:p>
    <w:p xmlns:wp14="http://schemas.microsoft.com/office/word/2010/wordml" w:rsidRPr="00435784" w:rsidR="001F509B" w:rsidP="74B2CDFC" w:rsidRDefault="00D34E0B" w14:paraId="1B38BB8E" wp14:textId="77A864B1">
      <w:pPr>
        <w:spacing w:after="240"/>
        <w:rPr>
          <w:b w:val="1"/>
          <w:bCs w:val="1"/>
          <w:lang w:val="en-US"/>
        </w:rPr>
      </w:pPr>
      <w:r w:rsidRPr="74B2CDFC" w:rsidR="74B2CDFC">
        <w:rPr>
          <w:lang w:val="en-US"/>
        </w:rPr>
        <w:t>There are different social media platforms such as Facebook, YouTube and Twitter that would support the practices to engage the communities</w:t>
      </w:r>
      <w:r w:rsidR="74B2CDFC">
        <w:rPr/>
        <w:t xml:space="preserve"> (Wang and Kim, 2017)</w:t>
      </w:r>
      <w:r w:rsidRPr="74B2CDFC" w:rsidR="74B2CDFC">
        <w:rPr>
          <w:lang w:val="en-US"/>
        </w:rPr>
        <w:t xml:space="preserve">. The increase in the rate of crime in Watford of the UK has drawn the interest of the government making them impose public servants concerning the safety of the people. With Facebook, the engagement of the people becomes easier as they are provided with an online platform to communicate. Similarly, posting and acquiring information across social media platforms such as </w:t>
      </w:r>
      <w:proofErr w:type="spellStart"/>
      <w:r w:rsidRPr="74B2CDFC" w:rsidR="74B2CDFC">
        <w:rPr>
          <w:b w:val="0"/>
          <w:bCs w:val="0"/>
          <w:i w:val="0"/>
          <w:iCs w:val="0"/>
          <w:lang w:val="en-US"/>
        </w:rPr>
        <w:t>Youtube</w:t>
      </w:r>
      <w:proofErr w:type="spellEnd"/>
      <w:r w:rsidRPr="74B2CDFC" w:rsidR="74B2CDFC">
        <w:rPr>
          <w:b w:val="0"/>
          <w:bCs w:val="0"/>
          <w:i w:val="0"/>
          <w:iCs w:val="0"/>
          <w:lang w:val="en-US"/>
        </w:rPr>
        <w:t xml:space="preserve"> and </w:t>
      </w:r>
      <w:r w:rsidRPr="74B2CDFC" w:rsidR="74B2CDFC">
        <w:rPr>
          <w:b w:val="0"/>
          <w:bCs w:val="0"/>
          <w:i w:val="0"/>
          <w:iCs w:val="0"/>
          <w:lang w:val="en-US"/>
        </w:rPr>
        <w:t>Twitter</w:t>
      </w:r>
      <w:r w:rsidRPr="74B2CDFC" w:rsidR="74B2CDFC">
        <w:rPr>
          <w:b w:val="0"/>
          <w:bCs w:val="0"/>
          <w:i w:val="0"/>
          <w:iCs w:val="0"/>
          <w:lang w:val="en-US"/>
        </w:rPr>
        <w:t xml:space="preserve"> also enhances the process to engage communities because it develops the </w:t>
      </w:r>
      <w:r w:rsidRPr="74B2CDFC" w:rsidR="74B2CDFC">
        <w:rPr>
          <w:b w:val="0"/>
          <w:bCs w:val="0"/>
          <w:i w:val="0"/>
          <w:iCs w:val="0"/>
          <w:lang w:val="en-US"/>
        </w:rPr>
        <w:t>interpersonal skills</w:t>
      </w:r>
      <w:r w:rsidRPr="74B2CDFC" w:rsidR="74B2CDFC">
        <w:rPr>
          <w:b w:val="0"/>
          <w:bCs w:val="0"/>
          <w:i w:val="0"/>
          <w:iCs w:val="0"/>
          <w:lang w:val="en-US"/>
        </w:rPr>
        <w:t xml:space="preserve"> of</w:t>
      </w:r>
      <w:r w:rsidRPr="74B2CDFC" w:rsidR="74B2CDFC">
        <w:rPr>
          <w:lang w:val="en-US"/>
        </w:rPr>
        <w:t xml:space="preserve"> the people. This is because people are exposed to a vast ocean of information that makes them </w:t>
      </w:r>
      <w:r w:rsidRPr="74B2CDFC" w:rsidR="74B2CDFC">
        <w:rPr>
          <w:b w:val="0"/>
          <w:bCs w:val="0"/>
          <w:i w:val="0"/>
          <w:iCs w:val="0"/>
          <w:lang w:val="en-US"/>
        </w:rPr>
        <w:t>develop different perception</w:t>
      </w:r>
      <w:r w:rsidRPr="74B2CDFC" w:rsidR="74B2CDFC">
        <w:rPr>
          <w:b w:val="0"/>
          <w:bCs w:val="0"/>
          <w:i w:val="0"/>
          <w:iCs w:val="0"/>
          <w:lang w:val="en-US"/>
        </w:rPr>
        <w:t>s</w:t>
      </w:r>
      <w:r w:rsidRPr="74B2CDFC" w:rsidR="74B2CDFC">
        <w:rPr>
          <w:lang w:val="en-US"/>
        </w:rPr>
        <w:t xml:space="preserve"> considering the issues. It also enhances the</w:t>
      </w:r>
      <w:r w:rsidRPr="74B2CDFC" w:rsidR="74B2CDFC">
        <w:rPr>
          <w:b w:val="1"/>
          <w:bCs w:val="1"/>
          <w:i w:val="1"/>
          <w:iCs w:val="1"/>
          <w:lang w:val="en-US"/>
        </w:rPr>
        <w:t xml:space="preserve"> </w:t>
      </w:r>
      <w:r w:rsidRPr="74B2CDFC" w:rsidR="74B2CDFC">
        <w:rPr>
          <w:b w:val="0"/>
          <w:bCs w:val="0"/>
          <w:i w:val="0"/>
          <w:iCs w:val="0"/>
          <w:lang w:val="en-US"/>
        </w:rPr>
        <w:t>creative approach</w:t>
      </w:r>
      <w:r w:rsidRPr="74B2CDFC" w:rsidR="74B2CDFC">
        <w:rPr>
          <w:lang w:val="en-US"/>
        </w:rPr>
        <w:t xml:space="preserve"> of the people to deal with the issues in Watford. Development in interpersonal skills and creative thinking ability enhances the professional skills to execute the engagement of the communities to excel the objectives. The development of </w:t>
      </w:r>
      <w:r w:rsidRPr="74B2CDFC" w:rsidR="74B2CDFC">
        <w:rPr>
          <w:b w:val="0"/>
          <w:bCs w:val="0"/>
          <w:i w:val="0"/>
          <w:iCs w:val="0"/>
          <w:lang w:val="en-US"/>
        </w:rPr>
        <w:t>professional skills</w:t>
      </w:r>
      <w:r w:rsidRPr="74B2CDFC" w:rsidR="74B2CDFC">
        <w:rPr>
          <w:lang w:val="en-US"/>
        </w:rPr>
        <w:t xml:space="preserve"> has been reflected in the practices of police in Watford as they have secured nearly 14,000 homes from vulnerability. </w:t>
      </w:r>
    </w:p>
    <w:p w:rsidR="74B2CDFC" w:rsidP="74B2CDFC" w:rsidRDefault="74B2CDFC" w14:paraId="53159EBD" w14:textId="2AC8B483">
      <w:pPr>
        <w:pStyle w:val="Normal"/>
        <w:spacing w:after="240"/>
        <w:rPr>
          <w:rFonts w:ascii="Times New Roman" w:hAnsi="Times New Roman" w:eastAsia="Times New Roman" w:cs="Times New Roman"/>
          <w:b w:val="1"/>
          <w:bCs w:val="1"/>
          <w:sz w:val="24"/>
          <w:szCs w:val="24"/>
          <w:lang w:val="en-US"/>
        </w:rPr>
      </w:pPr>
      <w:r w:rsidRPr="74B2CDFC" w:rsidR="74B2CDFC">
        <w:rPr>
          <w:rFonts w:ascii="Times New Roman" w:hAnsi="Times New Roman" w:eastAsia="Times New Roman" w:cs="Times New Roman"/>
          <w:b w:val="1"/>
          <w:bCs w:val="1"/>
          <w:sz w:val="24"/>
          <w:szCs w:val="24"/>
          <w:lang w:val="en-US"/>
        </w:rPr>
        <w:t>Diversity and Inclusion</w:t>
      </w:r>
    </w:p>
    <w:p xmlns:wp14="http://schemas.microsoft.com/office/word/2010/wordml" w:rsidR="00697CB5" w:rsidP="74B2CDFC" w:rsidRDefault="00D34E0B" w14:paraId="2AC8238F" wp14:textId="377B463E">
      <w:pPr>
        <w:spacing w:after="240"/>
        <w:rPr>
          <w:lang w:val="en-US"/>
        </w:rPr>
      </w:pPr>
      <w:r w:rsidRPr="74B2CDFC" w:rsidR="74B2CDFC">
        <w:rPr>
          <w:lang w:val="en-US"/>
        </w:rPr>
        <w:t xml:space="preserve">Community participation and collaboration refers to the practices of the people to get involved in the practices to resolve the issues of the communities enhancing the inclusive </w:t>
      </w:r>
      <w:r w:rsidRPr="74B2CDFC" w:rsidR="74B2CDFC">
        <w:rPr>
          <w:lang w:val="en-US"/>
        </w:rPr>
        <w:t>environment. It</w:t>
      </w:r>
      <w:r w:rsidRPr="74B2CDFC" w:rsidR="74B2CDFC">
        <w:rPr>
          <w:lang w:val="en-US"/>
        </w:rPr>
        <w:t xml:space="preserve"> also reflects the diversity among the community as people learn by their activities and further acquire information required for the integration of the society. The participation of people with diverse approaches leads to the development of socio-cultural integration reflecting various cultures.  For example, people with different race and ethnic value comprises the population of Watford but, the need to overcome the issues regarding the crimes has enabled them to perform as a single community. </w:t>
      </w:r>
      <w:proofErr w:type="spellStart"/>
      <w:r w:rsidRPr="74B2CDFC" w:rsidR="74B2CDFC">
        <w:rPr>
          <w:lang w:val="en-US"/>
        </w:rPr>
        <w:t>So,valuing</w:t>
      </w:r>
      <w:proofErr w:type="spellEnd"/>
      <w:r w:rsidRPr="74B2CDFC" w:rsidR="74B2CDFC">
        <w:rPr>
          <w:lang w:val="en-US"/>
        </w:rPr>
        <w:t xml:space="preserve"> diversity and adding on the thoughts and opinions of the different people in the community results in multiculturalism. The people of Watford could also be made to learn the value and beliefs of other members of the community to encourage socio-cultural integration within the community. Further, the sharing of opinions and experiences concerning the issues of crime in this context and culture, in general, could support the practices of integrating the society and culture. </w:t>
      </w:r>
    </w:p>
    <w:p xmlns:wp14="http://schemas.microsoft.com/office/word/2010/wordml" w:rsidR="00697CB5" w:rsidP="002217C7" w:rsidRDefault="00D34E0B" w14:paraId="7B4FEEB5" wp14:textId="65405C67">
      <w:pPr>
        <w:spacing w:after="240"/>
        <w:rPr>
          <w:lang w:val="en-US"/>
        </w:rPr>
      </w:pPr>
      <w:r w:rsidRPr="74B2CDFC" w:rsidR="74B2CDFC">
        <w:rPr>
          <w:b w:val="1"/>
          <w:bCs w:val="1"/>
          <w:lang w:val="en-US"/>
        </w:rPr>
        <w:t>Internal and External factors</w:t>
      </w:r>
    </w:p>
    <w:p xmlns:wp14="http://schemas.microsoft.com/office/word/2010/wordml" w:rsidR="00F32A87" w:rsidP="002217C7" w:rsidRDefault="00D34E0B" w14:paraId="0F555F59" wp14:textId="0DB6E74F">
      <w:pPr>
        <w:spacing w:after="240"/>
        <w:rPr>
          <w:lang w:val="en-US"/>
        </w:rPr>
      </w:pPr>
      <w:r w:rsidRPr="74B2CDFC" w:rsidR="74B2CDFC">
        <w:rPr>
          <w:lang w:val="en-US"/>
        </w:rPr>
        <w:t xml:space="preserve">Community engagement practitioner is likely to adapt approaches to educating the community because it increases the likelihood of solution against the issues of the communities.  The members of the community could be provided with knowledge concerning the internal and external factors with various approaches such as community-based approaches and participatory approaches. The community-based approach monitors the participation of the decision-making process based on the local knowledge thus, enabling the need to educate the people considering the internal factors of the community. Further, the participatory approach enables the people to hold onto their responsibilities for developing the community irrespective of the challenges imposed on them forming the base of the development of the society in future. It is therefore very important to educate the people of Watford regarding the external and internal challenges so that effective solutions could be implemented to mitigate the issues. Considering the crime rate, the community engagement practitioner must adapt to these forward-looking approaches to develop the scope of accessing information influencing the development of the community.  It also enhances the opportunities to build trust between the stakeholders and the members of the community. </w:t>
      </w:r>
    </w:p>
    <w:p xmlns:wp14="http://schemas.microsoft.com/office/word/2010/wordml" w:rsidR="00D67267" w:rsidRDefault="00D34E0B" w14:paraId="44EAFD9C" wp14:textId="77777777">
      <w:pPr>
        <w:spacing w:after="200" w:line="276" w:lineRule="auto"/>
        <w:jc w:val="left"/>
        <w:rPr>
          <w:b/>
          <w:lang w:val="en-US"/>
        </w:rPr>
      </w:pPr>
      <w:r>
        <w:rPr>
          <w:b/>
          <w:lang w:val="en-US"/>
        </w:rPr>
        <w:br w:type="page"/>
      </w:r>
    </w:p>
    <w:p xmlns:wp14="http://schemas.microsoft.com/office/word/2010/wordml" w:rsidRPr="006E2E8F" w:rsidR="00B90F47" w:rsidP="00C930E0" w:rsidRDefault="00D34E0B" w14:paraId="0B1A40C9" wp14:textId="77777777">
      <w:pPr>
        <w:pStyle w:val="Heading1"/>
      </w:pPr>
      <w:r w:rsidRPr="00F32A87">
        <w:lastRenderedPageBreak/>
        <w:t>Conclusion</w:t>
      </w:r>
      <w:r w:rsidRPr="006E2E8F" w:rsidR="004B5B23">
        <w:t xml:space="preserve"> </w:t>
      </w:r>
    </w:p>
    <w:p xmlns:wp14="http://schemas.microsoft.com/office/word/2010/wordml" w:rsidR="003B4926" w:rsidP="00833223" w:rsidRDefault="00D34E0B" w14:paraId="58D56C46" wp14:textId="77777777">
      <w:r>
        <w:rPr>
          <w:lang w:val="en-US"/>
        </w:rPr>
        <w:t xml:space="preserve">It has been concluded that community engagement plays a significant role in developing society. </w:t>
      </w:r>
      <w:r w:rsidR="00B728BF">
        <w:rPr>
          <w:lang w:val="en-US"/>
        </w:rPr>
        <w:t>The development of the community majorly depends on the participation of the stakeholders</w:t>
      </w:r>
      <w:r w:rsidR="00961438">
        <w:rPr>
          <w:lang w:val="en-US"/>
        </w:rPr>
        <w:t xml:space="preserve">. The relation with the stakeholders determines the success in accomplishing the objectives because the key </w:t>
      </w:r>
      <w:r w:rsidR="00697FAB">
        <w:rPr>
          <w:lang w:val="en-US"/>
        </w:rPr>
        <w:t>stakeholders such as government and local authorities tend</w:t>
      </w:r>
      <w:r w:rsidR="00961438">
        <w:rPr>
          <w:lang w:val="en-US"/>
        </w:rPr>
        <w:t xml:space="preserve"> to act as an effective source of information. A</w:t>
      </w:r>
      <w:r w:rsidRPr="00833223" w:rsidR="00B728BF">
        <w:rPr>
          <w:lang w:val="en-US"/>
        </w:rPr>
        <w:t>longside</w:t>
      </w:r>
      <w:r w:rsidR="00961438">
        <w:rPr>
          <w:lang w:val="en-US"/>
        </w:rPr>
        <w:t xml:space="preserve"> the details conquered from the stakeholders</w:t>
      </w:r>
      <w:r w:rsidRPr="00833223" w:rsidR="008458B7">
        <w:rPr>
          <w:lang w:val="en-US"/>
        </w:rPr>
        <w:t xml:space="preserve">, the people of Watford must also consider diverse perspectives to outreach the solution of the issues. </w:t>
      </w:r>
      <w:r w:rsidR="00697FAB">
        <w:rPr>
          <w:lang w:val="en-US"/>
        </w:rPr>
        <w:t>It enhances the</w:t>
      </w:r>
      <w:r w:rsidR="00FD3E3C">
        <w:rPr>
          <w:lang w:val="en-US"/>
        </w:rPr>
        <w:t xml:space="preserve"> participation of the community members</w:t>
      </w:r>
      <w:r w:rsidR="00697FAB">
        <w:rPr>
          <w:lang w:val="en-US"/>
        </w:rPr>
        <w:t xml:space="preserve"> reflecting </w:t>
      </w:r>
      <w:r w:rsidR="00FD3E3C">
        <w:rPr>
          <w:lang w:val="en-US"/>
        </w:rPr>
        <w:t xml:space="preserve">diversity in the thoughts and outcomes. </w:t>
      </w:r>
      <w:r w:rsidR="00697FAB">
        <w:rPr>
          <w:lang w:val="en-US"/>
        </w:rPr>
        <w:t xml:space="preserve">The voluntary collaboration of the community members leads to a better society reflecting </w:t>
      </w:r>
      <w:r w:rsidRPr="00697FAB" w:rsidR="00697FAB">
        <w:rPr>
          <w:lang w:val="en-US"/>
        </w:rPr>
        <w:t>socio-cultural i</w:t>
      </w:r>
      <w:r w:rsidR="00697FAB">
        <w:rPr>
          <w:lang w:val="en-US"/>
        </w:rPr>
        <w:t>n</w:t>
      </w:r>
      <w:r w:rsidR="00BB006C">
        <w:rPr>
          <w:lang w:val="en-US"/>
        </w:rPr>
        <w:t xml:space="preserve">tegration and multiculturalism. Considering the significance of the community development, it is found that perceiving a </w:t>
      </w:r>
      <w:r w:rsidR="005D4A65">
        <w:rPr>
          <w:lang w:val="en-US"/>
        </w:rPr>
        <w:t>forward-looking</w:t>
      </w:r>
      <w:r w:rsidR="00BB006C">
        <w:rPr>
          <w:lang w:val="en-US"/>
        </w:rPr>
        <w:t xml:space="preserve"> approach benefits the </w:t>
      </w:r>
      <w:r w:rsidR="00BB006C">
        <w:t>community engagement practitioner to enable people to access knowledge regarding the</w:t>
      </w:r>
      <w:r w:rsidR="005D4A65">
        <w:t xml:space="preserve"> internal and external factors.  </w:t>
      </w:r>
    </w:p>
    <w:p xmlns:wp14="http://schemas.microsoft.com/office/word/2010/wordml" w:rsidRPr="00833223" w:rsidR="008458B7" w:rsidP="00833223" w:rsidRDefault="00D34E0B" w14:paraId="508B8F8D" wp14:textId="77777777" wp14:noSpellErr="1">
      <w:pPr>
        <w:rPr>
          <w:lang w:val="en-US"/>
        </w:rPr>
      </w:pPr>
      <w:r w:rsidR="74B2CDFC">
        <w:rPr/>
        <w:t>The communities in</w:t>
      </w:r>
      <w:r w:rsidR="74B2CDFC">
        <w:rPr/>
        <w:t xml:space="preserve"> Watford</w:t>
      </w:r>
      <w:r w:rsidR="74B2CDFC">
        <w:rPr/>
        <w:t xml:space="preserve"> could be made </w:t>
      </w:r>
      <w:r w:rsidR="74B2CDFC">
        <w:rPr/>
        <w:t>to purposely</w:t>
      </w:r>
      <w:r w:rsidR="74B2CDFC">
        <w:rPr/>
        <w:t xml:space="preserve"> </w:t>
      </w:r>
      <w:r w:rsidRPr="74B2CDFC" w:rsidR="74B2CDFC">
        <w:rPr>
          <w:b w:val="0"/>
          <w:bCs w:val="0"/>
          <w:i w:val="0"/>
          <w:iCs w:val="0"/>
        </w:rPr>
        <w:t>make use of social media platforms in future</w:t>
      </w:r>
      <w:r w:rsidRPr="74B2CDFC" w:rsidR="74B2CDFC">
        <w:rPr>
          <w:b w:val="0"/>
          <w:bCs w:val="0"/>
          <w:i w:val="0"/>
          <w:iCs w:val="0"/>
        </w:rPr>
        <w:t xml:space="preserve"> </w:t>
      </w:r>
      <w:r w:rsidR="74B2CDFC">
        <w:rPr/>
        <w:t>to enhance the impac</w:t>
      </w:r>
      <w:r w:rsidR="74B2CDFC">
        <w:rPr/>
        <w:t xml:space="preserve">t of the social actions on the stakeholders to engage them further in the process to develop the community. </w:t>
      </w:r>
      <w:r w:rsidR="74B2CDFC">
        <w:rPr/>
        <w:t xml:space="preserve">The differences in the thoughts of the people concerning the different cultures and practices in Watford would make them effectively contribute to the development of the community. </w:t>
      </w:r>
      <w:r w:rsidR="74B2CDFC">
        <w:rPr/>
        <w:t>Presently, Watford would make the people learn about the ethnicity of other people within the community</w:t>
      </w:r>
      <w:r w:rsidR="74B2CDFC">
        <w:rPr/>
        <w:t xml:space="preserve"> and</w:t>
      </w:r>
      <w:r w:rsidR="74B2CDFC">
        <w:rPr/>
        <w:t xml:space="preserve"> further it could also focus on </w:t>
      </w:r>
      <w:r w:rsidR="74B2CDFC">
        <w:rPr/>
        <w:t xml:space="preserve">making the people celebrate the cultures of every race and </w:t>
      </w:r>
      <w:r w:rsidR="74B2CDFC">
        <w:rPr/>
        <w:t>ethnicity</w:t>
      </w:r>
      <w:r w:rsidR="74B2CDFC">
        <w:rPr/>
        <w:t xml:space="preserve"> to enhance </w:t>
      </w:r>
      <w:r w:rsidR="74B2CDFC">
        <w:rPr/>
        <w:t xml:space="preserve">the overall community </w:t>
      </w:r>
      <w:r w:rsidR="74B2CDFC">
        <w:rPr/>
        <w:t>engagement</w:t>
      </w:r>
      <w:r w:rsidR="74B2CDFC">
        <w:rPr/>
        <w:t>.</w:t>
      </w:r>
      <w:r w:rsidR="74B2CDFC">
        <w:rPr/>
        <w:t xml:space="preserve"> The engagement of the community would be further modified by effective use of effective approaches where the community members must be made to acknowledge the current issues within the community and the future challenges. </w:t>
      </w:r>
    </w:p>
    <w:p xmlns:wp14="http://schemas.microsoft.com/office/word/2010/wordml" w:rsidR="008458B7" w:rsidP="002217C7" w:rsidRDefault="008458B7" w14:paraId="4B94D5A5" wp14:textId="77777777">
      <w:pPr>
        <w:spacing w:after="240"/>
        <w:rPr>
          <w:lang w:val="en-US"/>
        </w:rPr>
      </w:pPr>
    </w:p>
    <w:p xmlns:wp14="http://schemas.microsoft.com/office/word/2010/wordml" w:rsidR="00D67267" w:rsidRDefault="00D34E0B" w14:paraId="3DEEC669" wp14:textId="77777777">
      <w:pPr>
        <w:spacing w:after="200" w:line="276" w:lineRule="auto"/>
        <w:jc w:val="left"/>
        <w:rPr>
          <w:rFonts w:eastAsiaTheme="majorEastAsia" w:cstheme="majorBidi"/>
          <w:b/>
          <w:bCs/>
          <w:szCs w:val="28"/>
          <w:lang w:val="en-US"/>
        </w:rPr>
      </w:pPr>
      <w:r>
        <w:br w:type="page"/>
      </w:r>
    </w:p>
    <w:p xmlns:wp14="http://schemas.microsoft.com/office/word/2010/wordml" w:rsidRPr="00C930E0" w:rsidR="00B90F47" w:rsidP="00C930E0" w:rsidRDefault="00D34E0B" w14:paraId="3B67569F" wp14:textId="77777777">
      <w:pPr>
        <w:pStyle w:val="Heading1"/>
      </w:pPr>
      <w:r w:rsidR="74B2CDFC">
        <w:rPr/>
        <w:t>Reference list</w:t>
      </w:r>
    </w:p>
    <w:p xmlns:wp14="http://schemas.microsoft.com/office/word/2010/wordml" w:rsidR="0059257D" w:rsidP="74B2CDFC" w:rsidRDefault="00D34E0B" w14:paraId="0753718B" wp14:textId="42DE8578">
      <w:pPr>
        <w:spacing w:before="240" w:after="240"/>
      </w:pPr>
      <w:r w:rsidR="74B2CDFC">
        <w:rPr/>
        <w:t>Allen, W., Cruz, J. and Warburton, B., (2017). How decision support systems can benefit from a theory of change approach. </w:t>
      </w:r>
      <w:r w:rsidRPr="74B2CDFC" w:rsidR="74B2CDFC">
        <w:rPr>
          <w:i w:val="1"/>
          <w:iCs w:val="1"/>
        </w:rPr>
        <w:t>Environmental management</w:t>
      </w:r>
      <w:r w:rsidR="74B2CDFC">
        <w:rPr/>
        <w:t>, 59(6), pp.956-965.</w:t>
      </w:r>
    </w:p>
    <w:p xmlns:wp14="http://schemas.microsoft.com/office/word/2010/wordml" w:rsidR="0059257D" w:rsidP="74B2CDFC" w:rsidRDefault="00D34E0B" w14:paraId="4B7E6C59" wp14:textId="32921A00">
      <w:pPr>
        <w:spacing w:before="240" w:after="240"/>
        <w:rPr>
          <w:lang w:val="en-US"/>
        </w:rPr>
      </w:pPr>
      <w:r w:rsidR="74B2CDFC">
        <w:rPr/>
        <w:t>Barari, M., Ross, M., Thaichon, S. and Surachartkumtonkun, J., (2021). A meta‐analysis of customer engagement behaviour. </w:t>
      </w:r>
      <w:r w:rsidRPr="74B2CDFC" w:rsidR="74B2CDFC">
        <w:rPr>
          <w:i w:val="1"/>
          <w:iCs w:val="1"/>
        </w:rPr>
        <w:t>International Journal of Consumer Studies</w:t>
      </w:r>
      <w:r w:rsidR="74B2CDFC">
        <w:rPr/>
        <w:t>, 45(4), pp.457-477.</w:t>
      </w:r>
    </w:p>
    <w:p xmlns:wp14="http://schemas.microsoft.com/office/word/2010/wordml" w:rsidR="0059257D" w:rsidP="74B2CDFC" w:rsidRDefault="00D34E0B" w14:paraId="09991355" wp14:textId="79E3E34D">
      <w:pPr>
        <w:spacing w:before="240" w:after="240"/>
        <w:rPr>
          <w:lang w:val="en-US"/>
        </w:rPr>
      </w:pPr>
      <w:r w:rsidRPr="74B2CDFC" w:rsidR="74B2CDFC">
        <w:rPr>
          <w:lang w:val="en-US"/>
        </w:rPr>
        <w:t xml:space="preserve">Brighton Analytics Limited, (2022). </w:t>
      </w:r>
      <w:r w:rsidRPr="74B2CDFC" w:rsidR="74B2CDFC">
        <w:rPr>
          <w:i w:val="1"/>
          <w:iCs w:val="1"/>
          <w:lang w:val="en-US"/>
        </w:rPr>
        <w:t>Crime and Safety in Watford, Hertfordshire</w:t>
      </w:r>
      <w:r w:rsidRPr="74B2CDFC" w:rsidR="74B2CDFC">
        <w:rPr>
          <w:lang w:val="en-US"/>
        </w:rPr>
        <w:t xml:space="preserve"> [online] Available at: https://crimerate.co.uk/hertfordshire/watford [Accessed: 16 March 2022]</w:t>
      </w:r>
      <w:r w:rsidR="74B2CDFC">
        <w:rPr/>
        <w:t>.</w:t>
      </w:r>
    </w:p>
    <w:p xmlns:wp14="http://schemas.microsoft.com/office/word/2010/wordml" w:rsidR="0059257D" w:rsidP="00373B81" w:rsidRDefault="00D34E0B" w14:paraId="020074C3" wp14:textId="77777777">
      <w:pPr>
        <w:spacing w:before="240"/>
      </w:pPr>
      <w:r w:rsidRPr="00C4302F">
        <w:t xml:space="preserve">Creamer, E., Eadson, W., van Veelen, B., Pinker, A., Tingey, M., Braunholtz‐Speight, T., Markantoni, M., Foden, M. and Lacey‐Barnacle, M., </w:t>
      </w:r>
      <w:r>
        <w:t>(</w:t>
      </w:r>
      <w:r w:rsidRPr="00C4302F">
        <w:t>2018</w:t>
      </w:r>
      <w:r>
        <w:t>)</w:t>
      </w:r>
      <w:r w:rsidRPr="00C4302F">
        <w:t>. Community energy: Entanglements of community, state, and private sector. </w:t>
      </w:r>
      <w:r w:rsidRPr="00C4302F">
        <w:rPr>
          <w:i/>
          <w:iCs/>
        </w:rPr>
        <w:t>Geography compass</w:t>
      </w:r>
      <w:r w:rsidRPr="00C4302F">
        <w:t>, </w:t>
      </w:r>
      <w:r w:rsidRPr="007D2850">
        <w:rPr>
          <w:iCs/>
        </w:rPr>
        <w:t>12</w:t>
      </w:r>
      <w:r w:rsidRPr="00C4302F">
        <w:t>(7), p.e12378.</w:t>
      </w:r>
    </w:p>
    <w:p xmlns:wp14="http://schemas.microsoft.com/office/word/2010/wordml" w:rsidR="0059257D" w:rsidP="00373B81" w:rsidRDefault="00D34E0B" w14:paraId="1DAD8A8C" wp14:textId="77777777">
      <w:pPr>
        <w:spacing w:before="240"/>
      </w:pPr>
      <w:r w:rsidRPr="00373B81">
        <w:t>Gilchrist, A., 2019. </w:t>
      </w:r>
      <w:r w:rsidRPr="00373B81">
        <w:rPr>
          <w:i/>
          <w:iCs/>
        </w:rPr>
        <w:t>The well-connected community 3E: a networking approach to community development</w:t>
      </w:r>
      <w:r w:rsidRPr="00373B81">
        <w:t xml:space="preserve">. </w:t>
      </w:r>
      <w:r>
        <w:t xml:space="preserve">Bristol: </w:t>
      </w:r>
      <w:r w:rsidRPr="00373B81">
        <w:t>Policy Press.</w:t>
      </w:r>
    </w:p>
    <w:p xmlns:wp14="http://schemas.microsoft.com/office/word/2010/wordml" w:rsidR="0059257D" w:rsidP="00373B81" w:rsidRDefault="00D34E0B" w14:paraId="7038D9B0" wp14:textId="77777777">
      <w:pPr>
        <w:spacing w:before="240"/>
        <w:rPr>
          <w:lang w:val="en-US"/>
        </w:rPr>
      </w:pPr>
      <w:r w:rsidRPr="00F91990">
        <w:rPr>
          <w:lang w:val="en-US"/>
        </w:rPr>
        <w:t>Knowles</w:t>
      </w:r>
      <w:r>
        <w:rPr>
          <w:lang w:val="en-US"/>
        </w:rPr>
        <w:t xml:space="preserve">, M., (2015). </w:t>
      </w:r>
      <w:r w:rsidRPr="00F91990">
        <w:rPr>
          <w:i/>
          <w:lang w:val="en-US"/>
        </w:rPr>
        <w:t>Watford resident praises police scheme to reduce crime</w:t>
      </w:r>
      <w:r>
        <w:rPr>
          <w:i/>
          <w:lang w:val="en-US"/>
        </w:rPr>
        <w:t>.</w:t>
      </w:r>
      <w:r>
        <w:rPr>
          <w:lang w:val="en-US"/>
        </w:rPr>
        <w:t xml:space="preserve"> </w:t>
      </w:r>
      <w:r w:rsidRPr="009B274F">
        <w:rPr>
          <w:lang w:val="en-US"/>
        </w:rPr>
        <w:t>Available at:</w:t>
      </w:r>
      <w:r w:rsidRPr="00F91990">
        <w:rPr>
          <w:lang w:val="en-US"/>
        </w:rPr>
        <w:t>https://www.watfordobserver.co.uk/news/13771215.watford-resident-praises-police-scheme-to-reduce-crime/</w:t>
      </w:r>
      <w:r w:rsidRPr="009B274F">
        <w:rPr>
          <w:lang w:val="en-US"/>
        </w:rPr>
        <w:t>[Accessed: 16 March 2022]</w:t>
      </w:r>
    </w:p>
    <w:p xmlns:wp14="http://schemas.microsoft.com/office/word/2010/wordml" w:rsidR="0059257D" w:rsidP="00373B81" w:rsidRDefault="00D34E0B" w14:paraId="62D0E7DD" wp14:textId="77777777">
      <w:pPr>
        <w:spacing w:before="240" w:after="240"/>
      </w:pPr>
      <w:r w:rsidR="74B2CDFC">
        <w:rPr/>
        <w:t xml:space="preserve">Lin, X., McKenna, B., Ho, C.M. and Shen, G.Q., </w:t>
      </w:r>
      <w:r w:rsidR="74B2CDFC">
        <w:rPr/>
        <w:t>(</w:t>
      </w:r>
      <w:r w:rsidR="74B2CDFC">
        <w:rPr/>
        <w:t>2019</w:t>
      </w:r>
      <w:r w:rsidR="74B2CDFC">
        <w:rPr/>
        <w:t>)</w:t>
      </w:r>
      <w:r w:rsidR="74B2CDFC">
        <w:rPr/>
        <w:t>. Stakeholders’ influence strategies on social responsibility implementation in construction projects. </w:t>
      </w:r>
      <w:r w:rsidRPr="74B2CDFC" w:rsidR="74B2CDFC">
        <w:rPr>
          <w:i w:val="1"/>
          <w:iCs w:val="1"/>
        </w:rPr>
        <w:t>Journal of cleaner production</w:t>
      </w:r>
      <w:r w:rsidR="74B2CDFC">
        <w:rPr/>
        <w:t>, </w:t>
      </w:r>
      <w:r w:rsidR="74B2CDFC">
        <w:rPr/>
        <w:t>235</w:t>
      </w:r>
      <w:r w:rsidR="74B2CDFC">
        <w:rPr/>
        <w:t>, pp.348-358.</w:t>
      </w:r>
    </w:p>
    <w:p xmlns:wp14="http://schemas.microsoft.com/office/word/2010/wordml" w:rsidR="0059257D" w:rsidP="00373B81" w:rsidRDefault="00D34E0B" w14:paraId="700A0FF4" wp14:textId="77777777">
      <w:pPr>
        <w:spacing w:before="240"/>
        <w:rPr>
          <w:lang w:val="en-US"/>
        </w:rPr>
      </w:pPr>
      <w:r>
        <w:rPr>
          <w:rFonts w:ascii="Lato" w:hAnsi="Lato"/>
          <w:sz w:val="22"/>
          <w:szCs w:val="22"/>
          <w:shd w:val="clear" w:color="auto" w:fill="FFFFFF"/>
        </w:rPr>
        <w:t>SCDC, (</w:t>
      </w:r>
      <w:r w:rsidRPr="009B274F">
        <w:rPr>
          <w:rFonts w:ascii="Lato" w:hAnsi="Lato"/>
          <w:sz w:val="22"/>
          <w:szCs w:val="22"/>
          <w:shd w:val="clear" w:color="auto" w:fill="FFFFFF"/>
        </w:rPr>
        <w:t>2022</w:t>
      </w:r>
      <w:r>
        <w:rPr>
          <w:rFonts w:ascii="Lato" w:hAnsi="Lato"/>
          <w:sz w:val="22"/>
          <w:szCs w:val="22"/>
          <w:shd w:val="clear" w:color="auto" w:fill="FFFFFF"/>
        </w:rPr>
        <w:t>)</w:t>
      </w:r>
      <w:r w:rsidRPr="009B274F">
        <w:rPr>
          <w:rFonts w:ascii="Lato" w:hAnsi="Lato"/>
          <w:sz w:val="22"/>
          <w:szCs w:val="22"/>
          <w:shd w:val="clear" w:color="auto" w:fill="FFFFFF"/>
        </w:rPr>
        <w:t xml:space="preserve">. </w:t>
      </w:r>
      <w:r w:rsidRPr="009B274F">
        <w:rPr>
          <w:rFonts w:ascii="Lato" w:hAnsi="Lato"/>
          <w:i/>
          <w:sz w:val="22"/>
          <w:szCs w:val="22"/>
          <w:shd w:val="clear" w:color="auto" w:fill="FFFFFF"/>
        </w:rPr>
        <w:t>National Standards for Community Engagement</w:t>
      </w:r>
      <w:r w:rsidRPr="009B274F">
        <w:rPr>
          <w:rFonts w:ascii="Lato" w:hAnsi="Lato"/>
          <w:sz w:val="22"/>
          <w:szCs w:val="22"/>
          <w:shd w:val="clear" w:color="auto" w:fill="FFFFFF"/>
        </w:rPr>
        <w:t xml:space="preserve"> </w:t>
      </w:r>
      <w:r w:rsidRPr="009B274F">
        <w:rPr>
          <w:lang w:val="en-US"/>
        </w:rPr>
        <w:t>[online] Available at:https://www.scdc.org.uk/what/national-standards[Accessed: 16 March 2022]</w:t>
      </w:r>
    </w:p>
    <w:p xmlns:wp14="http://schemas.microsoft.com/office/word/2010/wordml" w:rsidR="0059257D" w:rsidP="00373B81" w:rsidRDefault="00D34E0B" w14:paraId="0B0C91CB" wp14:textId="77777777">
      <w:pPr>
        <w:spacing w:before="240" w:after="240"/>
      </w:pPr>
      <w:r w:rsidRPr="00B97819">
        <w:t xml:space="preserve">Wang, Z. and Kim, H.G., </w:t>
      </w:r>
      <w:r>
        <w:t>(</w:t>
      </w:r>
      <w:r w:rsidRPr="00B97819">
        <w:t>2017</w:t>
      </w:r>
      <w:r>
        <w:t>)</w:t>
      </w:r>
      <w:r w:rsidRPr="00B97819">
        <w:t>. Can social media marketing improve customer relationship capabilities and firm performance? Dynamic capability perspective. </w:t>
      </w:r>
      <w:r w:rsidRPr="00B97819">
        <w:rPr>
          <w:i/>
          <w:iCs/>
        </w:rPr>
        <w:t>Journal of Interactive Marketing</w:t>
      </w:r>
      <w:r w:rsidRPr="00B97819">
        <w:t>, </w:t>
      </w:r>
      <w:r w:rsidRPr="007D2850">
        <w:rPr>
          <w:iCs/>
        </w:rPr>
        <w:t>39</w:t>
      </w:r>
      <w:r w:rsidRPr="00B97819">
        <w:t>, pp.15-26.</w:t>
      </w:r>
    </w:p>
    <w:p xmlns:wp14="http://schemas.microsoft.com/office/word/2010/wordml" w:rsidR="0059257D" w:rsidP="00373B81" w:rsidRDefault="00D34E0B" w14:paraId="6F469E1B" wp14:textId="77777777">
      <w:pPr>
        <w:spacing w:before="240"/>
      </w:pPr>
      <w:r w:rsidRPr="006947DD">
        <w:t xml:space="preserve">Wolff, T., Minkler, M., Wolfe, S.M., Berkowitz, B., Bowen, L., Butterfoss, F.D. and Lee, K.S., </w:t>
      </w:r>
      <w:r>
        <w:t>(</w:t>
      </w:r>
      <w:r w:rsidRPr="006947DD">
        <w:t>2017</w:t>
      </w:r>
      <w:r>
        <w:t>)</w:t>
      </w:r>
      <w:r w:rsidRPr="006947DD">
        <w:t>. Collaborating for equity and justice: Moving beyond collective impact. </w:t>
      </w:r>
      <w:r w:rsidRPr="006947DD">
        <w:rPr>
          <w:i/>
          <w:iCs/>
        </w:rPr>
        <w:t>Nonprofit quarterly</w:t>
      </w:r>
      <w:r w:rsidRPr="006947DD">
        <w:t>, </w:t>
      </w:r>
      <w:r w:rsidRPr="007D2850">
        <w:rPr>
          <w:iCs/>
        </w:rPr>
        <w:t>9</w:t>
      </w:r>
      <w:r w:rsidRPr="006947DD">
        <w:t>, pp.42-53.</w:t>
      </w:r>
    </w:p>
    <w:p xmlns:wp14="http://schemas.microsoft.com/office/word/2010/wordml" w:rsidRPr="009B274F" w:rsidR="00E35719" w:rsidP="00373B81" w:rsidRDefault="00E35719" w14:paraId="3656B9AB" wp14:textId="77777777">
      <w:pPr>
        <w:spacing w:before="240"/>
        <w:rPr>
          <w:lang w:val="en-US"/>
        </w:rPr>
      </w:pPr>
    </w:p>
    <w:sectPr w:rsidRPr="009B274F" w:rsidR="00E35719" w:rsidSect="00AF597A">
      <w:headerReference w:type="default" r:id="rId10"/>
      <w:footerReference w:type="default" r:id="rId11"/>
      <w:pgSz w:w="12240" w:h="15840" w:orient="portrait"/>
      <w:pgMar w:top="1440" w:right="1440" w:bottom="1440" w:left="1440" w:header="708" w:footer="708" w:gutter="0"/>
      <w:cols w:space="708"/>
      <w:docGrid w:linePitch="360"/>
      <w:headerReference w:type="even" r:id="Rd55be112a6104898"/>
      <w:headerReference w:type="first" r:id="R3d6827c93dca42b1"/>
      <w:footerReference w:type="even" r:id="Rf4a81b32546243c5"/>
      <w:footerReference w:type="first" r:id="R0f996b2187fa42c9"/>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1">
    <w:p xmlns:wp14="http://schemas.microsoft.com/office/word/2010/wordml" w:rsidR="002751EF" w:rsidP="00D06C74" w:rsidRDefault="002751EF" w14:paraId="45FB0818" wp14:textId="77777777">
      <w:pPr>
        <w:spacing w:line="240" w:lineRule="auto"/>
      </w:pPr>
      <w:r>
        <w:separator/>
      </w:r>
    </w:p>
  </w:endnote>
  <w:endnote w:type="continuationSeparator" w:id="0">
    <w:p xmlns:wp14="http://schemas.microsoft.com/office/word/2010/wordml" w:rsidR="002751EF" w:rsidP="00D06C74" w:rsidRDefault="002751EF" w14:paraId="049F31CB"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sig w:usb0="00000000" w:usb1="00000000" w:usb2="00000000" w:usb3="00000000" w:csb0="00000000" w:csb1="00000000"/>
  </w:font>
  <w:font w:name="Lato">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30736815"/>
      <w:docPartObj>
        <w:docPartGallery w:val="Page Numbers (Bottom of Page)"/>
        <w:docPartUnique/>
      </w:docPartObj>
    </w:sdtPr>
    <w:sdtContent>
      <w:p xmlns:wp14="http://schemas.microsoft.com/office/word/2010/wordml" w:rsidR="00D06C74" w:rsidRDefault="00AA32AC" w14:paraId="649841BE" wp14:textId="77777777">
        <w:pPr>
          <w:pStyle w:val="Footer"/>
          <w:jc w:val="right"/>
        </w:pPr>
        <w:r>
          <w:fldChar w:fldCharType="begin"/>
        </w:r>
        <w:r>
          <w:instrText> PAGE   \* MERGEFORMAT </w:instrText>
        </w:r>
        <w:r>
          <w:fldChar w:fldCharType="separate"/>
        </w:r>
        <w:r w:rsidR="002D28D9">
          <w:rPr>
            <w:noProof/>
          </w:rPr>
          <w:t>1</w:t>
        </w:r>
        <w:r>
          <w:fldChar w:fldCharType="end"/>
        </w:r>
      </w:p>
    </w:sdtContent>
  </w:sdt>
  <w:p xmlns:wp14="http://schemas.microsoft.com/office/word/2010/wordml" w:rsidR="00D06C74" w:rsidRDefault="00D06C74" w14:paraId="53128261"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B2CDFC" w:rsidTr="74B2CDFC" w14:paraId="34EF0CB5">
      <w:tc>
        <w:tcPr>
          <w:tcW w:w="3120" w:type="dxa"/>
          <w:tcMar/>
        </w:tcPr>
        <w:p w:rsidR="74B2CDFC" w:rsidP="74B2CDFC" w:rsidRDefault="74B2CDFC" w14:paraId="1D0A3FFB" w14:textId="3C5E122B">
          <w:pPr>
            <w:pStyle w:val="Header"/>
            <w:bidi w:val="0"/>
            <w:ind w:left="-115"/>
            <w:jc w:val="left"/>
            <w:rPr>
              <w:rFonts w:ascii="Times New Roman" w:hAnsi="Times New Roman" w:eastAsia="Times New Roman" w:cs="Times New Roman"/>
              <w:sz w:val="24"/>
              <w:szCs w:val="24"/>
            </w:rPr>
          </w:pPr>
        </w:p>
      </w:tc>
      <w:tc>
        <w:tcPr>
          <w:tcW w:w="3120" w:type="dxa"/>
          <w:tcMar/>
        </w:tcPr>
        <w:p w:rsidR="74B2CDFC" w:rsidP="74B2CDFC" w:rsidRDefault="74B2CDFC" w14:paraId="088CDFA9" w14:textId="73279836">
          <w:pPr>
            <w:pStyle w:val="Header"/>
            <w:bidi w:val="0"/>
            <w:jc w:val="center"/>
            <w:rPr>
              <w:rFonts w:ascii="Times New Roman" w:hAnsi="Times New Roman" w:eastAsia="Times New Roman" w:cs="Times New Roman"/>
              <w:sz w:val="24"/>
              <w:szCs w:val="24"/>
            </w:rPr>
          </w:pPr>
        </w:p>
      </w:tc>
      <w:tc>
        <w:tcPr>
          <w:tcW w:w="3120" w:type="dxa"/>
          <w:tcMar/>
        </w:tcPr>
        <w:p w:rsidR="74B2CDFC" w:rsidP="74B2CDFC" w:rsidRDefault="74B2CDFC" w14:paraId="3A006FBC" w14:textId="2883600D">
          <w:pPr>
            <w:pStyle w:val="Header"/>
            <w:bidi w:val="0"/>
            <w:ind w:right="-115"/>
            <w:jc w:val="right"/>
            <w:rPr>
              <w:rFonts w:ascii="Times New Roman" w:hAnsi="Times New Roman" w:eastAsia="Times New Roman" w:cs="Times New Roman"/>
              <w:sz w:val="24"/>
              <w:szCs w:val="24"/>
            </w:rPr>
          </w:pPr>
        </w:p>
      </w:tc>
    </w:tr>
  </w:tbl>
  <w:p w:rsidR="74B2CDFC" w:rsidP="74B2CDFC" w:rsidRDefault="74B2CDFC" w14:paraId="123E7235" w14:textId="5EA30BD9">
    <w:pPr>
      <w:pStyle w:val="Footer"/>
      <w:bidi w:val="0"/>
      <w:rPr>
        <w:rFonts w:ascii="Times New Roman" w:hAnsi="Times New Roman" w:eastAsia="Times New Roman" w:cs="Times New Roman"/>
        <w:sz w:val="24"/>
        <w:szCs w:val="24"/>
      </w:rPr>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B2CDFC" w:rsidTr="74B2CDFC" w14:paraId="61429EC4">
      <w:tc>
        <w:tcPr>
          <w:tcW w:w="3120" w:type="dxa"/>
          <w:tcMar/>
        </w:tcPr>
        <w:p w:rsidR="74B2CDFC" w:rsidP="74B2CDFC" w:rsidRDefault="74B2CDFC" w14:paraId="439A9482" w14:textId="2854F315">
          <w:pPr>
            <w:pStyle w:val="Header"/>
            <w:bidi w:val="0"/>
            <w:ind w:left="-115"/>
            <w:jc w:val="left"/>
            <w:rPr>
              <w:rFonts w:ascii="Times New Roman" w:hAnsi="Times New Roman" w:eastAsia="Times New Roman" w:cs="Times New Roman"/>
              <w:sz w:val="24"/>
              <w:szCs w:val="24"/>
            </w:rPr>
          </w:pPr>
        </w:p>
      </w:tc>
      <w:tc>
        <w:tcPr>
          <w:tcW w:w="3120" w:type="dxa"/>
          <w:tcMar/>
        </w:tcPr>
        <w:p w:rsidR="74B2CDFC" w:rsidP="74B2CDFC" w:rsidRDefault="74B2CDFC" w14:paraId="0CDD2ACE" w14:textId="2066C7DE">
          <w:pPr>
            <w:pStyle w:val="Header"/>
            <w:bidi w:val="0"/>
            <w:jc w:val="center"/>
            <w:rPr>
              <w:rFonts w:ascii="Times New Roman" w:hAnsi="Times New Roman" w:eastAsia="Times New Roman" w:cs="Times New Roman"/>
              <w:sz w:val="24"/>
              <w:szCs w:val="24"/>
            </w:rPr>
          </w:pPr>
        </w:p>
      </w:tc>
      <w:tc>
        <w:tcPr>
          <w:tcW w:w="3120" w:type="dxa"/>
          <w:tcMar/>
        </w:tcPr>
        <w:p w:rsidR="74B2CDFC" w:rsidP="74B2CDFC" w:rsidRDefault="74B2CDFC" w14:paraId="24BF2312" w14:textId="090BC144">
          <w:pPr>
            <w:pStyle w:val="Header"/>
            <w:bidi w:val="0"/>
            <w:ind w:right="-115"/>
            <w:jc w:val="right"/>
            <w:rPr>
              <w:rFonts w:ascii="Times New Roman" w:hAnsi="Times New Roman" w:eastAsia="Times New Roman" w:cs="Times New Roman"/>
              <w:sz w:val="24"/>
              <w:szCs w:val="24"/>
            </w:rPr>
          </w:pPr>
        </w:p>
      </w:tc>
    </w:tr>
  </w:tbl>
  <w:p w:rsidR="74B2CDFC" w:rsidP="74B2CDFC" w:rsidRDefault="74B2CDFC" w14:paraId="6100176A" w14:textId="702CD29B">
    <w:pPr>
      <w:pStyle w:val="Footer"/>
      <w:bidi w:val="0"/>
      <w:rPr>
        <w:rFonts w:ascii="Times New Roman" w:hAnsi="Times New Roman" w:eastAsia="Times New Roman" w:cs="Times New Roman"/>
        <w:sz w:val="24"/>
        <w:szCs w:val="24"/>
      </w:rP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1">
    <w:p xmlns:wp14="http://schemas.microsoft.com/office/word/2010/wordml" w:rsidR="002751EF" w:rsidP="00D06C74" w:rsidRDefault="002751EF" w14:paraId="62486C05" wp14:textId="77777777">
      <w:pPr>
        <w:spacing w:line="240" w:lineRule="auto"/>
      </w:pPr>
      <w:r>
        <w:separator/>
      </w:r>
    </w:p>
  </w:footnote>
  <w:footnote w:type="continuationSeparator" w:id="0">
    <w:p xmlns:wp14="http://schemas.microsoft.com/office/word/2010/wordml" w:rsidR="002751EF" w:rsidP="00D06C74" w:rsidRDefault="002751EF" w14:paraId="4101652C" wp14:textId="77777777">
      <w:pPr>
        <w:spacing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p xmlns:wp14="http://schemas.microsoft.com/office/word/2010/wordml" w:rsidRPr="00AD476A" w:rsidR="002D28D9" w:rsidP="74B2CDFC" w:rsidRDefault="002D28D9" w14:paraId="4425AA58" wp14:textId="1D32C013">
    <w:pPr>
      <w:pStyle w:val="Header"/>
      <w:rPr>
        <w:b w:val="1"/>
        <w:bCs w:val="1"/>
      </w:rPr>
    </w:pPr>
    <w:r w:rsidRPr="74B2CDFC" w:rsidR="74B2CDFC">
      <w:rPr>
        <w:b w:val="1"/>
        <w:bCs w:val="1"/>
      </w:rPr>
      <w:t xml:space="preserve">                                                                                                           </w:t>
    </w:r>
    <w:r>
      <w:drawing>
        <wp:inline xmlns:wp14="http://schemas.microsoft.com/office/word/2010/wordprocessingDrawing" wp14:editId="5686277F" wp14:anchorId="1E33D6AC">
          <wp:extent cx="1816670" cy="600075"/>
          <wp:effectExtent l="0" t="0" r="0" b="0"/>
          <wp:docPr id="3" name="image1.png" descr="Discover University of Wales Trinity Saint David" title=""/>
          <wp:cNvGraphicFramePr>
            <a:graphicFrameLocks noChangeAspect="1"/>
          </wp:cNvGraphicFramePr>
          <a:graphic>
            <a:graphicData uri="http://schemas.openxmlformats.org/drawingml/2006/picture">
              <pic:pic>
                <pic:nvPicPr>
                  <pic:cNvPr id="0" name="image1.png"/>
                  <pic:cNvPicPr/>
                </pic:nvPicPr>
                <pic:blipFill>
                  <a:blip r:embed="Rcdf11ea716974fb7">
                    <a:extLst>
                      <a:ext xmlns:a="http://schemas.openxmlformats.org/drawingml/2006/main" uri="{28A0092B-C50C-407E-A947-70E740481C1C}">
                        <a14:useLocalDpi val="0"/>
                      </a:ext>
                    </a:extLst>
                  </a:blip>
                  <a:stretch>
                    <a:fillRect/>
                  </a:stretch>
                </pic:blipFill>
                <pic:spPr>
                  <a:xfrm rot="0" flipH="0" flipV="0">
                    <a:off x="0" y="0"/>
                    <a:ext cx="1816670" cy="600075"/>
                  </a:xfrm>
                  <a:prstGeom prst="rect">
                    <a:avLst/>
                  </a:prstGeom>
                </pic:spPr>
              </pic:pic>
            </a:graphicData>
          </a:graphic>
        </wp:inline>
      </w:drawing>
    </w:r>
  </w:p>
  <w:p xmlns:wp14="http://schemas.microsoft.com/office/word/2010/wordml" w:rsidR="002D28D9" w:rsidRDefault="002D28D9" w14:paraId="4B99056E" wp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B2CDFC" w:rsidTr="74B2CDFC" w14:paraId="0D1C5752">
      <w:tc>
        <w:tcPr>
          <w:tcW w:w="3120" w:type="dxa"/>
          <w:tcMar/>
        </w:tcPr>
        <w:p w:rsidR="74B2CDFC" w:rsidP="74B2CDFC" w:rsidRDefault="74B2CDFC" w14:paraId="6B338F7B" w14:textId="3D2DE5B6">
          <w:pPr>
            <w:pStyle w:val="Header"/>
            <w:bidi w:val="0"/>
            <w:ind w:left="-115"/>
            <w:jc w:val="left"/>
            <w:rPr>
              <w:rFonts w:ascii="Times New Roman" w:hAnsi="Times New Roman" w:eastAsia="Times New Roman" w:cs="Times New Roman"/>
              <w:sz w:val="24"/>
              <w:szCs w:val="24"/>
            </w:rPr>
          </w:pPr>
        </w:p>
      </w:tc>
      <w:tc>
        <w:tcPr>
          <w:tcW w:w="3120" w:type="dxa"/>
          <w:tcMar/>
        </w:tcPr>
        <w:p w:rsidR="74B2CDFC" w:rsidP="74B2CDFC" w:rsidRDefault="74B2CDFC" w14:paraId="4B14A8BB" w14:textId="7BA61338">
          <w:pPr>
            <w:pStyle w:val="Header"/>
            <w:bidi w:val="0"/>
            <w:jc w:val="center"/>
            <w:rPr>
              <w:rFonts w:ascii="Times New Roman" w:hAnsi="Times New Roman" w:eastAsia="Times New Roman" w:cs="Times New Roman"/>
              <w:sz w:val="24"/>
              <w:szCs w:val="24"/>
            </w:rPr>
          </w:pPr>
        </w:p>
      </w:tc>
      <w:tc>
        <w:tcPr>
          <w:tcW w:w="3120" w:type="dxa"/>
          <w:tcMar/>
        </w:tcPr>
        <w:p w:rsidR="74B2CDFC" w:rsidP="74B2CDFC" w:rsidRDefault="74B2CDFC" w14:paraId="1436D03D" w14:textId="418FF249">
          <w:pPr>
            <w:pStyle w:val="Header"/>
            <w:bidi w:val="0"/>
            <w:ind w:right="-115"/>
            <w:jc w:val="right"/>
            <w:rPr>
              <w:rFonts w:ascii="Times New Roman" w:hAnsi="Times New Roman" w:eastAsia="Times New Roman" w:cs="Times New Roman"/>
              <w:sz w:val="24"/>
              <w:szCs w:val="24"/>
            </w:rPr>
          </w:pPr>
        </w:p>
      </w:tc>
    </w:tr>
  </w:tbl>
  <w:p w:rsidR="74B2CDFC" w:rsidP="74B2CDFC" w:rsidRDefault="74B2CDFC" w14:paraId="53FFE2FD" w14:textId="3AD0C40C">
    <w:pPr>
      <w:pStyle w:val="Header"/>
      <w:bidi w:val="0"/>
      <w:rPr>
        <w:rFonts w:ascii="Times New Roman" w:hAnsi="Times New Roman" w:eastAsia="Times New Roman" w:cs="Times New Roman"/>
        <w:sz w:val="24"/>
        <w:szCs w:val="24"/>
      </w:rPr>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B2CDFC" w:rsidTr="74B2CDFC" w14:paraId="42E3732F">
      <w:tc>
        <w:tcPr>
          <w:tcW w:w="3120" w:type="dxa"/>
          <w:tcMar/>
        </w:tcPr>
        <w:p w:rsidR="74B2CDFC" w:rsidP="74B2CDFC" w:rsidRDefault="74B2CDFC" w14:paraId="26CDB85E" w14:textId="064461C5">
          <w:pPr>
            <w:pStyle w:val="Header"/>
            <w:bidi w:val="0"/>
            <w:ind w:left="-115"/>
            <w:jc w:val="left"/>
            <w:rPr>
              <w:rFonts w:ascii="Times New Roman" w:hAnsi="Times New Roman" w:eastAsia="Times New Roman" w:cs="Times New Roman"/>
              <w:sz w:val="24"/>
              <w:szCs w:val="24"/>
            </w:rPr>
          </w:pPr>
        </w:p>
      </w:tc>
      <w:tc>
        <w:tcPr>
          <w:tcW w:w="3120" w:type="dxa"/>
          <w:tcMar/>
        </w:tcPr>
        <w:p w:rsidR="74B2CDFC" w:rsidP="74B2CDFC" w:rsidRDefault="74B2CDFC" w14:paraId="068E8825" w14:textId="12FEC00D">
          <w:pPr>
            <w:pStyle w:val="Header"/>
            <w:bidi w:val="0"/>
            <w:jc w:val="center"/>
            <w:rPr>
              <w:rFonts w:ascii="Times New Roman" w:hAnsi="Times New Roman" w:eastAsia="Times New Roman" w:cs="Times New Roman"/>
              <w:sz w:val="24"/>
              <w:szCs w:val="24"/>
            </w:rPr>
          </w:pPr>
        </w:p>
      </w:tc>
      <w:tc>
        <w:tcPr>
          <w:tcW w:w="3120" w:type="dxa"/>
          <w:tcMar/>
        </w:tcPr>
        <w:p w:rsidR="74B2CDFC" w:rsidP="74B2CDFC" w:rsidRDefault="74B2CDFC" w14:paraId="78FBF33C" w14:textId="2FC56F42">
          <w:pPr>
            <w:pStyle w:val="Header"/>
            <w:bidi w:val="0"/>
            <w:ind w:right="-115"/>
            <w:jc w:val="right"/>
            <w:rPr>
              <w:rFonts w:ascii="Times New Roman" w:hAnsi="Times New Roman" w:eastAsia="Times New Roman" w:cs="Times New Roman"/>
              <w:sz w:val="24"/>
              <w:szCs w:val="24"/>
            </w:rPr>
          </w:pPr>
        </w:p>
      </w:tc>
    </w:tr>
  </w:tbl>
  <w:p w:rsidR="74B2CDFC" w:rsidP="74B2CDFC" w:rsidRDefault="74B2CDFC" w14:paraId="7C6C06F5" w14:textId="60BE006B">
    <w:pPr>
      <w:pStyle w:val="Header"/>
      <w:bidi w:val="0"/>
      <w:rPr>
        <w:rFonts w:ascii="Times New Roman" w:hAnsi="Times New Roman" w:eastAsia="Times New Roman" w:cs="Times New Roman"/>
        <w:sz w:val="24"/>
        <w:szCs w:val="24"/>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9E0078"/>
    <w:multiLevelType w:val="hybridMultilevel"/>
    <w:tmpl w:val="2FA8C358"/>
    <w:lvl w:ilvl="0" w:tplc="AEB62458">
      <w:start w:val="1"/>
      <w:numFmt w:val="bullet"/>
      <w:lvlText w:val=""/>
      <w:lvlJc w:val="left"/>
      <w:pPr>
        <w:ind w:left="720" w:hanging="360"/>
      </w:pPr>
      <w:rPr>
        <w:rFonts w:hint="default" w:ascii="Symbol" w:hAnsi="Symbol"/>
      </w:rPr>
    </w:lvl>
    <w:lvl w:ilvl="1" w:tplc="99EC8D14" w:tentative="1">
      <w:start w:val="1"/>
      <w:numFmt w:val="bullet"/>
      <w:lvlText w:val="o"/>
      <w:lvlJc w:val="left"/>
      <w:pPr>
        <w:ind w:left="1440" w:hanging="360"/>
      </w:pPr>
      <w:rPr>
        <w:rFonts w:hint="default" w:ascii="Courier New" w:hAnsi="Courier New" w:cs="Courier New"/>
      </w:rPr>
    </w:lvl>
    <w:lvl w:ilvl="2" w:tplc="AF90C8D6" w:tentative="1">
      <w:start w:val="1"/>
      <w:numFmt w:val="bullet"/>
      <w:lvlText w:val=""/>
      <w:lvlJc w:val="left"/>
      <w:pPr>
        <w:ind w:left="2160" w:hanging="360"/>
      </w:pPr>
      <w:rPr>
        <w:rFonts w:hint="default" w:ascii="Wingdings" w:hAnsi="Wingdings"/>
      </w:rPr>
    </w:lvl>
    <w:lvl w:ilvl="3" w:tplc="3426103C" w:tentative="1">
      <w:start w:val="1"/>
      <w:numFmt w:val="bullet"/>
      <w:lvlText w:val=""/>
      <w:lvlJc w:val="left"/>
      <w:pPr>
        <w:ind w:left="2880" w:hanging="360"/>
      </w:pPr>
      <w:rPr>
        <w:rFonts w:hint="default" w:ascii="Symbol" w:hAnsi="Symbol"/>
      </w:rPr>
    </w:lvl>
    <w:lvl w:ilvl="4" w:tplc="2FE85F4C" w:tentative="1">
      <w:start w:val="1"/>
      <w:numFmt w:val="bullet"/>
      <w:lvlText w:val="o"/>
      <w:lvlJc w:val="left"/>
      <w:pPr>
        <w:ind w:left="3600" w:hanging="360"/>
      </w:pPr>
      <w:rPr>
        <w:rFonts w:hint="default" w:ascii="Courier New" w:hAnsi="Courier New" w:cs="Courier New"/>
      </w:rPr>
    </w:lvl>
    <w:lvl w:ilvl="5" w:tplc="5EF42B04" w:tentative="1">
      <w:start w:val="1"/>
      <w:numFmt w:val="bullet"/>
      <w:lvlText w:val=""/>
      <w:lvlJc w:val="left"/>
      <w:pPr>
        <w:ind w:left="4320" w:hanging="360"/>
      </w:pPr>
      <w:rPr>
        <w:rFonts w:hint="default" w:ascii="Wingdings" w:hAnsi="Wingdings"/>
      </w:rPr>
    </w:lvl>
    <w:lvl w:ilvl="6" w:tplc="B180E728" w:tentative="1">
      <w:start w:val="1"/>
      <w:numFmt w:val="bullet"/>
      <w:lvlText w:val=""/>
      <w:lvlJc w:val="left"/>
      <w:pPr>
        <w:ind w:left="5040" w:hanging="360"/>
      </w:pPr>
      <w:rPr>
        <w:rFonts w:hint="default" w:ascii="Symbol" w:hAnsi="Symbol"/>
      </w:rPr>
    </w:lvl>
    <w:lvl w:ilvl="7" w:tplc="911C443E" w:tentative="1">
      <w:start w:val="1"/>
      <w:numFmt w:val="bullet"/>
      <w:lvlText w:val="o"/>
      <w:lvlJc w:val="left"/>
      <w:pPr>
        <w:ind w:left="5760" w:hanging="360"/>
      </w:pPr>
      <w:rPr>
        <w:rFonts w:hint="default" w:ascii="Courier New" w:hAnsi="Courier New" w:cs="Courier New"/>
      </w:rPr>
    </w:lvl>
    <w:lvl w:ilvl="8" w:tplc="4F6C315C" w:tentative="1">
      <w:start w:val="1"/>
      <w:numFmt w:val="bullet"/>
      <w:lvlText w:val=""/>
      <w:lvlJc w:val="left"/>
      <w:pPr>
        <w:ind w:left="6480" w:hanging="360"/>
      </w:pPr>
      <w:rPr>
        <w:rFonts w:hint="default" w:ascii="Wingdings" w:hAnsi="Wingdings"/>
      </w:rPr>
    </w:lvl>
  </w:abstractNum>
  <w:abstractNum w:abstractNumId="1">
    <w:nsid w:val="17FB3B4D"/>
    <w:multiLevelType w:val="hybridMultilevel"/>
    <w:tmpl w:val="2EB8AECC"/>
    <w:lvl w:ilvl="0" w:tplc="B2B2E3C0">
      <w:start w:val="1"/>
      <w:numFmt w:val="bullet"/>
      <w:lvlText w:val=""/>
      <w:lvlJc w:val="left"/>
      <w:pPr>
        <w:ind w:left="720" w:hanging="360"/>
      </w:pPr>
      <w:rPr>
        <w:rFonts w:hint="default" w:ascii="Symbol" w:hAnsi="Symbol"/>
      </w:rPr>
    </w:lvl>
    <w:lvl w:ilvl="1" w:tplc="C190462E" w:tentative="1">
      <w:start w:val="1"/>
      <w:numFmt w:val="bullet"/>
      <w:lvlText w:val="o"/>
      <w:lvlJc w:val="left"/>
      <w:pPr>
        <w:ind w:left="1440" w:hanging="360"/>
      </w:pPr>
      <w:rPr>
        <w:rFonts w:hint="default" w:ascii="Courier New" w:hAnsi="Courier New" w:cs="Courier New"/>
      </w:rPr>
    </w:lvl>
    <w:lvl w:ilvl="2" w:tplc="C85E4966" w:tentative="1">
      <w:start w:val="1"/>
      <w:numFmt w:val="bullet"/>
      <w:lvlText w:val=""/>
      <w:lvlJc w:val="left"/>
      <w:pPr>
        <w:ind w:left="2160" w:hanging="360"/>
      </w:pPr>
      <w:rPr>
        <w:rFonts w:hint="default" w:ascii="Wingdings" w:hAnsi="Wingdings"/>
      </w:rPr>
    </w:lvl>
    <w:lvl w:ilvl="3" w:tplc="32380D9C" w:tentative="1">
      <w:start w:val="1"/>
      <w:numFmt w:val="bullet"/>
      <w:lvlText w:val=""/>
      <w:lvlJc w:val="left"/>
      <w:pPr>
        <w:ind w:left="2880" w:hanging="360"/>
      </w:pPr>
      <w:rPr>
        <w:rFonts w:hint="default" w:ascii="Symbol" w:hAnsi="Symbol"/>
      </w:rPr>
    </w:lvl>
    <w:lvl w:ilvl="4" w:tplc="59407EAC" w:tentative="1">
      <w:start w:val="1"/>
      <w:numFmt w:val="bullet"/>
      <w:lvlText w:val="o"/>
      <w:lvlJc w:val="left"/>
      <w:pPr>
        <w:ind w:left="3600" w:hanging="360"/>
      </w:pPr>
      <w:rPr>
        <w:rFonts w:hint="default" w:ascii="Courier New" w:hAnsi="Courier New" w:cs="Courier New"/>
      </w:rPr>
    </w:lvl>
    <w:lvl w:ilvl="5" w:tplc="24AE9C2E" w:tentative="1">
      <w:start w:val="1"/>
      <w:numFmt w:val="bullet"/>
      <w:lvlText w:val=""/>
      <w:lvlJc w:val="left"/>
      <w:pPr>
        <w:ind w:left="4320" w:hanging="360"/>
      </w:pPr>
      <w:rPr>
        <w:rFonts w:hint="default" w:ascii="Wingdings" w:hAnsi="Wingdings"/>
      </w:rPr>
    </w:lvl>
    <w:lvl w:ilvl="6" w:tplc="FE885280" w:tentative="1">
      <w:start w:val="1"/>
      <w:numFmt w:val="bullet"/>
      <w:lvlText w:val=""/>
      <w:lvlJc w:val="left"/>
      <w:pPr>
        <w:ind w:left="5040" w:hanging="360"/>
      </w:pPr>
      <w:rPr>
        <w:rFonts w:hint="default" w:ascii="Symbol" w:hAnsi="Symbol"/>
      </w:rPr>
    </w:lvl>
    <w:lvl w:ilvl="7" w:tplc="7FB83950" w:tentative="1">
      <w:start w:val="1"/>
      <w:numFmt w:val="bullet"/>
      <w:lvlText w:val="o"/>
      <w:lvlJc w:val="left"/>
      <w:pPr>
        <w:ind w:left="5760" w:hanging="360"/>
      </w:pPr>
      <w:rPr>
        <w:rFonts w:hint="default" w:ascii="Courier New" w:hAnsi="Courier New" w:cs="Courier New"/>
      </w:rPr>
    </w:lvl>
    <w:lvl w:ilvl="8" w:tplc="04047006" w:tentative="1">
      <w:start w:val="1"/>
      <w:numFmt w:val="bullet"/>
      <w:lvlText w:val=""/>
      <w:lvlJc w:val="left"/>
      <w:pPr>
        <w:ind w:left="6480" w:hanging="360"/>
      </w:pPr>
      <w:rPr>
        <w:rFonts w:hint="default" w:ascii="Wingdings" w:hAnsi="Wingdings"/>
      </w:rPr>
    </w:lvl>
  </w:abstractNum>
  <w:abstractNum w:abstractNumId="2">
    <w:nsid w:val="40332EF6"/>
    <w:multiLevelType w:val="hybridMultilevel"/>
    <w:tmpl w:val="836076C2"/>
    <w:lvl w:ilvl="0" w:tplc="563A406E">
      <w:start w:val="1"/>
      <w:numFmt w:val="bullet"/>
      <w:lvlText w:val=""/>
      <w:lvlJc w:val="left"/>
      <w:pPr>
        <w:ind w:left="720" w:hanging="360"/>
      </w:pPr>
      <w:rPr>
        <w:rFonts w:hint="default" w:ascii="Symbol" w:hAnsi="Symbol"/>
      </w:rPr>
    </w:lvl>
    <w:lvl w:ilvl="1" w:tplc="0E0427A2" w:tentative="1">
      <w:start w:val="1"/>
      <w:numFmt w:val="bullet"/>
      <w:lvlText w:val="o"/>
      <w:lvlJc w:val="left"/>
      <w:pPr>
        <w:ind w:left="1440" w:hanging="360"/>
      </w:pPr>
      <w:rPr>
        <w:rFonts w:hint="default" w:ascii="Courier New" w:hAnsi="Courier New" w:cs="Courier New"/>
      </w:rPr>
    </w:lvl>
    <w:lvl w:ilvl="2" w:tplc="CF78A83E" w:tentative="1">
      <w:start w:val="1"/>
      <w:numFmt w:val="bullet"/>
      <w:lvlText w:val=""/>
      <w:lvlJc w:val="left"/>
      <w:pPr>
        <w:ind w:left="2160" w:hanging="360"/>
      </w:pPr>
      <w:rPr>
        <w:rFonts w:hint="default" w:ascii="Wingdings" w:hAnsi="Wingdings"/>
      </w:rPr>
    </w:lvl>
    <w:lvl w:ilvl="3" w:tplc="C2D892B8" w:tentative="1">
      <w:start w:val="1"/>
      <w:numFmt w:val="bullet"/>
      <w:lvlText w:val=""/>
      <w:lvlJc w:val="left"/>
      <w:pPr>
        <w:ind w:left="2880" w:hanging="360"/>
      </w:pPr>
      <w:rPr>
        <w:rFonts w:hint="default" w:ascii="Symbol" w:hAnsi="Symbol"/>
      </w:rPr>
    </w:lvl>
    <w:lvl w:ilvl="4" w:tplc="216C9CC4" w:tentative="1">
      <w:start w:val="1"/>
      <w:numFmt w:val="bullet"/>
      <w:lvlText w:val="o"/>
      <w:lvlJc w:val="left"/>
      <w:pPr>
        <w:ind w:left="3600" w:hanging="360"/>
      </w:pPr>
      <w:rPr>
        <w:rFonts w:hint="default" w:ascii="Courier New" w:hAnsi="Courier New" w:cs="Courier New"/>
      </w:rPr>
    </w:lvl>
    <w:lvl w:ilvl="5" w:tplc="884C5B9C" w:tentative="1">
      <w:start w:val="1"/>
      <w:numFmt w:val="bullet"/>
      <w:lvlText w:val=""/>
      <w:lvlJc w:val="left"/>
      <w:pPr>
        <w:ind w:left="4320" w:hanging="360"/>
      </w:pPr>
      <w:rPr>
        <w:rFonts w:hint="default" w:ascii="Wingdings" w:hAnsi="Wingdings"/>
      </w:rPr>
    </w:lvl>
    <w:lvl w:ilvl="6" w:tplc="C9E86A8A" w:tentative="1">
      <w:start w:val="1"/>
      <w:numFmt w:val="bullet"/>
      <w:lvlText w:val=""/>
      <w:lvlJc w:val="left"/>
      <w:pPr>
        <w:ind w:left="5040" w:hanging="360"/>
      </w:pPr>
      <w:rPr>
        <w:rFonts w:hint="default" w:ascii="Symbol" w:hAnsi="Symbol"/>
      </w:rPr>
    </w:lvl>
    <w:lvl w:ilvl="7" w:tplc="C4208BF2" w:tentative="1">
      <w:start w:val="1"/>
      <w:numFmt w:val="bullet"/>
      <w:lvlText w:val="o"/>
      <w:lvlJc w:val="left"/>
      <w:pPr>
        <w:ind w:left="5760" w:hanging="360"/>
      </w:pPr>
      <w:rPr>
        <w:rFonts w:hint="default" w:ascii="Courier New" w:hAnsi="Courier New" w:cs="Courier New"/>
      </w:rPr>
    </w:lvl>
    <w:lvl w:ilvl="8" w:tplc="5220FD82" w:tentative="1">
      <w:start w:val="1"/>
      <w:numFmt w:val="bullet"/>
      <w:lvlText w:val=""/>
      <w:lvlJc w:val="left"/>
      <w:pPr>
        <w:ind w:left="6480" w:hanging="360"/>
      </w:pPr>
      <w:rPr>
        <w:rFonts w:hint="default" w:ascii="Wingdings" w:hAnsi="Wingdings"/>
      </w:rPr>
    </w:lvl>
  </w:abstractNum>
  <w:abstractNum w:abstractNumId="3">
    <w:nsid w:val="6A8A7D0A"/>
    <w:multiLevelType w:val="hybridMultilevel"/>
    <w:tmpl w:val="8EF61C7A"/>
    <w:lvl w:ilvl="0">
      <w:start w:val="1"/>
      <w:numFmt w:val="decimal"/>
      <w:lvlText w:val="%1."/>
      <w:lvlJc w:val="left"/>
      <w:pPr>
        <w:ind w:left="720" w:hanging="360"/>
      </w:pPr>
      <w:rPr>
        <w:rFonts w:hint="default" w:ascii="" w:hAnsi=""/>
      </w:rPr>
    </w:lvl>
    <w:lvl w:ilvl="1" w:tplc="1600421A" w:tentative="1">
      <w:start w:val="1"/>
      <w:numFmt w:val="bullet"/>
      <w:lvlText w:val="o"/>
      <w:lvlJc w:val="left"/>
      <w:pPr>
        <w:ind w:left="1440" w:hanging="360"/>
      </w:pPr>
      <w:rPr>
        <w:rFonts w:hint="default" w:ascii="Courier New" w:hAnsi="Courier New" w:cs="Courier New"/>
      </w:rPr>
    </w:lvl>
    <w:lvl w:ilvl="2" w:tplc="4942C2D2" w:tentative="1">
      <w:start w:val="1"/>
      <w:numFmt w:val="bullet"/>
      <w:lvlText w:val=""/>
      <w:lvlJc w:val="left"/>
      <w:pPr>
        <w:ind w:left="2160" w:hanging="360"/>
      </w:pPr>
      <w:rPr>
        <w:rFonts w:hint="default" w:ascii="Wingdings" w:hAnsi="Wingdings"/>
      </w:rPr>
    </w:lvl>
    <w:lvl w:ilvl="3" w:tplc="7A883CDA" w:tentative="1">
      <w:start w:val="1"/>
      <w:numFmt w:val="bullet"/>
      <w:lvlText w:val=""/>
      <w:lvlJc w:val="left"/>
      <w:pPr>
        <w:ind w:left="2880" w:hanging="360"/>
      </w:pPr>
      <w:rPr>
        <w:rFonts w:hint="default" w:ascii="Symbol" w:hAnsi="Symbol"/>
      </w:rPr>
    </w:lvl>
    <w:lvl w:ilvl="4" w:tplc="F9DE60B2" w:tentative="1">
      <w:start w:val="1"/>
      <w:numFmt w:val="bullet"/>
      <w:lvlText w:val="o"/>
      <w:lvlJc w:val="left"/>
      <w:pPr>
        <w:ind w:left="3600" w:hanging="360"/>
      </w:pPr>
      <w:rPr>
        <w:rFonts w:hint="default" w:ascii="Courier New" w:hAnsi="Courier New" w:cs="Courier New"/>
      </w:rPr>
    </w:lvl>
    <w:lvl w:ilvl="5" w:tplc="F9C2503C" w:tentative="1">
      <w:start w:val="1"/>
      <w:numFmt w:val="bullet"/>
      <w:lvlText w:val=""/>
      <w:lvlJc w:val="left"/>
      <w:pPr>
        <w:ind w:left="4320" w:hanging="360"/>
      </w:pPr>
      <w:rPr>
        <w:rFonts w:hint="default" w:ascii="Wingdings" w:hAnsi="Wingdings"/>
      </w:rPr>
    </w:lvl>
    <w:lvl w:ilvl="6" w:tplc="7FF0B06A" w:tentative="1">
      <w:start w:val="1"/>
      <w:numFmt w:val="bullet"/>
      <w:lvlText w:val=""/>
      <w:lvlJc w:val="left"/>
      <w:pPr>
        <w:ind w:left="5040" w:hanging="360"/>
      </w:pPr>
      <w:rPr>
        <w:rFonts w:hint="default" w:ascii="Symbol" w:hAnsi="Symbol"/>
      </w:rPr>
    </w:lvl>
    <w:lvl w:ilvl="7" w:tplc="89366EA8" w:tentative="1">
      <w:start w:val="1"/>
      <w:numFmt w:val="bullet"/>
      <w:lvlText w:val="o"/>
      <w:lvlJc w:val="left"/>
      <w:pPr>
        <w:ind w:left="5760" w:hanging="360"/>
      </w:pPr>
      <w:rPr>
        <w:rFonts w:hint="default" w:ascii="Courier New" w:hAnsi="Courier New" w:cs="Courier New"/>
      </w:rPr>
    </w:lvl>
    <w:lvl w:ilvl="8" w:tplc="B4187A10" w:tentative="1">
      <w:start w:val="1"/>
      <w:numFmt w:val="bullet"/>
      <w:lvlText w:val=""/>
      <w:lvlJc w:val="left"/>
      <w:pPr>
        <w:ind w:left="6480" w:hanging="360"/>
      </w:pPr>
      <w:rPr>
        <w:rFonts w:hint="default" w:ascii="Wingdings" w:hAnsi="Wingdings"/>
      </w:rPr>
    </w:lvl>
  </w:abstractNum>
  <w:num w:numId="1">
    <w:abstractNumId w:val="3"/>
  </w:num>
  <w:num w:numId="2">
    <w:abstractNumId w:val="0"/>
  </w:num>
  <w:num w:numId="3">
    <w:abstractNumId w:val="1"/>
  </w:num>
  <w:num w:numId="4">
    <w:abstractNumId w:val="2"/>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94"/>
  <w:trackRevisions w:val="false"/>
  <w:defaultTabStop w:val="720"/>
  <w:characterSpacingControl w:val="doNotCompress"/>
  <w:footnotePr>
    <w:footnote w:id="-1"/>
    <w:footnote w:id="0"/>
  </w:footnotePr>
  <w:endnotePr>
    <w:endnote w:id="-1"/>
    <w:endnote w:id="0"/>
  </w:endnotePr>
  <w:compat/>
  <w:rsids>
    <w:rsidRoot w:val="00B90F47"/>
    <w:rsid w:val="000051B1"/>
    <w:rsid w:val="00006B8A"/>
    <w:rsid w:val="00025114"/>
    <w:rsid w:val="00033250"/>
    <w:rsid w:val="000413E4"/>
    <w:rsid w:val="00060D97"/>
    <w:rsid w:val="00062926"/>
    <w:rsid w:val="00063A5F"/>
    <w:rsid w:val="00070535"/>
    <w:rsid w:val="00071616"/>
    <w:rsid w:val="00074C0E"/>
    <w:rsid w:val="00082261"/>
    <w:rsid w:val="000A161C"/>
    <w:rsid w:val="000A4B5E"/>
    <w:rsid w:val="000A4EF5"/>
    <w:rsid w:val="000C29A8"/>
    <w:rsid w:val="0010107A"/>
    <w:rsid w:val="0012314D"/>
    <w:rsid w:val="0013598D"/>
    <w:rsid w:val="00152F49"/>
    <w:rsid w:val="00184154"/>
    <w:rsid w:val="001A32F1"/>
    <w:rsid w:val="001A4190"/>
    <w:rsid w:val="001A54AD"/>
    <w:rsid w:val="001B2151"/>
    <w:rsid w:val="001C1754"/>
    <w:rsid w:val="001D0E97"/>
    <w:rsid w:val="001F509B"/>
    <w:rsid w:val="0021061B"/>
    <w:rsid w:val="00210E0C"/>
    <w:rsid w:val="00215F86"/>
    <w:rsid w:val="002217C7"/>
    <w:rsid w:val="002225F0"/>
    <w:rsid w:val="0023775A"/>
    <w:rsid w:val="00247B3E"/>
    <w:rsid w:val="00257EE3"/>
    <w:rsid w:val="0027488D"/>
    <w:rsid w:val="002751EF"/>
    <w:rsid w:val="0029159D"/>
    <w:rsid w:val="00291A79"/>
    <w:rsid w:val="00296CDA"/>
    <w:rsid w:val="00297C52"/>
    <w:rsid w:val="002A0B7F"/>
    <w:rsid w:val="002A0CAB"/>
    <w:rsid w:val="002B564E"/>
    <w:rsid w:val="002B7765"/>
    <w:rsid w:val="002D28D9"/>
    <w:rsid w:val="002E2DA3"/>
    <w:rsid w:val="002F1CF5"/>
    <w:rsid w:val="00301021"/>
    <w:rsid w:val="00304326"/>
    <w:rsid w:val="00307D05"/>
    <w:rsid w:val="00340D8A"/>
    <w:rsid w:val="003634D0"/>
    <w:rsid w:val="00373B81"/>
    <w:rsid w:val="00384323"/>
    <w:rsid w:val="00390B31"/>
    <w:rsid w:val="003A0622"/>
    <w:rsid w:val="003B1836"/>
    <w:rsid w:val="003B4926"/>
    <w:rsid w:val="003C1BCF"/>
    <w:rsid w:val="003C7D04"/>
    <w:rsid w:val="003D0B8C"/>
    <w:rsid w:val="003E2BA1"/>
    <w:rsid w:val="00416949"/>
    <w:rsid w:val="00420DBC"/>
    <w:rsid w:val="00421446"/>
    <w:rsid w:val="004228C7"/>
    <w:rsid w:val="004313F5"/>
    <w:rsid w:val="0043382C"/>
    <w:rsid w:val="00435784"/>
    <w:rsid w:val="0043609B"/>
    <w:rsid w:val="00436E82"/>
    <w:rsid w:val="00441F92"/>
    <w:rsid w:val="00445A00"/>
    <w:rsid w:val="00476595"/>
    <w:rsid w:val="0047746F"/>
    <w:rsid w:val="004815B0"/>
    <w:rsid w:val="00490654"/>
    <w:rsid w:val="00492E4A"/>
    <w:rsid w:val="004A6C2B"/>
    <w:rsid w:val="004B426C"/>
    <w:rsid w:val="004B5B23"/>
    <w:rsid w:val="004B7416"/>
    <w:rsid w:val="004C7755"/>
    <w:rsid w:val="004D4E0A"/>
    <w:rsid w:val="004D72F6"/>
    <w:rsid w:val="004E2A60"/>
    <w:rsid w:val="00502F42"/>
    <w:rsid w:val="005203E7"/>
    <w:rsid w:val="00530D1F"/>
    <w:rsid w:val="00532D03"/>
    <w:rsid w:val="00537A9A"/>
    <w:rsid w:val="005647AD"/>
    <w:rsid w:val="00566099"/>
    <w:rsid w:val="00571A6C"/>
    <w:rsid w:val="00581F4D"/>
    <w:rsid w:val="005822AA"/>
    <w:rsid w:val="00586A41"/>
    <w:rsid w:val="0059257D"/>
    <w:rsid w:val="00596227"/>
    <w:rsid w:val="005B0465"/>
    <w:rsid w:val="005C00FF"/>
    <w:rsid w:val="005D4A65"/>
    <w:rsid w:val="005E723D"/>
    <w:rsid w:val="005F06D7"/>
    <w:rsid w:val="005F49F7"/>
    <w:rsid w:val="005F757A"/>
    <w:rsid w:val="006022B6"/>
    <w:rsid w:val="00605D20"/>
    <w:rsid w:val="0060684A"/>
    <w:rsid w:val="0061308C"/>
    <w:rsid w:val="00614D9E"/>
    <w:rsid w:val="00622218"/>
    <w:rsid w:val="00623D4E"/>
    <w:rsid w:val="006267EB"/>
    <w:rsid w:val="00635BB3"/>
    <w:rsid w:val="00654C60"/>
    <w:rsid w:val="0067191F"/>
    <w:rsid w:val="00674A62"/>
    <w:rsid w:val="006911E7"/>
    <w:rsid w:val="0069178B"/>
    <w:rsid w:val="006947DD"/>
    <w:rsid w:val="00697CB5"/>
    <w:rsid w:val="00697FAB"/>
    <w:rsid w:val="006D50DE"/>
    <w:rsid w:val="006E2E8F"/>
    <w:rsid w:val="006E3F99"/>
    <w:rsid w:val="006F0890"/>
    <w:rsid w:val="007122D3"/>
    <w:rsid w:val="00730DBD"/>
    <w:rsid w:val="007412F5"/>
    <w:rsid w:val="0074495F"/>
    <w:rsid w:val="007714BD"/>
    <w:rsid w:val="00777060"/>
    <w:rsid w:val="007869DF"/>
    <w:rsid w:val="00792917"/>
    <w:rsid w:val="007A27FF"/>
    <w:rsid w:val="007B2A21"/>
    <w:rsid w:val="007B72E8"/>
    <w:rsid w:val="007D0864"/>
    <w:rsid w:val="007D2850"/>
    <w:rsid w:val="007E0D90"/>
    <w:rsid w:val="007F7870"/>
    <w:rsid w:val="0082542D"/>
    <w:rsid w:val="008313DC"/>
    <w:rsid w:val="0083211B"/>
    <w:rsid w:val="00833223"/>
    <w:rsid w:val="0083622F"/>
    <w:rsid w:val="00836DAE"/>
    <w:rsid w:val="00837E94"/>
    <w:rsid w:val="008458B7"/>
    <w:rsid w:val="00871533"/>
    <w:rsid w:val="00872517"/>
    <w:rsid w:val="00883C7A"/>
    <w:rsid w:val="00885F2F"/>
    <w:rsid w:val="00886553"/>
    <w:rsid w:val="00890F25"/>
    <w:rsid w:val="00893E22"/>
    <w:rsid w:val="008A64C7"/>
    <w:rsid w:val="008B5BF9"/>
    <w:rsid w:val="008D459E"/>
    <w:rsid w:val="008E3243"/>
    <w:rsid w:val="009009BE"/>
    <w:rsid w:val="00915A48"/>
    <w:rsid w:val="00923A75"/>
    <w:rsid w:val="0095193D"/>
    <w:rsid w:val="0095783C"/>
    <w:rsid w:val="00961438"/>
    <w:rsid w:val="00963B84"/>
    <w:rsid w:val="00987177"/>
    <w:rsid w:val="00995877"/>
    <w:rsid w:val="00997639"/>
    <w:rsid w:val="009A17CF"/>
    <w:rsid w:val="009A5F79"/>
    <w:rsid w:val="009B274F"/>
    <w:rsid w:val="009D7A3A"/>
    <w:rsid w:val="00A02FB7"/>
    <w:rsid w:val="00A12739"/>
    <w:rsid w:val="00A1464F"/>
    <w:rsid w:val="00A168E6"/>
    <w:rsid w:val="00A23F7D"/>
    <w:rsid w:val="00A463C2"/>
    <w:rsid w:val="00A5404B"/>
    <w:rsid w:val="00A6289A"/>
    <w:rsid w:val="00A73187"/>
    <w:rsid w:val="00A82F79"/>
    <w:rsid w:val="00A84B90"/>
    <w:rsid w:val="00A94CAD"/>
    <w:rsid w:val="00AA32AC"/>
    <w:rsid w:val="00AD5BE7"/>
    <w:rsid w:val="00AE1C28"/>
    <w:rsid w:val="00AF597A"/>
    <w:rsid w:val="00B11FCF"/>
    <w:rsid w:val="00B21652"/>
    <w:rsid w:val="00B35314"/>
    <w:rsid w:val="00B3708D"/>
    <w:rsid w:val="00B40885"/>
    <w:rsid w:val="00B51604"/>
    <w:rsid w:val="00B6472A"/>
    <w:rsid w:val="00B728BF"/>
    <w:rsid w:val="00B839CB"/>
    <w:rsid w:val="00B90F47"/>
    <w:rsid w:val="00B97819"/>
    <w:rsid w:val="00BA5B95"/>
    <w:rsid w:val="00BA769F"/>
    <w:rsid w:val="00BB006C"/>
    <w:rsid w:val="00BC74EF"/>
    <w:rsid w:val="00BD775D"/>
    <w:rsid w:val="00BF7BA1"/>
    <w:rsid w:val="00C34744"/>
    <w:rsid w:val="00C4302F"/>
    <w:rsid w:val="00C454E4"/>
    <w:rsid w:val="00C46BD7"/>
    <w:rsid w:val="00C60D0E"/>
    <w:rsid w:val="00C64CC8"/>
    <w:rsid w:val="00C7142F"/>
    <w:rsid w:val="00C75789"/>
    <w:rsid w:val="00C92A01"/>
    <w:rsid w:val="00C930E0"/>
    <w:rsid w:val="00C94D44"/>
    <w:rsid w:val="00C96C3C"/>
    <w:rsid w:val="00CE1BA9"/>
    <w:rsid w:val="00CF1A78"/>
    <w:rsid w:val="00D06C74"/>
    <w:rsid w:val="00D2035E"/>
    <w:rsid w:val="00D33966"/>
    <w:rsid w:val="00D343C2"/>
    <w:rsid w:val="00D34E0B"/>
    <w:rsid w:val="00D36755"/>
    <w:rsid w:val="00D53445"/>
    <w:rsid w:val="00D642AD"/>
    <w:rsid w:val="00D67267"/>
    <w:rsid w:val="00D7058D"/>
    <w:rsid w:val="00D760A3"/>
    <w:rsid w:val="00D83342"/>
    <w:rsid w:val="00D93AA6"/>
    <w:rsid w:val="00DC1340"/>
    <w:rsid w:val="00DD47C2"/>
    <w:rsid w:val="00DE34E5"/>
    <w:rsid w:val="00DE4AEB"/>
    <w:rsid w:val="00DE4F62"/>
    <w:rsid w:val="00DF1005"/>
    <w:rsid w:val="00E005D5"/>
    <w:rsid w:val="00E00BAD"/>
    <w:rsid w:val="00E12FAF"/>
    <w:rsid w:val="00E261B7"/>
    <w:rsid w:val="00E32F1A"/>
    <w:rsid w:val="00E35719"/>
    <w:rsid w:val="00E44DC8"/>
    <w:rsid w:val="00E6135F"/>
    <w:rsid w:val="00E6498B"/>
    <w:rsid w:val="00E82B62"/>
    <w:rsid w:val="00EC62C0"/>
    <w:rsid w:val="00EC731D"/>
    <w:rsid w:val="00ED3B5F"/>
    <w:rsid w:val="00EF445F"/>
    <w:rsid w:val="00EF5155"/>
    <w:rsid w:val="00F00AB3"/>
    <w:rsid w:val="00F01732"/>
    <w:rsid w:val="00F1708D"/>
    <w:rsid w:val="00F27EA1"/>
    <w:rsid w:val="00F30271"/>
    <w:rsid w:val="00F31620"/>
    <w:rsid w:val="00F32A87"/>
    <w:rsid w:val="00F57754"/>
    <w:rsid w:val="00F607EF"/>
    <w:rsid w:val="00F9108C"/>
    <w:rsid w:val="00F91990"/>
    <w:rsid w:val="00F93FD9"/>
    <w:rsid w:val="00FB1BD9"/>
    <w:rsid w:val="00FB6BE0"/>
    <w:rsid w:val="00FC7F55"/>
    <w:rsid w:val="00FD0F20"/>
    <w:rsid w:val="00FD2106"/>
    <w:rsid w:val="00FD3E3C"/>
    <w:rsid w:val="00FE08F2"/>
    <w:rsid w:val="00FE4174"/>
    <w:rsid w:val="00FF4154"/>
    <w:rsid w:val="01F5D39A"/>
    <w:rsid w:val="74B2CDFC"/>
  </w:rsids>
  <m:mathPr>
    <m:mathFont m:val="Cambria Math"/>
    <m:brkBin m:val="before"/>
    <m:brkBinSub m:val="--"/>
    <m:smallFrac m:val="off"/>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01F5D39A"/>
  <w15:docId w15:val="{F6E0D445-605A-403E-9D1C-F6A0AC1F69CE}"/>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eastAsia="Times New Roman" w:ascii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1"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607EF"/>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B35314"/>
    <w:pPr>
      <w:keepNext/>
      <w:keepLines/>
      <w:spacing w:before="480"/>
      <w:outlineLvl w:val="0"/>
    </w:pPr>
    <w:rPr>
      <w:rFonts w:eastAsiaTheme="majorEastAsia" w:cstheme="majorBidi"/>
      <w:b/>
      <w:bCs/>
      <w:szCs w:val="28"/>
      <w:lang w:val="en-US"/>
    </w:rPr>
  </w:style>
  <w:style w:type="paragraph" w:styleId="Heading2">
    <w:name w:val="heading 2"/>
    <w:basedOn w:val="Normal"/>
    <w:next w:val="Normal"/>
    <w:link w:val="Heading2Char"/>
    <w:uiPriority w:val="9"/>
    <w:unhideWhenUsed/>
    <w:qFormat/>
    <w:rsid w:val="001C1754"/>
    <w:pPr>
      <w:keepNext/>
      <w:keepLines/>
      <w:spacing w:before="4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35314"/>
    <w:rPr>
      <w:rFonts w:ascii="Times New Roman" w:hAnsi="Times New Roman" w:eastAsiaTheme="majorEastAsia" w:cstheme="majorBidi"/>
      <w:b/>
      <w:bCs/>
      <w:sz w:val="24"/>
      <w:szCs w:val="28"/>
    </w:rPr>
  </w:style>
  <w:style w:type="character" w:styleId="Heading2Char" w:customStyle="1">
    <w:name w:val="Heading 2 Char"/>
    <w:basedOn w:val="DefaultParagraphFont"/>
    <w:link w:val="Heading2"/>
    <w:uiPriority w:val="9"/>
    <w:rsid w:val="001C1754"/>
    <w:rPr>
      <w:rFonts w:ascii="Times New Roman" w:hAnsi="Times New Roman" w:eastAsiaTheme="majorEastAsia" w:cstheme="majorBidi"/>
      <w:b/>
      <w:sz w:val="24"/>
      <w:szCs w:val="26"/>
      <w:lang w:val="en-US" w:eastAsia="en-GB"/>
    </w:rPr>
  </w:style>
  <w:style w:type="paragraph" w:styleId="Title">
    <w:name w:val="Title"/>
    <w:basedOn w:val="Normal"/>
    <w:next w:val="Normal"/>
    <w:link w:val="TitleChar"/>
    <w:uiPriority w:val="1"/>
    <w:qFormat/>
    <w:rsid w:val="0027488D"/>
    <w:pPr>
      <w:pBdr>
        <w:bottom w:val="single" w:color="4F81BD" w:themeColor="accent1" w:sz="8" w:space="4"/>
      </w:pBdr>
      <w:spacing w:after="300"/>
      <w:contextualSpacing/>
    </w:pPr>
    <w:rPr>
      <w:rFonts w:eastAsiaTheme="majorEastAsia" w:cstheme="majorBidi"/>
      <w:b/>
      <w:spacing w:val="5"/>
      <w:kern w:val="28"/>
      <w:sz w:val="36"/>
      <w:szCs w:val="52"/>
    </w:rPr>
  </w:style>
  <w:style w:type="character" w:styleId="TitleChar" w:customStyle="1">
    <w:name w:val="Title Char"/>
    <w:basedOn w:val="DefaultParagraphFont"/>
    <w:link w:val="Title"/>
    <w:uiPriority w:val="1"/>
    <w:rsid w:val="0027488D"/>
    <w:rPr>
      <w:rFonts w:ascii="Times New Roman" w:hAnsi="Times New Roman" w:eastAsiaTheme="majorEastAsia" w:cstheme="majorBidi"/>
      <w:b/>
      <w:spacing w:val="5"/>
      <w:kern w:val="28"/>
      <w:sz w:val="36"/>
      <w:szCs w:val="52"/>
      <w:lang w:val="en-GB"/>
    </w:rPr>
  </w:style>
  <w:style w:type="paragraph" w:styleId="ListParagraph">
    <w:name w:val="List Paragraph"/>
    <w:basedOn w:val="Normal"/>
    <w:uiPriority w:val="1"/>
    <w:qFormat/>
    <w:rsid w:val="00586A41"/>
    <w:pPr>
      <w:ind w:left="356"/>
    </w:pPr>
  </w:style>
  <w:style w:type="paragraph" w:styleId="BalloonText">
    <w:name w:val="Balloon Text"/>
    <w:basedOn w:val="Normal"/>
    <w:link w:val="BalloonTextChar"/>
    <w:uiPriority w:val="99"/>
    <w:semiHidden/>
    <w:unhideWhenUsed/>
    <w:rsid w:val="00D83342"/>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83342"/>
    <w:rPr>
      <w:rFonts w:ascii="Tahoma" w:hAnsi="Tahoma" w:cs="Tahoma"/>
      <w:sz w:val="16"/>
      <w:szCs w:val="16"/>
      <w:lang w:val="en-GB"/>
    </w:rPr>
  </w:style>
  <w:style w:type="character" w:styleId="Hyperlink">
    <w:name w:val="Hyperlink"/>
    <w:basedOn w:val="DefaultParagraphFont"/>
    <w:uiPriority w:val="99"/>
    <w:unhideWhenUsed/>
    <w:rsid w:val="00A02FB7"/>
    <w:rPr>
      <w:color w:val="0000FF" w:themeColor="hyperlink"/>
      <w:u w:val="single"/>
    </w:rPr>
  </w:style>
  <w:style w:type="paragraph" w:styleId="Header">
    <w:name w:val="header"/>
    <w:basedOn w:val="Normal"/>
    <w:link w:val="HeaderChar"/>
    <w:uiPriority w:val="99"/>
    <w:unhideWhenUsed/>
    <w:rsid w:val="007869DF"/>
    <w:pPr>
      <w:tabs>
        <w:tab w:val="center" w:pos="4680"/>
        <w:tab w:val="right" w:pos="9360"/>
      </w:tabs>
      <w:spacing w:line="240" w:lineRule="auto"/>
    </w:pPr>
  </w:style>
  <w:style w:type="character" w:styleId="HeaderChar" w:customStyle="1">
    <w:name w:val="Header Char"/>
    <w:basedOn w:val="DefaultParagraphFont"/>
    <w:link w:val="Header"/>
    <w:uiPriority w:val="99"/>
    <w:rsid w:val="007869DF"/>
    <w:rPr>
      <w:rFonts w:ascii="Times New Roman" w:hAnsi="Times New Roman" w:cs="Times New Roman"/>
      <w:sz w:val="24"/>
      <w:szCs w:val="20"/>
      <w:lang w:val="en-GB"/>
    </w:rPr>
  </w:style>
  <w:style w:type="paragraph" w:styleId="Footer">
    <w:name w:val="footer"/>
    <w:basedOn w:val="Normal"/>
    <w:link w:val="FooterChar"/>
    <w:uiPriority w:val="99"/>
    <w:unhideWhenUsed/>
    <w:rsid w:val="007869DF"/>
    <w:pPr>
      <w:tabs>
        <w:tab w:val="center" w:pos="4680"/>
        <w:tab w:val="right" w:pos="9360"/>
      </w:tabs>
      <w:spacing w:line="240" w:lineRule="auto"/>
    </w:pPr>
  </w:style>
  <w:style w:type="character" w:styleId="FooterChar" w:customStyle="1">
    <w:name w:val="Footer Char"/>
    <w:basedOn w:val="DefaultParagraphFont"/>
    <w:link w:val="Footer"/>
    <w:uiPriority w:val="99"/>
    <w:rsid w:val="007869DF"/>
    <w:rPr>
      <w:rFonts w:ascii="Times New Roman" w:hAnsi="Times New Roman" w:cs="Times New Roman"/>
      <w:sz w:val="24"/>
      <w:szCs w:val="20"/>
      <w:lang w:val="en-GB"/>
    </w:rPr>
  </w:style>
  <w:style w:type="paragraph" w:styleId="TableParagraph" w:customStyle="1">
    <w:name w:val="Table Paragraph"/>
    <w:basedOn w:val="Normal"/>
    <w:uiPriority w:val="1"/>
    <w:qFormat/>
    <w:rsid w:val="00C930E0"/>
    <w:pPr>
      <w:widowControl w:val="0"/>
      <w:autoSpaceDE w:val="0"/>
      <w:autoSpaceDN w:val="0"/>
      <w:spacing w:line="240" w:lineRule="auto"/>
      <w:jc w:val="left"/>
    </w:pPr>
    <w:rPr>
      <w:rFonts w:ascii="Arial MT" w:hAnsi="Arial MT" w:eastAsia="Arial MT" w:cs="Arial MT"/>
      <w:sz w:val="22"/>
      <w:szCs w:val="22"/>
      <w:lang w:val="en-U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glossaryDocument" Target="glossary/document.xml" Id="R4dec49b63d4d467c" /><Relationship Type="http://schemas.openxmlformats.org/officeDocument/2006/relationships/header" Target="header2.xml" Id="Rd55be112a6104898" /><Relationship Type="http://schemas.openxmlformats.org/officeDocument/2006/relationships/header" Target="header3.xml" Id="R3d6827c93dca42b1" /><Relationship Type="http://schemas.openxmlformats.org/officeDocument/2006/relationships/footer" Target="footer2.xml" Id="Rf4a81b32546243c5" /><Relationship Type="http://schemas.openxmlformats.org/officeDocument/2006/relationships/footer" Target="footer3.xml" Id="R0f996b2187fa42c9" /></Relationships>
</file>

<file path=word/_rels/header1.xml.rels>&#65279;<?xml version="1.0" encoding="utf-8"?><Relationships xmlns="http://schemas.openxmlformats.org/package/2006/relationships"><Relationship Type="http://schemas.openxmlformats.org/officeDocument/2006/relationships/image" Target="/media/image5.png" Id="Rcdf11ea716974fb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49aa54c-9b2f-4437-8c58-ad4d736fbe90}"/>
      </w:docPartPr>
      <w:docPartBody>
        <w:p w14:paraId="18EE958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2022-04-14T14:55:42.7162253Z</dcterms:created>
  <dcterms:modified xsi:type="dcterms:W3CDTF">2022-04-14T14:55:38.0003510Z</dcterms:modified>
  <lastModifiedBy>Pocsik Kriszti</lastModifiedBy>
  <dc:creator>Pocsik Kriszti</dc:creator>
</coreProperties>
</file>