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39DC26" w14:textId="091ABABB" w:rsidR="00187810" w:rsidRPr="00C96B1B" w:rsidRDefault="00011757" w:rsidP="00C96B1B">
      <w:pPr>
        <w:spacing w:line="360" w:lineRule="auto"/>
        <w:jc w:val="center"/>
        <w:rPr>
          <w:rFonts w:ascii="Times New Roman" w:hAnsi="Times New Roman" w:cs="Times New Roman"/>
          <w:b/>
          <w:bCs/>
          <w:sz w:val="24"/>
          <w:szCs w:val="24"/>
        </w:rPr>
      </w:pPr>
      <w:r w:rsidRPr="00C96B1B">
        <w:rPr>
          <w:rFonts w:ascii="Times New Roman" w:hAnsi="Times New Roman" w:cs="Times New Roman"/>
          <w:b/>
          <w:bCs/>
          <w:sz w:val="24"/>
          <w:szCs w:val="24"/>
        </w:rPr>
        <w:t>What are the most important factors in raising a bilingual child?</w:t>
      </w:r>
    </w:p>
    <w:p w14:paraId="6A5E1DA2" w14:textId="06802C0D" w:rsidR="00187810" w:rsidRPr="00C7206C" w:rsidRDefault="004C5852" w:rsidP="00C96B1B">
      <w:pPr>
        <w:spacing w:line="360" w:lineRule="auto"/>
        <w:rPr>
          <w:rFonts w:ascii="Times New Roman" w:hAnsi="Times New Roman" w:cs="Times New Roman"/>
          <w:b/>
          <w:bCs/>
          <w:sz w:val="24"/>
          <w:szCs w:val="24"/>
        </w:rPr>
      </w:pPr>
      <w:r w:rsidRPr="00C7206C">
        <w:rPr>
          <w:rFonts w:ascii="Times New Roman" w:hAnsi="Times New Roman" w:cs="Times New Roman"/>
          <w:b/>
          <w:bCs/>
          <w:sz w:val="24"/>
          <w:szCs w:val="24"/>
        </w:rPr>
        <w:t xml:space="preserve">Name: Li </w:t>
      </w:r>
      <w:proofErr w:type="spellStart"/>
      <w:r w:rsidRPr="00C7206C">
        <w:rPr>
          <w:rFonts w:ascii="Times New Roman" w:hAnsi="Times New Roman" w:cs="Times New Roman"/>
          <w:b/>
          <w:bCs/>
          <w:sz w:val="24"/>
          <w:szCs w:val="24"/>
        </w:rPr>
        <w:t>Li</w:t>
      </w:r>
      <w:proofErr w:type="spellEnd"/>
      <w:r w:rsidRPr="00C7206C">
        <w:rPr>
          <w:rFonts w:ascii="Times New Roman" w:hAnsi="Times New Roman" w:cs="Times New Roman"/>
          <w:b/>
          <w:bCs/>
          <w:sz w:val="24"/>
          <w:szCs w:val="24"/>
        </w:rPr>
        <w:t xml:space="preserve">                                                ID: 2407513</w:t>
      </w:r>
    </w:p>
    <w:p w14:paraId="37A3ADE3" w14:textId="1B55CE9C" w:rsidR="00187810" w:rsidRPr="00C7206C" w:rsidRDefault="00187810" w:rsidP="00C96B1B">
      <w:pPr>
        <w:spacing w:line="360" w:lineRule="auto"/>
        <w:rPr>
          <w:rFonts w:ascii="Times New Roman" w:hAnsi="Times New Roman" w:cs="Times New Roman"/>
          <w:b/>
          <w:bCs/>
          <w:sz w:val="24"/>
          <w:szCs w:val="24"/>
        </w:rPr>
      </w:pPr>
      <w:r w:rsidRPr="00C7206C">
        <w:rPr>
          <w:rFonts w:ascii="Times New Roman" w:hAnsi="Times New Roman" w:cs="Times New Roman"/>
          <w:b/>
          <w:bCs/>
          <w:sz w:val="24"/>
          <w:szCs w:val="24"/>
        </w:rPr>
        <w:t>Introduction</w:t>
      </w:r>
    </w:p>
    <w:p w14:paraId="7D956267" w14:textId="795CCC4D" w:rsidR="00BC0DE3" w:rsidRPr="00C7206C" w:rsidRDefault="00E40C18" w:rsidP="00C96B1B">
      <w:pPr>
        <w:spacing w:line="360" w:lineRule="auto"/>
        <w:rPr>
          <w:rFonts w:ascii="Times New Roman" w:hAnsi="Times New Roman" w:cs="Times New Roman"/>
          <w:sz w:val="24"/>
          <w:szCs w:val="24"/>
        </w:rPr>
      </w:pPr>
      <w:r w:rsidRPr="00C7206C">
        <w:rPr>
          <w:rFonts w:ascii="Times New Roman" w:hAnsi="Times New Roman" w:cs="Times New Roman"/>
          <w:sz w:val="24"/>
          <w:szCs w:val="24"/>
        </w:rPr>
        <w:t xml:space="preserve">In today’s multicultural landscape, bilingualism has </w:t>
      </w:r>
      <w:r w:rsidR="001306C4" w:rsidRPr="00C7206C">
        <w:rPr>
          <w:rFonts w:ascii="Times New Roman" w:hAnsi="Times New Roman" w:cs="Times New Roman"/>
          <w:sz w:val="24"/>
          <w:szCs w:val="24"/>
        </w:rPr>
        <w:t>gained its popularity</w:t>
      </w:r>
      <w:r w:rsidR="006F187F" w:rsidRPr="00C7206C">
        <w:rPr>
          <w:rFonts w:ascii="Times New Roman" w:hAnsi="Times New Roman" w:cs="Times New Roman"/>
          <w:sz w:val="24"/>
          <w:szCs w:val="24"/>
        </w:rPr>
        <w:t>, enabling individuals to navigate diverse linguistic and cultural envi</w:t>
      </w:r>
      <w:r w:rsidR="00C963CB" w:rsidRPr="00C7206C">
        <w:rPr>
          <w:rFonts w:ascii="Times New Roman" w:hAnsi="Times New Roman" w:cs="Times New Roman"/>
          <w:sz w:val="24"/>
          <w:szCs w:val="24"/>
        </w:rPr>
        <w:t xml:space="preserve">ronments. </w:t>
      </w:r>
      <w:r w:rsidR="00DA52A0" w:rsidRPr="00C7206C">
        <w:rPr>
          <w:rFonts w:ascii="Times New Roman" w:hAnsi="Times New Roman" w:cs="Times New Roman"/>
          <w:sz w:val="24"/>
          <w:szCs w:val="24"/>
        </w:rPr>
        <w:t xml:space="preserve">According to </w:t>
      </w:r>
      <w:r w:rsidR="00FB2DCF" w:rsidRPr="00C7206C">
        <w:rPr>
          <w:rFonts w:ascii="Times New Roman" w:hAnsi="Times New Roman" w:cs="Times New Roman"/>
          <w:sz w:val="24"/>
          <w:szCs w:val="24"/>
        </w:rPr>
        <w:t>Wei</w:t>
      </w:r>
      <w:r w:rsidR="00DA52A0" w:rsidRPr="00C7206C">
        <w:rPr>
          <w:rFonts w:ascii="Times New Roman" w:hAnsi="Times New Roman" w:cs="Times New Roman"/>
          <w:sz w:val="24"/>
          <w:szCs w:val="24"/>
        </w:rPr>
        <w:t xml:space="preserve"> (2000, p. 7), </w:t>
      </w:r>
      <w:r w:rsidR="00A93860" w:rsidRPr="00C7206C">
        <w:rPr>
          <w:rFonts w:ascii="Times New Roman" w:hAnsi="Times New Roman" w:cs="Times New Roman"/>
          <w:sz w:val="24"/>
          <w:szCs w:val="24"/>
        </w:rPr>
        <w:t>bilingualism primarily describes individuals who possess proficiency in two languages. This includes those who understand a second language—whether in spoken or written form—but do not necessarily speak or write it</w:t>
      </w:r>
      <w:r w:rsidR="00754755" w:rsidRPr="00C7206C">
        <w:rPr>
          <w:rFonts w:ascii="Times New Roman" w:hAnsi="Times New Roman" w:cs="Times New Roman"/>
          <w:sz w:val="24"/>
          <w:szCs w:val="24"/>
        </w:rPr>
        <w:t xml:space="preserve"> (</w:t>
      </w:r>
      <w:r w:rsidR="00FB2DCF" w:rsidRPr="00C7206C">
        <w:rPr>
          <w:rFonts w:ascii="Times New Roman" w:hAnsi="Times New Roman" w:cs="Times New Roman"/>
          <w:sz w:val="24"/>
          <w:szCs w:val="24"/>
        </w:rPr>
        <w:t>Wei</w:t>
      </w:r>
      <w:r w:rsidR="00754755" w:rsidRPr="00C7206C">
        <w:rPr>
          <w:rFonts w:ascii="Times New Roman" w:hAnsi="Times New Roman" w:cs="Times New Roman"/>
          <w:sz w:val="24"/>
          <w:szCs w:val="24"/>
        </w:rPr>
        <w:t>, 2000, p. 15-16)</w:t>
      </w:r>
      <w:r w:rsidR="00A93860" w:rsidRPr="00C7206C">
        <w:rPr>
          <w:rFonts w:ascii="Times New Roman" w:hAnsi="Times New Roman" w:cs="Times New Roman"/>
          <w:sz w:val="24"/>
          <w:szCs w:val="24"/>
        </w:rPr>
        <w:t>.</w:t>
      </w:r>
      <w:r w:rsidR="00BC0DE3" w:rsidRPr="00C7206C">
        <w:rPr>
          <w:rFonts w:ascii="Times New Roman" w:hAnsi="Times New Roman" w:cs="Times New Roman"/>
          <w:sz w:val="24"/>
          <w:szCs w:val="24"/>
        </w:rPr>
        <w:t xml:space="preserve"> Therefore, bilinguals are broadly defined as individuals or groups with knowledge of more than one language and varying degrees of proficiency in each (Nagel et al., 2015, p. 219).</w:t>
      </w:r>
    </w:p>
    <w:p w14:paraId="0089A7AE" w14:textId="559D1FFD" w:rsidR="00FE0471" w:rsidRPr="00C7206C" w:rsidRDefault="0069253B" w:rsidP="00C96B1B">
      <w:pPr>
        <w:spacing w:line="360" w:lineRule="auto"/>
        <w:rPr>
          <w:rFonts w:ascii="Times New Roman" w:hAnsi="Times New Roman" w:cs="Times New Roman"/>
          <w:sz w:val="24"/>
          <w:szCs w:val="24"/>
        </w:rPr>
      </w:pPr>
      <w:r w:rsidRPr="00C7206C">
        <w:rPr>
          <w:rFonts w:ascii="Times New Roman" w:hAnsi="Times New Roman" w:cs="Times New Roman"/>
          <w:sz w:val="24"/>
          <w:szCs w:val="24"/>
        </w:rPr>
        <w:t xml:space="preserve">The increasing emphasis on raising bilingual children highlights the significant advantages of bilingualism. It is widely acknowledged that being bilingual offers numerous benefits </w:t>
      </w:r>
      <w:r w:rsidR="009943D4" w:rsidRPr="00C7206C">
        <w:rPr>
          <w:rFonts w:ascii="Times New Roman" w:hAnsi="Times New Roman" w:cs="Times New Roman"/>
          <w:sz w:val="24"/>
          <w:szCs w:val="24"/>
        </w:rPr>
        <w:t>from</w:t>
      </w:r>
      <w:r w:rsidRPr="00C7206C">
        <w:rPr>
          <w:rFonts w:ascii="Times New Roman" w:hAnsi="Times New Roman" w:cs="Times New Roman"/>
          <w:sz w:val="24"/>
          <w:szCs w:val="24"/>
        </w:rPr>
        <w:t xml:space="preserve"> communicative</w:t>
      </w:r>
      <w:r w:rsidR="009943D4" w:rsidRPr="00C7206C">
        <w:rPr>
          <w:rFonts w:ascii="Times New Roman" w:hAnsi="Times New Roman" w:cs="Times New Roman"/>
          <w:sz w:val="24"/>
          <w:szCs w:val="24"/>
        </w:rPr>
        <w:t xml:space="preserve"> </w:t>
      </w:r>
      <w:r w:rsidR="00FC424B" w:rsidRPr="00C7206C">
        <w:rPr>
          <w:rFonts w:ascii="Times New Roman" w:hAnsi="Times New Roman" w:cs="Times New Roman"/>
          <w:sz w:val="24"/>
          <w:szCs w:val="24"/>
        </w:rPr>
        <w:t xml:space="preserve">skills </w:t>
      </w:r>
      <w:r w:rsidR="009943D4" w:rsidRPr="00C7206C">
        <w:rPr>
          <w:rFonts w:ascii="Times New Roman" w:hAnsi="Times New Roman" w:cs="Times New Roman"/>
          <w:sz w:val="24"/>
          <w:szCs w:val="24"/>
        </w:rPr>
        <w:t>to</w:t>
      </w:r>
      <w:r w:rsidRPr="00C7206C">
        <w:rPr>
          <w:rFonts w:ascii="Times New Roman" w:hAnsi="Times New Roman" w:cs="Times New Roman"/>
          <w:sz w:val="24"/>
          <w:szCs w:val="24"/>
        </w:rPr>
        <w:t xml:space="preserve"> </w:t>
      </w:r>
      <w:r w:rsidR="0026219A" w:rsidRPr="00C7206C">
        <w:rPr>
          <w:rFonts w:ascii="Times New Roman" w:hAnsi="Times New Roman" w:cs="Times New Roman"/>
          <w:sz w:val="24"/>
          <w:szCs w:val="24"/>
        </w:rPr>
        <w:t>cognitive</w:t>
      </w:r>
      <w:r w:rsidRPr="00C7206C">
        <w:rPr>
          <w:rFonts w:ascii="Times New Roman" w:hAnsi="Times New Roman" w:cs="Times New Roman"/>
          <w:sz w:val="24"/>
          <w:szCs w:val="24"/>
        </w:rPr>
        <w:t xml:space="preserve"> development (Baker, 2014, p. 2). </w:t>
      </w:r>
      <w:r w:rsidR="005E31E8" w:rsidRPr="00C7206C">
        <w:rPr>
          <w:rFonts w:ascii="Times New Roman" w:hAnsi="Times New Roman" w:cs="Times New Roman"/>
          <w:sz w:val="24"/>
          <w:szCs w:val="24"/>
        </w:rPr>
        <w:t xml:space="preserve">Bilingual individuals </w:t>
      </w:r>
      <w:proofErr w:type="gramStart"/>
      <w:r w:rsidR="005E31E8" w:rsidRPr="00C7206C">
        <w:rPr>
          <w:rFonts w:ascii="Times New Roman" w:hAnsi="Times New Roman" w:cs="Times New Roman"/>
          <w:sz w:val="24"/>
          <w:szCs w:val="24"/>
        </w:rPr>
        <w:t>have the opportunity to</w:t>
      </w:r>
      <w:proofErr w:type="gramEnd"/>
      <w:r w:rsidR="005E31E8" w:rsidRPr="00C7206C">
        <w:rPr>
          <w:rFonts w:ascii="Times New Roman" w:hAnsi="Times New Roman" w:cs="Times New Roman"/>
          <w:sz w:val="24"/>
          <w:szCs w:val="24"/>
        </w:rPr>
        <w:t xml:space="preserve"> communicate with a wider variety of people, and their literacy in two languages enables them to bridge cultures, communities, and countries (Baker, 2014, p. 4). Additionally, </w:t>
      </w:r>
      <w:r w:rsidR="00153EF6" w:rsidRPr="00C7206C">
        <w:rPr>
          <w:rFonts w:ascii="Times New Roman" w:hAnsi="Times New Roman" w:cs="Times New Roman"/>
          <w:sz w:val="24"/>
          <w:szCs w:val="24"/>
        </w:rPr>
        <w:t>research suggests that bilinguals experience unique benefits in cognitive processing. T</w:t>
      </w:r>
      <w:r w:rsidR="005E31E8" w:rsidRPr="00C7206C">
        <w:rPr>
          <w:rFonts w:ascii="Times New Roman" w:hAnsi="Times New Roman" w:cs="Times New Roman"/>
          <w:sz w:val="24"/>
          <w:szCs w:val="24"/>
        </w:rPr>
        <w:t>he distinct associations tied to each language allow bilinguals to think more fluently, flexibly, and creatively. The ability to shift between languages can lead to greater awareness of linguistic nuances and increased sensitivity in communication</w:t>
      </w:r>
      <w:r w:rsidR="00FE0471" w:rsidRPr="00C7206C">
        <w:rPr>
          <w:rFonts w:ascii="Times New Roman" w:hAnsi="Times New Roman" w:cs="Times New Roman"/>
          <w:sz w:val="24"/>
          <w:szCs w:val="24"/>
        </w:rPr>
        <w:t xml:space="preserve"> (Baker, 2014, p. 6).</w:t>
      </w:r>
    </w:p>
    <w:p w14:paraId="7D4BAAF9" w14:textId="14ADBA56" w:rsidR="00074188" w:rsidRPr="00C7206C" w:rsidRDefault="00834929" w:rsidP="00C96B1B">
      <w:pPr>
        <w:spacing w:line="360" w:lineRule="auto"/>
        <w:rPr>
          <w:rFonts w:ascii="Times New Roman" w:hAnsi="Times New Roman" w:cs="Times New Roman" w:hint="eastAsia"/>
          <w:sz w:val="24"/>
          <w:szCs w:val="24"/>
        </w:rPr>
      </w:pPr>
      <w:r w:rsidRPr="00C7206C">
        <w:rPr>
          <w:rFonts w:ascii="Times New Roman" w:hAnsi="Times New Roman" w:cs="Times New Roman"/>
          <w:sz w:val="24"/>
          <w:szCs w:val="24"/>
        </w:rPr>
        <w:t>This essay aims to examine the factors that influence the upbringing of bilingual children and to provide informed advice to parents seeking to cultivate a rich bilingual environment</w:t>
      </w:r>
      <w:r w:rsidR="00141C19" w:rsidRPr="00C7206C">
        <w:rPr>
          <w:rFonts w:ascii="Times New Roman" w:hAnsi="Times New Roman" w:cs="Times New Roman"/>
          <w:sz w:val="24"/>
          <w:szCs w:val="24"/>
        </w:rPr>
        <w:t xml:space="preserve"> </w:t>
      </w:r>
      <w:r w:rsidRPr="00C7206C">
        <w:rPr>
          <w:rFonts w:ascii="Times New Roman" w:hAnsi="Times New Roman" w:cs="Times New Roman"/>
          <w:sz w:val="24"/>
          <w:szCs w:val="24"/>
        </w:rPr>
        <w:t>conducive to their children’s linguistic and personal growth.</w:t>
      </w:r>
      <w:r w:rsidR="00B7444D" w:rsidRPr="00C7206C">
        <w:rPr>
          <w:rFonts w:ascii="Times New Roman" w:hAnsi="Times New Roman" w:cs="Times New Roman"/>
          <w:sz w:val="24"/>
          <w:szCs w:val="24"/>
        </w:rPr>
        <w:t xml:space="preserve"> </w:t>
      </w:r>
      <w:r w:rsidRPr="00C7206C">
        <w:rPr>
          <w:rFonts w:ascii="Times New Roman" w:hAnsi="Times New Roman" w:cs="Times New Roman"/>
          <w:sz w:val="24"/>
          <w:szCs w:val="24"/>
        </w:rPr>
        <w:t>Understanding these factors is essential for nurturing not only the child</w:t>
      </w:r>
      <w:r w:rsidR="00E87610" w:rsidRPr="00C7206C">
        <w:rPr>
          <w:rFonts w:ascii="Times New Roman" w:hAnsi="Times New Roman" w:cs="Times New Roman"/>
          <w:sz w:val="24"/>
          <w:szCs w:val="24"/>
        </w:rPr>
        <w:t>’</w:t>
      </w:r>
      <w:r w:rsidRPr="00C7206C">
        <w:rPr>
          <w:rFonts w:ascii="Times New Roman" w:hAnsi="Times New Roman" w:cs="Times New Roman"/>
          <w:sz w:val="24"/>
          <w:szCs w:val="24"/>
        </w:rPr>
        <w:t>s language skills but also their cultural identity and social adaptability.</w:t>
      </w:r>
    </w:p>
    <w:p w14:paraId="07C43854" w14:textId="32F389A5" w:rsidR="008C6CDC" w:rsidRPr="00C7206C" w:rsidRDefault="00C52E7E" w:rsidP="00C96B1B">
      <w:pPr>
        <w:spacing w:line="360" w:lineRule="auto"/>
        <w:rPr>
          <w:rFonts w:ascii="Times New Roman" w:hAnsi="Times New Roman" w:cs="Times New Roman"/>
          <w:b/>
          <w:bCs/>
          <w:sz w:val="24"/>
          <w:szCs w:val="24"/>
        </w:rPr>
      </w:pPr>
      <w:r w:rsidRPr="00C7206C">
        <w:rPr>
          <w:rFonts w:ascii="Times New Roman" w:hAnsi="Times New Roman" w:cs="Times New Roman"/>
          <w:b/>
          <w:bCs/>
          <w:sz w:val="24"/>
          <w:szCs w:val="24"/>
        </w:rPr>
        <w:t>Key Factors in Raising a Bilingual Child</w:t>
      </w:r>
    </w:p>
    <w:p w14:paraId="3190CFF3" w14:textId="6D64B3B4" w:rsidR="00074188" w:rsidRPr="00074188" w:rsidRDefault="007E1DB8" w:rsidP="00C96B1B">
      <w:pPr>
        <w:spacing w:line="360" w:lineRule="auto"/>
        <w:rPr>
          <w:rFonts w:ascii="Times New Roman" w:hAnsi="Times New Roman" w:cs="Times New Roman" w:hint="eastAsia"/>
          <w:sz w:val="24"/>
          <w:szCs w:val="24"/>
        </w:rPr>
      </w:pPr>
      <w:r w:rsidRPr="00C7206C">
        <w:rPr>
          <w:rFonts w:ascii="Times New Roman" w:hAnsi="Times New Roman" w:cs="Times New Roman"/>
          <w:sz w:val="24"/>
          <w:szCs w:val="24"/>
        </w:rPr>
        <w:t>According to Baker</w:t>
      </w:r>
      <w:r w:rsidR="00E0592D" w:rsidRPr="00C7206C">
        <w:rPr>
          <w:rFonts w:ascii="Times New Roman" w:hAnsi="Times New Roman" w:cs="Times New Roman"/>
          <w:sz w:val="24"/>
          <w:szCs w:val="24"/>
        </w:rPr>
        <w:t xml:space="preserve"> (2014, p. 37),</w:t>
      </w:r>
      <w:r w:rsidR="006822B9" w:rsidRPr="00C7206C">
        <w:rPr>
          <w:rFonts w:ascii="Times New Roman" w:hAnsi="Times New Roman" w:cs="Times New Roman"/>
          <w:sz w:val="24"/>
          <w:szCs w:val="24"/>
        </w:rPr>
        <w:t xml:space="preserve"> </w:t>
      </w:r>
      <w:r w:rsidR="00C778FD" w:rsidRPr="00C7206C">
        <w:rPr>
          <w:rFonts w:ascii="Times New Roman" w:hAnsi="Times New Roman" w:cs="Times New Roman"/>
          <w:sz w:val="24"/>
          <w:szCs w:val="24"/>
        </w:rPr>
        <w:t xml:space="preserve">children are inherently equipped to become bilingual or multilingual. Raising a bilingual child is a rewarding journey that </w:t>
      </w:r>
      <w:r w:rsidR="00857D01" w:rsidRPr="00C7206C">
        <w:rPr>
          <w:rFonts w:ascii="Times New Roman" w:hAnsi="Times New Roman" w:cs="Times New Roman"/>
          <w:sz w:val="24"/>
          <w:szCs w:val="24"/>
        </w:rPr>
        <w:t>involves</w:t>
      </w:r>
      <w:r w:rsidR="00C778FD" w:rsidRPr="00C7206C">
        <w:rPr>
          <w:rFonts w:ascii="Times New Roman" w:hAnsi="Times New Roman" w:cs="Times New Roman"/>
          <w:sz w:val="24"/>
          <w:szCs w:val="24"/>
        </w:rPr>
        <w:t xml:space="preserve"> several key factors, all of which contribute to the successful acquisition of two languages. Understanding these factors can help parents create an environment that supports </w:t>
      </w:r>
      <w:r w:rsidR="006B1B16" w:rsidRPr="00C7206C">
        <w:rPr>
          <w:rFonts w:ascii="Times New Roman" w:hAnsi="Times New Roman" w:cs="Times New Roman"/>
          <w:sz w:val="24"/>
          <w:szCs w:val="24"/>
        </w:rPr>
        <w:t>bilingual</w:t>
      </w:r>
      <w:r w:rsidR="00C778FD" w:rsidRPr="00C7206C">
        <w:rPr>
          <w:rFonts w:ascii="Times New Roman" w:hAnsi="Times New Roman" w:cs="Times New Roman"/>
          <w:sz w:val="24"/>
          <w:szCs w:val="24"/>
        </w:rPr>
        <w:t xml:space="preserve"> development. In this context, we explore four essential elements: positive experiences, </w:t>
      </w:r>
      <w:r w:rsidR="000A7FA9" w:rsidRPr="00C7206C">
        <w:rPr>
          <w:rFonts w:ascii="Times New Roman" w:hAnsi="Times New Roman" w:cs="Times New Roman"/>
          <w:sz w:val="24"/>
          <w:szCs w:val="24"/>
        </w:rPr>
        <w:t>age of ac</w:t>
      </w:r>
      <w:r w:rsidR="009A496C" w:rsidRPr="00C7206C">
        <w:rPr>
          <w:rFonts w:ascii="Times New Roman" w:hAnsi="Times New Roman" w:cs="Times New Roman"/>
          <w:sz w:val="24"/>
          <w:szCs w:val="24"/>
        </w:rPr>
        <w:t>quisition</w:t>
      </w:r>
      <w:r w:rsidR="00C778FD" w:rsidRPr="00C7206C">
        <w:rPr>
          <w:rFonts w:ascii="Times New Roman" w:hAnsi="Times New Roman" w:cs="Times New Roman"/>
          <w:sz w:val="24"/>
          <w:szCs w:val="24"/>
        </w:rPr>
        <w:t>,</w:t>
      </w:r>
      <w:r w:rsidR="000A7FA9" w:rsidRPr="00C7206C">
        <w:rPr>
          <w:rFonts w:ascii="Times New Roman" w:hAnsi="Times New Roman" w:cs="Times New Roman"/>
          <w:sz w:val="24"/>
          <w:szCs w:val="24"/>
        </w:rPr>
        <w:t xml:space="preserve"> b</w:t>
      </w:r>
      <w:r w:rsidR="000A7FA9" w:rsidRPr="00C7206C">
        <w:rPr>
          <w:rFonts w:ascii="Times New Roman" w:hAnsi="Times New Roman" w:cs="Times New Roman"/>
          <w:sz w:val="24"/>
          <w:szCs w:val="24"/>
        </w:rPr>
        <w:t xml:space="preserve">ilingualism </w:t>
      </w:r>
      <w:r w:rsidR="000A7FA9" w:rsidRPr="00C7206C">
        <w:rPr>
          <w:rFonts w:ascii="Times New Roman" w:hAnsi="Times New Roman" w:cs="Times New Roman"/>
          <w:sz w:val="24"/>
          <w:szCs w:val="24"/>
        </w:rPr>
        <w:t>e</w:t>
      </w:r>
      <w:r w:rsidR="000A7FA9" w:rsidRPr="00C7206C">
        <w:rPr>
          <w:rFonts w:ascii="Times New Roman" w:hAnsi="Times New Roman" w:cs="Times New Roman"/>
          <w:sz w:val="24"/>
          <w:szCs w:val="24"/>
        </w:rPr>
        <w:t>xposure</w:t>
      </w:r>
      <w:r w:rsidR="00C778FD" w:rsidRPr="00C7206C">
        <w:rPr>
          <w:rFonts w:ascii="Times New Roman" w:hAnsi="Times New Roman" w:cs="Times New Roman"/>
          <w:sz w:val="24"/>
          <w:szCs w:val="24"/>
        </w:rPr>
        <w:t xml:space="preserve">, and the overall </w:t>
      </w:r>
      <w:r w:rsidR="00197997" w:rsidRPr="00C7206C">
        <w:rPr>
          <w:rFonts w:ascii="Times New Roman" w:hAnsi="Times New Roman" w:cs="Times New Roman"/>
          <w:sz w:val="24"/>
          <w:szCs w:val="24"/>
        </w:rPr>
        <w:t>language learning</w:t>
      </w:r>
      <w:r w:rsidR="00C778FD" w:rsidRPr="00C7206C">
        <w:rPr>
          <w:rFonts w:ascii="Times New Roman" w:hAnsi="Times New Roman" w:cs="Times New Roman"/>
          <w:sz w:val="24"/>
          <w:szCs w:val="24"/>
        </w:rPr>
        <w:t xml:space="preserve"> environment.</w:t>
      </w:r>
    </w:p>
    <w:p w14:paraId="428E348D" w14:textId="1B865A1F" w:rsidR="00074188" w:rsidRPr="00074188" w:rsidRDefault="00074188" w:rsidP="00C96B1B">
      <w:pPr>
        <w:pStyle w:val="a9"/>
        <w:numPr>
          <w:ilvl w:val="0"/>
          <w:numId w:val="10"/>
        </w:numPr>
        <w:spacing w:line="360" w:lineRule="auto"/>
        <w:rPr>
          <w:rFonts w:ascii="Times New Roman" w:hAnsi="Times New Roman" w:cs="Times New Roman"/>
          <w:b/>
          <w:bCs/>
          <w:sz w:val="24"/>
          <w:szCs w:val="24"/>
        </w:rPr>
      </w:pPr>
      <w:r w:rsidRPr="00074188">
        <w:rPr>
          <w:rFonts w:ascii="Times New Roman" w:hAnsi="Times New Roman" w:cs="Times New Roman" w:hint="eastAsia"/>
          <w:b/>
          <w:bCs/>
          <w:sz w:val="24"/>
          <w:szCs w:val="24"/>
        </w:rPr>
        <w:t>Positive Experiences</w:t>
      </w:r>
    </w:p>
    <w:p w14:paraId="2CD00864" w14:textId="77777777" w:rsidR="00074188" w:rsidRPr="00074188" w:rsidRDefault="00074188" w:rsidP="00C96B1B">
      <w:pPr>
        <w:spacing w:line="360" w:lineRule="auto"/>
        <w:rPr>
          <w:rFonts w:ascii="Times New Roman" w:hAnsi="Times New Roman" w:cs="Times New Roman" w:hint="eastAsia"/>
          <w:sz w:val="24"/>
          <w:szCs w:val="24"/>
        </w:rPr>
      </w:pPr>
      <w:r w:rsidRPr="00074188">
        <w:rPr>
          <w:rFonts w:ascii="Times New Roman" w:hAnsi="Times New Roman" w:cs="Times New Roman" w:hint="eastAsia"/>
          <w:sz w:val="24"/>
          <w:szCs w:val="24"/>
        </w:rPr>
        <w:t>Creating positive experiences in language learning is one of the most significant factors in raising a bilingual child. According to Baker (2014, p. 37), the key to successful language development lies in making the learning process enjoyable, encouraging, and positive. Edwards (2004, p. 7) further emphasizes that while every individual has the potential to become bilingual, this potential must be actively nurtured in a supportive environment that fosters confidence and engagement.</w:t>
      </w:r>
    </w:p>
    <w:p w14:paraId="43DEAE35" w14:textId="77777777" w:rsidR="00074188" w:rsidRPr="00074188" w:rsidRDefault="00074188" w:rsidP="00C96B1B">
      <w:pPr>
        <w:spacing w:line="360" w:lineRule="auto"/>
        <w:rPr>
          <w:rFonts w:ascii="Times New Roman" w:hAnsi="Times New Roman" w:cs="Times New Roman" w:hint="eastAsia"/>
          <w:sz w:val="24"/>
          <w:szCs w:val="24"/>
        </w:rPr>
      </w:pPr>
      <w:r w:rsidRPr="00074188">
        <w:rPr>
          <w:rFonts w:ascii="Times New Roman" w:hAnsi="Times New Roman" w:cs="Times New Roman" w:hint="eastAsia"/>
          <w:sz w:val="24"/>
          <w:szCs w:val="24"/>
        </w:rPr>
        <w:t>One of the key theories that explains the influence of emotions on language learning is the Affective Filter Hypothesis, which is introduced by Dulay and Burt and expanded by Krashen (1982, pp. 30-31). This hypothesis suggests that affective factors, such as motivation, self-confidence, and anxiety, play a crucial role in second language acquisition. When a learner experiences high levels of anxiety or low motivation, an affective filter is raised, acting as a psychological barrier that prevents language input from being fully absorbed. Conversely, when learners feel motivated, confident, and emotionally secure, the filter is lowered, enabling greater exposure to comprehensible input and facilitating more effective language learning (Krashen, 1982, p. 31).</w:t>
      </w:r>
    </w:p>
    <w:p w14:paraId="50CE04D7" w14:textId="77777777" w:rsidR="00074188" w:rsidRPr="00074188" w:rsidRDefault="00074188" w:rsidP="00C96B1B">
      <w:pPr>
        <w:spacing w:line="360" w:lineRule="auto"/>
        <w:rPr>
          <w:rFonts w:ascii="Times New Roman" w:hAnsi="Times New Roman" w:cs="Times New Roman" w:hint="eastAsia"/>
          <w:sz w:val="24"/>
          <w:szCs w:val="24"/>
        </w:rPr>
      </w:pPr>
      <w:r w:rsidRPr="00074188">
        <w:rPr>
          <w:rFonts w:ascii="Times New Roman" w:hAnsi="Times New Roman" w:cs="Times New Roman" w:hint="eastAsia"/>
          <w:sz w:val="24"/>
          <w:szCs w:val="24"/>
        </w:rPr>
        <w:t>The strength of the affective filter varies depending on the learner</w:t>
      </w:r>
      <w:r>
        <w:rPr>
          <w:rFonts w:ascii="Times New Roman" w:hAnsi="Times New Roman" w:cs="Times New Roman"/>
          <w:sz w:val="24"/>
          <w:szCs w:val="24"/>
        </w:rPr>
        <w:t>’</w:t>
      </w:r>
      <w:r w:rsidRPr="00074188">
        <w:rPr>
          <w:rFonts w:ascii="Times New Roman" w:hAnsi="Times New Roman" w:cs="Times New Roman" w:hint="eastAsia"/>
          <w:sz w:val="24"/>
          <w:szCs w:val="24"/>
        </w:rPr>
        <w:t>s attitudes, which influence the extent to which language input can be processed and internalized. High motivation and self-confidence lower the filter, making it easier to acquire language, while anxiety and lack of motivation raise the filter, making progress harder. Therefore, creating a positive and supportive learning environment is crucial for helping children develop bilingual skills.</w:t>
      </w:r>
    </w:p>
    <w:p w14:paraId="0A9C80EE" w14:textId="77777777" w:rsidR="00074188" w:rsidRDefault="00074188" w:rsidP="00C96B1B">
      <w:pPr>
        <w:spacing w:line="360" w:lineRule="auto"/>
        <w:rPr>
          <w:rFonts w:ascii="Times New Roman" w:hAnsi="Times New Roman" w:cs="Times New Roman"/>
          <w:sz w:val="24"/>
          <w:szCs w:val="24"/>
        </w:rPr>
      </w:pPr>
      <w:r w:rsidRPr="00074188">
        <w:rPr>
          <w:rFonts w:ascii="Times New Roman" w:hAnsi="Times New Roman" w:cs="Times New Roman" w:hint="eastAsia"/>
          <w:sz w:val="24"/>
          <w:szCs w:val="24"/>
        </w:rPr>
        <w:t>To minimize the impact of the affective filter, parents should create a language-rich, engaging, and emotionally supportive environment. Positive reinforcement, such as praise, encouragement, and constructive feedback, can enhance a child</w:t>
      </w:r>
      <w:r>
        <w:rPr>
          <w:rFonts w:ascii="Times New Roman" w:hAnsi="Times New Roman" w:cs="Times New Roman"/>
          <w:sz w:val="24"/>
          <w:szCs w:val="24"/>
        </w:rPr>
        <w:t>’</w:t>
      </w:r>
      <w:r w:rsidRPr="00074188">
        <w:rPr>
          <w:rFonts w:ascii="Times New Roman" w:hAnsi="Times New Roman" w:cs="Times New Roman" w:hint="eastAsia"/>
          <w:sz w:val="24"/>
          <w:szCs w:val="24"/>
        </w:rPr>
        <w:t xml:space="preserve">s willingness to use the target language. Children who associate language learning with fun and meaningful experiences are more likely to develop an interest in bilingualism and achieve higher levels of proficiency. Given adequate encouragement, practice, and a stimulating environment, young children can acquire two languages effortlessly and naturally (Baker, 2014, p. 39).  </w:t>
      </w:r>
    </w:p>
    <w:p w14:paraId="32E1E85E" w14:textId="5BEC53B3" w:rsidR="009567EA" w:rsidRPr="00C7206C" w:rsidRDefault="00115364" w:rsidP="00C96B1B">
      <w:pPr>
        <w:pStyle w:val="a9"/>
        <w:numPr>
          <w:ilvl w:val="0"/>
          <w:numId w:val="3"/>
        </w:numPr>
        <w:spacing w:line="360" w:lineRule="auto"/>
        <w:rPr>
          <w:rFonts w:ascii="Times New Roman" w:hAnsi="Times New Roman" w:cs="Times New Roman"/>
          <w:b/>
          <w:bCs/>
          <w:sz w:val="24"/>
          <w:szCs w:val="24"/>
        </w:rPr>
      </w:pPr>
      <w:r w:rsidRPr="00C7206C">
        <w:rPr>
          <w:rFonts w:ascii="Times New Roman" w:hAnsi="Times New Roman" w:cs="Times New Roman"/>
          <w:b/>
          <w:bCs/>
          <w:sz w:val="24"/>
          <w:szCs w:val="24"/>
        </w:rPr>
        <w:t>Bilingu</w:t>
      </w:r>
      <w:r w:rsidR="008047E9" w:rsidRPr="00C7206C">
        <w:rPr>
          <w:rFonts w:ascii="Times New Roman" w:hAnsi="Times New Roman" w:cs="Times New Roman"/>
          <w:b/>
          <w:bCs/>
          <w:sz w:val="24"/>
          <w:szCs w:val="24"/>
        </w:rPr>
        <w:t xml:space="preserve">alism </w:t>
      </w:r>
      <w:r w:rsidR="00075BDF" w:rsidRPr="00C7206C">
        <w:rPr>
          <w:rFonts w:ascii="Times New Roman" w:hAnsi="Times New Roman" w:cs="Times New Roman"/>
          <w:b/>
          <w:bCs/>
          <w:sz w:val="24"/>
          <w:szCs w:val="24"/>
        </w:rPr>
        <w:t>Exposure</w:t>
      </w:r>
    </w:p>
    <w:p w14:paraId="294D0095" w14:textId="5AECE089" w:rsidR="00C801FC" w:rsidRPr="00C7206C" w:rsidRDefault="005A2652" w:rsidP="00C96B1B">
      <w:pPr>
        <w:spacing w:line="360" w:lineRule="auto"/>
        <w:rPr>
          <w:rFonts w:ascii="Times New Roman" w:hAnsi="Times New Roman" w:cs="Times New Roman"/>
          <w:sz w:val="24"/>
          <w:szCs w:val="24"/>
        </w:rPr>
      </w:pPr>
      <w:r w:rsidRPr="00C7206C">
        <w:rPr>
          <w:rFonts w:ascii="Times New Roman" w:hAnsi="Times New Roman" w:cs="Times New Roman"/>
          <w:sz w:val="24"/>
          <w:szCs w:val="24"/>
        </w:rPr>
        <w:t xml:space="preserve">Exposure to both languages is </w:t>
      </w:r>
      <w:r w:rsidR="009A4C61" w:rsidRPr="00C7206C">
        <w:rPr>
          <w:rFonts w:ascii="Times New Roman" w:hAnsi="Times New Roman" w:cs="Times New Roman"/>
          <w:sz w:val="24"/>
          <w:szCs w:val="24"/>
        </w:rPr>
        <w:t>essential</w:t>
      </w:r>
      <w:r w:rsidRPr="00C7206C">
        <w:rPr>
          <w:rFonts w:ascii="Times New Roman" w:hAnsi="Times New Roman" w:cs="Times New Roman"/>
          <w:sz w:val="24"/>
          <w:szCs w:val="24"/>
        </w:rPr>
        <w:t xml:space="preserve"> for developing proficiency. Children require constant, continuous, and enriching exposure to both languages to achieve competence (Baker, 2014, p. 38).</w:t>
      </w:r>
      <w:r w:rsidR="000344FD" w:rsidRPr="00C7206C">
        <w:rPr>
          <w:rFonts w:ascii="Times New Roman" w:hAnsi="Times New Roman" w:cs="Times New Roman"/>
          <w:sz w:val="24"/>
          <w:szCs w:val="24"/>
        </w:rPr>
        <w:t xml:space="preserve"> </w:t>
      </w:r>
      <w:r w:rsidRPr="00C7206C">
        <w:rPr>
          <w:rFonts w:ascii="Times New Roman" w:hAnsi="Times New Roman" w:cs="Times New Roman"/>
          <w:sz w:val="24"/>
          <w:szCs w:val="24"/>
        </w:rPr>
        <w:t xml:space="preserve">To foster language acquisition, children must have regular opportunities to hear and use both languages in diverse settings. This can include interactions with family, friends, and community members who speak the target languages. Research indicates that earlier and more frequent exposure leads to more effective language learning. </w:t>
      </w:r>
      <w:r w:rsidR="0027580D" w:rsidRPr="00C7206C">
        <w:rPr>
          <w:rFonts w:ascii="Times New Roman" w:hAnsi="Times New Roman" w:cs="Times New Roman"/>
          <w:sz w:val="24"/>
          <w:szCs w:val="24"/>
        </w:rPr>
        <w:t>Consistent exposure not only promotes familiarity with the language but also supports practical use in conversation, enhancing both comprehension and fluency</w:t>
      </w:r>
      <w:r w:rsidR="00B94BEE" w:rsidRPr="00C7206C">
        <w:rPr>
          <w:rFonts w:ascii="Times New Roman" w:hAnsi="Times New Roman" w:cs="Times New Roman"/>
          <w:sz w:val="24"/>
          <w:szCs w:val="24"/>
        </w:rPr>
        <w:t xml:space="preserve">. </w:t>
      </w:r>
    </w:p>
    <w:p w14:paraId="6182B539" w14:textId="6C5B64B4" w:rsidR="00AD6EEC" w:rsidRPr="00C7206C" w:rsidRDefault="00AD6EEC" w:rsidP="00C96B1B">
      <w:pPr>
        <w:spacing w:line="360" w:lineRule="auto"/>
        <w:rPr>
          <w:rFonts w:ascii="Times New Roman" w:hAnsi="Times New Roman" w:cs="Times New Roman"/>
          <w:sz w:val="24"/>
          <w:szCs w:val="24"/>
        </w:rPr>
      </w:pPr>
      <w:r w:rsidRPr="00C7206C">
        <w:rPr>
          <w:rFonts w:ascii="Times New Roman" w:hAnsi="Times New Roman" w:cs="Times New Roman"/>
          <w:sz w:val="24"/>
          <w:szCs w:val="24"/>
        </w:rPr>
        <w:t xml:space="preserve">According to Krashen, language input is a critically important factor in the language acquisition process. The Input Hypothesis asserts that language learners should be exposed to types of second language data that they can comprehend (Krashen, 1981, p. </w:t>
      </w:r>
      <w:r w:rsidRPr="00C7206C">
        <w:rPr>
          <w:rFonts w:ascii="Times New Roman" w:hAnsi="Times New Roman" w:cs="Times New Roman"/>
          <w:sz w:val="24"/>
          <w:szCs w:val="24"/>
        </w:rPr>
        <w:lastRenderedPageBreak/>
        <w:t>57). An essential aspect of this hypothesis is the significance of direct exposure to language input, particularly in informal settings outside the classroom. Krashen</w:t>
      </w:r>
      <w:r w:rsidR="0072205D" w:rsidRPr="00C7206C">
        <w:rPr>
          <w:rFonts w:ascii="Times New Roman" w:hAnsi="Times New Roman" w:cs="Times New Roman"/>
          <w:sz w:val="24"/>
          <w:szCs w:val="24"/>
        </w:rPr>
        <w:t xml:space="preserve"> </w:t>
      </w:r>
      <w:r w:rsidRPr="00C7206C">
        <w:rPr>
          <w:rFonts w:ascii="Times New Roman" w:hAnsi="Times New Roman" w:cs="Times New Roman"/>
          <w:sz w:val="24"/>
          <w:szCs w:val="24"/>
        </w:rPr>
        <w:t>emphasizes that language acquisition can occur effectively in informal environments when learners are actively engaged in intensive exposure to comprehensible language input</w:t>
      </w:r>
      <w:r w:rsidR="0072205D" w:rsidRPr="00C7206C">
        <w:rPr>
          <w:rFonts w:ascii="Times New Roman" w:hAnsi="Times New Roman" w:cs="Times New Roman"/>
          <w:sz w:val="24"/>
          <w:szCs w:val="24"/>
        </w:rPr>
        <w:t xml:space="preserve"> (</w:t>
      </w:r>
      <w:r w:rsidR="00327426" w:rsidRPr="00C7206C">
        <w:rPr>
          <w:rFonts w:ascii="Times New Roman" w:hAnsi="Times New Roman" w:cs="Times New Roman"/>
          <w:sz w:val="24"/>
          <w:szCs w:val="24"/>
        </w:rPr>
        <w:t xml:space="preserve">Taher Bahrani &amp; </w:t>
      </w:r>
      <w:proofErr w:type="spellStart"/>
      <w:r w:rsidR="00E711E9" w:rsidRPr="00C7206C">
        <w:rPr>
          <w:rFonts w:ascii="Times New Roman" w:hAnsi="Times New Roman" w:cs="Times New Roman"/>
          <w:sz w:val="24"/>
          <w:szCs w:val="24"/>
        </w:rPr>
        <w:t>Marziyeh</w:t>
      </w:r>
      <w:proofErr w:type="spellEnd"/>
      <w:r w:rsidR="00E711E9" w:rsidRPr="00C7206C">
        <w:rPr>
          <w:rFonts w:ascii="Times New Roman" w:hAnsi="Times New Roman" w:cs="Times New Roman"/>
          <w:sz w:val="24"/>
          <w:szCs w:val="24"/>
        </w:rPr>
        <w:t xml:space="preserve"> </w:t>
      </w:r>
      <w:proofErr w:type="spellStart"/>
      <w:r w:rsidR="00E711E9" w:rsidRPr="00C7206C">
        <w:rPr>
          <w:rFonts w:ascii="Times New Roman" w:hAnsi="Times New Roman" w:cs="Times New Roman"/>
          <w:sz w:val="24"/>
          <w:szCs w:val="24"/>
        </w:rPr>
        <w:t>Nekoueizadeh</w:t>
      </w:r>
      <w:proofErr w:type="spellEnd"/>
      <w:r w:rsidR="00E711E9" w:rsidRPr="00C7206C">
        <w:rPr>
          <w:rFonts w:ascii="Times New Roman" w:hAnsi="Times New Roman" w:cs="Times New Roman"/>
          <w:sz w:val="24"/>
          <w:szCs w:val="24"/>
        </w:rPr>
        <w:t xml:space="preserve">, 2014, p. </w:t>
      </w:r>
      <w:r w:rsidR="00E435FA" w:rsidRPr="00C7206C">
        <w:rPr>
          <w:rFonts w:ascii="Times New Roman" w:hAnsi="Times New Roman" w:cs="Times New Roman"/>
          <w:sz w:val="24"/>
          <w:szCs w:val="24"/>
        </w:rPr>
        <w:t>4</w:t>
      </w:r>
      <w:r w:rsidR="0072205D" w:rsidRPr="00C7206C">
        <w:rPr>
          <w:rFonts w:ascii="Times New Roman" w:hAnsi="Times New Roman" w:cs="Times New Roman"/>
          <w:sz w:val="24"/>
          <w:szCs w:val="24"/>
        </w:rPr>
        <w:t>)</w:t>
      </w:r>
      <w:r w:rsidRPr="00C7206C">
        <w:rPr>
          <w:rFonts w:ascii="Times New Roman" w:hAnsi="Times New Roman" w:cs="Times New Roman"/>
          <w:sz w:val="24"/>
          <w:szCs w:val="24"/>
        </w:rPr>
        <w:t>.</w:t>
      </w:r>
    </w:p>
    <w:p w14:paraId="4F8145F1" w14:textId="77777777" w:rsidR="00C801FC" w:rsidRPr="00C7206C" w:rsidRDefault="005A2652" w:rsidP="00C96B1B">
      <w:pPr>
        <w:spacing w:line="360" w:lineRule="auto"/>
        <w:rPr>
          <w:rFonts w:ascii="Times New Roman" w:hAnsi="Times New Roman" w:cs="Times New Roman"/>
          <w:sz w:val="24"/>
          <w:szCs w:val="24"/>
        </w:rPr>
      </w:pPr>
      <w:r w:rsidRPr="00C7206C">
        <w:rPr>
          <w:rFonts w:ascii="Times New Roman" w:hAnsi="Times New Roman" w:cs="Times New Roman"/>
          <w:sz w:val="24"/>
          <w:szCs w:val="24"/>
        </w:rPr>
        <w:t xml:space="preserve">Parents can facilitate this exposure by incorporating bilingual books, music, and media into their daily routines, as well as by ensuring their children participate in bilingual programs or playgroups. </w:t>
      </w:r>
      <w:r w:rsidR="0079491D" w:rsidRPr="00C7206C">
        <w:rPr>
          <w:rFonts w:ascii="Times New Roman" w:hAnsi="Times New Roman" w:cs="Times New Roman"/>
          <w:sz w:val="24"/>
          <w:szCs w:val="24"/>
        </w:rPr>
        <w:t>When exposure to a particular language is lacking, television programs and videos can serve as a valuable supplement to children’s language diets (Baker, 2014, p. 21). However, Baker cautions against overstating the benefits of such media in fostering language development. This is primarily because children cannot actively engage and practice language skills through these mediums (Baker, 2014, p. 22).</w:t>
      </w:r>
      <w:r w:rsidR="00B94BEE" w:rsidRPr="00C7206C">
        <w:rPr>
          <w:rFonts w:ascii="Times New Roman" w:hAnsi="Times New Roman" w:cs="Times New Roman"/>
          <w:sz w:val="24"/>
          <w:szCs w:val="24"/>
        </w:rPr>
        <w:t xml:space="preserve"> </w:t>
      </w:r>
    </w:p>
    <w:p w14:paraId="2284EFAF" w14:textId="2D6513DB" w:rsidR="0079491D" w:rsidRPr="00C7206C" w:rsidRDefault="0079491D" w:rsidP="00C96B1B">
      <w:pPr>
        <w:spacing w:line="360" w:lineRule="auto"/>
        <w:rPr>
          <w:rFonts w:ascii="Times New Roman" w:hAnsi="Times New Roman" w:cs="Times New Roman"/>
          <w:sz w:val="24"/>
          <w:szCs w:val="24"/>
        </w:rPr>
      </w:pPr>
      <w:r w:rsidRPr="00C7206C">
        <w:rPr>
          <w:rFonts w:ascii="Times New Roman" w:hAnsi="Times New Roman" w:cs="Times New Roman"/>
          <w:sz w:val="24"/>
          <w:szCs w:val="24"/>
        </w:rPr>
        <w:t>In today’s digital age, the prevalence of screen media has increased significantly, leading to concerns about its impact on both children and adults. Many individuals find themselves spending excessive amounts of time in front of screens, which can lead to</w:t>
      </w:r>
      <w:r w:rsidR="00B0798B" w:rsidRPr="00C7206C">
        <w:rPr>
          <w:rFonts w:ascii="Times New Roman" w:hAnsi="Times New Roman" w:cs="Times New Roman"/>
          <w:sz w:val="24"/>
          <w:szCs w:val="24"/>
        </w:rPr>
        <w:t xml:space="preserve"> </w:t>
      </w:r>
      <w:r w:rsidRPr="00C7206C">
        <w:rPr>
          <w:rFonts w:ascii="Times New Roman" w:hAnsi="Times New Roman" w:cs="Times New Roman"/>
          <w:sz w:val="24"/>
          <w:szCs w:val="24"/>
        </w:rPr>
        <w:t xml:space="preserve">an addiction to </w:t>
      </w:r>
      <w:r w:rsidR="00B0798B" w:rsidRPr="00C7206C">
        <w:rPr>
          <w:rFonts w:ascii="Times New Roman" w:hAnsi="Times New Roman" w:cs="Times New Roman"/>
          <w:sz w:val="24"/>
          <w:szCs w:val="24"/>
        </w:rPr>
        <w:t>the screen</w:t>
      </w:r>
      <w:r w:rsidRPr="00C7206C">
        <w:rPr>
          <w:rFonts w:ascii="Times New Roman" w:hAnsi="Times New Roman" w:cs="Times New Roman"/>
          <w:sz w:val="24"/>
          <w:szCs w:val="24"/>
        </w:rPr>
        <w:t>. Research indicates that extensive exposure to screen media is associated with a decline in the quality of parent-child interactions (</w:t>
      </w:r>
      <w:proofErr w:type="spellStart"/>
      <w:r w:rsidRPr="00C7206C">
        <w:rPr>
          <w:rFonts w:ascii="Times New Roman" w:hAnsi="Times New Roman" w:cs="Times New Roman"/>
          <w:sz w:val="24"/>
          <w:szCs w:val="24"/>
        </w:rPr>
        <w:t>MazharBal</w:t>
      </w:r>
      <w:proofErr w:type="spellEnd"/>
      <w:r w:rsidRPr="00C7206C">
        <w:rPr>
          <w:rFonts w:ascii="Times New Roman" w:hAnsi="Times New Roman" w:cs="Times New Roman"/>
          <w:sz w:val="24"/>
          <w:szCs w:val="24"/>
        </w:rPr>
        <w:t xml:space="preserve"> et al., 2024, p. 13). This reduction in meaningful interactions is concerning, as it can hinder children</w:t>
      </w:r>
      <w:r w:rsidR="00752901" w:rsidRPr="00C7206C">
        <w:rPr>
          <w:rFonts w:ascii="Times New Roman" w:hAnsi="Times New Roman" w:cs="Times New Roman"/>
          <w:sz w:val="24"/>
          <w:szCs w:val="24"/>
        </w:rPr>
        <w:t>’</w:t>
      </w:r>
      <w:r w:rsidRPr="00C7206C">
        <w:rPr>
          <w:rFonts w:ascii="Times New Roman" w:hAnsi="Times New Roman" w:cs="Times New Roman"/>
          <w:sz w:val="24"/>
          <w:szCs w:val="24"/>
        </w:rPr>
        <w:t>s opportunities for real-life language practice and development, which are essential for their overall communication skills.</w:t>
      </w:r>
    </w:p>
    <w:p w14:paraId="60EBD135" w14:textId="66EAE130" w:rsidR="0079491D" w:rsidRPr="00C7206C" w:rsidRDefault="00FA6D73" w:rsidP="00C96B1B">
      <w:pPr>
        <w:spacing w:line="360" w:lineRule="auto"/>
        <w:rPr>
          <w:rFonts w:ascii="Times New Roman" w:hAnsi="Times New Roman" w:cs="Times New Roman"/>
          <w:sz w:val="24"/>
          <w:szCs w:val="24"/>
        </w:rPr>
      </w:pPr>
      <w:r w:rsidRPr="00C7206C">
        <w:rPr>
          <w:rFonts w:ascii="Times New Roman" w:hAnsi="Times New Roman" w:cs="Times New Roman"/>
          <w:sz w:val="24"/>
          <w:szCs w:val="24"/>
        </w:rPr>
        <w:t>Therefore,</w:t>
      </w:r>
      <w:r w:rsidR="0079491D" w:rsidRPr="00C7206C">
        <w:rPr>
          <w:rFonts w:ascii="Times New Roman" w:hAnsi="Times New Roman" w:cs="Times New Roman"/>
          <w:sz w:val="24"/>
          <w:szCs w:val="24"/>
        </w:rPr>
        <w:t xml:space="preserve"> it’s important to strike a balance between media consumption and interactive learning. While digital resources can offer exposure to different languages and cultures, they should complement rather than replace the hands-on experiences and conversations that parents provide.</w:t>
      </w:r>
    </w:p>
    <w:p w14:paraId="19F60DCC" w14:textId="7A34EC19" w:rsidR="002356B9" w:rsidRPr="00C7206C" w:rsidRDefault="002356B9" w:rsidP="00C96B1B">
      <w:pPr>
        <w:pStyle w:val="a9"/>
        <w:numPr>
          <w:ilvl w:val="0"/>
          <w:numId w:val="4"/>
        </w:numPr>
        <w:spacing w:line="360" w:lineRule="auto"/>
        <w:rPr>
          <w:rFonts w:ascii="Times New Roman" w:hAnsi="Times New Roman" w:cs="Times New Roman"/>
          <w:b/>
          <w:bCs/>
          <w:sz w:val="24"/>
          <w:szCs w:val="24"/>
        </w:rPr>
      </w:pPr>
      <w:r w:rsidRPr="00C7206C">
        <w:rPr>
          <w:rFonts w:ascii="Times New Roman" w:hAnsi="Times New Roman" w:cs="Times New Roman"/>
          <w:b/>
          <w:bCs/>
          <w:sz w:val="24"/>
          <w:szCs w:val="24"/>
        </w:rPr>
        <w:t>Age</w:t>
      </w:r>
      <w:r w:rsidR="0007089B" w:rsidRPr="00C7206C">
        <w:rPr>
          <w:rFonts w:ascii="Times New Roman" w:hAnsi="Times New Roman" w:cs="Times New Roman"/>
          <w:b/>
          <w:bCs/>
          <w:sz w:val="24"/>
          <w:szCs w:val="24"/>
        </w:rPr>
        <w:t xml:space="preserve"> of Acquisition</w:t>
      </w:r>
    </w:p>
    <w:p w14:paraId="4EAE5F55" w14:textId="4ED368EC" w:rsidR="00A85F37" w:rsidRPr="00C7206C" w:rsidRDefault="00A85F37" w:rsidP="00C96B1B">
      <w:pPr>
        <w:spacing w:line="360" w:lineRule="auto"/>
        <w:rPr>
          <w:rFonts w:ascii="Times New Roman" w:hAnsi="Times New Roman" w:cs="Times New Roman"/>
          <w:sz w:val="24"/>
          <w:szCs w:val="24"/>
        </w:rPr>
      </w:pPr>
      <w:r w:rsidRPr="00C7206C">
        <w:rPr>
          <w:rFonts w:ascii="Times New Roman" w:hAnsi="Times New Roman" w:cs="Times New Roman"/>
          <w:sz w:val="24"/>
          <w:szCs w:val="24"/>
        </w:rPr>
        <w:t>Language acquisition among young children can be described as a natural, instinctive process, often referred to as language catching rather than learning. As Baker (20</w:t>
      </w:r>
      <w:r w:rsidR="008E6EBB" w:rsidRPr="00C7206C">
        <w:rPr>
          <w:rFonts w:ascii="Times New Roman" w:hAnsi="Times New Roman" w:cs="Times New Roman"/>
          <w:sz w:val="24"/>
          <w:szCs w:val="24"/>
        </w:rPr>
        <w:t>1</w:t>
      </w:r>
      <w:r w:rsidRPr="00C7206C">
        <w:rPr>
          <w:rFonts w:ascii="Times New Roman" w:hAnsi="Times New Roman" w:cs="Times New Roman"/>
          <w:sz w:val="24"/>
          <w:szCs w:val="24"/>
        </w:rPr>
        <w:t>4) points out, children acquire language much like they learn to run</w:t>
      </w:r>
      <w:r w:rsidR="005C0519" w:rsidRPr="00C7206C">
        <w:rPr>
          <w:rFonts w:ascii="Times New Roman" w:hAnsi="Times New Roman" w:cs="Times New Roman"/>
          <w:sz w:val="24"/>
          <w:szCs w:val="24"/>
        </w:rPr>
        <w:t xml:space="preserve"> and</w:t>
      </w:r>
      <w:r w:rsidRPr="00C7206C">
        <w:rPr>
          <w:rFonts w:ascii="Times New Roman" w:hAnsi="Times New Roman" w:cs="Times New Roman"/>
          <w:sz w:val="24"/>
          <w:szCs w:val="24"/>
        </w:rPr>
        <w:t xml:space="preserve"> jump</w:t>
      </w:r>
      <w:r w:rsidR="005C0519" w:rsidRPr="00C7206C">
        <w:rPr>
          <w:rFonts w:ascii="Times New Roman" w:hAnsi="Times New Roman" w:cs="Times New Roman"/>
          <w:sz w:val="24"/>
          <w:szCs w:val="24"/>
        </w:rPr>
        <w:t xml:space="preserve"> </w:t>
      </w:r>
      <w:r w:rsidRPr="00C7206C">
        <w:rPr>
          <w:rFonts w:ascii="Times New Roman" w:hAnsi="Times New Roman" w:cs="Times New Roman"/>
          <w:sz w:val="24"/>
          <w:szCs w:val="24"/>
        </w:rPr>
        <w:t>organically and without the burden of self-criticism. They focus on communicating their thoughts and understanding others rather than worrying about grammatical accuracy or precise vocabulary. This inherent ability underscores the idea that language is a fundamental human skill, one that children develop effortlessly during their formative years (Baker, 20</w:t>
      </w:r>
      <w:r w:rsidR="008E6EBB" w:rsidRPr="00C7206C">
        <w:rPr>
          <w:rFonts w:ascii="Times New Roman" w:hAnsi="Times New Roman" w:cs="Times New Roman"/>
          <w:sz w:val="24"/>
          <w:szCs w:val="24"/>
        </w:rPr>
        <w:t>1</w:t>
      </w:r>
      <w:r w:rsidRPr="00C7206C">
        <w:rPr>
          <w:rFonts w:ascii="Times New Roman" w:hAnsi="Times New Roman" w:cs="Times New Roman"/>
          <w:sz w:val="24"/>
          <w:szCs w:val="24"/>
        </w:rPr>
        <w:t>4, p. 41).</w:t>
      </w:r>
    </w:p>
    <w:p w14:paraId="3B58D459" w14:textId="3C6EA97B" w:rsidR="00227DB6" w:rsidRPr="00C7206C" w:rsidRDefault="00AD5658" w:rsidP="00C96B1B">
      <w:pPr>
        <w:spacing w:line="360" w:lineRule="auto"/>
        <w:rPr>
          <w:rFonts w:ascii="Times New Roman" w:hAnsi="Times New Roman" w:cs="Times New Roman"/>
          <w:sz w:val="24"/>
          <w:szCs w:val="24"/>
        </w:rPr>
      </w:pPr>
      <w:r w:rsidRPr="00C7206C">
        <w:rPr>
          <w:rFonts w:ascii="Times New Roman" w:hAnsi="Times New Roman" w:cs="Times New Roman"/>
          <w:sz w:val="24"/>
          <w:szCs w:val="24"/>
        </w:rPr>
        <w:t xml:space="preserve">The critical period hypothesis claimed that native competence cannot be </w:t>
      </w:r>
      <w:r w:rsidR="00651D39" w:rsidRPr="00C7206C">
        <w:rPr>
          <w:rFonts w:ascii="Times New Roman" w:hAnsi="Times New Roman" w:cs="Times New Roman"/>
          <w:sz w:val="24"/>
          <w:szCs w:val="24"/>
        </w:rPr>
        <w:t xml:space="preserve">achieved solely through exposure if the onset of acquisition occurs after a certain age (Meisel, 2004, p. 104). This hypothesis is generally understood as referring to an extended timeframe characterized by an abrupt onset, followed by an optimal age (or peak), </w:t>
      </w:r>
      <w:r w:rsidR="00553C98" w:rsidRPr="00C7206C">
        <w:rPr>
          <w:rFonts w:ascii="Times New Roman" w:hAnsi="Times New Roman" w:cs="Times New Roman"/>
          <w:sz w:val="24"/>
          <w:szCs w:val="24"/>
        </w:rPr>
        <w:t>and subsequently by a period of gradual offset</w:t>
      </w:r>
      <w:r w:rsidR="00C66D5B" w:rsidRPr="00C7206C">
        <w:rPr>
          <w:rFonts w:ascii="Times New Roman" w:hAnsi="Times New Roman" w:cs="Times New Roman"/>
          <w:sz w:val="24"/>
          <w:szCs w:val="24"/>
        </w:rPr>
        <w:t xml:space="preserve"> (Meisel, 2004, p. 104)</w:t>
      </w:r>
      <w:r w:rsidR="00651D39" w:rsidRPr="00C7206C">
        <w:rPr>
          <w:rFonts w:ascii="Times New Roman" w:hAnsi="Times New Roman" w:cs="Times New Roman"/>
          <w:sz w:val="24"/>
          <w:szCs w:val="24"/>
        </w:rPr>
        <w:t>.</w:t>
      </w:r>
      <w:r w:rsidR="00227DB6" w:rsidRPr="00C7206C">
        <w:rPr>
          <w:rFonts w:ascii="Times New Roman" w:hAnsi="Times New Roman" w:cs="Times New Roman"/>
          <w:sz w:val="24"/>
          <w:szCs w:val="24"/>
        </w:rPr>
        <w:t xml:space="preserve"> The implications of </w:t>
      </w:r>
      <w:r w:rsidR="00227DB6" w:rsidRPr="00C7206C">
        <w:rPr>
          <w:rFonts w:ascii="Times New Roman" w:hAnsi="Times New Roman" w:cs="Times New Roman"/>
          <w:sz w:val="24"/>
          <w:szCs w:val="24"/>
        </w:rPr>
        <w:lastRenderedPageBreak/>
        <w:t>the Critical Period Hypothesis call for a nuanced understanding of bilingual acquisition. According to Meisel (2004, p. 105), bilingual acquisition can be categorized into three distinct types, each defined by the age at which language learning begins:</w:t>
      </w:r>
    </w:p>
    <w:p w14:paraId="131282C9" w14:textId="7C68A3EE" w:rsidR="00A85F37" w:rsidRPr="00C7206C" w:rsidRDefault="00A85F37" w:rsidP="00C96B1B">
      <w:pPr>
        <w:numPr>
          <w:ilvl w:val="0"/>
          <w:numId w:val="6"/>
        </w:numPr>
        <w:spacing w:line="360" w:lineRule="auto"/>
        <w:rPr>
          <w:rFonts w:ascii="Times New Roman" w:hAnsi="Times New Roman" w:cs="Times New Roman"/>
          <w:sz w:val="24"/>
          <w:szCs w:val="24"/>
        </w:rPr>
      </w:pPr>
      <w:r w:rsidRPr="00513912">
        <w:rPr>
          <w:rFonts w:ascii="Times New Roman" w:hAnsi="Times New Roman" w:cs="Times New Roman"/>
          <w:b/>
          <w:bCs/>
          <w:sz w:val="24"/>
          <w:szCs w:val="24"/>
        </w:rPr>
        <w:t>Simultaneous Acquisition of Bilingualism (2L1):</w:t>
      </w:r>
      <w:r w:rsidRPr="00C7206C">
        <w:rPr>
          <w:rFonts w:ascii="Times New Roman" w:hAnsi="Times New Roman" w:cs="Times New Roman"/>
          <w:sz w:val="24"/>
          <w:szCs w:val="24"/>
        </w:rPr>
        <w:t xml:space="preserve"> This occurs when children are exposed to two or more languages from birth to about three or four years of age. During this critical period, children can acquire multiple languages with the same ease and naturalness as they do their first language</w:t>
      </w:r>
      <w:r w:rsidR="009806CC" w:rsidRPr="00C7206C">
        <w:rPr>
          <w:rFonts w:ascii="Times New Roman" w:hAnsi="Times New Roman" w:cs="Times New Roman"/>
          <w:sz w:val="24"/>
          <w:szCs w:val="24"/>
        </w:rPr>
        <w:t xml:space="preserve"> (Meisel, 2004, p. 105)</w:t>
      </w:r>
      <w:r w:rsidRPr="00C7206C">
        <w:rPr>
          <w:rFonts w:ascii="Times New Roman" w:hAnsi="Times New Roman" w:cs="Times New Roman"/>
          <w:sz w:val="24"/>
          <w:szCs w:val="24"/>
        </w:rPr>
        <w:t>.</w:t>
      </w:r>
    </w:p>
    <w:p w14:paraId="48302153" w14:textId="5565CFE7" w:rsidR="00A85F37" w:rsidRPr="00C7206C" w:rsidRDefault="00A85F37" w:rsidP="00C96B1B">
      <w:pPr>
        <w:numPr>
          <w:ilvl w:val="0"/>
          <w:numId w:val="6"/>
        </w:numPr>
        <w:spacing w:line="360" w:lineRule="auto"/>
        <w:rPr>
          <w:rFonts w:ascii="Times New Roman" w:hAnsi="Times New Roman" w:cs="Times New Roman"/>
          <w:sz w:val="24"/>
          <w:szCs w:val="24"/>
        </w:rPr>
      </w:pPr>
      <w:r w:rsidRPr="00513912">
        <w:rPr>
          <w:rFonts w:ascii="Times New Roman" w:hAnsi="Times New Roman" w:cs="Times New Roman"/>
          <w:b/>
          <w:bCs/>
          <w:sz w:val="24"/>
          <w:szCs w:val="24"/>
        </w:rPr>
        <w:t>Child Second Language (L2) Acquisition:</w:t>
      </w:r>
      <w:r w:rsidRPr="00C7206C">
        <w:rPr>
          <w:rFonts w:ascii="Times New Roman" w:hAnsi="Times New Roman" w:cs="Times New Roman"/>
          <w:sz w:val="24"/>
          <w:szCs w:val="24"/>
        </w:rPr>
        <w:t xml:space="preserve"> If a child begins learning a second language between the ages of five and ten, this falls into the category of child L2 acquisition. While this onset occurs after the peak of the critical period, children remain within the offset phase, allowing for at least some natural acquisition capabilities. However, they often rely on alternative cognitive strategies to navigate and develop their proficiency in the new language</w:t>
      </w:r>
      <w:r w:rsidR="009806CC" w:rsidRPr="00C7206C">
        <w:rPr>
          <w:rFonts w:ascii="Times New Roman" w:hAnsi="Times New Roman" w:cs="Times New Roman"/>
          <w:sz w:val="24"/>
          <w:szCs w:val="24"/>
        </w:rPr>
        <w:t xml:space="preserve"> (Meisel, 2004, p. 10</w:t>
      </w:r>
      <w:r w:rsidR="008C2B41" w:rsidRPr="00C7206C">
        <w:rPr>
          <w:rFonts w:ascii="Times New Roman" w:hAnsi="Times New Roman" w:cs="Times New Roman"/>
          <w:sz w:val="24"/>
          <w:szCs w:val="24"/>
        </w:rPr>
        <w:t>6</w:t>
      </w:r>
      <w:r w:rsidR="009806CC" w:rsidRPr="00C7206C">
        <w:rPr>
          <w:rFonts w:ascii="Times New Roman" w:hAnsi="Times New Roman" w:cs="Times New Roman"/>
          <w:sz w:val="24"/>
          <w:szCs w:val="24"/>
        </w:rPr>
        <w:t>)</w:t>
      </w:r>
      <w:r w:rsidRPr="00C7206C">
        <w:rPr>
          <w:rFonts w:ascii="Times New Roman" w:hAnsi="Times New Roman" w:cs="Times New Roman"/>
          <w:sz w:val="24"/>
          <w:szCs w:val="24"/>
        </w:rPr>
        <w:t>.</w:t>
      </w:r>
    </w:p>
    <w:p w14:paraId="797B51DA" w14:textId="3DE5C73B" w:rsidR="00A85F37" w:rsidRPr="00C7206C" w:rsidRDefault="00A85F37" w:rsidP="00C96B1B">
      <w:pPr>
        <w:numPr>
          <w:ilvl w:val="0"/>
          <w:numId w:val="6"/>
        </w:numPr>
        <w:spacing w:line="360" w:lineRule="auto"/>
        <w:rPr>
          <w:rFonts w:ascii="Times New Roman" w:hAnsi="Times New Roman" w:cs="Times New Roman"/>
          <w:sz w:val="24"/>
          <w:szCs w:val="24"/>
        </w:rPr>
      </w:pPr>
      <w:r w:rsidRPr="00513912">
        <w:rPr>
          <w:rFonts w:ascii="Times New Roman" w:hAnsi="Times New Roman" w:cs="Times New Roman"/>
          <w:b/>
          <w:bCs/>
          <w:sz w:val="24"/>
          <w:szCs w:val="24"/>
        </w:rPr>
        <w:t>Adult L2 Acquisition:</w:t>
      </w:r>
      <w:r w:rsidRPr="00C7206C">
        <w:rPr>
          <w:rFonts w:ascii="Times New Roman" w:hAnsi="Times New Roman" w:cs="Times New Roman"/>
          <w:sz w:val="24"/>
          <w:szCs w:val="24"/>
        </w:rPr>
        <w:t xml:space="preserve"> Language acquisition that takes place after the age of ten aligns with adult L2 acquisition characteristics. Here, the learning process bears more resemblance to secondary language acquisition in adults than to the fluid acquisition observed during early bilingualism</w:t>
      </w:r>
      <w:r w:rsidR="008C2B41" w:rsidRPr="00C7206C">
        <w:rPr>
          <w:rFonts w:ascii="Times New Roman" w:hAnsi="Times New Roman" w:cs="Times New Roman"/>
          <w:sz w:val="24"/>
          <w:szCs w:val="24"/>
        </w:rPr>
        <w:t xml:space="preserve"> (Meisel, 2004, p. 10</w:t>
      </w:r>
      <w:r w:rsidR="0016738D" w:rsidRPr="00C7206C">
        <w:rPr>
          <w:rFonts w:ascii="Times New Roman" w:hAnsi="Times New Roman" w:cs="Times New Roman"/>
          <w:sz w:val="24"/>
          <w:szCs w:val="24"/>
        </w:rPr>
        <w:t>9</w:t>
      </w:r>
      <w:r w:rsidR="008C2B41" w:rsidRPr="00C7206C">
        <w:rPr>
          <w:rFonts w:ascii="Times New Roman" w:hAnsi="Times New Roman" w:cs="Times New Roman"/>
          <w:sz w:val="24"/>
          <w:szCs w:val="24"/>
        </w:rPr>
        <w:t>)</w:t>
      </w:r>
      <w:r w:rsidRPr="00C7206C">
        <w:rPr>
          <w:rFonts w:ascii="Times New Roman" w:hAnsi="Times New Roman" w:cs="Times New Roman"/>
          <w:sz w:val="24"/>
          <w:szCs w:val="24"/>
        </w:rPr>
        <w:t>.</w:t>
      </w:r>
    </w:p>
    <w:p w14:paraId="7C8D5C50" w14:textId="3318F501" w:rsidR="0027275D" w:rsidRPr="00C7206C" w:rsidRDefault="00A61E8F" w:rsidP="00C96B1B">
      <w:pPr>
        <w:spacing w:line="360" w:lineRule="auto"/>
        <w:rPr>
          <w:rFonts w:ascii="Times New Roman" w:hAnsi="Times New Roman" w:cs="Times New Roman"/>
          <w:sz w:val="24"/>
          <w:szCs w:val="24"/>
        </w:rPr>
      </w:pPr>
      <w:r w:rsidRPr="00C7206C">
        <w:rPr>
          <w:rFonts w:ascii="Times New Roman" w:hAnsi="Times New Roman" w:cs="Times New Roman"/>
          <w:sz w:val="24"/>
          <w:szCs w:val="24"/>
        </w:rPr>
        <w:t>Meisel (2014, p. 109) notes that successive bilingual acquisition during later childhood, specifically exposure to an additional language between the ages of five and ten, is classified as child L2 acquisition. This approach mirrors adult L2 acquisition styles and diverges from the dual first language (2L1) development experienced by children who begin learning languages before age five.</w:t>
      </w:r>
    </w:p>
    <w:p w14:paraId="3A003FC8" w14:textId="77777777" w:rsidR="0027275D" w:rsidRPr="00C7206C" w:rsidRDefault="0027275D" w:rsidP="00C96B1B">
      <w:pPr>
        <w:spacing w:line="360" w:lineRule="auto"/>
        <w:rPr>
          <w:rFonts w:ascii="Times New Roman" w:hAnsi="Times New Roman" w:cs="Times New Roman"/>
          <w:sz w:val="24"/>
          <w:szCs w:val="24"/>
        </w:rPr>
      </w:pPr>
      <w:r w:rsidRPr="00C7206C">
        <w:rPr>
          <w:rFonts w:ascii="Times New Roman" w:hAnsi="Times New Roman" w:cs="Times New Roman"/>
          <w:sz w:val="24"/>
          <w:szCs w:val="24"/>
        </w:rPr>
        <w:t>However, these insights also invite criticism of the Critical Period Hypothesis itself. Some scholars contend that designating age five as a critical cutoff is exaggerated, arguing that the process of language acquisition is far more complex than a rigid, age-based framework would suggest. Critics highlight instances of late language learners who achieve high levels of proficiency despite starting their studies after the so-called critical period. According to Ellis (1994, p. 107), there indeed exists an optimal timeframe during which language acquisition occurs most naturally and effectively, primarily before the age of ten. Nevertheless, this does not preclude successful language learning beyond this age. Rather, language acquisition should be viewed as a spectrum influenced by a variety of external and internal factors.</w:t>
      </w:r>
    </w:p>
    <w:p w14:paraId="28AAD543" w14:textId="2E574A43" w:rsidR="009C62DC" w:rsidRPr="00C7206C" w:rsidRDefault="0053106D" w:rsidP="00C96B1B">
      <w:pPr>
        <w:pStyle w:val="a9"/>
        <w:numPr>
          <w:ilvl w:val="0"/>
          <w:numId w:val="3"/>
        </w:numPr>
        <w:spacing w:line="360" w:lineRule="auto"/>
        <w:rPr>
          <w:rFonts w:ascii="Times New Roman" w:hAnsi="Times New Roman" w:cs="Times New Roman"/>
          <w:b/>
          <w:bCs/>
          <w:sz w:val="24"/>
          <w:szCs w:val="24"/>
        </w:rPr>
      </w:pPr>
      <w:r w:rsidRPr="00C7206C">
        <w:rPr>
          <w:rFonts w:ascii="Times New Roman" w:hAnsi="Times New Roman" w:cs="Times New Roman"/>
          <w:b/>
          <w:bCs/>
          <w:sz w:val="24"/>
          <w:szCs w:val="24"/>
        </w:rPr>
        <w:t>L</w:t>
      </w:r>
      <w:r w:rsidRPr="00C7206C">
        <w:rPr>
          <w:rFonts w:ascii="Times New Roman" w:hAnsi="Times New Roman" w:cs="Times New Roman"/>
          <w:b/>
          <w:bCs/>
          <w:sz w:val="24"/>
          <w:szCs w:val="24"/>
        </w:rPr>
        <w:t xml:space="preserve">anguage </w:t>
      </w:r>
      <w:r w:rsidRPr="00C7206C">
        <w:rPr>
          <w:rFonts w:ascii="Times New Roman" w:hAnsi="Times New Roman" w:cs="Times New Roman"/>
          <w:b/>
          <w:bCs/>
          <w:sz w:val="24"/>
          <w:szCs w:val="24"/>
        </w:rPr>
        <w:t>L</w:t>
      </w:r>
      <w:r w:rsidRPr="00C7206C">
        <w:rPr>
          <w:rFonts w:ascii="Times New Roman" w:hAnsi="Times New Roman" w:cs="Times New Roman"/>
          <w:b/>
          <w:bCs/>
          <w:sz w:val="24"/>
          <w:szCs w:val="24"/>
        </w:rPr>
        <w:t xml:space="preserve">earning </w:t>
      </w:r>
      <w:r w:rsidRPr="00C7206C">
        <w:rPr>
          <w:rFonts w:ascii="Times New Roman" w:hAnsi="Times New Roman" w:cs="Times New Roman"/>
          <w:b/>
          <w:bCs/>
          <w:sz w:val="24"/>
          <w:szCs w:val="24"/>
        </w:rPr>
        <w:t>E</w:t>
      </w:r>
      <w:r w:rsidRPr="00C7206C">
        <w:rPr>
          <w:rFonts w:ascii="Times New Roman" w:hAnsi="Times New Roman" w:cs="Times New Roman"/>
          <w:b/>
          <w:bCs/>
          <w:sz w:val="24"/>
          <w:szCs w:val="24"/>
        </w:rPr>
        <w:t>nvironment</w:t>
      </w:r>
    </w:p>
    <w:p w14:paraId="42EDEBB8" w14:textId="5CE417A1" w:rsidR="00322FF7" w:rsidRPr="00C7206C" w:rsidRDefault="006D233A" w:rsidP="00C96B1B">
      <w:pPr>
        <w:spacing w:line="360" w:lineRule="auto"/>
        <w:rPr>
          <w:rFonts w:ascii="Times New Roman" w:hAnsi="Times New Roman" w:cs="Times New Roman"/>
          <w:sz w:val="24"/>
          <w:szCs w:val="24"/>
        </w:rPr>
      </w:pPr>
      <w:r w:rsidRPr="00C7206C">
        <w:rPr>
          <w:rFonts w:ascii="Times New Roman" w:hAnsi="Times New Roman" w:cs="Times New Roman"/>
          <w:sz w:val="24"/>
          <w:szCs w:val="24"/>
        </w:rPr>
        <w:t>The</w:t>
      </w:r>
      <w:r w:rsidR="001920B6" w:rsidRPr="00C7206C">
        <w:rPr>
          <w:rFonts w:ascii="Times New Roman" w:hAnsi="Times New Roman" w:cs="Times New Roman"/>
          <w:sz w:val="24"/>
          <w:szCs w:val="24"/>
        </w:rPr>
        <w:t xml:space="preserve"> l</w:t>
      </w:r>
      <w:r w:rsidR="001920B6" w:rsidRPr="00C7206C">
        <w:rPr>
          <w:rFonts w:ascii="Times New Roman" w:hAnsi="Times New Roman" w:cs="Times New Roman"/>
          <w:sz w:val="24"/>
          <w:szCs w:val="24"/>
        </w:rPr>
        <w:t xml:space="preserve">anguage </w:t>
      </w:r>
      <w:r w:rsidR="001920B6" w:rsidRPr="00C7206C">
        <w:rPr>
          <w:rFonts w:ascii="Times New Roman" w:hAnsi="Times New Roman" w:cs="Times New Roman"/>
          <w:sz w:val="24"/>
          <w:szCs w:val="24"/>
        </w:rPr>
        <w:t>l</w:t>
      </w:r>
      <w:r w:rsidR="001920B6" w:rsidRPr="00C7206C">
        <w:rPr>
          <w:rFonts w:ascii="Times New Roman" w:hAnsi="Times New Roman" w:cs="Times New Roman"/>
          <w:sz w:val="24"/>
          <w:szCs w:val="24"/>
        </w:rPr>
        <w:t>earning</w:t>
      </w:r>
      <w:r w:rsidRPr="00C7206C">
        <w:rPr>
          <w:rFonts w:ascii="Times New Roman" w:hAnsi="Times New Roman" w:cs="Times New Roman"/>
          <w:sz w:val="24"/>
          <w:szCs w:val="24"/>
        </w:rPr>
        <w:t xml:space="preserve"> environment plays a pivotal role in shaping a child’s bilingual language acquisition. A rich and supportive linguistic setting not only provides the necessary exposure to both languages but also influences a child’s attitudes toward each language and culture. According to Baker (2014</w:t>
      </w:r>
      <w:r w:rsidRPr="00C7206C">
        <w:rPr>
          <w:rFonts w:ascii="Times New Roman" w:hAnsi="Times New Roman" w:cs="Times New Roman"/>
          <w:sz w:val="24"/>
          <w:szCs w:val="24"/>
        </w:rPr>
        <w:t xml:space="preserve">, </w:t>
      </w:r>
      <w:r w:rsidRPr="00C7206C">
        <w:rPr>
          <w:rFonts w:ascii="Times New Roman" w:hAnsi="Times New Roman" w:cs="Times New Roman"/>
          <w:sz w:val="24"/>
          <w:szCs w:val="24"/>
        </w:rPr>
        <w:t xml:space="preserve">p. 38), </w:t>
      </w:r>
      <w:r w:rsidR="004A299A" w:rsidRPr="00C7206C">
        <w:rPr>
          <w:rFonts w:ascii="Times New Roman" w:hAnsi="Times New Roman" w:cs="Times New Roman"/>
          <w:sz w:val="24"/>
          <w:szCs w:val="24"/>
        </w:rPr>
        <w:t>“</w:t>
      </w:r>
      <w:r w:rsidR="00322FF7" w:rsidRPr="00C7206C">
        <w:rPr>
          <w:rFonts w:ascii="Times New Roman" w:hAnsi="Times New Roman" w:cs="Times New Roman"/>
          <w:sz w:val="24"/>
          <w:szCs w:val="24"/>
        </w:rPr>
        <w:t>the language that surrounds language</w:t>
      </w:r>
      <w:r w:rsidR="004A299A" w:rsidRPr="00C7206C">
        <w:rPr>
          <w:rFonts w:ascii="Times New Roman" w:hAnsi="Times New Roman" w:cs="Times New Roman"/>
          <w:sz w:val="24"/>
          <w:szCs w:val="24"/>
        </w:rPr>
        <w:t>”</w:t>
      </w:r>
      <w:r w:rsidR="00322FF7" w:rsidRPr="00C7206C">
        <w:rPr>
          <w:rFonts w:ascii="Times New Roman" w:hAnsi="Times New Roman" w:cs="Times New Roman"/>
          <w:sz w:val="24"/>
          <w:szCs w:val="24"/>
        </w:rPr>
        <w:t xml:space="preserve"> is </w:t>
      </w:r>
      <w:r w:rsidR="00CE0846" w:rsidRPr="00C7206C">
        <w:rPr>
          <w:rFonts w:ascii="Times New Roman" w:hAnsi="Times New Roman" w:cs="Times New Roman"/>
          <w:sz w:val="24"/>
          <w:szCs w:val="24"/>
        </w:rPr>
        <w:t>vital</w:t>
      </w:r>
      <w:r w:rsidR="00322FF7" w:rsidRPr="00C7206C">
        <w:rPr>
          <w:rFonts w:ascii="Times New Roman" w:hAnsi="Times New Roman" w:cs="Times New Roman"/>
          <w:sz w:val="24"/>
          <w:szCs w:val="24"/>
        </w:rPr>
        <w:t xml:space="preserve"> </w:t>
      </w:r>
      <w:r w:rsidR="00322FF7" w:rsidRPr="00C7206C">
        <w:rPr>
          <w:rFonts w:ascii="Times New Roman" w:hAnsi="Times New Roman" w:cs="Times New Roman"/>
          <w:sz w:val="24"/>
          <w:szCs w:val="24"/>
        </w:rPr>
        <w:t>in raising a bilingual child</w:t>
      </w:r>
      <w:r w:rsidR="0069337A" w:rsidRPr="00C7206C">
        <w:rPr>
          <w:rFonts w:ascii="Times New Roman" w:hAnsi="Times New Roman" w:cs="Times New Roman"/>
          <w:sz w:val="24"/>
          <w:szCs w:val="24"/>
        </w:rPr>
        <w:t xml:space="preserve">. </w:t>
      </w:r>
    </w:p>
    <w:p w14:paraId="4FC47F01" w14:textId="7772CDBF" w:rsidR="00F469F6" w:rsidRPr="00C7206C" w:rsidRDefault="00590C7F" w:rsidP="00C96B1B">
      <w:pPr>
        <w:spacing w:line="360" w:lineRule="auto"/>
        <w:rPr>
          <w:rFonts w:ascii="Times New Roman" w:hAnsi="Times New Roman" w:cs="Times New Roman"/>
          <w:sz w:val="24"/>
          <w:szCs w:val="24"/>
        </w:rPr>
      </w:pPr>
      <w:r w:rsidRPr="00590C7F">
        <w:rPr>
          <w:rFonts w:ascii="Times New Roman" w:hAnsi="Times New Roman" w:cs="Times New Roman"/>
          <w:sz w:val="24"/>
          <w:szCs w:val="24"/>
        </w:rPr>
        <w:t xml:space="preserve">One important aspect of the language learning environment is how languages are presented to children through various media. As De </w:t>
      </w:r>
      <w:proofErr w:type="spellStart"/>
      <w:r w:rsidRPr="00590C7F">
        <w:rPr>
          <w:rFonts w:ascii="Times New Roman" w:hAnsi="Times New Roman" w:cs="Times New Roman"/>
          <w:sz w:val="24"/>
          <w:szCs w:val="24"/>
        </w:rPr>
        <w:t>Houwer</w:t>
      </w:r>
      <w:proofErr w:type="spellEnd"/>
      <w:r w:rsidRPr="00590C7F">
        <w:rPr>
          <w:rFonts w:ascii="Times New Roman" w:hAnsi="Times New Roman" w:cs="Times New Roman"/>
          <w:sz w:val="24"/>
          <w:szCs w:val="24"/>
        </w:rPr>
        <w:t xml:space="preserve"> (2009, p. 97) explains, the </w:t>
      </w:r>
      <w:r w:rsidRPr="00590C7F">
        <w:rPr>
          <w:rFonts w:ascii="Times New Roman" w:hAnsi="Times New Roman" w:cs="Times New Roman"/>
          <w:sz w:val="24"/>
          <w:szCs w:val="24"/>
        </w:rPr>
        <w:lastRenderedPageBreak/>
        <w:t>totality of spoken language that children encounter constitutes their personal “linguistic soundscape.” This concept includes audio media of all kinds, as well as speech overheard from individuals who are not part of the child's immediate social networks.</w:t>
      </w:r>
      <w:r w:rsidR="00197997" w:rsidRPr="00C7206C">
        <w:rPr>
          <w:rFonts w:ascii="Times New Roman" w:hAnsi="Times New Roman" w:cs="Times New Roman"/>
          <w:sz w:val="24"/>
          <w:szCs w:val="24"/>
        </w:rPr>
        <w:t xml:space="preserve"> A</w:t>
      </w:r>
      <w:r w:rsidRPr="00590C7F">
        <w:rPr>
          <w:rFonts w:ascii="Times New Roman" w:hAnsi="Times New Roman" w:cs="Times New Roman"/>
          <w:sz w:val="24"/>
          <w:szCs w:val="24"/>
        </w:rPr>
        <w:t xml:space="preserve">nother significant component of bilingual children’s language learning environments is how people verbally interact with them. These interactions socialize children into specific language use patterns (De </w:t>
      </w:r>
      <w:proofErr w:type="spellStart"/>
      <w:r w:rsidRPr="00590C7F">
        <w:rPr>
          <w:rFonts w:ascii="Times New Roman" w:hAnsi="Times New Roman" w:cs="Times New Roman"/>
          <w:sz w:val="24"/>
          <w:szCs w:val="24"/>
        </w:rPr>
        <w:t>Houwer</w:t>
      </w:r>
      <w:proofErr w:type="spellEnd"/>
      <w:r w:rsidRPr="00590C7F">
        <w:rPr>
          <w:rFonts w:ascii="Times New Roman" w:hAnsi="Times New Roman" w:cs="Times New Roman"/>
          <w:sz w:val="24"/>
          <w:szCs w:val="24"/>
        </w:rPr>
        <w:t xml:space="preserve">, 2009, p. 97). The analysis of linguistic soundscapes can begin with the languages children hear (De </w:t>
      </w:r>
      <w:proofErr w:type="spellStart"/>
      <w:r w:rsidRPr="00590C7F">
        <w:rPr>
          <w:rFonts w:ascii="Times New Roman" w:hAnsi="Times New Roman" w:cs="Times New Roman"/>
          <w:sz w:val="24"/>
          <w:szCs w:val="24"/>
        </w:rPr>
        <w:t>Houwer</w:t>
      </w:r>
      <w:proofErr w:type="spellEnd"/>
      <w:r w:rsidRPr="00590C7F">
        <w:rPr>
          <w:rFonts w:ascii="Times New Roman" w:hAnsi="Times New Roman" w:cs="Times New Roman"/>
          <w:sz w:val="24"/>
          <w:szCs w:val="24"/>
        </w:rPr>
        <w:t xml:space="preserve">, 2009, p. 97). </w:t>
      </w:r>
      <w:r w:rsidR="00F469F6" w:rsidRPr="00DB1ABC">
        <w:rPr>
          <w:rFonts w:ascii="Times New Roman" w:hAnsi="Times New Roman" w:cs="Times New Roman"/>
          <w:sz w:val="24"/>
          <w:szCs w:val="24"/>
        </w:rPr>
        <w:t>The combined effects of children</w:t>
      </w:r>
      <w:r w:rsidR="00F469F6" w:rsidRPr="00C7206C">
        <w:rPr>
          <w:rFonts w:ascii="Times New Roman" w:hAnsi="Times New Roman" w:cs="Times New Roman"/>
          <w:sz w:val="24"/>
          <w:szCs w:val="24"/>
        </w:rPr>
        <w:t>’</w:t>
      </w:r>
      <w:r w:rsidR="00F469F6" w:rsidRPr="00DB1ABC">
        <w:rPr>
          <w:rFonts w:ascii="Times New Roman" w:hAnsi="Times New Roman" w:cs="Times New Roman"/>
          <w:sz w:val="24"/>
          <w:szCs w:val="24"/>
        </w:rPr>
        <w:t xml:space="preserve">s linguistic soundscapes, patterns of verbal interaction, and the frequency with which they hear each language </w:t>
      </w:r>
      <w:r w:rsidR="00F469F6" w:rsidRPr="00C7206C">
        <w:rPr>
          <w:rFonts w:ascii="Times New Roman" w:hAnsi="Times New Roman" w:cs="Times New Roman"/>
          <w:sz w:val="24"/>
          <w:szCs w:val="24"/>
        </w:rPr>
        <w:t xml:space="preserve">are the foundations for bilingual environment </w:t>
      </w:r>
      <w:r w:rsidR="00F469F6" w:rsidRPr="00DB1ABC">
        <w:rPr>
          <w:rFonts w:ascii="Times New Roman" w:hAnsi="Times New Roman" w:cs="Times New Roman"/>
          <w:sz w:val="24"/>
          <w:szCs w:val="24"/>
        </w:rPr>
        <w:t xml:space="preserve">(De </w:t>
      </w:r>
      <w:proofErr w:type="spellStart"/>
      <w:r w:rsidR="00F469F6" w:rsidRPr="00DB1ABC">
        <w:rPr>
          <w:rFonts w:ascii="Times New Roman" w:hAnsi="Times New Roman" w:cs="Times New Roman"/>
          <w:sz w:val="24"/>
          <w:szCs w:val="24"/>
        </w:rPr>
        <w:t>Houwer</w:t>
      </w:r>
      <w:proofErr w:type="spellEnd"/>
      <w:r w:rsidR="00F469F6" w:rsidRPr="00DB1ABC">
        <w:rPr>
          <w:rFonts w:ascii="Times New Roman" w:hAnsi="Times New Roman" w:cs="Times New Roman"/>
          <w:sz w:val="24"/>
          <w:szCs w:val="24"/>
        </w:rPr>
        <w:t>, 2009, p. 97)</w:t>
      </w:r>
      <w:r w:rsidR="00F469F6" w:rsidRPr="00C7206C">
        <w:rPr>
          <w:rFonts w:ascii="Times New Roman" w:hAnsi="Times New Roman" w:cs="Times New Roman"/>
          <w:sz w:val="24"/>
          <w:szCs w:val="24"/>
        </w:rPr>
        <w:t xml:space="preserve">. </w:t>
      </w:r>
    </w:p>
    <w:p w14:paraId="738601D1" w14:textId="77777777" w:rsidR="00590C7F" w:rsidRPr="00C7206C" w:rsidRDefault="00590C7F" w:rsidP="00C96B1B">
      <w:pPr>
        <w:spacing w:line="360" w:lineRule="auto"/>
        <w:rPr>
          <w:rFonts w:ascii="Times New Roman" w:hAnsi="Times New Roman" w:cs="Times New Roman"/>
          <w:sz w:val="24"/>
          <w:szCs w:val="24"/>
        </w:rPr>
      </w:pPr>
      <w:r w:rsidRPr="00590C7F">
        <w:rPr>
          <w:rFonts w:ascii="Times New Roman" w:hAnsi="Times New Roman" w:cs="Times New Roman"/>
          <w:sz w:val="24"/>
          <w:szCs w:val="24"/>
        </w:rPr>
        <w:t xml:space="preserve">Children’s linguistic soundscapes comprise not only the languages spoken directly to them but also overheard speech and language from various media forms. Parents play a crucial role in shaping these soundscapes by providing diverse linguistic encounters. Their influence extends beyond simply speaking two languages to their children; they can create rich environments that expose children to a variety of linguistic experiences (De </w:t>
      </w:r>
      <w:proofErr w:type="spellStart"/>
      <w:r w:rsidRPr="00590C7F">
        <w:rPr>
          <w:rFonts w:ascii="Times New Roman" w:hAnsi="Times New Roman" w:cs="Times New Roman"/>
          <w:sz w:val="24"/>
          <w:szCs w:val="24"/>
        </w:rPr>
        <w:t>Houwer</w:t>
      </w:r>
      <w:proofErr w:type="spellEnd"/>
      <w:r w:rsidRPr="00590C7F">
        <w:rPr>
          <w:rFonts w:ascii="Times New Roman" w:hAnsi="Times New Roman" w:cs="Times New Roman"/>
          <w:sz w:val="24"/>
          <w:szCs w:val="24"/>
        </w:rPr>
        <w:t xml:space="preserve">, 2009, p. 104). Some children grow up in communities where most residents communicate in two languages, and the community has maintained bilingualism for many years. The varieties of languages that children hear in such environments may reflect long-standing contact with both languages (De </w:t>
      </w:r>
      <w:proofErr w:type="spellStart"/>
      <w:r w:rsidRPr="00590C7F">
        <w:rPr>
          <w:rFonts w:ascii="Times New Roman" w:hAnsi="Times New Roman" w:cs="Times New Roman"/>
          <w:sz w:val="24"/>
          <w:szCs w:val="24"/>
        </w:rPr>
        <w:t>Houwer</w:t>
      </w:r>
      <w:proofErr w:type="spellEnd"/>
      <w:r w:rsidRPr="00590C7F">
        <w:rPr>
          <w:rFonts w:ascii="Times New Roman" w:hAnsi="Times New Roman" w:cs="Times New Roman"/>
          <w:sz w:val="24"/>
          <w:szCs w:val="24"/>
        </w:rPr>
        <w:t>, 2009, p. 105).</w:t>
      </w:r>
    </w:p>
    <w:p w14:paraId="26257A80" w14:textId="77777777" w:rsidR="00F469F6" w:rsidRPr="00C7206C" w:rsidRDefault="00F469F6" w:rsidP="00C96B1B">
      <w:pPr>
        <w:spacing w:line="360" w:lineRule="auto"/>
        <w:rPr>
          <w:rFonts w:ascii="Times New Roman" w:hAnsi="Times New Roman" w:cs="Times New Roman"/>
          <w:sz w:val="24"/>
          <w:szCs w:val="24"/>
        </w:rPr>
      </w:pPr>
      <w:r w:rsidRPr="00C7206C">
        <w:rPr>
          <w:rFonts w:ascii="Times New Roman" w:hAnsi="Times New Roman" w:cs="Times New Roman"/>
          <w:sz w:val="24"/>
          <w:szCs w:val="24"/>
        </w:rPr>
        <w:t>C</w:t>
      </w:r>
      <w:r w:rsidRPr="00DB1ABC">
        <w:rPr>
          <w:rFonts w:ascii="Times New Roman" w:hAnsi="Times New Roman" w:cs="Times New Roman"/>
          <w:sz w:val="24"/>
          <w:szCs w:val="24"/>
        </w:rPr>
        <w:t>hildren</w:t>
      </w:r>
      <w:r w:rsidRPr="00C7206C">
        <w:rPr>
          <w:rFonts w:ascii="Times New Roman" w:hAnsi="Times New Roman" w:cs="Times New Roman"/>
          <w:sz w:val="24"/>
          <w:szCs w:val="24"/>
        </w:rPr>
        <w:t>’</w:t>
      </w:r>
      <w:r w:rsidRPr="00DB1ABC">
        <w:rPr>
          <w:rFonts w:ascii="Times New Roman" w:hAnsi="Times New Roman" w:cs="Times New Roman"/>
          <w:sz w:val="24"/>
          <w:szCs w:val="24"/>
        </w:rPr>
        <w:t xml:space="preserve">s linguistic soundscapes consist not only of the languages spoken directly to them but also include overheard speech and language from various media forms. Parents play a crucial role in shaping these soundscapes by providing diverse linguistic encounters. Their influence extends beyond simply speaking two languages to their children; they can create rich environments that expose children to a variety of linguistic experiences (De </w:t>
      </w:r>
      <w:proofErr w:type="spellStart"/>
      <w:r w:rsidRPr="00DB1ABC">
        <w:rPr>
          <w:rFonts w:ascii="Times New Roman" w:hAnsi="Times New Roman" w:cs="Times New Roman"/>
          <w:sz w:val="24"/>
          <w:szCs w:val="24"/>
        </w:rPr>
        <w:t>Houwer</w:t>
      </w:r>
      <w:proofErr w:type="spellEnd"/>
      <w:r w:rsidRPr="00DB1ABC">
        <w:rPr>
          <w:rFonts w:ascii="Times New Roman" w:hAnsi="Times New Roman" w:cs="Times New Roman"/>
          <w:sz w:val="24"/>
          <w:szCs w:val="24"/>
        </w:rPr>
        <w:t>, 2009, p. 104).</w:t>
      </w:r>
      <w:r w:rsidRPr="00C7206C">
        <w:rPr>
          <w:rFonts w:ascii="Times New Roman" w:hAnsi="Times New Roman" w:cs="Times New Roman"/>
          <w:sz w:val="24"/>
          <w:szCs w:val="24"/>
        </w:rPr>
        <w:t xml:space="preserve"> S</w:t>
      </w:r>
      <w:r w:rsidRPr="00DB1ABC">
        <w:rPr>
          <w:rFonts w:ascii="Times New Roman" w:hAnsi="Times New Roman" w:cs="Times New Roman"/>
          <w:sz w:val="24"/>
          <w:szCs w:val="24"/>
        </w:rPr>
        <w:t xml:space="preserve">ome children grow up in communities where most residents communicate in two languages, and the community has maintained bilingualism for many years. The varieties of </w:t>
      </w:r>
      <w:r w:rsidRPr="00C7206C">
        <w:rPr>
          <w:rFonts w:ascii="Times New Roman" w:hAnsi="Times New Roman" w:cs="Times New Roman"/>
          <w:sz w:val="24"/>
          <w:szCs w:val="24"/>
        </w:rPr>
        <w:t>languages</w:t>
      </w:r>
      <w:r w:rsidRPr="00DB1ABC">
        <w:rPr>
          <w:rFonts w:ascii="Times New Roman" w:hAnsi="Times New Roman" w:cs="Times New Roman"/>
          <w:sz w:val="24"/>
          <w:szCs w:val="24"/>
        </w:rPr>
        <w:t xml:space="preserve"> that children hear in such environments may reflect long-standing contact with both languages (De </w:t>
      </w:r>
      <w:proofErr w:type="spellStart"/>
      <w:r w:rsidRPr="00DB1ABC">
        <w:rPr>
          <w:rFonts w:ascii="Times New Roman" w:hAnsi="Times New Roman" w:cs="Times New Roman"/>
          <w:sz w:val="24"/>
          <w:szCs w:val="24"/>
        </w:rPr>
        <w:t>Houwer</w:t>
      </w:r>
      <w:proofErr w:type="spellEnd"/>
      <w:r w:rsidRPr="00DB1ABC">
        <w:rPr>
          <w:rFonts w:ascii="Times New Roman" w:hAnsi="Times New Roman" w:cs="Times New Roman"/>
          <w:sz w:val="24"/>
          <w:szCs w:val="24"/>
        </w:rPr>
        <w:t>, 2009, p. 105).</w:t>
      </w:r>
    </w:p>
    <w:p w14:paraId="77009C9E" w14:textId="3FBE2664" w:rsidR="00590C7F" w:rsidRDefault="00590C7F" w:rsidP="00C96B1B">
      <w:pPr>
        <w:spacing w:line="360" w:lineRule="auto"/>
        <w:rPr>
          <w:rFonts w:ascii="Times New Roman" w:hAnsi="Times New Roman" w:cs="Times New Roman"/>
          <w:sz w:val="24"/>
          <w:szCs w:val="24"/>
        </w:rPr>
      </w:pPr>
      <w:r w:rsidRPr="00590C7F">
        <w:rPr>
          <w:rFonts w:ascii="Times New Roman" w:hAnsi="Times New Roman" w:cs="Times New Roman"/>
          <w:sz w:val="24"/>
          <w:szCs w:val="24"/>
        </w:rPr>
        <w:t>Successful interaction between family and preschool settings is essential during the early stages of bilingual development (</w:t>
      </w:r>
      <w:proofErr w:type="spellStart"/>
      <w:r w:rsidR="00401B8E" w:rsidRPr="005469A4">
        <w:rPr>
          <w:rFonts w:ascii="Times New Roman" w:hAnsi="Times New Roman" w:cs="Times New Roman"/>
          <w:sz w:val="24"/>
          <w:szCs w:val="24"/>
        </w:rPr>
        <w:t>Protassova</w:t>
      </w:r>
      <w:proofErr w:type="spellEnd"/>
      <w:r w:rsidR="00401B8E" w:rsidRPr="00C7206C">
        <w:rPr>
          <w:rFonts w:ascii="Times New Roman" w:hAnsi="Times New Roman" w:cs="Times New Roman"/>
          <w:sz w:val="24"/>
          <w:szCs w:val="24"/>
        </w:rPr>
        <w:t xml:space="preserve"> </w:t>
      </w:r>
      <w:r w:rsidR="00401B8E" w:rsidRPr="005469A4">
        <w:rPr>
          <w:rFonts w:ascii="Times New Roman" w:hAnsi="Times New Roman" w:cs="Times New Roman"/>
          <w:sz w:val="24"/>
          <w:szCs w:val="24"/>
        </w:rPr>
        <w:t>and Silkin</w:t>
      </w:r>
      <w:r w:rsidRPr="00590C7F">
        <w:rPr>
          <w:rFonts w:ascii="Times New Roman" w:hAnsi="Times New Roman" w:cs="Times New Roman"/>
          <w:sz w:val="24"/>
          <w:szCs w:val="24"/>
        </w:rPr>
        <w:t>, 2025, p. 1). Creating a stimulating linguistic environment involves integrating both languages into everyday life as much as possible. This can occur through various modalities, including conversations, storytelling, music, and media exposure, providing children with a well-rounded foundation for their bilingual development.</w:t>
      </w:r>
    </w:p>
    <w:p w14:paraId="0012E026" w14:textId="41163988" w:rsidR="009567EA" w:rsidRPr="000116BF" w:rsidRDefault="00292E9A" w:rsidP="00C96B1B">
      <w:pPr>
        <w:spacing w:line="360" w:lineRule="auto"/>
        <w:rPr>
          <w:rFonts w:ascii="Times New Roman" w:hAnsi="Times New Roman" w:cs="Times New Roman"/>
          <w:b/>
          <w:bCs/>
          <w:sz w:val="24"/>
          <w:szCs w:val="24"/>
        </w:rPr>
      </w:pPr>
      <w:r w:rsidRPr="000116BF">
        <w:rPr>
          <w:rFonts w:ascii="Times New Roman" w:hAnsi="Times New Roman" w:cs="Times New Roman"/>
          <w:b/>
          <w:bCs/>
          <w:sz w:val="24"/>
          <w:szCs w:val="24"/>
        </w:rPr>
        <w:t>Conclusion</w:t>
      </w:r>
    </w:p>
    <w:p w14:paraId="52274353" w14:textId="50A14F52" w:rsidR="00E11BE3" w:rsidRPr="000116BF" w:rsidRDefault="00EA5C7E" w:rsidP="00EA5C7E">
      <w:pPr>
        <w:spacing w:line="360" w:lineRule="auto"/>
        <w:rPr>
          <w:rFonts w:ascii="Times New Roman" w:hAnsi="Times New Roman" w:cs="Times New Roman" w:hint="eastAsia"/>
          <w:sz w:val="24"/>
          <w:szCs w:val="24"/>
        </w:rPr>
      </w:pPr>
      <w:r w:rsidRPr="000116BF">
        <w:rPr>
          <w:rFonts w:ascii="Times New Roman" w:hAnsi="Times New Roman" w:cs="Times New Roman" w:hint="eastAsia"/>
          <w:sz w:val="24"/>
          <w:szCs w:val="24"/>
        </w:rPr>
        <w:t xml:space="preserve">Raising a bilingual child is a </w:t>
      </w:r>
      <w:r w:rsidR="00170CC8" w:rsidRPr="000116BF">
        <w:rPr>
          <w:rFonts w:ascii="Times New Roman" w:hAnsi="Times New Roman" w:cs="Times New Roman" w:hint="eastAsia"/>
          <w:sz w:val="24"/>
          <w:szCs w:val="24"/>
        </w:rPr>
        <w:t xml:space="preserve">dynamic </w:t>
      </w:r>
      <w:r w:rsidRPr="000116BF">
        <w:rPr>
          <w:rFonts w:ascii="Times New Roman" w:hAnsi="Times New Roman" w:cs="Times New Roman" w:hint="eastAsia"/>
          <w:sz w:val="24"/>
          <w:szCs w:val="24"/>
        </w:rPr>
        <w:t>process influenced by various factors</w:t>
      </w:r>
      <w:r w:rsidR="00944DAA" w:rsidRPr="000116BF">
        <w:rPr>
          <w:rFonts w:ascii="Times New Roman" w:hAnsi="Times New Roman" w:cs="Times New Roman" w:hint="eastAsia"/>
          <w:sz w:val="24"/>
          <w:szCs w:val="24"/>
        </w:rPr>
        <w:t xml:space="preserve">. </w:t>
      </w:r>
      <w:r w:rsidR="00944DAA" w:rsidRPr="000116BF">
        <w:rPr>
          <w:rFonts w:ascii="Times New Roman" w:hAnsi="Times New Roman" w:cs="Times New Roman"/>
          <w:sz w:val="24"/>
          <w:szCs w:val="24"/>
        </w:rPr>
        <w:t xml:space="preserve">Fostering bilingualism in children requires </w:t>
      </w:r>
      <w:r w:rsidR="00A543A8" w:rsidRPr="000116BF">
        <w:rPr>
          <w:rFonts w:ascii="Times New Roman" w:hAnsi="Times New Roman" w:cs="Times New Roman" w:hint="eastAsia"/>
          <w:sz w:val="24"/>
          <w:szCs w:val="24"/>
        </w:rPr>
        <w:t>a supportive language environment, emotional encouragement, and consistent exposure.</w:t>
      </w:r>
      <w:r w:rsidR="003C46F7" w:rsidRPr="000116BF">
        <w:rPr>
          <w:rFonts w:ascii="Times New Roman" w:hAnsi="Times New Roman" w:cs="Times New Roman"/>
          <w:sz w:val="24"/>
          <w:szCs w:val="24"/>
        </w:rPr>
        <w:t xml:space="preserve"> </w:t>
      </w:r>
      <w:r w:rsidR="003C46F7" w:rsidRPr="000116BF">
        <w:rPr>
          <w:rFonts w:ascii="Times New Roman" w:hAnsi="Times New Roman" w:cs="Times New Roman"/>
          <w:sz w:val="24"/>
          <w:szCs w:val="24"/>
        </w:rPr>
        <w:t xml:space="preserve">Research emphasizes that a nurturing approach enhances linguistic and cognitive development, strengthening children's communication skills, creativity, and cultural awareness. Parents play a crucial role in this process by </w:t>
      </w:r>
      <w:r w:rsidR="000116BF" w:rsidRPr="000116BF">
        <w:rPr>
          <w:rFonts w:ascii="Times New Roman" w:hAnsi="Times New Roman" w:cs="Times New Roman" w:hint="eastAsia"/>
          <w:sz w:val="24"/>
          <w:szCs w:val="24"/>
        </w:rPr>
        <w:t>integrating</w:t>
      </w:r>
      <w:r w:rsidR="003C46F7" w:rsidRPr="000116BF">
        <w:rPr>
          <w:rFonts w:ascii="Times New Roman" w:hAnsi="Times New Roman" w:cs="Times New Roman"/>
          <w:sz w:val="24"/>
          <w:szCs w:val="24"/>
        </w:rPr>
        <w:t xml:space="preserve"> meaningful interactions, immersive experiences, and continuous reinforcement. Investing in bilingual development equips children with essential skills, preparing them to thrive in an interconnected world.</w:t>
      </w:r>
      <w:r w:rsidR="003C46F7" w:rsidRPr="000116BF">
        <w:rPr>
          <w:rFonts w:ascii="Times New Roman" w:hAnsi="Times New Roman" w:cs="Times New Roman" w:hint="eastAsia"/>
          <w:sz w:val="24"/>
          <w:szCs w:val="24"/>
        </w:rPr>
        <w:t xml:space="preserve"> </w:t>
      </w:r>
    </w:p>
    <w:p w14:paraId="498FFCAE" w14:textId="4D4068E5" w:rsidR="00513912" w:rsidRDefault="00513912" w:rsidP="00C96B1B">
      <w:pPr>
        <w:widowControl/>
        <w:spacing w:line="360" w:lineRule="auto"/>
        <w:jc w:val="left"/>
        <w:rPr>
          <w:rFonts w:ascii="Times New Roman" w:hAnsi="Times New Roman" w:cs="Times New Roman"/>
          <w:sz w:val="24"/>
          <w:szCs w:val="24"/>
        </w:rPr>
      </w:pPr>
      <w:r>
        <w:rPr>
          <w:rFonts w:ascii="Times New Roman" w:hAnsi="Times New Roman" w:cs="Times New Roman"/>
          <w:sz w:val="24"/>
          <w:szCs w:val="24"/>
        </w:rPr>
        <w:br w:type="page"/>
      </w:r>
    </w:p>
    <w:p w14:paraId="4A7ED302" w14:textId="48E3227B" w:rsidR="00C52E7E" w:rsidRPr="00C7206C" w:rsidRDefault="00622A6C" w:rsidP="00C96B1B">
      <w:pPr>
        <w:spacing w:line="360" w:lineRule="auto"/>
        <w:jc w:val="center"/>
        <w:rPr>
          <w:rFonts w:ascii="Times New Roman" w:hAnsi="Times New Roman" w:cs="Times New Roman"/>
          <w:b/>
          <w:bCs/>
          <w:sz w:val="24"/>
          <w:szCs w:val="24"/>
        </w:rPr>
      </w:pPr>
      <w:r w:rsidRPr="00C7206C">
        <w:rPr>
          <w:rFonts w:ascii="Times New Roman" w:hAnsi="Times New Roman" w:cs="Times New Roman"/>
          <w:b/>
          <w:bCs/>
          <w:sz w:val="24"/>
          <w:szCs w:val="24"/>
        </w:rPr>
        <w:t>Practical Advice for Parents</w:t>
      </w:r>
    </w:p>
    <w:p w14:paraId="07ABED50" w14:textId="77777777" w:rsidR="00CD08DD" w:rsidRPr="00CD08DD" w:rsidRDefault="00CD08DD" w:rsidP="00C96B1B">
      <w:pPr>
        <w:spacing w:line="360" w:lineRule="auto"/>
        <w:rPr>
          <w:rFonts w:ascii="Times New Roman" w:hAnsi="Times New Roman" w:cs="Times New Roman"/>
          <w:sz w:val="24"/>
          <w:szCs w:val="24"/>
        </w:rPr>
      </w:pPr>
      <w:r w:rsidRPr="00CD08DD">
        <w:rPr>
          <w:rFonts w:ascii="Times New Roman" w:hAnsi="Times New Roman" w:cs="Times New Roman"/>
          <w:sz w:val="24"/>
          <w:szCs w:val="24"/>
        </w:rPr>
        <w:t>Raising bilingual children involves creating a rich and supportive language learning environment that fosters positive experiences and encourages active engagement with both languages. Here are some practical tips for parents to effectively nurture bilingualism:</w:t>
      </w:r>
    </w:p>
    <w:p w14:paraId="69BBBB00" w14:textId="4298358F" w:rsidR="00CD08DD" w:rsidRPr="00EE209B" w:rsidRDefault="00CD08DD" w:rsidP="00C96B1B">
      <w:pPr>
        <w:pStyle w:val="a9"/>
        <w:numPr>
          <w:ilvl w:val="0"/>
          <w:numId w:val="9"/>
        </w:numPr>
        <w:spacing w:line="360" w:lineRule="auto"/>
        <w:rPr>
          <w:rFonts w:ascii="Times New Roman" w:hAnsi="Times New Roman" w:cs="Times New Roman"/>
          <w:sz w:val="24"/>
          <w:szCs w:val="24"/>
        </w:rPr>
      </w:pPr>
      <w:r w:rsidRPr="00EE209B">
        <w:rPr>
          <w:rFonts w:ascii="Times New Roman" w:hAnsi="Times New Roman" w:cs="Times New Roman"/>
          <w:b/>
          <w:bCs/>
          <w:sz w:val="24"/>
          <w:szCs w:val="24"/>
        </w:rPr>
        <w:t xml:space="preserve">Cultivate a Language-Rich Environment: </w:t>
      </w:r>
      <w:r w:rsidR="00F709D9" w:rsidRPr="00EE209B">
        <w:rPr>
          <w:rFonts w:ascii="Times New Roman" w:hAnsi="Times New Roman" w:cs="Times New Roman"/>
          <w:sz w:val="24"/>
          <w:szCs w:val="24"/>
        </w:rPr>
        <w:t>Surround your child with diverse language experiences by integrating both languages into everyday routines. Designate specific times or activities for each language. This approach helps children understand the practical application of both languages and encourages regular exposure throughout the day.</w:t>
      </w:r>
    </w:p>
    <w:p w14:paraId="313533F6" w14:textId="77777777" w:rsidR="00CD08DD" w:rsidRPr="00EE209B" w:rsidRDefault="00CD08DD" w:rsidP="00C96B1B">
      <w:pPr>
        <w:pStyle w:val="a9"/>
        <w:numPr>
          <w:ilvl w:val="0"/>
          <w:numId w:val="9"/>
        </w:numPr>
        <w:spacing w:line="360" w:lineRule="auto"/>
        <w:rPr>
          <w:rFonts w:ascii="Times New Roman" w:hAnsi="Times New Roman" w:cs="Times New Roman"/>
          <w:sz w:val="24"/>
          <w:szCs w:val="24"/>
        </w:rPr>
      </w:pPr>
      <w:r w:rsidRPr="00EE209B">
        <w:rPr>
          <w:rFonts w:ascii="Times New Roman" w:hAnsi="Times New Roman" w:cs="Times New Roman"/>
          <w:b/>
          <w:bCs/>
          <w:sz w:val="24"/>
          <w:szCs w:val="24"/>
        </w:rPr>
        <w:t xml:space="preserve">Leverage Community Resources: </w:t>
      </w:r>
      <w:r w:rsidRPr="00EE209B">
        <w:rPr>
          <w:rFonts w:ascii="Times New Roman" w:hAnsi="Times New Roman" w:cs="Times New Roman"/>
          <w:sz w:val="24"/>
          <w:szCs w:val="24"/>
        </w:rPr>
        <w:t>Seek out bilingual programs, playgroups, or language-based activities in your community. Interactions with peers who share similar language backgrounds can provide essential practice and reinforce language skills in a social setting.</w:t>
      </w:r>
    </w:p>
    <w:p w14:paraId="611728ED" w14:textId="77777777" w:rsidR="00CD08DD" w:rsidRPr="00EE209B" w:rsidRDefault="00CD08DD" w:rsidP="00C96B1B">
      <w:pPr>
        <w:pStyle w:val="a9"/>
        <w:numPr>
          <w:ilvl w:val="0"/>
          <w:numId w:val="9"/>
        </w:numPr>
        <w:spacing w:line="360" w:lineRule="auto"/>
        <w:rPr>
          <w:rFonts w:ascii="Times New Roman" w:hAnsi="Times New Roman" w:cs="Times New Roman"/>
          <w:sz w:val="24"/>
          <w:szCs w:val="24"/>
        </w:rPr>
      </w:pPr>
      <w:r w:rsidRPr="00EE209B">
        <w:rPr>
          <w:rFonts w:ascii="Times New Roman" w:hAnsi="Times New Roman" w:cs="Times New Roman"/>
          <w:b/>
          <w:bCs/>
          <w:sz w:val="24"/>
          <w:szCs w:val="24"/>
        </w:rPr>
        <w:t xml:space="preserve">Balance Media Exposure and Interaction: </w:t>
      </w:r>
      <w:r w:rsidRPr="00EE209B">
        <w:rPr>
          <w:rFonts w:ascii="Times New Roman" w:hAnsi="Times New Roman" w:cs="Times New Roman"/>
          <w:sz w:val="24"/>
          <w:szCs w:val="24"/>
        </w:rPr>
        <w:t>While digital media can supplement language exposure, prioritize meaningful human interactions. Limit screen time and ensure it is balanced with active conversation and engagement that promotes real-life language use.</w:t>
      </w:r>
    </w:p>
    <w:p w14:paraId="5089EDA7" w14:textId="57200413" w:rsidR="00CD08DD" w:rsidRPr="00EE209B" w:rsidRDefault="00CD08DD" w:rsidP="00C96B1B">
      <w:pPr>
        <w:pStyle w:val="a9"/>
        <w:numPr>
          <w:ilvl w:val="0"/>
          <w:numId w:val="9"/>
        </w:numPr>
        <w:spacing w:line="360" w:lineRule="auto"/>
        <w:rPr>
          <w:rFonts w:ascii="Times New Roman" w:hAnsi="Times New Roman" w:cs="Times New Roman"/>
          <w:sz w:val="24"/>
          <w:szCs w:val="24"/>
        </w:rPr>
      </w:pPr>
      <w:r w:rsidRPr="00EE209B">
        <w:rPr>
          <w:rFonts w:ascii="Times New Roman" w:hAnsi="Times New Roman" w:cs="Times New Roman"/>
          <w:b/>
          <w:bCs/>
          <w:sz w:val="24"/>
          <w:szCs w:val="24"/>
        </w:rPr>
        <w:t>Nurture Emotional Support:</w:t>
      </w:r>
      <w:r w:rsidRPr="00EE209B">
        <w:rPr>
          <w:rFonts w:ascii="Times New Roman" w:hAnsi="Times New Roman" w:cs="Times New Roman"/>
          <w:sz w:val="24"/>
          <w:szCs w:val="24"/>
        </w:rPr>
        <w:t xml:space="preserve"> Foster a positive, secure atmosphere where your child feels confident using both languages. Address any anxieties that may arise about using one language over the other. Remember, the more positive the experiences associated with language learning</w:t>
      </w:r>
      <w:r w:rsidR="00A63B6F" w:rsidRPr="00EE209B">
        <w:rPr>
          <w:rFonts w:ascii="Times New Roman" w:hAnsi="Times New Roman" w:cs="Times New Roman"/>
          <w:sz w:val="24"/>
          <w:szCs w:val="24"/>
        </w:rPr>
        <w:t xml:space="preserve"> are, the</w:t>
      </w:r>
      <w:r w:rsidRPr="00EE209B">
        <w:rPr>
          <w:rFonts w:ascii="Times New Roman" w:hAnsi="Times New Roman" w:cs="Times New Roman"/>
          <w:sz w:val="24"/>
          <w:szCs w:val="24"/>
        </w:rPr>
        <w:t xml:space="preserve"> more likely your child will develop a lasting interest in bilingualism.</w:t>
      </w:r>
    </w:p>
    <w:p w14:paraId="566F0C8A" w14:textId="77777777" w:rsidR="00CD08DD" w:rsidRPr="00CD08DD" w:rsidRDefault="00CD08DD" w:rsidP="00C96B1B">
      <w:pPr>
        <w:spacing w:line="360" w:lineRule="auto"/>
        <w:rPr>
          <w:rFonts w:ascii="Times New Roman" w:hAnsi="Times New Roman" w:cs="Times New Roman"/>
          <w:sz w:val="24"/>
          <w:szCs w:val="24"/>
        </w:rPr>
      </w:pPr>
      <w:r w:rsidRPr="00CD08DD">
        <w:rPr>
          <w:rFonts w:ascii="Times New Roman" w:hAnsi="Times New Roman" w:cs="Times New Roman"/>
          <w:sz w:val="24"/>
          <w:szCs w:val="24"/>
        </w:rPr>
        <w:t>By implementing these strategies, you can help your child navigate their bilingual journey successfully, leading to proficiency in both languages and a fuller appreciation of their cultural experiences.</w:t>
      </w:r>
    </w:p>
    <w:p w14:paraId="1DE1D9B1" w14:textId="5D19DF14" w:rsidR="0052419D" w:rsidRPr="00C7206C" w:rsidRDefault="0052419D" w:rsidP="00C96B1B">
      <w:pPr>
        <w:widowControl/>
        <w:spacing w:line="360" w:lineRule="auto"/>
        <w:jc w:val="left"/>
        <w:rPr>
          <w:rFonts w:ascii="Times New Roman" w:hAnsi="Times New Roman" w:cs="Times New Roman"/>
          <w:b/>
          <w:bCs/>
          <w:sz w:val="24"/>
          <w:szCs w:val="24"/>
        </w:rPr>
      </w:pPr>
      <w:r w:rsidRPr="00C7206C">
        <w:rPr>
          <w:rFonts w:ascii="Times New Roman" w:hAnsi="Times New Roman" w:cs="Times New Roman"/>
          <w:b/>
          <w:bCs/>
          <w:sz w:val="24"/>
          <w:szCs w:val="24"/>
        </w:rPr>
        <w:br w:type="page"/>
      </w:r>
    </w:p>
    <w:p w14:paraId="448EC07D" w14:textId="11C26E1D" w:rsidR="00292E9A" w:rsidRPr="00C7206C" w:rsidRDefault="00292E9A" w:rsidP="00C96B1B">
      <w:pPr>
        <w:spacing w:line="360" w:lineRule="auto"/>
        <w:rPr>
          <w:rFonts w:ascii="Times New Roman" w:hAnsi="Times New Roman" w:cs="Times New Roman"/>
          <w:b/>
          <w:bCs/>
          <w:sz w:val="24"/>
          <w:szCs w:val="24"/>
        </w:rPr>
      </w:pPr>
      <w:r w:rsidRPr="00C7206C">
        <w:rPr>
          <w:rFonts w:ascii="Times New Roman" w:hAnsi="Times New Roman" w:cs="Times New Roman"/>
          <w:b/>
          <w:bCs/>
          <w:sz w:val="24"/>
          <w:szCs w:val="24"/>
        </w:rPr>
        <w:lastRenderedPageBreak/>
        <w:t>References</w:t>
      </w:r>
    </w:p>
    <w:p w14:paraId="50EE1E62" w14:textId="48C8D3CD" w:rsidR="00B4230E" w:rsidRPr="00C7206C" w:rsidRDefault="00B4230E" w:rsidP="00C96B1B">
      <w:pPr>
        <w:spacing w:line="360" w:lineRule="auto"/>
        <w:ind w:left="240" w:hangingChars="100" w:hanging="240"/>
        <w:rPr>
          <w:rFonts w:ascii="Times New Roman" w:hAnsi="Times New Roman" w:cs="Times New Roman"/>
          <w:sz w:val="24"/>
          <w:szCs w:val="24"/>
        </w:rPr>
      </w:pPr>
      <w:r w:rsidRPr="00C7206C">
        <w:rPr>
          <w:rFonts w:ascii="Times New Roman" w:hAnsi="Times New Roman" w:cs="Times New Roman"/>
          <w:sz w:val="24"/>
          <w:szCs w:val="24"/>
        </w:rPr>
        <w:t xml:space="preserve">Bahrani, T. and </w:t>
      </w:r>
      <w:proofErr w:type="spellStart"/>
      <w:r w:rsidRPr="00C7206C">
        <w:rPr>
          <w:rFonts w:ascii="Times New Roman" w:hAnsi="Times New Roman" w:cs="Times New Roman"/>
          <w:sz w:val="24"/>
          <w:szCs w:val="24"/>
        </w:rPr>
        <w:t>Nekoueizadeh</w:t>
      </w:r>
      <w:proofErr w:type="spellEnd"/>
      <w:r w:rsidRPr="00C7206C">
        <w:rPr>
          <w:rFonts w:ascii="Times New Roman" w:hAnsi="Times New Roman" w:cs="Times New Roman"/>
          <w:sz w:val="24"/>
          <w:szCs w:val="24"/>
        </w:rPr>
        <w:t>, M. (2014). ‘The Role of Input in Second Language Acquisition’</w:t>
      </w:r>
      <w:r w:rsidR="00401B8E" w:rsidRPr="00C7206C">
        <w:rPr>
          <w:rFonts w:ascii="Times New Roman" w:hAnsi="Times New Roman" w:cs="Times New Roman"/>
          <w:sz w:val="24"/>
          <w:szCs w:val="24"/>
        </w:rPr>
        <w:t>,</w:t>
      </w:r>
      <w:r w:rsidRPr="00C7206C">
        <w:rPr>
          <w:rFonts w:ascii="Times New Roman" w:hAnsi="Times New Roman" w:cs="Times New Roman"/>
          <w:sz w:val="24"/>
          <w:szCs w:val="24"/>
        </w:rPr>
        <w:t xml:space="preserve"> </w:t>
      </w:r>
      <w:r w:rsidR="00EE209B" w:rsidRPr="00C7206C">
        <w:rPr>
          <w:rFonts w:ascii="Times New Roman" w:hAnsi="Times New Roman" w:cs="Times New Roman"/>
          <w:i/>
          <w:iCs/>
          <w:sz w:val="24"/>
          <w:szCs w:val="24"/>
        </w:rPr>
        <w:t xml:space="preserve">Journal </w:t>
      </w:r>
      <w:r w:rsidR="00EE209B">
        <w:rPr>
          <w:rFonts w:ascii="Times New Roman" w:hAnsi="Times New Roman" w:cs="Times New Roman" w:hint="eastAsia"/>
          <w:i/>
          <w:iCs/>
          <w:sz w:val="24"/>
          <w:szCs w:val="24"/>
        </w:rPr>
        <w:t>o</w:t>
      </w:r>
      <w:r w:rsidR="00EE209B" w:rsidRPr="00C7206C">
        <w:rPr>
          <w:rFonts w:ascii="Times New Roman" w:hAnsi="Times New Roman" w:cs="Times New Roman"/>
          <w:i/>
          <w:iCs/>
          <w:sz w:val="24"/>
          <w:szCs w:val="24"/>
        </w:rPr>
        <w:t xml:space="preserve">f Advances </w:t>
      </w:r>
      <w:r w:rsidR="00EE209B">
        <w:rPr>
          <w:rFonts w:ascii="Times New Roman" w:hAnsi="Times New Roman" w:cs="Times New Roman" w:hint="eastAsia"/>
          <w:i/>
          <w:iCs/>
          <w:sz w:val="24"/>
          <w:szCs w:val="24"/>
        </w:rPr>
        <w:t>i</w:t>
      </w:r>
      <w:r w:rsidR="00EE209B" w:rsidRPr="00C7206C">
        <w:rPr>
          <w:rFonts w:ascii="Times New Roman" w:hAnsi="Times New Roman" w:cs="Times New Roman"/>
          <w:i/>
          <w:iCs/>
          <w:sz w:val="24"/>
          <w:szCs w:val="24"/>
        </w:rPr>
        <w:t>n Linguistics</w:t>
      </w:r>
      <w:r w:rsidRPr="00C7206C">
        <w:rPr>
          <w:rFonts w:ascii="Times New Roman" w:hAnsi="Times New Roman" w:cs="Times New Roman"/>
          <w:sz w:val="24"/>
          <w:szCs w:val="24"/>
        </w:rPr>
        <w:t xml:space="preserve">, 1(1), pp.1–6. DOI: </w:t>
      </w:r>
      <w:hyperlink r:id="rId7" w:history="1">
        <w:r w:rsidRPr="00C7206C">
          <w:rPr>
            <w:rStyle w:val="af3"/>
            <w:rFonts w:ascii="Times New Roman" w:hAnsi="Times New Roman" w:cs="Times New Roman"/>
            <w:sz w:val="24"/>
            <w:szCs w:val="24"/>
          </w:rPr>
          <w:t>https://doi.org/10.24297/jal.v1i1.1986</w:t>
        </w:r>
      </w:hyperlink>
      <w:r w:rsidRPr="00C7206C">
        <w:rPr>
          <w:rFonts w:ascii="Times New Roman" w:hAnsi="Times New Roman" w:cs="Times New Roman"/>
          <w:sz w:val="24"/>
          <w:szCs w:val="24"/>
        </w:rPr>
        <w:t>.</w:t>
      </w:r>
    </w:p>
    <w:p w14:paraId="0B6F6C4B" w14:textId="4C85E052" w:rsidR="00E97DBC" w:rsidRPr="00C7206C" w:rsidRDefault="00E97DBC" w:rsidP="00C96B1B">
      <w:pPr>
        <w:spacing w:line="360" w:lineRule="auto"/>
        <w:ind w:left="240" w:hangingChars="100" w:hanging="240"/>
        <w:rPr>
          <w:rFonts w:ascii="Times New Roman" w:hAnsi="Times New Roman" w:cs="Times New Roman"/>
          <w:sz w:val="24"/>
          <w:szCs w:val="24"/>
        </w:rPr>
      </w:pPr>
      <w:r w:rsidRPr="00C7206C">
        <w:rPr>
          <w:rFonts w:ascii="Times New Roman" w:hAnsi="Times New Roman" w:cs="Times New Roman"/>
          <w:sz w:val="24"/>
          <w:szCs w:val="24"/>
        </w:rPr>
        <w:t xml:space="preserve">Baker, C. (2014) </w:t>
      </w:r>
      <w:r w:rsidR="0092100C" w:rsidRPr="00C7206C">
        <w:rPr>
          <w:rFonts w:ascii="Times New Roman" w:hAnsi="Times New Roman" w:cs="Times New Roman"/>
          <w:i/>
          <w:iCs/>
          <w:sz w:val="24"/>
          <w:szCs w:val="24"/>
        </w:rPr>
        <w:t>A Parents’ and Teachers’ Guide to Bilingualism</w:t>
      </w:r>
      <w:r w:rsidRPr="00C7206C">
        <w:rPr>
          <w:rFonts w:ascii="Times New Roman" w:hAnsi="Times New Roman" w:cs="Times New Roman"/>
          <w:sz w:val="24"/>
          <w:szCs w:val="24"/>
        </w:rPr>
        <w:t xml:space="preserve">. </w:t>
      </w:r>
      <w:r w:rsidR="00BC7FCB" w:rsidRPr="00C7206C">
        <w:rPr>
          <w:rFonts w:ascii="Times New Roman" w:hAnsi="Times New Roman" w:cs="Times New Roman"/>
          <w:sz w:val="24"/>
          <w:szCs w:val="24"/>
        </w:rPr>
        <w:t>Bristol</w:t>
      </w:r>
      <w:r w:rsidRPr="00C7206C">
        <w:rPr>
          <w:rFonts w:ascii="Times New Roman" w:hAnsi="Times New Roman" w:cs="Times New Roman"/>
          <w:sz w:val="24"/>
          <w:szCs w:val="24"/>
        </w:rPr>
        <w:t>: Multilingual Matters.</w:t>
      </w:r>
    </w:p>
    <w:p w14:paraId="403604E0" w14:textId="77777777" w:rsidR="00B4230E" w:rsidRPr="00C7206C" w:rsidRDefault="00B4230E" w:rsidP="00C96B1B">
      <w:pPr>
        <w:spacing w:line="360" w:lineRule="auto"/>
        <w:ind w:left="240" w:hangingChars="100" w:hanging="240"/>
        <w:rPr>
          <w:rFonts w:ascii="Times New Roman" w:hAnsi="Times New Roman" w:cs="Times New Roman"/>
          <w:sz w:val="24"/>
          <w:szCs w:val="24"/>
        </w:rPr>
      </w:pPr>
      <w:r w:rsidRPr="00C7206C">
        <w:rPr>
          <w:rFonts w:ascii="Times New Roman" w:hAnsi="Times New Roman" w:cs="Times New Roman"/>
          <w:sz w:val="24"/>
          <w:szCs w:val="24"/>
        </w:rPr>
        <w:t xml:space="preserve">Bal, M., Kara Aydemir, A.G., </w:t>
      </w:r>
      <w:proofErr w:type="spellStart"/>
      <w:r w:rsidRPr="00C7206C">
        <w:rPr>
          <w:rFonts w:ascii="Times New Roman" w:hAnsi="Times New Roman" w:cs="Times New Roman"/>
          <w:sz w:val="24"/>
          <w:szCs w:val="24"/>
        </w:rPr>
        <w:t>Tepetaş</w:t>
      </w:r>
      <w:proofErr w:type="spellEnd"/>
      <w:r w:rsidRPr="00C7206C">
        <w:rPr>
          <w:rFonts w:ascii="Times New Roman" w:hAnsi="Times New Roman" w:cs="Times New Roman"/>
          <w:sz w:val="24"/>
          <w:szCs w:val="24"/>
        </w:rPr>
        <w:t xml:space="preserve"> Cengiz, G.Ş. and </w:t>
      </w:r>
      <w:proofErr w:type="spellStart"/>
      <w:r w:rsidRPr="00C7206C">
        <w:rPr>
          <w:rFonts w:ascii="Times New Roman" w:hAnsi="Times New Roman" w:cs="Times New Roman"/>
          <w:sz w:val="24"/>
          <w:szCs w:val="24"/>
        </w:rPr>
        <w:t>Altındağ</w:t>
      </w:r>
      <w:proofErr w:type="spellEnd"/>
      <w:r w:rsidRPr="00C7206C">
        <w:rPr>
          <w:rFonts w:ascii="Times New Roman" w:hAnsi="Times New Roman" w:cs="Times New Roman"/>
          <w:sz w:val="24"/>
          <w:szCs w:val="24"/>
        </w:rPr>
        <w:t xml:space="preserve">, A., (2024) ‘Examining the relationship between language development, executive function, and screen time: A systematic review’. </w:t>
      </w:r>
      <w:r w:rsidRPr="00C7206C">
        <w:rPr>
          <w:rFonts w:ascii="Times New Roman" w:hAnsi="Times New Roman" w:cs="Times New Roman"/>
          <w:i/>
          <w:iCs/>
          <w:sz w:val="24"/>
          <w:szCs w:val="24"/>
        </w:rPr>
        <w:t>PLOS ONE</w:t>
      </w:r>
      <w:r w:rsidRPr="00C7206C">
        <w:rPr>
          <w:rFonts w:ascii="Times New Roman" w:hAnsi="Times New Roman" w:cs="Times New Roman"/>
          <w:sz w:val="24"/>
          <w:szCs w:val="24"/>
        </w:rPr>
        <w:t xml:space="preserve">, 19(12). DOI: </w:t>
      </w:r>
      <w:hyperlink r:id="rId8" w:tgtFrame="_blank" w:history="1">
        <w:r w:rsidRPr="00C7206C">
          <w:rPr>
            <w:rStyle w:val="af3"/>
            <w:rFonts w:ascii="Times New Roman" w:hAnsi="Times New Roman" w:cs="Times New Roman"/>
            <w:sz w:val="24"/>
            <w:szCs w:val="24"/>
          </w:rPr>
          <w:t>https://doi.org/10.1371/journal.pone.0314540</w:t>
        </w:r>
      </w:hyperlink>
      <w:r w:rsidRPr="00C7206C">
        <w:rPr>
          <w:rFonts w:ascii="Times New Roman" w:hAnsi="Times New Roman" w:cs="Times New Roman"/>
          <w:sz w:val="24"/>
          <w:szCs w:val="24"/>
        </w:rPr>
        <w:t>.</w:t>
      </w:r>
    </w:p>
    <w:p w14:paraId="2E73086B" w14:textId="77777777" w:rsidR="009D39A7" w:rsidRPr="00C7206C" w:rsidRDefault="009D39A7" w:rsidP="00C96B1B">
      <w:pPr>
        <w:spacing w:line="360" w:lineRule="auto"/>
        <w:ind w:left="240" w:hangingChars="100" w:hanging="240"/>
        <w:rPr>
          <w:rFonts w:ascii="Times New Roman" w:hAnsi="Times New Roman" w:cs="Times New Roman"/>
          <w:sz w:val="24"/>
          <w:szCs w:val="24"/>
        </w:rPr>
      </w:pPr>
      <w:r w:rsidRPr="00C7206C">
        <w:rPr>
          <w:rFonts w:ascii="Times New Roman" w:hAnsi="Times New Roman" w:cs="Times New Roman"/>
          <w:sz w:val="24"/>
          <w:szCs w:val="24"/>
        </w:rPr>
        <w:t xml:space="preserve">De </w:t>
      </w:r>
      <w:proofErr w:type="spellStart"/>
      <w:r w:rsidRPr="00C7206C">
        <w:rPr>
          <w:rFonts w:ascii="Times New Roman" w:hAnsi="Times New Roman" w:cs="Times New Roman"/>
          <w:sz w:val="24"/>
          <w:szCs w:val="24"/>
        </w:rPr>
        <w:t>Houwer</w:t>
      </w:r>
      <w:proofErr w:type="spellEnd"/>
      <w:r w:rsidRPr="00C7206C">
        <w:rPr>
          <w:rFonts w:ascii="Times New Roman" w:hAnsi="Times New Roman" w:cs="Times New Roman"/>
          <w:sz w:val="24"/>
          <w:szCs w:val="24"/>
        </w:rPr>
        <w:t xml:space="preserve">, A. (2009) </w:t>
      </w:r>
      <w:r w:rsidRPr="00C7206C">
        <w:rPr>
          <w:rFonts w:ascii="Times New Roman" w:hAnsi="Times New Roman" w:cs="Times New Roman"/>
          <w:i/>
          <w:iCs/>
          <w:sz w:val="24"/>
          <w:szCs w:val="24"/>
        </w:rPr>
        <w:t>Bilingual First Language Acquisition</w:t>
      </w:r>
      <w:r w:rsidRPr="00C7206C">
        <w:rPr>
          <w:rFonts w:ascii="Times New Roman" w:hAnsi="Times New Roman" w:cs="Times New Roman"/>
          <w:sz w:val="24"/>
          <w:szCs w:val="24"/>
        </w:rPr>
        <w:t>. Bristol: Multilingual Matters.</w:t>
      </w:r>
    </w:p>
    <w:p w14:paraId="2E58CDDC" w14:textId="24B84831" w:rsidR="0025480E" w:rsidRPr="00C7206C" w:rsidRDefault="0025480E" w:rsidP="00C96B1B">
      <w:pPr>
        <w:spacing w:line="360" w:lineRule="auto"/>
        <w:ind w:left="240" w:hangingChars="100" w:hanging="240"/>
        <w:rPr>
          <w:rFonts w:ascii="Times New Roman" w:hAnsi="Times New Roman" w:cs="Times New Roman"/>
          <w:sz w:val="24"/>
          <w:szCs w:val="24"/>
        </w:rPr>
      </w:pPr>
      <w:r w:rsidRPr="00C7206C">
        <w:rPr>
          <w:rFonts w:ascii="Times New Roman" w:hAnsi="Times New Roman" w:cs="Times New Roman"/>
          <w:sz w:val="24"/>
          <w:szCs w:val="24"/>
        </w:rPr>
        <w:t xml:space="preserve">Ellis R. (1994) </w:t>
      </w:r>
      <w:r w:rsidRPr="00C7206C">
        <w:rPr>
          <w:rFonts w:ascii="Times New Roman" w:hAnsi="Times New Roman" w:cs="Times New Roman"/>
          <w:i/>
          <w:iCs/>
          <w:sz w:val="24"/>
          <w:szCs w:val="24"/>
        </w:rPr>
        <w:t>Understanding Second Language Acquisition</w:t>
      </w:r>
      <w:r w:rsidRPr="00C7206C">
        <w:rPr>
          <w:rFonts w:ascii="Times New Roman" w:hAnsi="Times New Roman" w:cs="Times New Roman"/>
          <w:sz w:val="24"/>
          <w:szCs w:val="24"/>
        </w:rPr>
        <w:t>. Oxford: Oxford University Press</w:t>
      </w:r>
      <w:r w:rsidR="00E17E49" w:rsidRPr="00C7206C">
        <w:rPr>
          <w:rFonts w:ascii="Times New Roman" w:hAnsi="Times New Roman" w:cs="Times New Roman"/>
          <w:sz w:val="24"/>
          <w:szCs w:val="24"/>
        </w:rPr>
        <w:t>.</w:t>
      </w:r>
    </w:p>
    <w:p w14:paraId="7B575BD4" w14:textId="1C729AA0" w:rsidR="000B5471" w:rsidRPr="00C7206C" w:rsidRDefault="000B5471" w:rsidP="00C96B1B">
      <w:pPr>
        <w:spacing w:line="360" w:lineRule="auto"/>
        <w:ind w:left="240" w:hangingChars="100" w:hanging="240"/>
        <w:rPr>
          <w:rFonts w:ascii="Times New Roman" w:hAnsi="Times New Roman" w:cs="Times New Roman"/>
          <w:sz w:val="24"/>
          <w:szCs w:val="24"/>
        </w:rPr>
      </w:pPr>
      <w:r w:rsidRPr="00C7206C">
        <w:rPr>
          <w:rFonts w:ascii="Times New Roman" w:hAnsi="Times New Roman" w:cs="Times New Roman"/>
          <w:sz w:val="24"/>
          <w:szCs w:val="24"/>
        </w:rPr>
        <w:t>Edwards, J.V. (</w:t>
      </w:r>
      <w:proofErr w:type="gramStart"/>
      <w:r w:rsidRPr="00C7206C">
        <w:rPr>
          <w:rFonts w:ascii="Times New Roman" w:hAnsi="Times New Roman" w:cs="Times New Roman"/>
          <w:sz w:val="24"/>
          <w:szCs w:val="24"/>
        </w:rPr>
        <w:t>2004) ‘</w:t>
      </w:r>
      <w:proofErr w:type="gramEnd"/>
      <w:r w:rsidR="00B65E26" w:rsidRPr="00C7206C">
        <w:rPr>
          <w:rFonts w:ascii="Times New Roman" w:hAnsi="Times New Roman" w:cs="Times New Roman"/>
          <w:sz w:val="24"/>
          <w:szCs w:val="24"/>
        </w:rPr>
        <w:t>Foundations of Bilingualism</w:t>
      </w:r>
      <w:r w:rsidRPr="00C7206C">
        <w:rPr>
          <w:rFonts w:ascii="Times New Roman" w:hAnsi="Times New Roman" w:cs="Times New Roman"/>
          <w:sz w:val="24"/>
          <w:szCs w:val="24"/>
        </w:rPr>
        <w:t xml:space="preserve">’, in Bhatia, T.K. and Ritchie, W.C. (eds.) </w:t>
      </w:r>
      <w:r w:rsidRPr="00C7206C">
        <w:rPr>
          <w:rFonts w:ascii="Times New Roman" w:hAnsi="Times New Roman" w:cs="Times New Roman"/>
          <w:i/>
          <w:iCs/>
          <w:sz w:val="24"/>
          <w:szCs w:val="24"/>
        </w:rPr>
        <w:t>The Handbook of Bilingualism</w:t>
      </w:r>
      <w:r w:rsidRPr="00C7206C">
        <w:rPr>
          <w:rFonts w:ascii="Times New Roman" w:hAnsi="Times New Roman" w:cs="Times New Roman"/>
          <w:sz w:val="24"/>
          <w:szCs w:val="24"/>
        </w:rPr>
        <w:t xml:space="preserve">. Malden: Blackwell Publishing, pp. </w:t>
      </w:r>
      <w:r w:rsidR="00507D8E" w:rsidRPr="00C7206C">
        <w:rPr>
          <w:rFonts w:ascii="Times New Roman" w:hAnsi="Times New Roman" w:cs="Times New Roman"/>
          <w:sz w:val="24"/>
          <w:szCs w:val="24"/>
        </w:rPr>
        <w:t>7</w:t>
      </w:r>
      <w:r w:rsidRPr="00C7206C">
        <w:rPr>
          <w:rFonts w:ascii="Times New Roman" w:hAnsi="Times New Roman" w:cs="Times New Roman"/>
          <w:sz w:val="24"/>
          <w:szCs w:val="24"/>
        </w:rPr>
        <w:t>-3</w:t>
      </w:r>
      <w:r w:rsidR="00507D8E" w:rsidRPr="00C7206C">
        <w:rPr>
          <w:rFonts w:ascii="Times New Roman" w:hAnsi="Times New Roman" w:cs="Times New Roman"/>
          <w:sz w:val="24"/>
          <w:szCs w:val="24"/>
        </w:rPr>
        <w:t>1</w:t>
      </w:r>
      <w:r w:rsidRPr="00C7206C">
        <w:rPr>
          <w:rFonts w:ascii="Times New Roman" w:hAnsi="Times New Roman" w:cs="Times New Roman"/>
          <w:sz w:val="24"/>
          <w:szCs w:val="24"/>
        </w:rPr>
        <w:t>.</w:t>
      </w:r>
    </w:p>
    <w:p w14:paraId="5FF6C2C6" w14:textId="3182A096" w:rsidR="0026288C" w:rsidRPr="00C7206C" w:rsidRDefault="006F2DBE" w:rsidP="00C96B1B">
      <w:pPr>
        <w:spacing w:line="360" w:lineRule="auto"/>
        <w:ind w:left="240" w:hangingChars="100" w:hanging="240"/>
        <w:rPr>
          <w:rFonts w:ascii="Times New Roman" w:hAnsi="Times New Roman" w:cs="Times New Roman"/>
          <w:sz w:val="24"/>
          <w:szCs w:val="24"/>
        </w:rPr>
      </w:pPr>
      <w:r w:rsidRPr="00C7206C">
        <w:rPr>
          <w:rFonts w:ascii="Times New Roman" w:hAnsi="Times New Roman" w:cs="Times New Roman"/>
          <w:sz w:val="24"/>
          <w:szCs w:val="24"/>
        </w:rPr>
        <w:t xml:space="preserve">Krashen, S. (1982). </w:t>
      </w:r>
      <w:r w:rsidRPr="00C7206C">
        <w:rPr>
          <w:rFonts w:ascii="Times New Roman" w:hAnsi="Times New Roman" w:cs="Times New Roman"/>
          <w:i/>
          <w:iCs/>
          <w:sz w:val="24"/>
          <w:szCs w:val="24"/>
        </w:rPr>
        <w:t xml:space="preserve">Principles and </w:t>
      </w:r>
      <w:r w:rsidR="005C0BDF" w:rsidRPr="00C7206C">
        <w:rPr>
          <w:rFonts w:ascii="Times New Roman" w:hAnsi="Times New Roman" w:cs="Times New Roman"/>
          <w:i/>
          <w:iCs/>
          <w:sz w:val="24"/>
          <w:szCs w:val="24"/>
        </w:rPr>
        <w:t>P</w:t>
      </w:r>
      <w:r w:rsidRPr="00C7206C">
        <w:rPr>
          <w:rFonts w:ascii="Times New Roman" w:hAnsi="Times New Roman" w:cs="Times New Roman"/>
          <w:i/>
          <w:iCs/>
          <w:sz w:val="24"/>
          <w:szCs w:val="24"/>
        </w:rPr>
        <w:t xml:space="preserve">ractice in </w:t>
      </w:r>
      <w:r w:rsidR="005C0BDF" w:rsidRPr="00C7206C">
        <w:rPr>
          <w:rFonts w:ascii="Times New Roman" w:hAnsi="Times New Roman" w:cs="Times New Roman"/>
          <w:i/>
          <w:iCs/>
          <w:sz w:val="24"/>
          <w:szCs w:val="24"/>
        </w:rPr>
        <w:t>Second Language Acquisition</w:t>
      </w:r>
      <w:r w:rsidRPr="00C7206C">
        <w:rPr>
          <w:rFonts w:ascii="Times New Roman" w:hAnsi="Times New Roman" w:cs="Times New Roman"/>
          <w:sz w:val="24"/>
          <w:szCs w:val="24"/>
        </w:rPr>
        <w:t>. New York: Prentice Hall.</w:t>
      </w:r>
    </w:p>
    <w:p w14:paraId="1E0D8D58" w14:textId="77777777" w:rsidR="00F73D40" w:rsidRPr="00C7206C" w:rsidRDefault="00F73D40" w:rsidP="00C96B1B">
      <w:pPr>
        <w:spacing w:line="360" w:lineRule="auto"/>
        <w:ind w:left="240" w:hangingChars="100" w:hanging="240"/>
        <w:rPr>
          <w:rFonts w:ascii="Times New Roman" w:hAnsi="Times New Roman" w:cs="Times New Roman"/>
          <w:sz w:val="24"/>
          <w:szCs w:val="24"/>
        </w:rPr>
      </w:pPr>
      <w:r w:rsidRPr="00C7206C">
        <w:rPr>
          <w:rFonts w:ascii="Times New Roman" w:hAnsi="Times New Roman" w:cs="Times New Roman"/>
          <w:sz w:val="24"/>
          <w:szCs w:val="24"/>
        </w:rPr>
        <w:t>Meisel, J.M. (</w:t>
      </w:r>
      <w:proofErr w:type="gramStart"/>
      <w:r w:rsidRPr="00C7206C">
        <w:rPr>
          <w:rFonts w:ascii="Times New Roman" w:hAnsi="Times New Roman" w:cs="Times New Roman"/>
          <w:sz w:val="24"/>
          <w:szCs w:val="24"/>
        </w:rPr>
        <w:t>2004) ‘</w:t>
      </w:r>
      <w:proofErr w:type="gramEnd"/>
      <w:r w:rsidRPr="00C7206C">
        <w:rPr>
          <w:rFonts w:ascii="Times New Roman" w:hAnsi="Times New Roman" w:cs="Times New Roman"/>
          <w:sz w:val="24"/>
          <w:szCs w:val="24"/>
        </w:rPr>
        <w:t xml:space="preserve">The Bilingual Child’, in Bhatia, T.K. and Ritchie, W.C. (eds.) </w:t>
      </w:r>
      <w:r w:rsidRPr="00C7206C">
        <w:rPr>
          <w:rFonts w:ascii="Times New Roman" w:hAnsi="Times New Roman" w:cs="Times New Roman"/>
          <w:i/>
          <w:iCs/>
          <w:sz w:val="24"/>
          <w:szCs w:val="24"/>
        </w:rPr>
        <w:t>The Handbook of Bilingualism</w:t>
      </w:r>
      <w:r w:rsidRPr="00C7206C">
        <w:rPr>
          <w:rFonts w:ascii="Times New Roman" w:hAnsi="Times New Roman" w:cs="Times New Roman"/>
          <w:sz w:val="24"/>
          <w:szCs w:val="24"/>
        </w:rPr>
        <w:t>. Malden: Blackwell Publishing, pp. 91-113.</w:t>
      </w:r>
    </w:p>
    <w:p w14:paraId="0B054B12" w14:textId="77777777" w:rsidR="00F73D40" w:rsidRPr="00C7206C" w:rsidRDefault="00F73D40" w:rsidP="00C96B1B">
      <w:pPr>
        <w:spacing w:line="360" w:lineRule="auto"/>
        <w:ind w:left="240" w:hangingChars="100" w:hanging="240"/>
        <w:rPr>
          <w:rFonts w:ascii="Times New Roman" w:hAnsi="Times New Roman" w:cs="Times New Roman"/>
          <w:sz w:val="24"/>
          <w:szCs w:val="24"/>
        </w:rPr>
      </w:pPr>
      <w:r w:rsidRPr="00C7206C">
        <w:rPr>
          <w:rFonts w:ascii="Times New Roman" w:hAnsi="Times New Roman" w:cs="Times New Roman"/>
          <w:sz w:val="24"/>
          <w:szCs w:val="24"/>
        </w:rPr>
        <w:t xml:space="preserve">Nagel, O.V., </w:t>
      </w:r>
      <w:proofErr w:type="spellStart"/>
      <w:r w:rsidRPr="00C7206C">
        <w:rPr>
          <w:rFonts w:ascii="Times New Roman" w:hAnsi="Times New Roman" w:cs="Times New Roman"/>
          <w:sz w:val="24"/>
          <w:szCs w:val="24"/>
        </w:rPr>
        <w:t>Temnikova</w:t>
      </w:r>
      <w:proofErr w:type="spellEnd"/>
      <w:r w:rsidRPr="00C7206C">
        <w:rPr>
          <w:rFonts w:ascii="Times New Roman" w:hAnsi="Times New Roman" w:cs="Times New Roman"/>
          <w:sz w:val="24"/>
          <w:szCs w:val="24"/>
        </w:rPr>
        <w:t xml:space="preserve">, I.G., Wylie, J. and </w:t>
      </w:r>
      <w:proofErr w:type="spellStart"/>
      <w:r w:rsidRPr="00C7206C">
        <w:rPr>
          <w:rFonts w:ascii="Times New Roman" w:hAnsi="Times New Roman" w:cs="Times New Roman"/>
          <w:sz w:val="24"/>
          <w:szCs w:val="24"/>
        </w:rPr>
        <w:t>Koksharova</w:t>
      </w:r>
      <w:proofErr w:type="spellEnd"/>
      <w:r w:rsidRPr="00C7206C">
        <w:rPr>
          <w:rFonts w:ascii="Times New Roman" w:hAnsi="Times New Roman" w:cs="Times New Roman"/>
          <w:sz w:val="24"/>
          <w:szCs w:val="24"/>
        </w:rPr>
        <w:t>, N.F., (</w:t>
      </w:r>
      <w:proofErr w:type="gramStart"/>
      <w:r w:rsidRPr="00C7206C">
        <w:rPr>
          <w:rFonts w:ascii="Times New Roman" w:hAnsi="Times New Roman" w:cs="Times New Roman"/>
          <w:sz w:val="24"/>
          <w:szCs w:val="24"/>
        </w:rPr>
        <w:t>2015) ‘</w:t>
      </w:r>
      <w:proofErr w:type="gramEnd"/>
      <w:r w:rsidRPr="00C7206C">
        <w:rPr>
          <w:rFonts w:ascii="Times New Roman" w:hAnsi="Times New Roman" w:cs="Times New Roman"/>
          <w:sz w:val="24"/>
          <w:szCs w:val="24"/>
        </w:rPr>
        <w:t xml:space="preserve">Functional Bilingualism: Definition and Ways of Assessment’, </w:t>
      </w:r>
      <w:r w:rsidRPr="00C7206C">
        <w:rPr>
          <w:rFonts w:ascii="Times New Roman" w:hAnsi="Times New Roman" w:cs="Times New Roman"/>
          <w:i/>
          <w:iCs/>
          <w:sz w:val="24"/>
          <w:szCs w:val="24"/>
        </w:rPr>
        <w:t>Procedia - Social and Behavioral Sciences</w:t>
      </w:r>
      <w:r w:rsidRPr="00C7206C">
        <w:rPr>
          <w:rFonts w:ascii="Times New Roman" w:hAnsi="Times New Roman" w:cs="Times New Roman"/>
          <w:sz w:val="24"/>
          <w:szCs w:val="24"/>
        </w:rPr>
        <w:t>, 215, pp. 218-224. DOI: </w:t>
      </w:r>
      <w:hyperlink r:id="rId9" w:tgtFrame="_blank" w:history="1">
        <w:r w:rsidRPr="00C7206C">
          <w:rPr>
            <w:rStyle w:val="af3"/>
            <w:rFonts w:ascii="Times New Roman" w:hAnsi="Times New Roman" w:cs="Times New Roman"/>
            <w:sz w:val="24"/>
            <w:szCs w:val="24"/>
          </w:rPr>
          <w:t>https://doi.org/10.1016/j.sbspro.2015.11.625</w:t>
        </w:r>
      </w:hyperlink>
      <w:r w:rsidRPr="00C7206C">
        <w:rPr>
          <w:rFonts w:ascii="Times New Roman" w:hAnsi="Times New Roman" w:cs="Times New Roman"/>
          <w:sz w:val="24"/>
          <w:szCs w:val="24"/>
        </w:rPr>
        <w:t>.</w:t>
      </w:r>
    </w:p>
    <w:p w14:paraId="0CE64C16" w14:textId="77777777" w:rsidR="009D39A7" w:rsidRPr="00C7206C" w:rsidRDefault="009D39A7" w:rsidP="00C96B1B">
      <w:pPr>
        <w:spacing w:line="360" w:lineRule="auto"/>
        <w:ind w:left="240" w:hangingChars="100" w:hanging="240"/>
        <w:rPr>
          <w:rFonts w:ascii="Times New Roman" w:hAnsi="Times New Roman" w:cs="Times New Roman"/>
          <w:sz w:val="24"/>
          <w:szCs w:val="24"/>
        </w:rPr>
      </w:pPr>
      <w:proofErr w:type="spellStart"/>
      <w:r w:rsidRPr="005469A4">
        <w:rPr>
          <w:rFonts w:ascii="Times New Roman" w:hAnsi="Times New Roman" w:cs="Times New Roman"/>
          <w:sz w:val="24"/>
          <w:szCs w:val="24"/>
        </w:rPr>
        <w:t>Protassova</w:t>
      </w:r>
      <w:proofErr w:type="spellEnd"/>
      <w:r w:rsidRPr="005469A4">
        <w:rPr>
          <w:rFonts w:ascii="Times New Roman" w:hAnsi="Times New Roman" w:cs="Times New Roman"/>
          <w:sz w:val="24"/>
          <w:szCs w:val="24"/>
        </w:rPr>
        <w:t>, E. and Silkin, S. (</w:t>
      </w:r>
      <w:proofErr w:type="gramStart"/>
      <w:r w:rsidRPr="005469A4">
        <w:rPr>
          <w:rFonts w:ascii="Times New Roman" w:hAnsi="Times New Roman" w:cs="Times New Roman"/>
          <w:sz w:val="24"/>
          <w:szCs w:val="24"/>
        </w:rPr>
        <w:t xml:space="preserve">2025) </w:t>
      </w:r>
      <w:r w:rsidRPr="00C7206C">
        <w:rPr>
          <w:rFonts w:ascii="Times New Roman" w:hAnsi="Times New Roman" w:cs="Times New Roman"/>
          <w:sz w:val="24"/>
          <w:szCs w:val="24"/>
        </w:rPr>
        <w:t>‘</w:t>
      </w:r>
      <w:proofErr w:type="gramEnd"/>
      <w:r w:rsidRPr="005469A4">
        <w:rPr>
          <w:rFonts w:ascii="Times New Roman" w:hAnsi="Times New Roman" w:cs="Times New Roman"/>
          <w:sz w:val="24"/>
          <w:szCs w:val="24"/>
        </w:rPr>
        <w:t>Preschool Teachers for Multilingual Families</w:t>
      </w:r>
      <w:r w:rsidRPr="00C7206C">
        <w:rPr>
          <w:rFonts w:ascii="Times New Roman" w:hAnsi="Times New Roman" w:cs="Times New Roman"/>
          <w:sz w:val="24"/>
          <w:szCs w:val="24"/>
        </w:rPr>
        <w:t>’,</w:t>
      </w:r>
      <w:r w:rsidRPr="005469A4">
        <w:rPr>
          <w:rFonts w:ascii="Times New Roman" w:hAnsi="Times New Roman" w:cs="Times New Roman"/>
          <w:sz w:val="24"/>
          <w:szCs w:val="24"/>
        </w:rPr>
        <w:t xml:space="preserve"> </w:t>
      </w:r>
      <w:r w:rsidRPr="005469A4">
        <w:rPr>
          <w:rFonts w:ascii="Times New Roman" w:hAnsi="Times New Roman" w:cs="Times New Roman"/>
          <w:i/>
          <w:iCs/>
          <w:sz w:val="24"/>
          <w:szCs w:val="24"/>
        </w:rPr>
        <w:t>Languages</w:t>
      </w:r>
      <w:r w:rsidRPr="005469A4">
        <w:rPr>
          <w:rFonts w:ascii="Times New Roman" w:hAnsi="Times New Roman" w:cs="Times New Roman"/>
          <w:sz w:val="24"/>
          <w:szCs w:val="24"/>
        </w:rPr>
        <w:t>, 10(3),</w:t>
      </w:r>
      <w:r w:rsidRPr="00C7206C">
        <w:rPr>
          <w:rFonts w:ascii="Times New Roman" w:hAnsi="Times New Roman" w:cs="Times New Roman"/>
          <w:sz w:val="24"/>
          <w:szCs w:val="24"/>
        </w:rPr>
        <w:t xml:space="preserve"> 37, </w:t>
      </w:r>
      <w:r w:rsidRPr="005469A4">
        <w:rPr>
          <w:rFonts w:ascii="Times New Roman" w:hAnsi="Times New Roman" w:cs="Times New Roman"/>
          <w:sz w:val="24"/>
          <w:szCs w:val="24"/>
        </w:rPr>
        <w:t>p</w:t>
      </w:r>
      <w:r w:rsidRPr="00C7206C">
        <w:rPr>
          <w:rFonts w:ascii="Times New Roman" w:hAnsi="Times New Roman" w:cs="Times New Roman"/>
          <w:sz w:val="24"/>
          <w:szCs w:val="24"/>
        </w:rPr>
        <w:t>p</w:t>
      </w:r>
      <w:r w:rsidRPr="005469A4">
        <w:rPr>
          <w:rFonts w:ascii="Times New Roman" w:hAnsi="Times New Roman" w:cs="Times New Roman"/>
          <w:sz w:val="24"/>
          <w:szCs w:val="24"/>
        </w:rPr>
        <w:t>.</w:t>
      </w:r>
      <w:r w:rsidRPr="00C7206C">
        <w:rPr>
          <w:rFonts w:ascii="Times New Roman" w:hAnsi="Times New Roman" w:cs="Times New Roman"/>
          <w:sz w:val="24"/>
          <w:szCs w:val="24"/>
        </w:rPr>
        <w:t>1-20</w:t>
      </w:r>
      <w:r w:rsidRPr="005469A4">
        <w:rPr>
          <w:rFonts w:ascii="Times New Roman" w:hAnsi="Times New Roman" w:cs="Times New Roman"/>
          <w:sz w:val="24"/>
          <w:szCs w:val="24"/>
        </w:rPr>
        <w:t xml:space="preserve">. </w:t>
      </w:r>
      <w:r w:rsidRPr="00C7206C">
        <w:rPr>
          <w:rFonts w:ascii="Times New Roman" w:hAnsi="Times New Roman" w:cs="Times New Roman"/>
          <w:sz w:val="24"/>
          <w:szCs w:val="24"/>
        </w:rPr>
        <w:t>DOI</w:t>
      </w:r>
      <w:r w:rsidRPr="005469A4">
        <w:rPr>
          <w:rFonts w:ascii="Times New Roman" w:hAnsi="Times New Roman" w:cs="Times New Roman"/>
          <w:sz w:val="24"/>
          <w:szCs w:val="24"/>
        </w:rPr>
        <w:t>:</w:t>
      </w:r>
      <w:r w:rsidRPr="00C7206C">
        <w:rPr>
          <w:rFonts w:ascii="Times New Roman" w:hAnsi="Times New Roman" w:cs="Times New Roman"/>
          <w:sz w:val="24"/>
          <w:szCs w:val="24"/>
        </w:rPr>
        <w:t xml:space="preserve"> </w:t>
      </w:r>
      <w:hyperlink r:id="rId10" w:history="1">
        <w:r w:rsidRPr="005469A4">
          <w:rPr>
            <w:rStyle w:val="af3"/>
            <w:rFonts w:ascii="Times New Roman" w:hAnsi="Times New Roman" w:cs="Times New Roman"/>
            <w:sz w:val="24"/>
            <w:szCs w:val="24"/>
          </w:rPr>
          <w:t>https://doi.org/10.3390/languages10030037</w:t>
        </w:r>
      </w:hyperlink>
      <w:r w:rsidRPr="00C7206C">
        <w:rPr>
          <w:rFonts w:ascii="Times New Roman" w:hAnsi="Times New Roman" w:cs="Times New Roman"/>
          <w:sz w:val="24"/>
          <w:szCs w:val="24"/>
        </w:rPr>
        <w:t>.</w:t>
      </w:r>
    </w:p>
    <w:p w14:paraId="3711603C" w14:textId="60909CAD" w:rsidR="005469A4" w:rsidRPr="00C7206C" w:rsidRDefault="0067276A" w:rsidP="00C96B1B">
      <w:pPr>
        <w:spacing w:line="360" w:lineRule="auto"/>
        <w:ind w:left="240" w:hangingChars="100" w:hanging="240"/>
        <w:rPr>
          <w:rFonts w:ascii="Times New Roman" w:hAnsi="Times New Roman" w:cs="Times New Roman"/>
          <w:sz w:val="24"/>
          <w:szCs w:val="24"/>
        </w:rPr>
      </w:pPr>
      <w:r w:rsidRPr="00C7206C">
        <w:rPr>
          <w:rFonts w:ascii="Times New Roman" w:hAnsi="Times New Roman" w:cs="Times New Roman"/>
          <w:sz w:val="24"/>
          <w:szCs w:val="24"/>
        </w:rPr>
        <w:t>Wei, L</w:t>
      </w:r>
      <w:r w:rsidR="00FB2DCF" w:rsidRPr="00C7206C">
        <w:rPr>
          <w:rFonts w:ascii="Times New Roman" w:hAnsi="Times New Roman" w:cs="Times New Roman"/>
          <w:sz w:val="24"/>
          <w:szCs w:val="24"/>
        </w:rPr>
        <w:t>.</w:t>
      </w:r>
      <w:r w:rsidRPr="00C7206C">
        <w:rPr>
          <w:rFonts w:ascii="Times New Roman" w:hAnsi="Times New Roman" w:cs="Times New Roman"/>
          <w:sz w:val="24"/>
          <w:szCs w:val="24"/>
        </w:rPr>
        <w:t xml:space="preserve"> (</w:t>
      </w:r>
      <w:r w:rsidR="001B1CFB" w:rsidRPr="00C7206C">
        <w:rPr>
          <w:rFonts w:ascii="Times New Roman" w:hAnsi="Times New Roman" w:cs="Times New Roman"/>
          <w:sz w:val="24"/>
          <w:szCs w:val="24"/>
        </w:rPr>
        <w:t>2000</w:t>
      </w:r>
      <w:r w:rsidRPr="00C7206C">
        <w:rPr>
          <w:rFonts w:ascii="Times New Roman" w:hAnsi="Times New Roman" w:cs="Times New Roman"/>
          <w:sz w:val="24"/>
          <w:szCs w:val="24"/>
        </w:rPr>
        <w:t>)</w:t>
      </w:r>
      <w:r w:rsidR="001B1CFB" w:rsidRPr="00C7206C">
        <w:rPr>
          <w:rFonts w:ascii="Times New Roman" w:hAnsi="Times New Roman" w:cs="Times New Roman"/>
          <w:sz w:val="24"/>
          <w:szCs w:val="24"/>
        </w:rPr>
        <w:t xml:space="preserve"> </w:t>
      </w:r>
      <w:r w:rsidRPr="00C7206C">
        <w:rPr>
          <w:rFonts w:ascii="Times New Roman" w:hAnsi="Times New Roman" w:cs="Times New Roman"/>
          <w:i/>
          <w:iCs/>
          <w:sz w:val="24"/>
          <w:szCs w:val="24"/>
        </w:rPr>
        <w:t xml:space="preserve">The </w:t>
      </w:r>
      <w:r w:rsidR="00B4230E" w:rsidRPr="00C7206C">
        <w:rPr>
          <w:rFonts w:ascii="Times New Roman" w:hAnsi="Times New Roman" w:cs="Times New Roman"/>
          <w:i/>
          <w:iCs/>
          <w:sz w:val="24"/>
          <w:szCs w:val="24"/>
        </w:rPr>
        <w:t>Bilingualism</w:t>
      </w:r>
      <w:r w:rsidRPr="00C7206C">
        <w:rPr>
          <w:rFonts w:ascii="Times New Roman" w:hAnsi="Times New Roman" w:cs="Times New Roman"/>
          <w:i/>
          <w:iCs/>
          <w:sz w:val="24"/>
          <w:szCs w:val="24"/>
        </w:rPr>
        <w:t xml:space="preserve"> Reader</w:t>
      </w:r>
      <w:r w:rsidR="001B1CFB" w:rsidRPr="00C7206C">
        <w:rPr>
          <w:rFonts w:ascii="Times New Roman" w:hAnsi="Times New Roman" w:cs="Times New Roman"/>
          <w:sz w:val="24"/>
          <w:szCs w:val="24"/>
        </w:rPr>
        <w:t>. London: Routledge</w:t>
      </w:r>
      <w:r w:rsidR="00E17E49" w:rsidRPr="00C7206C">
        <w:rPr>
          <w:rFonts w:ascii="Times New Roman" w:hAnsi="Times New Roman" w:cs="Times New Roman"/>
          <w:sz w:val="24"/>
          <w:szCs w:val="24"/>
        </w:rPr>
        <w:t>.</w:t>
      </w:r>
    </w:p>
    <w:sectPr w:rsidR="005469A4" w:rsidRPr="00C7206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1A1157" w14:textId="77777777" w:rsidR="00871604" w:rsidRDefault="00871604" w:rsidP="00435F58">
      <w:pPr>
        <w:rPr>
          <w:rFonts w:hint="eastAsia"/>
        </w:rPr>
      </w:pPr>
      <w:r>
        <w:separator/>
      </w:r>
    </w:p>
  </w:endnote>
  <w:endnote w:type="continuationSeparator" w:id="0">
    <w:p w14:paraId="653B091E" w14:textId="77777777" w:rsidR="00871604" w:rsidRDefault="00871604" w:rsidP="00435F58">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E26AE" w14:textId="77777777" w:rsidR="00871604" w:rsidRDefault="00871604" w:rsidP="00435F58">
      <w:pPr>
        <w:rPr>
          <w:rFonts w:hint="eastAsia"/>
        </w:rPr>
      </w:pPr>
      <w:r>
        <w:separator/>
      </w:r>
    </w:p>
  </w:footnote>
  <w:footnote w:type="continuationSeparator" w:id="0">
    <w:p w14:paraId="08C6AF42" w14:textId="77777777" w:rsidR="00871604" w:rsidRDefault="00871604" w:rsidP="00435F58">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F703AA"/>
    <w:multiLevelType w:val="hybridMultilevel"/>
    <w:tmpl w:val="898C53AA"/>
    <w:lvl w:ilvl="0" w:tplc="078CBE7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28200F8A"/>
    <w:multiLevelType w:val="multilevel"/>
    <w:tmpl w:val="A7969E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06264A"/>
    <w:multiLevelType w:val="hybridMultilevel"/>
    <w:tmpl w:val="3D5417DA"/>
    <w:lvl w:ilvl="0" w:tplc="078CBE7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3A116300"/>
    <w:multiLevelType w:val="multilevel"/>
    <w:tmpl w:val="6A6639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E94A56"/>
    <w:multiLevelType w:val="hybridMultilevel"/>
    <w:tmpl w:val="47B20982"/>
    <w:lvl w:ilvl="0" w:tplc="4E0A29FE">
      <w:start w:val="1"/>
      <w:numFmt w:val="decimal"/>
      <w:lvlText w:val="%1."/>
      <w:lvlJc w:val="left"/>
      <w:pPr>
        <w:ind w:left="420" w:hanging="4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4D8D4DAF"/>
    <w:multiLevelType w:val="hybridMultilevel"/>
    <w:tmpl w:val="CC94F394"/>
    <w:lvl w:ilvl="0" w:tplc="078CBE7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6" w15:restartNumberingAfterBreak="0">
    <w:nsid w:val="59CD5B66"/>
    <w:multiLevelType w:val="multilevel"/>
    <w:tmpl w:val="275EC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2E43AB"/>
    <w:multiLevelType w:val="multilevel"/>
    <w:tmpl w:val="B8729D06"/>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6116574"/>
    <w:multiLevelType w:val="multilevel"/>
    <w:tmpl w:val="C04EE7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E4809A9"/>
    <w:multiLevelType w:val="hybridMultilevel"/>
    <w:tmpl w:val="A3743F96"/>
    <w:lvl w:ilvl="0" w:tplc="078CBE7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813564390">
    <w:abstractNumId w:val="3"/>
  </w:num>
  <w:num w:numId="2" w16cid:durableId="674959167">
    <w:abstractNumId w:val="4"/>
  </w:num>
  <w:num w:numId="3" w16cid:durableId="1335691658">
    <w:abstractNumId w:val="0"/>
  </w:num>
  <w:num w:numId="4" w16cid:durableId="115297777">
    <w:abstractNumId w:val="5"/>
  </w:num>
  <w:num w:numId="5" w16cid:durableId="1125200141">
    <w:abstractNumId w:val="8"/>
  </w:num>
  <w:num w:numId="6" w16cid:durableId="1642883640">
    <w:abstractNumId w:val="7"/>
  </w:num>
  <w:num w:numId="7" w16cid:durableId="1267425377">
    <w:abstractNumId w:val="6"/>
  </w:num>
  <w:num w:numId="8" w16cid:durableId="660542594">
    <w:abstractNumId w:val="1"/>
  </w:num>
  <w:num w:numId="9" w16cid:durableId="368385910">
    <w:abstractNumId w:val="2"/>
  </w:num>
  <w:num w:numId="10" w16cid:durableId="1269007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DC3"/>
    <w:rsid w:val="00000C39"/>
    <w:rsid w:val="00002B19"/>
    <w:rsid w:val="000044A1"/>
    <w:rsid w:val="00005DB2"/>
    <w:rsid w:val="00007B1B"/>
    <w:rsid w:val="000116BF"/>
    <w:rsid w:val="00011757"/>
    <w:rsid w:val="000258DB"/>
    <w:rsid w:val="000344FD"/>
    <w:rsid w:val="00036DA8"/>
    <w:rsid w:val="000419BD"/>
    <w:rsid w:val="0004259E"/>
    <w:rsid w:val="0005046A"/>
    <w:rsid w:val="000518C2"/>
    <w:rsid w:val="00053A3E"/>
    <w:rsid w:val="000575E3"/>
    <w:rsid w:val="0007089B"/>
    <w:rsid w:val="00074188"/>
    <w:rsid w:val="00075BDF"/>
    <w:rsid w:val="00075C98"/>
    <w:rsid w:val="000819B1"/>
    <w:rsid w:val="00085DD4"/>
    <w:rsid w:val="00087B15"/>
    <w:rsid w:val="000915EA"/>
    <w:rsid w:val="000A08C9"/>
    <w:rsid w:val="000A0FB3"/>
    <w:rsid w:val="000A1772"/>
    <w:rsid w:val="000A2915"/>
    <w:rsid w:val="000A52FA"/>
    <w:rsid w:val="000A6645"/>
    <w:rsid w:val="000A73FE"/>
    <w:rsid w:val="000A7FA9"/>
    <w:rsid w:val="000B19E7"/>
    <w:rsid w:val="000B5471"/>
    <w:rsid w:val="000B5C6F"/>
    <w:rsid w:val="000B5CCF"/>
    <w:rsid w:val="000B6437"/>
    <w:rsid w:val="000B6A65"/>
    <w:rsid w:val="000B765D"/>
    <w:rsid w:val="000C0B81"/>
    <w:rsid w:val="000D5796"/>
    <w:rsid w:val="000E474A"/>
    <w:rsid w:val="000F4CBC"/>
    <w:rsid w:val="0010304D"/>
    <w:rsid w:val="001041E4"/>
    <w:rsid w:val="001102DB"/>
    <w:rsid w:val="00110659"/>
    <w:rsid w:val="00111CDA"/>
    <w:rsid w:val="00114B92"/>
    <w:rsid w:val="00115364"/>
    <w:rsid w:val="00115CEE"/>
    <w:rsid w:val="001172B0"/>
    <w:rsid w:val="001224D3"/>
    <w:rsid w:val="001230EF"/>
    <w:rsid w:val="001268C9"/>
    <w:rsid w:val="001306C4"/>
    <w:rsid w:val="00133470"/>
    <w:rsid w:val="00141C19"/>
    <w:rsid w:val="0014224C"/>
    <w:rsid w:val="0014331A"/>
    <w:rsid w:val="00144A5F"/>
    <w:rsid w:val="00153EF6"/>
    <w:rsid w:val="0016029F"/>
    <w:rsid w:val="0016738D"/>
    <w:rsid w:val="00170CC8"/>
    <w:rsid w:val="00177601"/>
    <w:rsid w:val="00177C7C"/>
    <w:rsid w:val="00183185"/>
    <w:rsid w:val="00185406"/>
    <w:rsid w:val="00187810"/>
    <w:rsid w:val="0019033B"/>
    <w:rsid w:val="001920B6"/>
    <w:rsid w:val="00194149"/>
    <w:rsid w:val="00196559"/>
    <w:rsid w:val="00196623"/>
    <w:rsid w:val="00196F50"/>
    <w:rsid w:val="00197997"/>
    <w:rsid w:val="001A5401"/>
    <w:rsid w:val="001A5B87"/>
    <w:rsid w:val="001B1CFB"/>
    <w:rsid w:val="001B559E"/>
    <w:rsid w:val="001B5AAF"/>
    <w:rsid w:val="001B741E"/>
    <w:rsid w:val="001B7E6B"/>
    <w:rsid w:val="001C09C8"/>
    <w:rsid w:val="001C0B8E"/>
    <w:rsid w:val="001C1ADE"/>
    <w:rsid w:val="001C6B1B"/>
    <w:rsid w:val="001D1D1D"/>
    <w:rsid w:val="001D4302"/>
    <w:rsid w:val="001E735C"/>
    <w:rsid w:val="001E78C9"/>
    <w:rsid w:val="001F09E8"/>
    <w:rsid w:val="001F3A5E"/>
    <w:rsid w:val="002074E4"/>
    <w:rsid w:val="00214D83"/>
    <w:rsid w:val="00224785"/>
    <w:rsid w:val="00227DB6"/>
    <w:rsid w:val="002356B9"/>
    <w:rsid w:val="00253796"/>
    <w:rsid w:val="0025480E"/>
    <w:rsid w:val="00261FF9"/>
    <w:rsid w:val="0026219A"/>
    <w:rsid w:val="0026288C"/>
    <w:rsid w:val="002709A2"/>
    <w:rsid w:val="00271555"/>
    <w:rsid w:val="0027275D"/>
    <w:rsid w:val="0027580D"/>
    <w:rsid w:val="002760A6"/>
    <w:rsid w:val="002766C5"/>
    <w:rsid w:val="00291A6E"/>
    <w:rsid w:val="00292E9A"/>
    <w:rsid w:val="002932BB"/>
    <w:rsid w:val="00293804"/>
    <w:rsid w:val="00293B33"/>
    <w:rsid w:val="00294579"/>
    <w:rsid w:val="002A1974"/>
    <w:rsid w:val="002A361C"/>
    <w:rsid w:val="002C112A"/>
    <w:rsid w:val="002C2C18"/>
    <w:rsid w:val="002C5E01"/>
    <w:rsid w:val="002D4824"/>
    <w:rsid w:val="002E0702"/>
    <w:rsid w:val="002E466A"/>
    <w:rsid w:val="002F1908"/>
    <w:rsid w:val="002F5F1B"/>
    <w:rsid w:val="002F701A"/>
    <w:rsid w:val="002F7674"/>
    <w:rsid w:val="00313A65"/>
    <w:rsid w:val="0031469F"/>
    <w:rsid w:val="00314E31"/>
    <w:rsid w:val="00316560"/>
    <w:rsid w:val="00322540"/>
    <w:rsid w:val="00322FF7"/>
    <w:rsid w:val="00327130"/>
    <w:rsid w:val="00327426"/>
    <w:rsid w:val="003277FD"/>
    <w:rsid w:val="00333D4B"/>
    <w:rsid w:val="003369DE"/>
    <w:rsid w:val="00343A3E"/>
    <w:rsid w:val="00345AE8"/>
    <w:rsid w:val="00350C23"/>
    <w:rsid w:val="0035733D"/>
    <w:rsid w:val="00357436"/>
    <w:rsid w:val="003646F3"/>
    <w:rsid w:val="003677B5"/>
    <w:rsid w:val="0037394F"/>
    <w:rsid w:val="00390C4E"/>
    <w:rsid w:val="00397435"/>
    <w:rsid w:val="003A327C"/>
    <w:rsid w:val="003B604F"/>
    <w:rsid w:val="003B7450"/>
    <w:rsid w:val="003B7F8C"/>
    <w:rsid w:val="003C46F7"/>
    <w:rsid w:val="003C62C8"/>
    <w:rsid w:val="003E2554"/>
    <w:rsid w:val="003F34E0"/>
    <w:rsid w:val="003F49C7"/>
    <w:rsid w:val="003F63A1"/>
    <w:rsid w:val="004001FB"/>
    <w:rsid w:val="00401B8E"/>
    <w:rsid w:val="00415E52"/>
    <w:rsid w:val="00421C61"/>
    <w:rsid w:val="004220B6"/>
    <w:rsid w:val="004238E5"/>
    <w:rsid w:val="004344E7"/>
    <w:rsid w:val="00435F58"/>
    <w:rsid w:val="00436523"/>
    <w:rsid w:val="00436604"/>
    <w:rsid w:val="004377A2"/>
    <w:rsid w:val="0043790F"/>
    <w:rsid w:val="004466E2"/>
    <w:rsid w:val="00457C4F"/>
    <w:rsid w:val="0046362E"/>
    <w:rsid w:val="00464ECC"/>
    <w:rsid w:val="00466E39"/>
    <w:rsid w:val="004762D3"/>
    <w:rsid w:val="00481E19"/>
    <w:rsid w:val="00496BD4"/>
    <w:rsid w:val="004A0ED2"/>
    <w:rsid w:val="004A299A"/>
    <w:rsid w:val="004B1F77"/>
    <w:rsid w:val="004B4804"/>
    <w:rsid w:val="004B7BE8"/>
    <w:rsid w:val="004C121C"/>
    <w:rsid w:val="004C5526"/>
    <w:rsid w:val="004C5852"/>
    <w:rsid w:val="004C654D"/>
    <w:rsid w:val="004C65EA"/>
    <w:rsid w:val="004C666E"/>
    <w:rsid w:val="004C7181"/>
    <w:rsid w:val="004D264C"/>
    <w:rsid w:val="004D58BB"/>
    <w:rsid w:val="004D6320"/>
    <w:rsid w:val="004E4AC3"/>
    <w:rsid w:val="004F14D3"/>
    <w:rsid w:val="00500158"/>
    <w:rsid w:val="00501444"/>
    <w:rsid w:val="00504F2E"/>
    <w:rsid w:val="00507D8E"/>
    <w:rsid w:val="00513912"/>
    <w:rsid w:val="005150F1"/>
    <w:rsid w:val="00515AFA"/>
    <w:rsid w:val="005216E4"/>
    <w:rsid w:val="0052419D"/>
    <w:rsid w:val="0053106D"/>
    <w:rsid w:val="00532145"/>
    <w:rsid w:val="00535997"/>
    <w:rsid w:val="0053664E"/>
    <w:rsid w:val="00536D16"/>
    <w:rsid w:val="0054012B"/>
    <w:rsid w:val="00543CD5"/>
    <w:rsid w:val="00544BF2"/>
    <w:rsid w:val="005469A4"/>
    <w:rsid w:val="00547DC4"/>
    <w:rsid w:val="00553C98"/>
    <w:rsid w:val="00554D63"/>
    <w:rsid w:val="00562DDE"/>
    <w:rsid w:val="00562EA1"/>
    <w:rsid w:val="005678D4"/>
    <w:rsid w:val="00573964"/>
    <w:rsid w:val="0058205A"/>
    <w:rsid w:val="00583F43"/>
    <w:rsid w:val="00590C7F"/>
    <w:rsid w:val="00590D55"/>
    <w:rsid w:val="00594554"/>
    <w:rsid w:val="005945E6"/>
    <w:rsid w:val="005A2652"/>
    <w:rsid w:val="005A2B35"/>
    <w:rsid w:val="005A406B"/>
    <w:rsid w:val="005A4D64"/>
    <w:rsid w:val="005A5F04"/>
    <w:rsid w:val="005A6259"/>
    <w:rsid w:val="005B0086"/>
    <w:rsid w:val="005B0DB9"/>
    <w:rsid w:val="005B3B45"/>
    <w:rsid w:val="005B3F8D"/>
    <w:rsid w:val="005B4F60"/>
    <w:rsid w:val="005C0511"/>
    <w:rsid w:val="005C0519"/>
    <w:rsid w:val="005C0BDF"/>
    <w:rsid w:val="005C3EB2"/>
    <w:rsid w:val="005D00D5"/>
    <w:rsid w:val="005D0478"/>
    <w:rsid w:val="005D53C2"/>
    <w:rsid w:val="005E31E8"/>
    <w:rsid w:val="006034F9"/>
    <w:rsid w:val="00617358"/>
    <w:rsid w:val="00617477"/>
    <w:rsid w:val="00622A6C"/>
    <w:rsid w:val="006259CE"/>
    <w:rsid w:val="0064431D"/>
    <w:rsid w:val="0064662B"/>
    <w:rsid w:val="006517BB"/>
    <w:rsid w:val="00651D39"/>
    <w:rsid w:val="0066565E"/>
    <w:rsid w:val="0066677E"/>
    <w:rsid w:val="0067276A"/>
    <w:rsid w:val="006767F7"/>
    <w:rsid w:val="006822B9"/>
    <w:rsid w:val="0068494D"/>
    <w:rsid w:val="00690AD5"/>
    <w:rsid w:val="0069253B"/>
    <w:rsid w:val="0069337A"/>
    <w:rsid w:val="006A0A4A"/>
    <w:rsid w:val="006A0B74"/>
    <w:rsid w:val="006A34F5"/>
    <w:rsid w:val="006B1B16"/>
    <w:rsid w:val="006B2AEE"/>
    <w:rsid w:val="006C3A6B"/>
    <w:rsid w:val="006C665C"/>
    <w:rsid w:val="006D233A"/>
    <w:rsid w:val="006D4C26"/>
    <w:rsid w:val="006D67F5"/>
    <w:rsid w:val="006E22D4"/>
    <w:rsid w:val="006E6099"/>
    <w:rsid w:val="006E7063"/>
    <w:rsid w:val="006F187F"/>
    <w:rsid w:val="006F2DBE"/>
    <w:rsid w:val="006F563D"/>
    <w:rsid w:val="006F6CFF"/>
    <w:rsid w:val="00706792"/>
    <w:rsid w:val="00715DC9"/>
    <w:rsid w:val="007167F6"/>
    <w:rsid w:val="0072205D"/>
    <w:rsid w:val="0072656E"/>
    <w:rsid w:val="007301EA"/>
    <w:rsid w:val="007304F7"/>
    <w:rsid w:val="007333DF"/>
    <w:rsid w:val="007370B2"/>
    <w:rsid w:val="0074241E"/>
    <w:rsid w:val="00752901"/>
    <w:rsid w:val="00754755"/>
    <w:rsid w:val="007617D8"/>
    <w:rsid w:val="00771B5A"/>
    <w:rsid w:val="007766E9"/>
    <w:rsid w:val="007928E8"/>
    <w:rsid w:val="00794042"/>
    <w:rsid w:val="0079491D"/>
    <w:rsid w:val="00794B8F"/>
    <w:rsid w:val="00795191"/>
    <w:rsid w:val="007A4C8D"/>
    <w:rsid w:val="007B19D1"/>
    <w:rsid w:val="007C0DC3"/>
    <w:rsid w:val="007E0C62"/>
    <w:rsid w:val="007E0F3B"/>
    <w:rsid w:val="007E1DB8"/>
    <w:rsid w:val="007E37C9"/>
    <w:rsid w:val="007F0054"/>
    <w:rsid w:val="007F12E7"/>
    <w:rsid w:val="007F3172"/>
    <w:rsid w:val="00802D10"/>
    <w:rsid w:val="008047E9"/>
    <w:rsid w:val="00820C03"/>
    <w:rsid w:val="00821312"/>
    <w:rsid w:val="00831219"/>
    <w:rsid w:val="008321DE"/>
    <w:rsid w:val="00834929"/>
    <w:rsid w:val="00842397"/>
    <w:rsid w:val="00844E11"/>
    <w:rsid w:val="00850409"/>
    <w:rsid w:val="00850C42"/>
    <w:rsid w:val="00851295"/>
    <w:rsid w:val="008551FD"/>
    <w:rsid w:val="008570B0"/>
    <w:rsid w:val="00857D01"/>
    <w:rsid w:val="00857D9D"/>
    <w:rsid w:val="0086208F"/>
    <w:rsid w:val="0086533F"/>
    <w:rsid w:val="008670AA"/>
    <w:rsid w:val="00871604"/>
    <w:rsid w:val="00871B9E"/>
    <w:rsid w:val="008854FD"/>
    <w:rsid w:val="00891178"/>
    <w:rsid w:val="00891E2D"/>
    <w:rsid w:val="008949FC"/>
    <w:rsid w:val="00896A79"/>
    <w:rsid w:val="008A66CA"/>
    <w:rsid w:val="008B132F"/>
    <w:rsid w:val="008B3DD8"/>
    <w:rsid w:val="008B7791"/>
    <w:rsid w:val="008C2B41"/>
    <w:rsid w:val="008C416F"/>
    <w:rsid w:val="008C6CDC"/>
    <w:rsid w:val="008D204A"/>
    <w:rsid w:val="008D3879"/>
    <w:rsid w:val="008E6EBB"/>
    <w:rsid w:val="008F585D"/>
    <w:rsid w:val="008F7C81"/>
    <w:rsid w:val="0091286F"/>
    <w:rsid w:val="00915069"/>
    <w:rsid w:val="00916B51"/>
    <w:rsid w:val="0092100C"/>
    <w:rsid w:val="00926D54"/>
    <w:rsid w:val="00927928"/>
    <w:rsid w:val="00930E17"/>
    <w:rsid w:val="00933093"/>
    <w:rsid w:val="00933B7E"/>
    <w:rsid w:val="00933F47"/>
    <w:rsid w:val="00941CEF"/>
    <w:rsid w:val="00944DAA"/>
    <w:rsid w:val="009531BD"/>
    <w:rsid w:val="009567EA"/>
    <w:rsid w:val="009806CC"/>
    <w:rsid w:val="009807F8"/>
    <w:rsid w:val="009915E1"/>
    <w:rsid w:val="00993E5B"/>
    <w:rsid w:val="009943D4"/>
    <w:rsid w:val="009946F5"/>
    <w:rsid w:val="009A00BB"/>
    <w:rsid w:val="009A2418"/>
    <w:rsid w:val="009A2FE8"/>
    <w:rsid w:val="009A496C"/>
    <w:rsid w:val="009A4C61"/>
    <w:rsid w:val="009A57A3"/>
    <w:rsid w:val="009B1C6D"/>
    <w:rsid w:val="009B6859"/>
    <w:rsid w:val="009C6041"/>
    <w:rsid w:val="009C62DC"/>
    <w:rsid w:val="009C6A4B"/>
    <w:rsid w:val="009D2757"/>
    <w:rsid w:val="009D39A7"/>
    <w:rsid w:val="009E53B4"/>
    <w:rsid w:val="009F157D"/>
    <w:rsid w:val="009F3395"/>
    <w:rsid w:val="009F4501"/>
    <w:rsid w:val="009F55A6"/>
    <w:rsid w:val="00A0011E"/>
    <w:rsid w:val="00A01F1B"/>
    <w:rsid w:val="00A02A93"/>
    <w:rsid w:val="00A071BA"/>
    <w:rsid w:val="00A116CC"/>
    <w:rsid w:val="00A14778"/>
    <w:rsid w:val="00A16E9E"/>
    <w:rsid w:val="00A20C8B"/>
    <w:rsid w:val="00A2370D"/>
    <w:rsid w:val="00A52BBA"/>
    <w:rsid w:val="00A543A8"/>
    <w:rsid w:val="00A54593"/>
    <w:rsid w:val="00A60A4F"/>
    <w:rsid w:val="00A61E8F"/>
    <w:rsid w:val="00A63B6F"/>
    <w:rsid w:val="00A6442F"/>
    <w:rsid w:val="00A70D92"/>
    <w:rsid w:val="00A734F6"/>
    <w:rsid w:val="00A85F37"/>
    <w:rsid w:val="00A91BFB"/>
    <w:rsid w:val="00A926A9"/>
    <w:rsid w:val="00A92CAD"/>
    <w:rsid w:val="00A93860"/>
    <w:rsid w:val="00A94176"/>
    <w:rsid w:val="00A9571A"/>
    <w:rsid w:val="00AA0D75"/>
    <w:rsid w:val="00AB0486"/>
    <w:rsid w:val="00AB32C4"/>
    <w:rsid w:val="00AB53B4"/>
    <w:rsid w:val="00AB70C4"/>
    <w:rsid w:val="00AC19D2"/>
    <w:rsid w:val="00AC3FB5"/>
    <w:rsid w:val="00AD5658"/>
    <w:rsid w:val="00AD6984"/>
    <w:rsid w:val="00AD6EEC"/>
    <w:rsid w:val="00AE2AE8"/>
    <w:rsid w:val="00AE3044"/>
    <w:rsid w:val="00AF0481"/>
    <w:rsid w:val="00B077E3"/>
    <w:rsid w:val="00B0798B"/>
    <w:rsid w:val="00B16647"/>
    <w:rsid w:val="00B23CAE"/>
    <w:rsid w:val="00B24E85"/>
    <w:rsid w:val="00B25496"/>
    <w:rsid w:val="00B31DA3"/>
    <w:rsid w:val="00B3348E"/>
    <w:rsid w:val="00B4230E"/>
    <w:rsid w:val="00B42ED3"/>
    <w:rsid w:val="00B4373C"/>
    <w:rsid w:val="00B44071"/>
    <w:rsid w:val="00B51B5C"/>
    <w:rsid w:val="00B60A91"/>
    <w:rsid w:val="00B6163A"/>
    <w:rsid w:val="00B65E26"/>
    <w:rsid w:val="00B667BE"/>
    <w:rsid w:val="00B7444D"/>
    <w:rsid w:val="00B80720"/>
    <w:rsid w:val="00B94075"/>
    <w:rsid w:val="00B94BEE"/>
    <w:rsid w:val="00B967CA"/>
    <w:rsid w:val="00B97FB1"/>
    <w:rsid w:val="00BB0DA2"/>
    <w:rsid w:val="00BC0DE3"/>
    <w:rsid w:val="00BC7FCB"/>
    <w:rsid w:val="00BF1ADD"/>
    <w:rsid w:val="00BF72E0"/>
    <w:rsid w:val="00C15A4D"/>
    <w:rsid w:val="00C20AAF"/>
    <w:rsid w:val="00C23DEF"/>
    <w:rsid w:val="00C31937"/>
    <w:rsid w:val="00C36B6A"/>
    <w:rsid w:val="00C40863"/>
    <w:rsid w:val="00C432FA"/>
    <w:rsid w:val="00C47085"/>
    <w:rsid w:val="00C50A88"/>
    <w:rsid w:val="00C52E7E"/>
    <w:rsid w:val="00C53850"/>
    <w:rsid w:val="00C56425"/>
    <w:rsid w:val="00C57F19"/>
    <w:rsid w:val="00C64229"/>
    <w:rsid w:val="00C66D5B"/>
    <w:rsid w:val="00C67A19"/>
    <w:rsid w:val="00C7206C"/>
    <w:rsid w:val="00C778FD"/>
    <w:rsid w:val="00C801FC"/>
    <w:rsid w:val="00C826FB"/>
    <w:rsid w:val="00C90360"/>
    <w:rsid w:val="00C919CD"/>
    <w:rsid w:val="00C963CB"/>
    <w:rsid w:val="00C96B1B"/>
    <w:rsid w:val="00C97758"/>
    <w:rsid w:val="00CA574A"/>
    <w:rsid w:val="00CC2DA6"/>
    <w:rsid w:val="00CC3513"/>
    <w:rsid w:val="00CC3FEA"/>
    <w:rsid w:val="00CD08DD"/>
    <w:rsid w:val="00CE0846"/>
    <w:rsid w:val="00CE2A16"/>
    <w:rsid w:val="00D03713"/>
    <w:rsid w:val="00D07F96"/>
    <w:rsid w:val="00D10091"/>
    <w:rsid w:val="00D13B13"/>
    <w:rsid w:val="00D23B8F"/>
    <w:rsid w:val="00D27ED3"/>
    <w:rsid w:val="00D30178"/>
    <w:rsid w:val="00D3319C"/>
    <w:rsid w:val="00D33455"/>
    <w:rsid w:val="00D34171"/>
    <w:rsid w:val="00D34C20"/>
    <w:rsid w:val="00D4078E"/>
    <w:rsid w:val="00D44ABF"/>
    <w:rsid w:val="00D4705A"/>
    <w:rsid w:val="00D50D62"/>
    <w:rsid w:val="00D54D1B"/>
    <w:rsid w:val="00D55863"/>
    <w:rsid w:val="00D563B7"/>
    <w:rsid w:val="00D645ED"/>
    <w:rsid w:val="00D6561E"/>
    <w:rsid w:val="00D674E7"/>
    <w:rsid w:val="00D76DD4"/>
    <w:rsid w:val="00D85E19"/>
    <w:rsid w:val="00D87CCA"/>
    <w:rsid w:val="00D90D56"/>
    <w:rsid w:val="00D96E38"/>
    <w:rsid w:val="00D97650"/>
    <w:rsid w:val="00DA52A0"/>
    <w:rsid w:val="00DB1ABC"/>
    <w:rsid w:val="00DB22F1"/>
    <w:rsid w:val="00DB477B"/>
    <w:rsid w:val="00DB7656"/>
    <w:rsid w:val="00DC0D85"/>
    <w:rsid w:val="00DC2416"/>
    <w:rsid w:val="00DC7956"/>
    <w:rsid w:val="00DD0EB9"/>
    <w:rsid w:val="00DD3AE4"/>
    <w:rsid w:val="00DD66E2"/>
    <w:rsid w:val="00DE0799"/>
    <w:rsid w:val="00DE29D1"/>
    <w:rsid w:val="00DE57A1"/>
    <w:rsid w:val="00DF115E"/>
    <w:rsid w:val="00DF562D"/>
    <w:rsid w:val="00DF7461"/>
    <w:rsid w:val="00DF7F15"/>
    <w:rsid w:val="00E04011"/>
    <w:rsid w:val="00E0592D"/>
    <w:rsid w:val="00E071D2"/>
    <w:rsid w:val="00E11BE3"/>
    <w:rsid w:val="00E17E49"/>
    <w:rsid w:val="00E248D3"/>
    <w:rsid w:val="00E35854"/>
    <w:rsid w:val="00E37269"/>
    <w:rsid w:val="00E40C18"/>
    <w:rsid w:val="00E412DF"/>
    <w:rsid w:val="00E435FA"/>
    <w:rsid w:val="00E4484F"/>
    <w:rsid w:val="00E525D5"/>
    <w:rsid w:val="00E54391"/>
    <w:rsid w:val="00E67C9F"/>
    <w:rsid w:val="00E711E9"/>
    <w:rsid w:val="00E81890"/>
    <w:rsid w:val="00E87610"/>
    <w:rsid w:val="00E92ABD"/>
    <w:rsid w:val="00E97DBC"/>
    <w:rsid w:val="00EA0D1C"/>
    <w:rsid w:val="00EA5C7E"/>
    <w:rsid w:val="00EB2FBB"/>
    <w:rsid w:val="00EB4620"/>
    <w:rsid w:val="00EB503C"/>
    <w:rsid w:val="00EC1BE8"/>
    <w:rsid w:val="00EC2D3B"/>
    <w:rsid w:val="00EC66D1"/>
    <w:rsid w:val="00ED5180"/>
    <w:rsid w:val="00EE10A7"/>
    <w:rsid w:val="00EE209B"/>
    <w:rsid w:val="00F13FDA"/>
    <w:rsid w:val="00F21D7D"/>
    <w:rsid w:val="00F24803"/>
    <w:rsid w:val="00F25B98"/>
    <w:rsid w:val="00F3114A"/>
    <w:rsid w:val="00F469F6"/>
    <w:rsid w:val="00F479B7"/>
    <w:rsid w:val="00F5240B"/>
    <w:rsid w:val="00F554D8"/>
    <w:rsid w:val="00F558DA"/>
    <w:rsid w:val="00F66D33"/>
    <w:rsid w:val="00F709D9"/>
    <w:rsid w:val="00F73292"/>
    <w:rsid w:val="00F73D40"/>
    <w:rsid w:val="00F760E6"/>
    <w:rsid w:val="00F81013"/>
    <w:rsid w:val="00F84988"/>
    <w:rsid w:val="00F9137E"/>
    <w:rsid w:val="00F96C00"/>
    <w:rsid w:val="00FA2D80"/>
    <w:rsid w:val="00FA65E4"/>
    <w:rsid w:val="00FA6D73"/>
    <w:rsid w:val="00FA7C0A"/>
    <w:rsid w:val="00FB07DB"/>
    <w:rsid w:val="00FB2DCF"/>
    <w:rsid w:val="00FC1453"/>
    <w:rsid w:val="00FC424B"/>
    <w:rsid w:val="00FC5922"/>
    <w:rsid w:val="00FD197E"/>
    <w:rsid w:val="00FD3A4C"/>
    <w:rsid w:val="00FD77EE"/>
    <w:rsid w:val="00FE0471"/>
    <w:rsid w:val="00FE0757"/>
    <w:rsid w:val="00FF559D"/>
    <w:rsid w:val="00FF57B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6A23D2"/>
  <w15:chartTrackingRefBased/>
  <w15:docId w15:val="{D7D113DD-7EA8-4AB0-A640-35D27B1E6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87810"/>
    <w:pPr>
      <w:widowControl w:val="0"/>
      <w:jc w:val="both"/>
    </w:pPr>
  </w:style>
  <w:style w:type="paragraph" w:styleId="1">
    <w:name w:val="heading 1"/>
    <w:basedOn w:val="a"/>
    <w:next w:val="a"/>
    <w:link w:val="10"/>
    <w:uiPriority w:val="9"/>
    <w:qFormat/>
    <w:rsid w:val="007C0DC3"/>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7C0DC3"/>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7C0DC3"/>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7C0DC3"/>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7C0DC3"/>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7C0DC3"/>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7C0DC3"/>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7C0DC3"/>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7C0DC3"/>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C0DC3"/>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7C0DC3"/>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7C0DC3"/>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7C0DC3"/>
    <w:rPr>
      <w:rFonts w:cstheme="majorBidi"/>
      <w:color w:val="2F5496" w:themeColor="accent1" w:themeShade="BF"/>
      <w:sz w:val="28"/>
      <w:szCs w:val="28"/>
    </w:rPr>
  </w:style>
  <w:style w:type="character" w:customStyle="1" w:styleId="50">
    <w:name w:val="标题 5 字符"/>
    <w:basedOn w:val="a0"/>
    <w:link w:val="5"/>
    <w:uiPriority w:val="9"/>
    <w:semiHidden/>
    <w:rsid w:val="007C0DC3"/>
    <w:rPr>
      <w:rFonts w:cstheme="majorBidi"/>
      <w:color w:val="2F5496" w:themeColor="accent1" w:themeShade="BF"/>
      <w:sz w:val="24"/>
      <w:szCs w:val="24"/>
    </w:rPr>
  </w:style>
  <w:style w:type="character" w:customStyle="1" w:styleId="60">
    <w:name w:val="标题 6 字符"/>
    <w:basedOn w:val="a0"/>
    <w:link w:val="6"/>
    <w:uiPriority w:val="9"/>
    <w:semiHidden/>
    <w:rsid w:val="007C0DC3"/>
    <w:rPr>
      <w:rFonts w:cstheme="majorBidi"/>
      <w:b/>
      <w:bCs/>
      <w:color w:val="2F5496" w:themeColor="accent1" w:themeShade="BF"/>
    </w:rPr>
  </w:style>
  <w:style w:type="character" w:customStyle="1" w:styleId="70">
    <w:name w:val="标题 7 字符"/>
    <w:basedOn w:val="a0"/>
    <w:link w:val="7"/>
    <w:uiPriority w:val="9"/>
    <w:semiHidden/>
    <w:rsid w:val="007C0DC3"/>
    <w:rPr>
      <w:rFonts w:cstheme="majorBidi"/>
      <w:b/>
      <w:bCs/>
      <w:color w:val="595959" w:themeColor="text1" w:themeTint="A6"/>
    </w:rPr>
  </w:style>
  <w:style w:type="character" w:customStyle="1" w:styleId="80">
    <w:name w:val="标题 8 字符"/>
    <w:basedOn w:val="a0"/>
    <w:link w:val="8"/>
    <w:uiPriority w:val="9"/>
    <w:semiHidden/>
    <w:rsid w:val="007C0DC3"/>
    <w:rPr>
      <w:rFonts w:cstheme="majorBidi"/>
      <w:color w:val="595959" w:themeColor="text1" w:themeTint="A6"/>
    </w:rPr>
  </w:style>
  <w:style w:type="character" w:customStyle="1" w:styleId="90">
    <w:name w:val="标题 9 字符"/>
    <w:basedOn w:val="a0"/>
    <w:link w:val="9"/>
    <w:uiPriority w:val="9"/>
    <w:semiHidden/>
    <w:rsid w:val="007C0DC3"/>
    <w:rPr>
      <w:rFonts w:eastAsiaTheme="majorEastAsia" w:cstheme="majorBidi"/>
      <w:color w:val="595959" w:themeColor="text1" w:themeTint="A6"/>
    </w:rPr>
  </w:style>
  <w:style w:type="paragraph" w:styleId="a3">
    <w:name w:val="Title"/>
    <w:basedOn w:val="a"/>
    <w:next w:val="a"/>
    <w:link w:val="a4"/>
    <w:uiPriority w:val="10"/>
    <w:qFormat/>
    <w:rsid w:val="007C0DC3"/>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7C0DC3"/>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7C0DC3"/>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7C0DC3"/>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7C0DC3"/>
    <w:pPr>
      <w:spacing w:before="160" w:after="160"/>
      <w:jc w:val="center"/>
    </w:pPr>
    <w:rPr>
      <w:i/>
      <w:iCs/>
      <w:color w:val="404040" w:themeColor="text1" w:themeTint="BF"/>
    </w:rPr>
  </w:style>
  <w:style w:type="character" w:customStyle="1" w:styleId="a8">
    <w:name w:val="引用 字符"/>
    <w:basedOn w:val="a0"/>
    <w:link w:val="a7"/>
    <w:uiPriority w:val="29"/>
    <w:rsid w:val="007C0DC3"/>
    <w:rPr>
      <w:i/>
      <w:iCs/>
      <w:color w:val="404040" w:themeColor="text1" w:themeTint="BF"/>
    </w:rPr>
  </w:style>
  <w:style w:type="paragraph" w:styleId="a9">
    <w:name w:val="List Paragraph"/>
    <w:basedOn w:val="a"/>
    <w:uiPriority w:val="34"/>
    <w:qFormat/>
    <w:rsid w:val="007C0DC3"/>
    <w:pPr>
      <w:ind w:left="720"/>
      <w:contextualSpacing/>
    </w:pPr>
  </w:style>
  <w:style w:type="character" w:styleId="aa">
    <w:name w:val="Intense Emphasis"/>
    <w:basedOn w:val="a0"/>
    <w:uiPriority w:val="21"/>
    <w:qFormat/>
    <w:rsid w:val="007C0DC3"/>
    <w:rPr>
      <w:i/>
      <w:iCs/>
      <w:color w:val="2F5496" w:themeColor="accent1" w:themeShade="BF"/>
    </w:rPr>
  </w:style>
  <w:style w:type="paragraph" w:styleId="ab">
    <w:name w:val="Intense Quote"/>
    <w:basedOn w:val="a"/>
    <w:next w:val="a"/>
    <w:link w:val="ac"/>
    <w:uiPriority w:val="30"/>
    <w:qFormat/>
    <w:rsid w:val="007C0D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7C0DC3"/>
    <w:rPr>
      <w:i/>
      <w:iCs/>
      <w:color w:val="2F5496" w:themeColor="accent1" w:themeShade="BF"/>
    </w:rPr>
  </w:style>
  <w:style w:type="character" w:styleId="ad">
    <w:name w:val="Intense Reference"/>
    <w:basedOn w:val="a0"/>
    <w:uiPriority w:val="32"/>
    <w:qFormat/>
    <w:rsid w:val="007C0DC3"/>
    <w:rPr>
      <w:b/>
      <w:bCs/>
      <w:smallCaps/>
      <w:color w:val="2F5496" w:themeColor="accent1" w:themeShade="BF"/>
      <w:spacing w:val="5"/>
    </w:rPr>
  </w:style>
  <w:style w:type="paragraph" w:styleId="ae">
    <w:name w:val="header"/>
    <w:basedOn w:val="a"/>
    <w:link w:val="af"/>
    <w:uiPriority w:val="99"/>
    <w:unhideWhenUsed/>
    <w:rsid w:val="00435F58"/>
    <w:pPr>
      <w:tabs>
        <w:tab w:val="center" w:pos="4153"/>
        <w:tab w:val="right" w:pos="8306"/>
      </w:tabs>
      <w:snapToGrid w:val="0"/>
      <w:jc w:val="center"/>
    </w:pPr>
    <w:rPr>
      <w:sz w:val="18"/>
      <w:szCs w:val="18"/>
    </w:rPr>
  </w:style>
  <w:style w:type="character" w:customStyle="1" w:styleId="af">
    <w:name w:val="页眉 字符"/>
    <w:basedOn w:val="a0"/>
    <w:link w:val="ae"/>
    <w:uiPriority w:val="99"/>
    <w:rsid w:val="00435F58"/>
    <w:rPr>
      <w:sz w:val="18"/>
      <w:szCs w:val="18"/>
    </w:rPr>
  </w:style>
  <w:style w:type="paragraph" w:styleId="af0">
    <w:name w:val="footer"/>
    <w:basedOn w:val="a"/>
    <w:link w:val="af1"/>
    <w:uiPriority w:val="99"/>
    <w:unhideWhenUsed/>
    <w:rsid w:val="00435F58"/>
    <w:pPr>
      <w:tabs>
        <w:tab w:val="center" w:pos="4153"/>
        <w:tab w:val="right" w:pos="8306"/>
      </w:tabs>
      <w:snapToGrid w:val="0"/>
      <w:jc w:val="left"/>
    </w:pPr>
    <w:rPr>
      <w:sz w:val="18"/>
      <w:szCs w:val="18"/>
    </w:rPr>
  </w:style>
  <w:style w:type="character" w:customStyle="1" w:styleId="af1">
    <w:name w:val="页脚 字符"/>
    <w:basedOn w:val="a0"/>
    <w:link w:val="af0"/>
    <w:uiPriority w:val="99"/>
    <w:rsid w:val="00435F58"/>
    <w:rPr>
      <w:sz w:val="18"/>
      <w:szCs w:val="18"/>
    </w:rPr>
  </w:style>
  <w:style w:type="paragraph" w:styleId="af2">
    <w:name w:val="Normal (Web)"/>
    <w:basedOn w:val="a"/>
    <w:uiPriority w:val="99"/>
    <w:semiHidden/>
    <w:unhideWhenUsed/>
    <w:rsid w:val="0005046A"/>
    <w:pPr>
      <w:widowControl/>
      <w:spacing w:before="100" w:beforeAutospacing="1" w:after="100" w:afterAutospacing="1"/>
      <w:jc w:val="left"/>
    </w:pPr>
    <w:rPr>
      <w:rFonts w:ascii="宋体" w:eastAsia="宋体" w:hAnsi="宋体" w:cs="宋体"/>
      <w:kern w:val="0"/>
      <w:sz w:val="24"/>
      <w:szCs w:val="24"/>
    </w:rPr>
  </w:style>
  <w:style w:type="character" w:styleId="af3">
    <w:name w:val="Hyperlink"/>
    <w:basedOn w:val="a0"/>
    <w:uiPriority w:val="99"/>
    <w:unhideWhenUsed/>
    <w:rsid w:val="008670AA"/>
    <w:rPr>
      <w:color w:val="0563C1" w:themeColor="hyperlink"/>
      <w:u w:val="single"/>
    </w:rPr>
  </w:style>
  <w:style w:type="character" w:styleId="af4">
    <w:name w:val="Unresolved Mention"/>
    <w:basedOn w:val="a0"/>
    <w:uiPriority w:val="99"/>
    <w:semiHidden/>
    <w:unhideWhenUsed/>
    <w:rsid w:val="008670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724945">
      <w:bodyDiv w:val="1"/>
      <w:marLeft w:val="0"/>
      <w:marRight w:val="0"/>
      <w:marTop w:val="0"/>
      <w:marBottom w:val="0"/>
      <w:divBdr>
        <w:top w:val="none" w:sz="0" w:space="0" w:color="auto"/>
        <w:left w:val="none" w:sz="0" w:space="0" w:color="auto"/>
        <w:bottom w:val="none" w:sz="0" w:space="0" w:color="auto"/>
        <w:right w:val="none" w:sz="0" w:space="0" w:color="auto"/>
      </w:divBdr>
    </w:div>
    <w:div w:id="61948414">
      <w:bodyDiv w:val="1"/>
      <w:marLeft w:val="0"/>
      <w:marRight w:val="0"/>
      <w:marTop w:val="0"/>
      <w:marBottom w:val="0"/>
      <w:divBdr>
        <w:top w:val="none" w:sz="0" w:space="0" w:color="auto"/>
        <w:left w:val="none" w:sz="0" w:space="0" w:color="auto"/>
        <w:bottom w:val="none" w:sz="0" w:space="0" w:color="auto"/>
        <w:right w:val="none" w:sz="0" w:space="0" w:color="auto"/>
      </w:divBdr>
    </w:div>
    <w:div w:id="165948476">
      <w:bodyDiv w:val="1"/>
      <w:marLeft w:val="0"/>
      <w:marRight w:val="0"/>
      <w:marTop w:val="0"/>
      <w:marBottom w:val="0"/>
      <w:divBdr>
        <w:top w:val="none" w:sz="0" w:space="0" w:color="auto"/>
        <w:left w:val="none" w:sz="0" w:space="0" w:color="auto"/>
        <w:bottom w:val="none" w:sz="0" w:space="0" w:color="auto"/>
        <w:right w:val="none" w:sz="0" w:space="0" w:color="auto"/>
      </w:divBdr>
    </w:div>
    <w:div w:id="173421006">
      <w:bodyDiv w:val="1"/>
      <w:marLeft w:val="0"/>
      <w:marRight w:val="0"/>
      <w:marTop w:val="0"/>
      <w:marBottom w:val="0"/>
      <w:divBdr>
        <w:top w:val="none" w:sz="0" w:space="0" w:color="auto"/>
        <w:left w:val="none" w:sz="0" w:space="0" w:color="auto"/>
        <w:bottom w:val="none" w:sz="0" w:space="0" w:color="auto"/>
        <w:right w:val="none" w:sz="0" w:space="0" w:color="auto"/>
      </w:divBdr>
      <w:divsChild>
        <w:div w:id="421412391">
          <w:marLeft w:val="0"/>
          <w:marRight w:val="0"/>
          <w:marTop w:val="0"/>
          <w:marBottom w:val="0"/>
          <w:divBdr>
            <w:top w:val="none" w:sz="0" w:space="0" w:color="auto"/>
            <w:left w:val="none" w:sz="0" w:space="0" w:color="auto"/>
            <w:bottom w:val="none" w:sz="0" w:space="0" w:color="auto"/>
            <w:right w:val="none" w:sz="0" w:space="0" w:color="auto"/>
          </w:divBdr>
        </w:div>
      </w:divsChild>
    </w:div>
    <w:div w:id="183710806">
      <w:bodyDiv w:val="1"/>
      <w:marLeft w:val="0"/>
      <w:marRight w:val="0"/>
      <w:marTop w:val="0"/>
      <w:marBottom w:val="0"/>
      <w:divBdr>
        <w:top w:val="none" w:sz="0" w:space="0" w:color="auto"/>
        <w:left w:val="none" w:sz="0" w:space="0" w:color="auto"/>
        <w:bottom w:val="none" w:sz="0" w:space="0" w:color="auto"/>
        <w:right w:val="none" w:sz="0" w:space="0" w:color="auto"/>
      </w:divBdr>
    </w:div>
    <w:div w:id="191891557">
      <w:bodyDiv w:val="1"/>
      <w:marLeft w:val="0"/>
      <w:marRight w:val="0"/>
      <w:marTop w:val="0"/>
      <w:marBottom w:val="0"/>
      <w:divBdr>
        <w:top w:val="none" w:sz="0" w:space="0" w:color="auto"/>
        <w:left w:val="none" w:sz="0" w:space="0" w:color="auto"/>
        <w:bottom w:val="none" w:sz="0" w:space="0" w:color="auto"/>
        <w:right w:val="none" w:sz="0" w:space="0" w:color="auto"/>
      </w:divBdr>
    </w:div>
    <w:div w:id="240799615">
      <w:bodyDiv w:val="1"/>
      <w:marLeft w:val="0"/>
      <w:marRight w:val="0"/>
      <w:marTop w:val="0"/>
      <w:marBottom w:val="0"/>
      <w:divBdr>
        <w:top w:val="none" w:sz="0" w:space="0" w:color="auto"/>
        <w:left w:val="none" w:sz="0" w:space="0" w:color="auto"/>
        <w:bottom w:val="none" w:sz="0" w:space="0" w:color="auto"/>
        <w:right w:val="none" w:sz="0" w:space="0" w:color="auto"/>
      </w:divBdr>
    </w:div>
    <w:div w:id="273635284">
      <w:bodyDiv w:val="1"/>
      <w:marLeft w:val="0"/>
      <w:marRight w:val="0"/>
      <w:marTop w:val="0"/>
      <w:marBottom w:val="0"/>
      <w:divBdr>
        <w:top w:val="none" w:sz="0" w:space="0" w:color="auto"/>
        <w:left w:val="none" w:sz="0" w:space="0" w:color="auto"/>
        <w:bottom w:val="none" w:sz="0" w:space="0" w:color="auto"/>
        <w:right w:val="none" w:sz="0" w:space="0" w:color="auto"/>
      </w:divBdr>
    </w:div>
    <w:div w:id="323046566">
      <w:bodyDiv w:val="1"/>
      <w:marLeft w:val="0"/>
      <w:marRight w:val="0"/>
      <w:marTop w:val="0"/>
      <w:marBottom w:val="0"/>
      <w:divBdr>
        <w:top w:val="none" w:sz="0" w:space="0" w:color="auto"/>
        <w:left w:val="none" w:sz="0" w:space="0" w:color="auto"/>
        <w:bottom w:val="none" w:sz="0" w:space="0" w:color="auto"/>
        <w:right w:val="none" w:sz="0" w:space="0" w:color="auto"/>
      </w:divBdr>
    </w:div>
    <w:div w:id="366566107">
      <w:bodyDiv w:val="1"/>
      <w:marLeft w:val="0"/>
      <w:marRight w:val="0"/>
      <w:marTop w:val="0"/>
      <w:marBottom w:val="0"/>
      <w:divBdr>
        <w:top w:val="none" w:sz="0" w:space="0" w:color="auto"/>
        <w:left w:val="none" w:sz="0" w:space="0" w:color="auto"/>
        <w:bottom w:val="none" w:sz="0" w:space="0" w:color="auto"/>
        <w:right w:val="none" w:sz="0" w:space="0" w:color="auto"/>
      </w:divBdr>
    </w:div>
    <w:div w:id="409666553">
      <w:bodyDiv w:val="1"/>
      <w:marLeft w:val="0"/>
      <w:marRight w:val="0"/>
      <w:marTop w:val="0"/>
      <w:marBottom w:val="0"/>
      <w:divBdr>
        <w:top w:val="none" w:sz="0" w:space="0" w:color="auto"/>
        <w:left w:val="none" w:sz="0" w:space="0" w:color="auto"/>
        <w:bottom w:val="none" w:sz="0" w:space="0" w:color="auto"/>
        <w:right w:val="none" w:sz="0" w:space="0" w:color="auto"/>
      </w:divBdr>
    </w:div>
    <w:div w:id="543713521">
      <w:bodyDiv w:val="1"/>
      <w:marLeft w:val="0"/>
      <w:marRight w:val="0"/>
      <w:marTop w:val="0"/>
      <w:marBottom w:val="0"/>
      <w:divBdr>
        <w:top w:val="none" w:sz="0" w:space="0" w:color="auto"/>
        <w:left w:val="none" w:sz="0" w:space="0" w:color="auto"/>
        <w:bottom w:val="none" w:sz="0" w:space="0" w:color="auto"/>
        <w:right w:val="none" w:sz="0" w:space="0" w:color="auto"/>
      </w:divBdr>
    </w:div>
    <w:div w:id="563948801">
      <w:bodyDiv w:val="1"/>
      <w:marLeft w:val="0"/>
      <w:marRight w:val="0"/>
      <w:marTop w:val="0"/>
      <w:marBottom w:val="0"/>
      <w:divBdr>
        <w:top w:val="none" w:sz="0" w:space="0" w:color="auto"/>
        <w:left w:val="none" w:sz="0" w:space="0" w:color="auto"/>
        <w:bottom w:val="none" w:sz="0" w:space="0" w:color="auto"/>
        <w:right w:val="none" w:sz="0" w:space="0" w:color="auto"/>
      </w:divBdr>
    </w:div>
    <w:div w:id="657077410">
      <w:bodyDiv w:val="1"/>
      <w:marLeft w:val="0"/>
      <w:marRight w:val="0"/>
      <w:marTop w:val="0"/>
      <w:marBottom w:val="0"/>
      <w:divBdr>
        <w:top w:val="none" w:sz="0" w:space="0" w:color="auto"/>
        <w:left w:val="none" w:sz="0" w:space="0" w:color="auto"/>
        <w:bottom w:val="none" w:sz="0" w:space="0" w:color="auto"/>
        <w:right w:val="none" w:sz="0" w:space="0" w:color="auto"/>
      </w:divBdr>
    </w:div>
    <w:div w:id="657265388">
      <w:bodyDiv w:val="1"/>
      <w:marLeft w:val="0"/>
      <w:marRight w:val="0"/>
      <w:marTop w:val="0"/>
      <w:marBottom w:val="0"/>
      <w:divBdr>
        <w:top w:val="none" w:sz="0" w:space="0" w:color="auto"/>
        <w:left w:val="none" w:sz="0" w:space="0" w:color="auto"/>
        <w:bottom w:val="none" w:sz="0" w:space="0" w:color="auto"/>
        <w:right w:val="none" w:sz="0" w:space="0" w:color="auto"/>
      </w:divBdr>
      <w:divsChild>
        <w:div w:id="1985154864">
          <w:marLeft w:val="0"/>
          <w:marRight w:val="0"/>
          <w:marTop w:val="0"/>
          <w:marBottom w:val="0"/>
          <w:divBdr>
            <w:top w:val="none" w:sz="0" w:space="0" w:color="auto"/>
            <w:left w:val="none" w:sz="0" w:space="0" w:color="auto"/>
            <w:bottom w:val="none" w:sz="0" w:space="0" w:color="auto"/>
            <w:right w:val="none" w:sz="0" w:space="0" w:color="auto"/>
          </w:divBdr>
        </w:div>
      </w:divsChild>
    </w:div>
    <w:div w:id="705527785">
      <w:bodyDiv w:val="1"/>
      <w:marLeft w:val="0"/>
      <w:marRight w:val="0"/>
      <w:marTop w:val="0"/>
      <w:marBottom w:val="0"/>
      <w:divBdr>
        <w:top w:val="none" w:sz="0" w:space="0" w:color="auto"/>
        <w:left w:val="none" w:sz="0" w:space="0" w:color="auto"/>
        <w:bottom w:val="none" w:sz="0" w:space="0" w:color="auto"/>
        <w:right w:val="none" w:sz="0" w:space="0" w:color="auto"/>
      </w:divBdr>
    </w:div>
    <w:div w:id="710809045">
      <w:bodyDiv w:val="1"/>
      <w:marLeft w:val="0"/>
      <w:marRight w:val="0"/>
      <w:marTop w:val="0"/>
      <w:marBottom w:val="0"/>
      <w:divBdr>
        <w:top w:val="none" w:sz="0" w:space="0" w:color="auto"/>
        <w:left w:val="none" w:sz="0" w:space="0" w:color="auto"/>
        <w:bottom w:val="none" w:sz="0" w:space="0" w:color="auto"/>
        <w:right w:val="none" w:sz="0" w:space="0" w:color="auto"/>
      </w:divBdr>
      <w:divsChild>
        <w:div w:id="1892690410">
          <w:marLeft w:val="0"/>
          <w:marRight w:val="0"/>
          <w:marTop w:val="0"/>
          <w:marBottom w:val="0"/>
          <w:divBdr>
            <w:top w:val="none" w:sz="0" w:space="0" w:color="auto"/>
            <w:left w:val="none" w:sz="0" w:space="0" w:color="auto"/>
            <w:bottom w:val="none" w:sz="0" w:space="0" w:color="auto"/>
            <w:right w:val="none" w:sz="0" w:space="0" w:color="auto"/>
          </w:divBdr>
          <w:divsChild>
            <w:div w:id="470825787">
              <w:marLeft w:val="0"/>
              <w:marRight w:val="0"/>
              <w:marTop w:val="0"/>
              <w:marBottom w:val="0"/>
              <w:divBdr>
                <w:top w:val="none" w:sz="0" w:space="0" w:color="auto"/>
                <w:left w:val="none" w:sz="0" w:space="0" w:color="auto"/>
                <w:bottom w:val="none" w:sz="0" w:space="0" w:color="auto"/>
                <w:right w:val="none" w:sz="0" w:space="0" w:color="auto"/>
              </w:divBdr>
              <w:divsChild>
                <w:div w:id="51198253">
                  <w:marLeft w:val="0"/>
                  <w:marRight w:val="0"/>
                  <w:marTop w:val="0"/>
                  <w:marBottom w:val="240"/>
                  <w:divBdr>
                    <w:top w:val="none" w:sz="0" w:space="0" w:color="auto"/>
                    <w:left w:val="none" w:sz="0" w:space="0" w:color="auto"/>
                    <w:bottom w:val="none" w:sz="0" w:space="0" w:color="auto"/>
                    <w:right w:val="none" w:sz="0" w:space="0" w:color="auto"/>
                  </w:divBdr>
                  <w:divsChild>
                    <w:div w:id="1147354326">
                      <w:marLeft w:val="0"/>
                      <w:marRight w:val="0"/>
                      <w:marTop w:val="0"/>
                      <w:marBottom w:val="0"/>
                      <w:divBdr>
                        <w:top w:val="none" w:sz="0" w:space="0" w:color="auto"/>
                        <w:left w:val="none" w:sz="0" w:space="0" w:color="auto"/>
                        <w:bottom w:val="none" w:sz="0" w:space="0" w:color="auto"/>
                        <w:right w:val="none" w:sz="0" w:space="0" w:color="auto"/>
                      </w:divBdr>
                      <w:divsChild>
                        <w:div w:id="365720022">
                          <w:marLeft w:val="0"/>
                          <w:marRight w:val="0"/>
                          <w:marTop w:val="0"/>
                          <w:marBottom w:val="0"/>
                          <w:divBdr>
                            <w:top w:val="none" w:sz="0" w:space="0" w:color="auto"/>
                            <w:left w:val="none" w:sz="0" w:space="0" w:color="auto"/>
                            <w:bottom w:val="none" w:sz="0" w:space="0" w:color="auto"/>
                            <w:right w:val="none" w:sz="0" w:space="0" w:color="auto"/>
                          </w:divBdr>
                          <w:divsChild>
                            <w:div w:id="361131311">
                              <w:marLeft w:val="0"/>
                              <w:marRight w:val="0"/>
                              <w:marTop w:val="0"/>
                              <w:marBottom w:val="0"/>
                              <w:divBdr>
                                <w:top w:val="none" w:sz="0" w:space="0" w:color="auto"/>
                                <w:left w:val="none" w:sz="0" w:space="0" w:color="auto"/>
                                <w:bottom w:val="none" w:sz="0" w:space="0" w:color="auto"/>
                                <w:right w:val="none" w:sz="0" w:space="0" w:color="auto"/>
                              </w:divBdr>
                              <w:divsChild>
                                <w:div w:id="139537458">
                                  <w:marLeft w:val="0"/>
                                  <w:marRight w:val="0"/>
                                  <w:marTop w:val="0"/>
                                  <w:marBottom w:val="0"/>
                                  <w:divBdr>
                                    <w:top w:val="none" w:sz="0" w:space="0" w:color="auto"/>
                                    <w:left w:val="none" w:sz="0" w:space="0" w:color="auto"/>
                                    <w:bottom w:val="none" w:sz="0" w:space="0" w:color="auto"/>
                                    <w:right w:val="none" w:sz="0" w:space="0" w:color="auto"/>
                                  </w:divBdr>
                                  <w:divsChild>
                                    <w:div w:id="600143827">
                                      <w:marLeft w:val="0"/>
                                      <w:marRight w:val="0"/>
                                      <w:marTop w:val="0"/>
                                      <w:marBottom w:val="0"/>
                                      <w:divBdr>
                                        <w:top w:val="none" w:sz="0" w:space="0" w:color="auto"/>
                                        <w:left w:val="none" w:sz="0" w:space="0" w:color="auto"/>
                                        <w:bottom w:val="none" w:sz="0" w:space="0" w:color="auto"/>
                                        <w:right w:val="none" w:sz="0" w:space="0" w:color="auto"/>
                                      </w:divBdr>
                                      <w:divsChild>
                                        <w:div w:id="30574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367979">
                              <w:marLeft w:val="0"/>
                              <w:marRight w:val="0"/>
                              <w:marTop w:val="180"/>
                              <w:marBottom w:val="180"/>
                              <w:divBdr>
                                <w:top w:val="none" w:sz="0" w:space="0" w:color="auto"/>
                                <w:left w:val="none" w:sz="0" w:space="0" w:color="auto"/>
                                <w:bottom w:val="none" w:sz="0" w:space="0" w:color="auto"/>
                                <w:right w:val="none" w:sz="0" w:space="0" w:color="auto"/>
                              </w:divBdr>
                              <w:divsChild>
                                <w:div w:id="144777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35859357">
      <w:bodyDiv w:val="1"/>
      <w:marLeft w:val="0"/>
      <w:marRight w:val="0"/>
      <w:marTop w:val="0"/>
      <w:marBottom w:val="0"/>
      <w:divBdr>
        <w:top w:val="none" w:sz="0" w:space="0" w:color="auto"/>
        <w:left w:val="none" w:sz="0" w:space="0" w:color="auto"/>
        <w:bottom w:val="none" w:sz="0" w:space="0" w:color="auto"/>
        <w:right w:val="none" w:sz="0" w:space="0" w:color="auto"/>
      </w:divBdr>
    </w:div>
    <w:div w:id="750931363">
      <w:bodyDiv w:val="1"/>
      <w:marLeft w:val="0"/>
      <w:marRight w:val="0"/>
      <w:marTop w:val="0"/>
      <w:marBottom w:val="0"/>
      <w:divBdr>
        <w:top w:val="none" w:sz="0" w:space="0" w:color="auto"/>
        <w:left w:val="none" w:sz="0" w:space="0" w:color="auto"/>
        <w:bottom w:val="none" w:sz="0" w:space="0" w:color="auto"/>
        <w:right w:val="none" w:sz="0" w:space="0" w:color="auto"/>
      </w:divBdr>
      <w:divsChild>
        <w:div w:id="514196758">
          <w:marLeft w:val="0"/>
          <w:marRight w:val="0"/>
          <w:marTop w:val="0"/>
          <w:marBottom w:val="0"/>
          <w:divBdr>
            <w:top w:val="none" w:sz="0" w:space="0" w:color="auto"/>
            <w:left w:val="none" w:sz="0" w:space="0" w:color="auto"/>
            <w:bottom w:val="none" w:sz="0" w:space="0" w:color="auto"/>
            <w:right w:val="none" w:sz="0" w:space="0" w:color="auto"/>
          </w:divBdr>
        </w:div>
      </w:divsChild>
    </w:div>
    <w:div w:id="874469023">
      <w:bodyDiv w:val="1"/>
      <w:marLeft w:val="0"/>
      <w:marRight w:val="0"/>
      <w:marTop w:val="0"/>
      <w:marBottom w:val="0"/>
      <w:divBdr>
        <w:top w:val="none" w:sz="0" w:space="0" w:color="auto"/>
        <w:left w:val="none" w:sz="0" w:space="0" w:color="auto"/>
        <w:bottom w:val="none" w:sz="0" w:space="0" w:color="auto"/>
        <w:right w:val="none" w:sz="0" w:space="0" w:color="auto"/>
      </w:divBdr>
    </w:div>
    <w:div w:id="892695424">
      <w:bodyDiv w:val="1"/>
      <w:marLeft w:val="0"/>
      <w:marRight w:val="0"/>
      <w:marTop w:val="0"/>
      <w:marBottom w:val="0"/>
      <w:divBdr>
        <w:top w:val="none" w:sz="0" w:space="0" w:color="auto"/>
        <w:left w:val="none" w:sz="0" w:space="0" w:color="auto"/>
        <w:bottom w:val="none" w:sz="0" w:space="0" w:color="auto"/>
        <w:right w:val="none" w:sz="0" w:space="0" w:color="auto"/>
      </w:divBdr>
    </w:div>
    <w:div w:id="927882750">
      <w:bodyDiv w:val="1"/>
      <w:marLeft w:val="0"/>
      <w:marRight w:val="0"/>
      <w:marTop w:val="0"/>
      <w:marBottom w:val="0"/>
      <w:divBdr>
        <w:top w:val="none" w:sz="0" w:space="0" w:color="auto"/>
        <w:left w:val="none" w:sz="0" w:space="0" w:color="auto"/>
        <w:bottom w:val="none" w:sz="0" w:space="0" w:color="auto"/>
        <w:right w:val="none" w:sz="0" w:space="0" w:color="auto"/>
      </w:divBdr>
    </w:div>
    <w:div w:id="957568740">
      <w:bodyDiv w:val="1"/>
      <w:marLeft w:val="0"/>
      <w:marRight w:val="0"/>
      <w:marTop w:val="0"/>
      <w:marBottom w:val="0"/>
      <w:divBdr>
        <w:top w:val="none" w:sz="0" w:space="0" w:color="auto"/>
        <w:left w:val="none" w:sz="0" w:space="0" w:color="auto"/>
        <w:bottom w:val="none" w:sz="0" w:space="0" w:color="auto"/>
        <w:right w:val="none" w:sz="0" w:space="0" w:color="auto"/>
      </w:divBdr>
    </w:div>
    <w:div w:id="962690635">
      <w:bodyDiv w:val="1"/>
      <w:marLeft w:val="0"/>
      <w:marRight w:val="0"/>
      <w:marTop w:val="0"/>
      <w:marBottom w:val="0"/>
      <w:divBdr>
        <w:top w:val="none" w:sz="0" w:space="0" w:color="auto"/>
        <w:left w:val="none" w:sz="0" w:space="0" w:color="auto"/>
        <w:bottom w:val="none" w:sz="0" w:space="0" w:color="auto"/>
        <w:right w:val="none" w:sz="0" w:space="0" w:color="auto"/>
      </w:divBdr>
    </w:div>
    <w:div w:id="1085765923">
      <w:bodyDiv w:val="1"/>
      <w:marLeft w:val="0"/>
      <w:marRight w:val="0"/>
      <w:marTop w:val="0"/>
      <w:marBottom w:val="0"/>
      <w:divBdr>
        <w:top w:val="none" w:sz="0" w:space="0" w:color="auto"/>
        <w:left w:val="none" w:sz="0" w:space="0" w:color="auto"/>
        <w:bottom w:val="none" w:sz="0" w:space="0" w:color="auto"/>
        <w:right w:val="none" w:sz="0" w:space="0" w:color="auto"/>
      </w:divBdr>
    </w:div>
    <w:div w:id="1151285160">
      <w:bodyDiv w:val="1"/>
      <w:marLeft w:val="0"/>
      <w:marRight w:val="0"/>
      <w:marTop w:val="0"/>
      <w:marBottom w:val="0"/>
      <w:divBdr>
        <w:top w:val="none" w:sz="0" w:space="0" w:color="auto"/>
        <w:left w:val="none" w:sz="0" w:space="0" w:color="auto"/>
        <w:bottom w:val="none" w:sz="0" w:space="0" w:color="auto"/>
        <w:right w:val="none" w:sz="0" w:space="0" w:color="auto"/>
      </w:divBdr>
    </w:div>
    <w:div w:id="1151364471">
      <w:bodyDiv w:val="1"/>
      <w:marLeft w:val="0"/>
      <w:marRight w:val="0"/>
      <w:marTop w:val="0"/>
      <w:marBottom w:val="0"/>
      <w:divBdr>
        <w:top w:val="none" w:sz="0" w:space="0" w:color="auto"/>
        <w:left w:val="none" w:sz="0" w:space="0" w:color="auto"/>
        <w:bottom w:val="none" w:sz="0" w:space="0" w:color="auto"/>
        <w:right w:val="none" w:sz="0" w:space="0" w:color="auto"/>
      </w:divBdr>
    </w:div>
    <w:div w:id="1208492004">
      <w:bodyDiv w:val="1"/>
      <w:marLeft w:val="0"/>
      <w:marRight w:val="0"/>
      <w:marTop w:val="0"/>
      <w:marBottom w:val="0"/>
      <w:divBdr>
        <w:top w:val="none" w:sz="0" w:space="0" w:color="auto"/>
        <w:left w:val="none" w:sz="0" w:space="0" w:color="auto"/>
        <w:bottom w:val="none" w:sz="0" w:space="0" w:color="auto"/>
        <w:right w:val="none" w:sz="0" w:space="0" w:color="auto"/>
      </w:divBdr>
    </w:div>
    <w:div w:id="1238588936">
      <w:bodyDiv w:val="1"/>
      <w:marLeft w:val="0"/>
      <w:marRight w:val="0"/>
      <w:marTop w:val="0"/>
      <w:marBottom w:val="0"/>
      <w:divBdr>
        <w:top w:val="none" w:sz="0" w:space="0" w:color="auto"/>
        <w:left w:val="none" w:sz="0" w:space="0" w:color="auto"/>
        <w:bottom w:val="none" w:sz="0" w:space="0" w:color="auto"/>
        <w:right w:val="none" w:sz="0" w:space="0" w:color="auto"/>
      </w:divBdr>
    </w:div>
    <w:div w:id="1281834620">
      <w:bodyDiv w:val="1"/>
      <w:marLeft w:val="0"/>
      <w:marRight w:val="0"/>
      <w:marTop w:val="0"/>
      <w:marBottom w:val="0"/>
      <w:divBdr>
        <w:top w:val="none" w:sz="0" w:space="0" w:color="auto"/>
        <w:left w:val="none" w:sz="0" w:space="0" w:color="auto"/>
        <w:bottom w:val="none" w:sz="0" w:space="0" w:color="auto"/>
        <w:right w:val="none" w:sz="0" w:space="0" w:color="auto"/>
      </w:divBdr>
    </w:div>
    <w:div w:id="1346324347">
      <w:bodyDiv w:val="1"/>
      <w:marLeft w:val="0"/>
      <w:marRight w:val="0"/>
      <w:marTop w:val="0"/>
      <w:marBottom w:val="0"/>
      <w:divBdr>
        <w:top w:val="none" w:sz="0" w:space="0" w:color="auto"/>
        <w:left w:val="none" w:sz="0" w:space="0" w:color="auto"/>
        <w:bottom w:val="none" w:sz="0" w:space="0" w:color="auto"/>
        <w:right w:val="none" w:sz="0" w:space="0" w:color="auto"/>
      </w:divBdr>
    </w:div>
    <w:div w:id="1372725476">
      <w:bodyDiv w:val="1"/>
      <w:marLeft w:val="0"/>
      <w:marRight w:val="0"/>
      <w:marTop w:val="0"/>
      <w:marBottom w:val="0"/>
      <w:divBdr>
        <w:top w:val="none" w:sz="0" w:space="0" w:color="auto"/>
        <w:left w:val="none" w:sz="0" w:space="0" w:color="auto"/>
        <w:bottom w:val="none" w:sz="0" w:space="0" w:color="auto"/>
        <w:right w:val="none" w:sz="0" w:space="0" w:color="auto"/>
      </w:divBdr>
    </w:div>
    <w:div w:id="1412197265">
      <w:bodyDiv w:val="1"/>
      <w:marLeft w:val="0"/>
      <w:marRight w:val="0"/>
      <w:marTop w:val="0"/>
      <w:marBottom w:val="0"/>
      <w:divBdr>
        <w:top w:val="none" w:sz="0" w:space="0" w:color="auto"/>
        <w:left w:val="none" w:sz="0" w:space="0" w:color="auto"/>
        <w:bottom w:val="none" w:sz="0" w:space="0" w:color="auto"/>
        <w:right w:val="none" w:sz="0" w:space="0" w:color="auto"/>
      </w:divBdr>
    </w:div>
    <w:div w:id="1418165604">
      <w:bodyDiv w:val="1"/>
      <w:marLeft w:val="0"/>
      <w:marRight w:val="0"/>
      <w:marTop w:val="0"/>
      <w:marBottom w:val="0"/>
      <w:divBdr>
        <w:top w:val="none" w:sz="0" w:space="0" w:color="auto"/>
        <w:left w:val="none" w:sz="0" w:space="0" w:color="auto"/>
        <w:bottom w:val="none" w:sz="0" w:space="0" w:color="auto"/>
        <w:right w:val="none" w:sz="0" w:space="0" w:color="auto"/>
      </w:divBdr>
    </w:div>
    <w:div w:id="1450978020">
      <w:bodyDiv w:val="1"/>
      <w:marLeft w:val="0"/>
      <w:marRight w:val="0"/>
      <w:marTop w:val="0"/>
      <w:marBottom w:val="0"/>
      <w:divBdr>
        <w:top w:val="none" w:sz="0" w:space="0" w:color="auto"/>
        <w:left w:val="none" w:sz="0" w:space="0" w:color="auto"/>
        <w:bottom w:val="none" w:sz="0" w:space="0" w:color="auto"/>
        <w:right w:val="none" w:sz="0" w:space="0" w:color="auto"/>
      </w:divBdr>
    </w:div>
    <w:div w:id="1524979493">
      <w:bodyDiv w:val="1"/>
      <w:marLeft w:val="0"/>
      <w:marRight w:val="0"/>
      <w:marTop w:val="0"/>
      <w:marBottom w:val="0"/>
      <w:divBdr>
        <w:top w:val="none" w:sz="0" w:space="0" w:color="auto"/>
        <w:left w:val="none" w:sz="0" w:space="0" w:color="auto"/>
        <w:bottom w:val="none" w:sz="0" w:space="0" w:color="auto"/>
        <w:right w:val="none" w:sz="0" w:space="0" w:color="auto"/>
      </w:divBdr>
    </w:div>
    <w:div w:id="1568881284">
      <w:bodyDiv w:val="1"/>
      <w:marLeft w:val="0"/>
      <w:marRight w:val="0"/>
      <w:marTop w:val="0"/>
      <w:marBottom w:val="0"/>
      <w:divBdr>
        <w:top w:val="none" w:sz="0" w:space="0" w:color="auto"/>
        <w:left w:val="none" w:sz="0" w:space="0" w:color="auto"/>
        <w:bottom w:val="none" w:sz="0" w:space="0" w:color="auto"/>
        <w:right w:val="none" w:sz="0" w:space="0" w:color="auto"/>
      </w:divBdr>
    </w:div>
    <w:div w:id="1589844194">
      <w:bodyDiv w:val="1"/>
      <w:marLeft w:val="0"/>
      <w:marRight w:val="0"/>
      <w:marTop w:val="0"/>
      <w:marBottom w:val="0"/>
      <w:divBdr>
        <w:top w:val="none" w:sz="0" w:space="0" w:color="auto"/>
        <w:left w:val="none" w:sz="0" w:space="0" w:color="auto"/>
        <w:bottom w:val="none" w:sz="0" w:space="0" w:color="auto"/>
        <w:right w:val="none" w:sz="0" w:space="0" w:color="auto"/>
      </w:divBdr>
    </w:div>
    <w:div w:id="1606230201">
      <w:bodyDiv w:val="1"/>
      <w:marLeft w:val="0"/>
      <w:marRight w:val="0"/>
      <w:marTop w:val="0"/>
      <w:marBottom w:val="0"/>
      <w:divBdr>
        <w:top w:val="none" w:sz="0" w:space="0" w:color="auto"/>
        <w:left w:val="none" w:sz="0" w:space="0" w:color="auto"/>
        <w:bottom w:val="none" w:sz="0" w:space="0" w:color="auto"/>
        <w:right w:val="none" w:sz="0" w:space="0" w:color="auto"/>
      </w:divBdr>
    </w:div>
    <w:div w:id="1630234812">
      <w:bodyDiv w:val="1"/>
      <w:marLeft w:val="0"/>
      <w:marRight w:val="0"/>
      <w:marTop w:val="0"/>
      <w:marBottom w:val="0"/>
      <w:divBdr>
        <w:top w:val="none" w:sz="0" w:space="0" w:color="auto"/>
        <w:left w:val="none" w:sz="0" w:space="0" w:color="auto"/>
        <w:bottom w:val="none" w:sz="0" w:space="0" w:color="auto"/>
        <w:right w:val="none" w:sz="0" w:space="0" w:color="auto"/>
      </w:divBdr>
    </w:div>
    <w:div w:id="1665474448">
      <w:bodyDiv w:val="1"/>
      <w:marLeft w:val="0"/>
      <w:marRight w:val="0"/>
      <w:marTop w:val="0"/>
      <w:marBottom w:val="0"/>
      <w:divBdr>
        <w:top w:val="none" w:sz="0" w:space="0" w:color="auto"/>
        <w:left w:val="none" w:sz="0" w:space="0" w:color="auto"/>
        <w:bottom w:val="none" w:sz="0" w:space="0" w:color="auto"/>
        <w:right w:val="none" w:sz="0" w:space="0" w:color="auto"/>
      </w:divBdr>
    </w:div>
    <w:div w:id="1690643802">
      <w:bodyDiv w:val="1"/>
      <w:marLeft w:val="0"/>
      <w:marRight w:val="0"/>
      <w:marTop w:val="0"/>
      <w:marBottom w:val="0"/>
      <w:divBdr>
        <w:top w:val="none" w:sz="0" w:space="0" w:color="auto"/>
        <w:left w:val="none" w:sz="0" w:space="0" w:color="auto"/>
        <w:bottom w:val="none" w:sz="0" w:space="0" w:color="auto"/>
        <w:right w:val="none" w:sz="0" w:space="0" w:color="auto"/>
      </w:divBdr>
    </w:div>
    <w:div w:id="1711802341">
      <w:bodyDiv w:val="1"/>
      <w:marLeft w:val="0"/>
      <w:marRight w:val="0"/>
      <w:marTop w:val="0"/>
      <w:marBottom w:val="0"/>
      <w:divBdr>
        <w:top w:val="none" w:sz="0" w:space="0" w:color="auto"/>
        <w:left w:val="none" w:sz="0" w:space="0" w:color="auto"/>
        <w:bottom w:val="none" w:sz="0" w:space="0" w:color="auto"/>
        <w:right w:val="none" w:sz="0" w:space="0" w:color="auto"/>
      </w:divBdr>
    </w:div>
    <w:div w:id="1720665560">
      <w:bodyDiv w:val="1"/>
      <w:marLeft w:val="0"/>
      <w:marRight w:val="0"/>
      <w:marTop w:val="0"/>
      <w:marBottom w:val="0"/>
      <w:divBdr>
        <w:top w:val="none" w:sz="0" w:space="0" w:color="auto"/>
        <w:left w:val="none" w:sz="0" w:space="0" w:color="auto"/>
        <w:bottom w:val="none" w:sz="0" w:space="0" w:color="auto"/>
        <w:right w:val="none" w:sz="0" w:space="0" w:color="auto"/>
      </w:divBdr>
    </w:div>
    <w:div w:id="1768769780">
      <w:bodyDiv w:val="1"/>
      <w:marLeft w:val="0"/>
      <w:marRight w:val="0"/>
      <w:marTop w:val="0"/>
      <w:marBottom w:val="0"/>
      <w:divBdr>
        <w:top w:val="none" w:sz="0" w:space="0" w:color="auto"/>
        <w:left w:val="none" w:sz="0" w:space="0" w:color="auto"/>
        <w:bottom w:val="none" w:sz="0" w:space="0" w:color="auto"/>
        <w:right w:val="none" w:sz="0" w:space="0" w:color="auto"/>
      </w:divBdr>
      <w:divsChild>
        <w:div w:id="597518766">
          <w:marLeft w:val="0"/>
          <w:marRight w:val="0"/>
          <w:marTop w:val="0"/>
          <w:marBottom w:val="0"/>
          <w:divBdr>
            <w:top w:val="none" w:sz="0" w:space="0" w:color="auto"/>
            <w:left w:val="none" w:sz="0" w:space="0" w:color="auto"/>
            <w:bottom w:val="none" w:sz="0" w:space="0" w:color="auto"/>
            <w:right w:val="none" w:sz="0" w:space="0" w:color="auto"/>
          </w:divBdr>
        </w:div>
      </w:divsChild>
    </w:div>
    <w:div w:id="1776094541">
      <w:bodyDiv w:val="1"/>
      <w:marLeft w:val="0"/>
      <w:marRight w:val="0"/>
      <w:marTop w:val="0"/>
      <w:marBottom w:val="0"/>
      <w:divBdr>
        <w:top w:val="none" w:sz="0" w:space="0" w:color="auto"/>
        <w:left w:val="none" w:sz="0" w:space="0" w:color="auto"/>
        <w:bottom w:val="none" w:sz="0" w:space="0" w:color="auto"/>
        <w:right w:val="none" w:sz="0" w:space="0" w:color="auto"/>
      </w:divBdr>
    </w:div>
    <w:div w:id="1808737439">
      <w:bodyDiv w:val="1"/>
      <w:marLeft w:val="0"/>
      <w:marRight w:val="0"/>
      <w:marTop w:val="0"/>
      <w:marBottom w:val="0"/>
      <w:divBdr>
        <w:top w:val="none" w:sz="0" w:space="0" w:color="auto"/>
        <w:left w:val="none" w:sz="0" w:space="0" w:color="auto"/>
        <w:bottom w:val="none" w:sz="0" w:space="0" w:color="auto"/>
        <w:right w:val="none" w:sz="0" w:space="0" w:color="auto"/>
      </w:divBdr>
      <w:divsChild>
        <w:div w:id="1742949244">
          <w:marLeft w:val="0"/>
          <w:marRight w:val="0"/>
          <w:marTop w:val="0"/>
          <w:marBottom w:val="0"/>
          <w:divBdr>
            <w:top w:val="none" w:sz="0" w:space="0" w:color="auto"/>
            <w:left w:val="none" w:sz="0" w:space="0" w:color="auto"/>
            <w:bottom w:val="none" w:sz="0" w:space="0" w:color="auto"/>
            <w:right w:val="none" w:sz="0" w:space="0" w:color="auto"/>
          </w:divBdr>
          <w:divsChild>
            <w:div w:id="152992259">
              <w:marLeft w:val="0"/>
              <w:marRight w:val="0"/>
              <w:marTop w:val="0"/>
              <w:marBottom w:val="0"/>
              <w:divBdr>
                <w:top w:val="none" w:sz="0" w:space="0" w:color="auto"/>
                <w:left w:val="none" w:sz="0" w:space="0" w:color="auto"/>
                <w:bottom w:val="none" w:sz="0" w:space="0" w:color="auto"/>
                <w:right w:val="none" w:sz="0" w:space="0" w:color="auto"/>
              </w:divBdr>
              <w:divsChild>
                <w:div w:id="1239753597">
                  <w:marLeft w:val="0"/>
                  <w:marRight w:val="0"/>
                  <w:marTop w:val="0"/>
                  <w:marBottom w:val="240"/>
                  <w:divBdr>
                    <w:top w:val="none" w:sz="0" w:space="0" w:color="auto"/>
                    <w:left w:val="none" w:sz="0" w:space="0" w:color="auto"/>
                    <w:bottom w:val="none" w:sz="0" w:space="0" w:color="auto"/>
                    <w:right w:val="none" w:sz="0" w:space="0" w:color="auto"/>
                  </w:divBdr>
                  <w:divsChild>
                    <w:div w:id="625090017">
                      <w:marLeft w:val="0"/>
                      <w:marRight w:val="0"/>
                      <w:marTop w:val="0"/>
                      <w:marBottom w:val="0"/>
                      <w:divBdr>
                        <w:top w:val="none" w:sz="0" w:space="0" w:color="auto"/>
                        <w:left w:val="none" w:sz="0" w:space="0" w:color="auto"/>
                        <w:bottom w:val="none" w:sz="0" w:space="0" w:color="auto"/>
                        <w:right w:val="none" w:sz="0" w:space="0" w:color="auto"/>
                      </w:divBdr>
                      <w:divsChild>
                        <w:div w:id="1290748890">
                          <w:marLeft w:val="0"/>
                          <w:marRight w:val="0"/>
                          <w:marTop w:val="0"/>
                          <w:marBottom w:val="0"/>
                          <w:divBdr>
                            <w:top w:val="none" w:sz="0" w:space="0" w:color="auto"/>
                            <w:left w:val="none" w:sz="0" w:space="0" w:color="auto"/>
                            <w:bottom w:val="none" w:sz="0" w:space="0" w:color="auto"/>
                            <w:right w:val="none" w:sz="0" w:space="0" w:color="auto"/>
                          </w:divBdr>
                          <w:divsChild>
                            <w:div w:id="1739593536">
                              <w:marLeft w:val="0"/>
                              <w:marRight w:val="0"/>
                              <w:marTop w:val="0"/>
                              <w:marBottom w:val="0"/>
                              <w:divBdr>
                                <w:top w:val="none" w:sz="0" w:space="0" w:color="auto"/>
                                <w:left w:val="none" w:sz="0" w:space="0" w:color="auto"/>
                                <w:bottom w:val="none" w:sz="0" w:space="0" w:color="auto"/>
                                <w:right w:val="none" w:sz="0" w:space="0" w:color="auto"/>
                              </w:divBdr>
                              <w:divsChild>
                                <w:div w:id="1628201296">
                                  <w:marLeft w:val="0"/>
                                  <w:marRight w:val="0"/>
                                  <w:marTop w:val="0"/>
                                  <w:marBottom w:val="0"/>
                                  <w:divBdr>
                                    <w:top w:val="none" w:sz="0" w:space="0" w:color="auto"/>
                                    <w:left w:val="none" w:sz="0" w:space="0" w:color="auto"/>
                                    <w:bottom w:val="none" w:sz="0" w:space="0" w:color="auto"/>
                                    <w:right w:val="none" w:sz="0" w:space="0" w:color="auto"/>
                                  </w:divBdr>
                                  <w:divsChild>
                                    <w:div w:id="1504859154">
                                      <w:marLeft w:val="0"/>
                                      <w:marRight w:val="0"/>
                                      <w:marTop w:val="0"/>
                                      <w:marBottom w:val="0"/>
                                      <w:divBdr>
                                        <w:top w:val="none" w:sz="0" w:space="0" w:color="auto"/>
                                        <w:left w:val="none" w:sz="0" w:space="0" w:color="auto"/>
                                        <w:bottom w:val="none" w:sz="0" w:space="0" w:color="auto"/>
                                        <w:right w:val="none" w:sz="0" w:space="0" w:color="auto"/>
                                      </w:divBdr>
                                      <w:divsChild>
                                        <w:div w:id="1105539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083282">
                              <w:marLeft w:val="0"/>
                              <w:marRight w:val="0"/>
                              <w:marTop w:val="180"/>
                              <w:marBottom w:val="180"/>
                              <w:divBdr>
                                <w:top w:val="none" w:sz="0" w:space="0" w:color="auto"/>
                                <w:left w:val="none" w:sz="0" w:space="0" w:color="auto"/>
                                <w:bottom w:val="none" w:sz="0" w:space="0" w:color="auto"/>
                                <w:right w:val="none" w:sz="0" w:space="0" w:color="auto"/>
                              </w:divBdr>
                              <w:divsChild>
                                <w:div w:id="199336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5731034">
      <w:bodyDiv w:val="1"/>
      <w:marLeft w:val="0"/>
      <w:marRight w:val="0"/>
      <w:marTop w:val="0"/>
      <w:marBottom w:val="0"/>
      <w:divBdr>
        <w:top w:val="none" w:sz="0" w:space="0" w:color="auto"/>
        <w:left w:val="none" w:sz="0" w:space="0" w:color="auto"/>
        <w:bottom w:val="none" w:sz="0" w:space="0" w:color="auto"/>
        <w:right w:val="none" w:sz="0" w:space="0" w:color="auto"/>
      </w:divBdr>
    </w:div>
    <w:div w:id="1847550303">
      <w:bodyDiv w:val="1"/>
      <w:marLeft w:val="0"/>
      <w:marRight w:val="0"/>
      <w:marTop w:val="0"/>
      <w:marBottom w:val="0"/>
      <w:divBdr>
        <w:top w:val="none" w:sz="0" w:space="0" w:color="auto"/>
        <w:left w:val="none" w:sz="0" w:space="0" w:color="auto"/>
        <w:bottom w:val="none" w:sz="0" w:space="0" w:color="auto"/>
        <w:right w:val="none" w:sz="0" w:space="0" w:color="auto"/>
      </w:divBdr>
    </w:div>
    <w:div w:id="1853757015">
      <w:bodyDiv w:val="1"/>
      <w:marLeft w:val="0"/>
      <w:marRight w:val="0"/>
      <w:marTop w:val="0"/>
      <w:marBottom w:val="0"/>
      <w:divBdr>
        <w:top w:val="none" w:sz="0" w:space="0" w:color="auto"/>
        <w:left w:val="none" w:sz="0" w:space="0" w:color="auto"/>
        <w:bottom w:val="none" w:sz="0" w:space="0" w:color="auto"/>
        <w:right w:val="none" w:sz="0" w:space="0" w:color="auto"/>
      </w:divBdr>
    </w:div>
    <w:div w:id="1933276274">
      <w:bodyDiv w:val="1"/>
      <w:marLeft w:val="0"/>
      <w:marRight w:val="0"/>
      <w:marTop w:val="0"/>
      <w:marBottom w:val="0"/>
      <w:divBdr>
        <w:top w:val="none" w:sz="0" w:space="0" w:color="auto"/>
        <w:left w:val="none" w:sz="0" w:space="0" w:color="auto"/>
        <w:bottom w:val="none" w:sz="0" w:space="0" w:color="auto"/>
        <w:right w:val="none" w:sz="0" w:space="0" w:color="auto"/>
      </w:divBdr>
    </w:div>
    <w:div w:id="2023898640">
      <w:bodyDiv w:val="1"/>
      <w:marLeft w:val="0"/>
      <w:marRight w:val="0"/>
      <w:marTop w:val="0"/>
      <w:marBottom w:val="0"/>
      <w:divBdr>
        <w:top w:val="none" w:sz="0" w:space="0" w:color="auto"/>
        <w:left w:val="none" w:sz="0" w:space="0" w:color="auto"/>
        <w:bottom w:val="none" w:sz="0" w:space="0" w:color="auto"/>
        <w:right w:val="none" w:sz="0" w:space="0" w:color="auto"/>
      </w:divBdr>
    </w:div>
    <w:div w:id="2032337775">
      <w:bodyDiv w:val="1"/>
      <w:marLeft w:val="0"/>
      <w:marRight w:val="0"/>
      <w:marTop w:val="0"/>
      <w:marBottom w:val="0"/>
      <w:divBdr>
        <w:top w:val="none" w:sz="0" w:space="0" w:color="auto"/>
        <w:left w:val="none" w:sz="0" w:space="0" w:color="auto"/>
        <w:bottom w:val="none" w:sz="0" w:space="0" w:color="auto"/>
        <w:right w:val="none" w:sz="0" w:space="0" w:color="auto"/>
      </w:divBdr>
    </w:div>
    <w:div w:id="2078018122">
      <w:bodyDiv w:val="1"/>
      <w:marLeft w:val="0"/>
      <w:marRight w:val="0"/>
      <w:marTop w:val="0"/>
      <w:marBottom w:val="0"/>
      <w:divBdr>
        <w:top w:val="none" w:sz="0" w:space="0" w:color="auto"/>
        <w:left w:val="none" w:sz="0" w:space="0" w:color="auto"/>
        <w:bottom w:val="none" w:sz="0" w:space="0" w:color="auto"/>
        <w:right w:val="none" w:sz="0" w:space="0" w:color="auto"/>
      </w:divBdr>
    </w:div>
    <w:div w:id="2145615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314540" TargetMode="External"/><Relationship Id="rId3" Type="http://schemas.openxmlformats.org/officeDocument/2006/relationships/settings" Target="settings.xml"/><Relationship Id="rId7" Type="http://schemas.openxmlformats.org/officeDocument/2006/relationships/hyperlink" Target="https://doi.org/10.24297/jal.v1i1.198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org/10.3390/languages10030037" TargetMode="External"/><Relationship Id="rId4" Type="http://schemas.openxmlformats.org/officeDocument/2006/relationships/webSettings" Target="webSettings.xml"/><Relationship Id="rId9" Type="http://schemas.openxmlformats.org/officeDocument/2006/relationships/hyperlink" Target="https://doi.org/10.1016/j.sbspro.2015.11.625"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1785</TotalTime>
  <Pages>9</Pages>
  <Words>2655</Words>
  <Characters>16464</Characters>
  <Application>Microsoft Office Word</Application>
  <DocSecurity>0</DocSecurity>
  <Lines>1097</Lines>
  <Paragraphs>185</Paragraphs>
  <ScaleCrop>false</ScaleCrop>
  <Company/>
  <LinksUpToDate>false</LinksUpToDate>
  <CharactersWithSpaces>18934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 Li (2407513)</dc:creator>
  <cp:keywords/>
  <dc:description/>
  <cp:lastModifiedBy>Li Li (2407513)</cp:lastModifiedBy>
  <cp:revision>580</cp:revision>
  <dcterms:created xsi:type="dcterms:W3CDTF">2025-03-29T10:56:00Z</dcterms:created>
  <dcterms:modified xsi:type="dcterms:W3CDTF">2025-04-03T22:22:00Z</dcterms:modified>
</cp:coreProperties>
</file>