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4B46E2" w14:textId="516DC9F6" w:rsidR="001B0EB1" w:rsidRPr="001B0EB1" w:rsidRDefault="001B0EB1" w:rsidP="001B0EB1">
      <w:pPr>
        <w:jc w:val="center"/>
        <w:rPr>
          <w:u w:val="single"/>
        </w:rPr>
      </w:pPr>
      <w:bookmarkStart w:id="0" w:name="_GoBack"/>
      <w:bookmarkEnd w:id="0"/>
      <w:r w:rsidRPr="001B0EB1">
        <w:rPr>
          <w:u w:val="single"/>
        </w:rPr>
        <w:t>Burke, Paine and Wollstonecraft – An ‘Intertextual War’</w:t>
      </w:r>
    </w:p>
    <w:p w14:paraId="457119D0" w14:textId="77777777" w:rsidR="001B0EB1" w:rsidRDefault="001B0EB1" w:rsidP="001B0EB1">
      <w:pPr>
        <w:jc w:val="center"/>
      </w:pPr>
    </w:p>
    <w:p w14:paraId="08F367B4" w14:textId="63EA4ABD" w:rsidR="00CB6FEE" w:rsidRDefault="008A6B4B">
      <w:r>
        <w:t>The passionate and eloquent responses from writers</w:t>
      </w:r>
      <w:r w:rsidR="003B11CF">
        <w:t xml:space="preserve"> in England</w:t>
      </w:r>
      <w:r>
        <w:t xml:space="preserve"> towards the French Revolution continues to be debated and scrutinised </w:t>
      </w:r>
      <w:r w:rsidRPr="005F53C6">
        <w:t xml:space="preserve">to this day. This essay will examine </w:t>
      </w:r>
      <w:r w:rsidR="001B1FD9" w:rsidRPr="005F53C6">
        <w:t>not only the nature of the individual viewpoints but how they form a greater historical debate, defined by Blakemore as an ‘intertextual war’.</w:t>
      </w:r>
      <w:r w:rsidR="00CC6563" w:rsidRPr="005F53C6">
        <w:rPr>
          <w:rStyle w:val="FootnoteReference"/>
        </w:rPr>
        <w:footnoteReference w:id="1"/>
      </w:r>
      <w:r w:rsidR="001B1FD9" w:rsidRPr="005F53C6">
        <w:t xml:space="preserve"> </w:t>
      </w:r>
      <w:r w:rsidR="002E5364" w:rsidRPr="005F53C6">
        <w:t xml:space="preserve"> Th</w:t>
      </w:r>
      <w:r w:rsidR="0018333A" w:rsidRPr="005F53C6">
        <w:t>is</w:t>
      </w:r>
      <w:r w:rsidR="002E5364" w:rsidRPr="005F53C6">
        <w:t xml:space="preserve"> essay focus</w:t>
      </w:r>
      <w:r w:rsidR="0018333A" w:rsidRPr="005F53C6">
        <w:t>es</w:t>
      </w:r>
      <w:r w:rsidR="002E5364" w:rsidRPr="005F53C6">
        <w:t xml:space="preserve"> on three main texts; t</w:t>
      </w:r>
      <w:r w:rsidR="001B1FD9" w:rsidRPr="005F53C6">
        <w:t xml:space="preserve">he views put forth by Burke in </w:t>
      </w:r>
      <w:r w:rsidR="001B1FD9" w:rsidRPr="005F53C6">
        <w:rPr>
          <w:i/>
        </w:rPr>
        <w:t>Reflections</w:t>
      </w:r>
      <w:r w:rsidR="001B1FD9" w:rsidRPr="005F53C6">
        <w:t xml:space="preserve"> begin this debate, with Paine</w:t>
      </w:r>
      <w:r w:rsidR="002E5364" w:rsidRPr="005F53C6">
        <w:t xml:space="preserve">’s </w:t>
      </w:r>
      <w:r w:rsidR="002E5364" w:rsidRPr="005F53C6">
        <w:rPr>
          <w:i/>
        </w:rPr>
        <w:t>Rights of Man</w:t>
      </w:r>
      <w:r w:rsidR="001B1FD9" w:rsidRPr="005F53C6">
        <w:rPr>
          <w:i/>
        </w:rPr>
        <w:t xml:space="preserve"> </w:t>
      </w:r>
      <w:r w:rsidR="001B1FD9" w:rsidRPr="005F53C6">
        <w:t>and Wollstonecraft</w:t>
      </w:r>
      <w:r w:rsidR="002E5364" w:rsidRPr="005F53C6">
        <w:t xml:space="preserve">’s </w:t>
      </w:r>
      <w:r w:rsidR="002E5364" w:rsidRPr="005F53C6">
        <w:rPr>
          <w:i/>
        </w:rPr>
        <w:t>Vindication</w:t>
      </w:r>
      <w:r w:rsidR="002E5364" w:rsidRPr="005F53C6">
        <w:t xml:space="preserve"> being replies</w:t>
      </w:r>
      <w:r w:rsidR="001B1FD9" w:rsidRPr="005F53C6">
        <w:t>.</w:t>
      </w:r>
      <w:r w:rsidR="005F7AA1" w:rsidRPr="005F53C6">
        <w:t xml:space="preserve"> Another issue relating to this debate is that events in France were not just being </w:t>
      </w:r>
      <w:r w:rsidR="0018333A" w:rsidRPr="005F53C6">
        <w:t>considered</w:t>
      </w:r>
      <w:r w:rsidR="005F7AA1" w:rsidRPr="005F53C6">
        <w:t xml:space="preserve"> in isolation, these writers saw the Revolution in relation to events and the future of England. </w:t>
      </w:r>
      <w:r w:rsidR="00E22D1C" w:rsidRPr="005F53C6">
        <w:t>Central to this discussion is not who had the best</w:t>
      </w:r>
      <w:r w:rsidR="00E22D1C">
        <w:t xml:space="preserve"> argument but what the debate </w:t>
      </w:r>
      <w:proofErr w:type="gramStart"/>
      <w:r w:rsidR="00E22D1C">
        <w:t>as a whole can</w:t>
      </w:r>
      <w:proofErr w:type="gramEnd"/>
      <w:r w:rsidR="00E22D1C">
        <w:t xml:space="preserve"> tell us about this period and why this is important. </w:t>
      </w:r>
    </w:p>
    <w:p w14:paraId="60D79B11" w14:textId="1FC339FD" w:rsidR="0025460E" w:rsidRDefault="0025460E">
      <w:r>
        <w:t xml:space="preserve">Edmund Burke’s </w:t>
      </w:r>
      <w:r w:rsidRPr="0025460E">
        <w:rPr>
          <w:i/>
        </w:rPr>
        <w:t>Reflections</w:t>
      </w:r>
      <w:r>
        <w:t xml:space="preserve"> </w:t>
      </w:r>
      <w:r w:rsidR="00A62165">
        <w:t xml:space="preserve">caused a huge stir when it was released in 1790, with much of the reaction being negative towards Burke personally. These responses will form much of this essay, but firstly it is important to analyse why this text provoked such a reaction at the time. </w:t>
      </w:r>
      <w:r w:rsidR="007031DE">
        <w:t>As Mitchell notes, Burke had been supportive of other revolutions, such as the American Revolution</w:t>
      </w:r>
      <w:r w:rsidR="00B91870">
        <w:t>,</w:t>
      </w:r>
      <w:r w:rsidR="007031DE">
        <w:t xml:space="preserve"> </w:t>
      </w:r>
      <w:r w:rsidR="00B91870">
        <w:t>therefore</w:t>
      </w:r>
      <w:r w:rsidR="007031DE">
        <w:t xml:space="preserve"> the rejection of the French upri</w:t>
      </w:r>
      <w:r w:rsidR="00B91870">
        <w:t>sing</w:t>
      </w:r>
      <w:r w:rsidR="007031DE">
        <w:t xml:space="preserve"> caused much surprise among his peers.</w:t>
      </w:r>
      <w:r w:rsidR="00CC6563">
        <w:rPr>
          <w:rStyle w:val="FootnoteReference"/>
        </w:rPr>
        <w:footnoteReference w:id="2"/>
      </w:r>
      <w:r w:rsidR="007031DE">
        <w:t xml:space="preserve"> </w:t>
      </w:r>
      <w:r w:rsidR="00B91870">
        <w:t xml:space="preserve">Burke </w:t>
      </w:r>
      <w:r w:rsidR="00120E9C">
        <w:t>sets out a major aspect of his argument when he discusses the idea of ‘entailed inheritance’, suggesting that the rights and liberties enjoyed in England at the time were the product of previous generations and inherited by Englishmen.</w:t>
      </w:r>
      <w:r w:rsidR="00FF1BE8">
        <w:rPr>
          <w:rStyle w:val="FootnoteReference"/>
        </w:rPr>
        <w:footnoteReference w:id="3"/>
      </w:r>
      <w:r w:rsidR="00120E9C">
        <w:t xml:space="preserve"> </w:t>
      </w:r>
      <w:r w:rsidR="00FA777F">
        <w:t>Burke consequently defends the idea of</w:t>
      </w:r>
      <w:r w:rsidR="005F53C6">
        <w:t xml:space="preserve"> the</w:t>
      </w:r>
      <w:r w:rsidR="00FA777F">
        <w:t xml:space="preserve"> monarchy and specifically Louis XVI. He claimed that while </w:t>
      </w:r>
      <w:r w:rsidR="00184036">
        <w:t>k</w:t>
      </w:r>
      <w:r w:rsidR="00FA777F">
        <w:t>ings were there to serve their people, the people themselves needed to obey their monarch, claiming ‘our constitution has made no sort of provision towards rendering him, as a servant, in any degree possible’.</w:t>
      </w:r>
      <w:r w:rsidR="00CC6563">
        <w:rPr>
          <w:rStyle w:val="FootnoteReference"/>
        </w:rPr>
        <w:footnoteReference w:id="4"/>
      </w:r>
      <w:r w:rsidR="00FA777F">
        <w:t xml:space="preserve"> Harris </w:t>
      </w:r>
      <w:r w:rsidR="00687861">
        <w:t xml:space="preserve">sees this as the </w:t>
      </w:r>
      <w:r w:rsidR="00AF0E2E">
        <w:t>focus</w:t>
      </w:r>
      <w:r w:rsidR="00687861">
        <w:t xml:space="preserve"> of Burke’s argument, that a majority </w:t>
      </w:r>
      <w:r w:rsidR="00AF0E2E">
        <w:t>of people did not have the right to change their society in a manner such as this, adding that Burke had seen the Glorious Revolution of 1688 as one to control the monarchy instead of destroying it completely.</w:t>
      </w:r>
      <w:r w:rsidR="00CC6563">
        <w:rPr>
          <w:rStyle w:val="FootnoteReference"/>
        </w:rPr>
        <w:footnoteReference w:id="5"/>
      </w:r>
      <w:r w:rsidR="00AF0E2E">
        <w:t xml:space="preserve"> Burke displays clear sympathy for the plight of Louis XVI in </w:t>
      </w:r>
      <w:r w:rsidR="00AF0E2E" w:rsidRPr="00AF0E2E">
        <w:rPr>
          <w:i/>
        </w:rPr>
        <w:t>Reflections</w:t>
      </w:r>
      <w:r w:rsidR="00AF0E2E">
        <w:t xml:space="preserve">, claiming that the he is simply paying for the mistakes made by previous Kings, and that his greatest crime is having been born into his position. </w:t>
      </w:r>
      <w:r w:rsidR="009E1937">
        <w:t xml:space="preserve">Seldon states that Burkes opposition to those involved in the Revolution caused him to underestimate what the French people had been through under the </w:t>
      </w:r>
      <w:r w:rsidR="00A17C90">
        <w:t>A</w:t>
      </w:r>
      <w:r w:rsidR="009E1937">
        <w:t xml:space="preserve">ncien </w:t>
      </w:r>
      <w:r w:rsidR="00A17C90">
        <w:t>R</w:t>
      </w:r>
      <w:r w:rsidR="009E1937">
        <w:t>egime.</w:t>
      </w:r>
      <w:r w:rsidR="00CC6563">
        <w:rPr>
          <w:rStyle w:val="FootnoteReference"/>
        </w:rPr>
        <w:footnoteReference w:id="6"/>
      </w:r>
      <w:r w:rsidR="009E1937">
        <w:t xml:space="preserve"> At one point, Burke claims that Louis had been treated</w:t>
      </w:r>
      <w:r w:rsidR="00184036">
        <w:t xml:space="preserve"> even</w:t>
      </w:r>
      <w:r w:rsidR="009E1937">
        <w:t xml:space="preserve"> worse than the</w:t>
      </w:r>
      <w:r w:rsidR="00184036">
        <w:t xml:space="preserve"> most</w:t>
      </w:r>
      <w:r w:rsidR="009E1937">
        <w:t xml:space="preserve"> </w:t>
      </w:r>
      <w:r w:rsidR="00184036">
        <w:t>unpleasant</w:t>
      </w:r>
      <w:r w:rsidR="009E1937">
        <w:t xml:space="preserve"> kind of criminal. He is also firmly behind</w:t>
      </w:r>
      <w:r w:rsidR="00184036">
        <w:t xml:space="preserve"> the argument that</w:t>
      </w:r>
      <w:r w:rsidR="009E1937">
        <w:t xml:space="preserve"> religion </w:t>
      </w:r>
      <w:r w:rsidR="00184036">
        <w:t>w</w:t>
      </w:r>
      <w:r w:rsidR="009E1937">
        <w:t xml:space="preserve">as the centrepiece to society, </w:t>
      </w:r>
      <w:r w:rsidR="00155686">
        <w:t>claim</w:t>
      </w:r>
      <w:r w:rsidR="00793F01">
        <w:t>ing</w:t>
      </w:r>
      <w:r w:rsidR="00F42AD8">
        <w:t xml:space="preserve"> the </w:t>
      </w:r>
      <w:r w:rsidR="00793F01">
        <w:t xml:space="preserve">writers </w:t>
      </w:r>
      <w:r w:rsidR="00F42AD8">
        <w:t xml:space="preserve">that </w:t>
      </w:r>
      <w:r w:rsidR="00184036">
        <w:t>began to emerge</w:t>
      </w:r>
      <w:r w:rsidR="00F42AD8">
        <w:t>, including those that formed the Encyclopaedia in France, were determined to destroy Christianity. He links this to the issue of property, claiming these men came together to influence public opinion, inciting</w:t>
      </w:r>
      <w:r w:rsidR="00D760CC">
        <w:t xml:space="preserve"> anger against men of wealth and</w:t>
      </w:r>
      <w:r w:rsidR="00184036">
        <w:t xml:space="preserve"> standing</w:t>
      </w:r>
      <w:r w:rsidR="00D760CC">
        <w:t>. The confiscation of property plays a large role in Burke’s argument, claiming at one point ‘</w:t>
      </w:r>
      <w:r w:rsidR="00184036">
        <w:t>n</w:t>
      </w:r>
      <w:r w:rsidR="00D760CC">
        <w:t xml:space="preserve">othing is a due and adequate representation of a state, that does not represent its ability, as well as </w:t>
      </w:r>
      <w:r w:rsidR="00CC6563">
        <w:t>its</w:t>
      </w:r>
      <w:r w:rsidR="00D760CC">
        <w:t xml:space="preserve"> property.’</w:t>
      </w:r>
      <w:r w:rsidR="00CC6563">
        <w:rPr>
          <w:rStyle w:val="FootnoteReference"/>
        </w:rPr>
        <w:footnoteReference w:id="7"/>
      </w:r>
    </w:p>
    <w:p w14:paraId="3139A959" w14:textId="07B63FA7" w:rsidR="00D760CC" w:rsidRDefault="00D760CC">
      <w:r>
        <w:t xml:space="preserve">Read with a modern eye, </w:t>
      </w:r>
      <w:r w:rsidRPr="00D760CC">
        <w:rPr>
          <w:i/>
        </w:rPr>
        <w:t>Reflections</w:t>
      </w:r>
      <w:r>
        <w:rPr>
          <w:i/>
        </w:rPr>
        <w:t xml:space="preserve"> </w:t>
      </w:r>
      <w:r w:rsidR="007D0B7C">
        <w:t xml:space="preserve">contains plenty of salient observations towards the Revolution but at the time, Burke received a </w:t>
      </w:r>
      <w:r w:rsidR="00B32BEF">
        <w:t>substantial</w:t>
      </w:r>
      <w:r w:rsidR="007D0B7C">
        <w:t xml:space="preserve"> backlash. The nature of Burke’s motivation</w:t>
      </w:r>
      <w:r w:rsidR="000B3580">
        <w:t xml:space="preserve"> and </w:t>
      </w:r>
      <w:r w:rsidR="000B3580">
        <w:lastRenderedPageBreak/>
        <w:t>understanding of the subject matter</w:t>
      </w:r>
      <w:r w:rsidR="007D0B7C">
        <w:t xml:space="preserve"> </w:t>
      </w:r>
      <w:r w:rsidR="000B3580">
        <w:t>is part of the debate concerning this period. Butler claims that Burke did not know the exact details of the situation in France and was</w:t>
      </w:r>
      <w:r w:rsidR="00993021">
        <w:t xml:space="preserve"> </w:t>
      </w:r>
      <w:r w:rsidR="000B3580">
        <w:t>n</w:t>
      </w:r>
      <w:r w:rsidR="00993021">
        <w:t>o</w:t>
      </w:r>
      <w:r w:rsidR="000B3580">
        <w:t xml:space="preserve">t even concerned about them, claiming his main aim was to engage with the political debate in England, by appealing to the liberal </w:t>
      </w:r>
      <w:r w:rsidR="00B42F45">
        <w:t>Whigs</w:t>
      </w:r>
      <w:r w:rsidR="000B3580">
        <w:t xml:space="preserve"> not to support the Revolutionary cause. Mitchell </w:t>
      </w:r>
      <w:r w:rsidR="003F1D00">
        <w:t>sees Burke’s knowledge of France causing him some embarrassment, but sees the text motivated by a feeling that the same situation could arise in England.</w:t>
      </w:r>
      <w:r w:rsidR="002968AD">
        <w:rPr>
          <w:rStyle w:val="FootnoteReference"/>
        </w:rPr>
        <w:footnoteReference w:id="8"/>
      </w:r>
      <w:r w:rsidR="003F1D00">
        <w:t xml:space="preserve"> During one passage where Burke is speaking about how it has been claimed that France are following an example from England, he sternly asserts ‘we are as unwilling to learn these lessons from France, as we are sure that we never taught them to that nation.’</w:t>
      </w:r>
      <w:r w:rsidR="0066674A">
        <w:rPr>
          <w:rStyle w:val="FootnoteReference"/>
        </w:rPr>
        <w:footnoteReference w:id="9"/>
      </w:r>
      <w:r w:rsidR="003F1D00">
        <w:t xml:space="preserve"> </w:t>
      </w:r>
      <w:r w:rsidR="007210A6">
        <w:t xml:space="preserve">Burke also admits to not knowing France as well as other people might, but claims his experience lies more in human nature. </w:t>
      </w:r>
      <w:r w:rsidR="00AE5B29">
        <w:t xml:space="preserve">Lock sees this argument as being defined by Burke’s personal experiences with the English political system and an idolised view of the </w:t>
      </w:r>
      <w:r w:rsidR="00671651">
        <w:t>A</w:t>
      </w:r>
      <w:r w:rsidR="00AE5B29">
        <w:t xml:space="preserve">ncien </w:t>
      </w:r>
      <w:r w:rsidR="00671651">
        <w:t>R</w:t>
      </w:r>
      <w:r w:rsidR="00AE5B29">
        <w:t>egime.</w:t>
      </w:r>
      <w:r w:rsidR="002968AD">
        <w:rPr>
          <w:rStyle w:val="FootnoteReference"/>
        </w:rPr>
        <w:footnoteReference w:id="10"/>
      </w:r>
      <w:r w:rsidR="00AE5B29">
        <w:t xml:space="preserve"> Reading </w:t>
      </w:r>
      <w:r w:rsidR="00AE5B29" w:rsidRPr="00AE5B29">
        <w:rPr>
          <w:i/>
        </w:rPr>
        <w:t>Reflections</w:t>
      </w:r>
      <w:r w:rsidR="00AE5B29">
        <w:t>, factual errors or any mis-information do not affect the quality of the writing and argument that Burke puts forward, regardless of someone’s personal political beliefs. It reads more sympathetically to a historian of the twenty</w:t>
      </w:r>
      <w:r w:rsidR="00D2590B">
        <w:t>-</w:t>
      </w:r>
      <w:r w:rsidR="00AE5B29">
        <w:t xml:space="preserve">first century free from the heightened emotions of the debate at the time, knowing </w:t>
      </w:r>
      <w:r w:rsidR="00D2590B">
        <w:t>‘T</w:t>
      </w:r>
      <w:r w:rsidR="00AE5B29">
        <w:t xml:space="preserve">he </w:t>
      </w:r>
      <w:r w:rsidR="00AB541B">
        <w:t>T</w:t>
      </w:r>
      <w:r w:rsidR="00AE5B29">
        <w:t>error</w:t>
      </w:r>
      <w:r w:rsidR="00D2590B">
        <w:t>’</w:t>
      </w:r>
      <w:r w:rsidR="00AE5B29">
        <w:t xml:space="preserve"> that was to follow. The book must be seen in relation to events in England at the time and the fear that</w:t>
      </w:r>
      <w:r w:rsidR="00D2590B">
        <w:t>,</w:t>
      </w:r>
      <w:r w:rsidR="00AE5B29">
        <w:t xml:space="preserve"> many like Burke</w:t>
      </w:r>
      <w:r w:rsidR="00D2590B">
        <w:t>,</w:t>
      </w:r>
      <w:r w:rsidR="00AE5B29">
        <w:t xml:space="preserve"> would have </w:t>
      </w:r>
      <w:r w:rsidR="00D2590B">
        <w:t>experienced</w:t>
      </w:r>
      <w:r w:rsidR="00AE5B29">
        <w:t xml:space="preserve"> that the same could occur at home.  </w:t>
      </w:r>
    </w:p>
    <w:p w14:paraId="641E91D6" w14:textId="45C15479" w:rsidR="00AE5B29" w:rsidRDefault="00AE5B29">
      <w:r>
        <w:t xml:space="preserve">Of all the responses to </w:t>
      </w:r>
      <w:r w:rsidRPr="00AE5B29">
        <w:rPr>
          <w:i/>
        </w:rPr>
        <w:t>Reflections</w:t>
      </w:r>
      <w:r>
        <w:t xml:space="preserve">, Thomas Paine’s </w:t>
      </w:r>
      <w:r w:rsidRPr="00AE5B29">
        <w:rPr>
          <w:i/>
        </w:rPr>
        <w:t>Rights of Man</w:t>
      </w:r>
      <w:r>
        <w:rPr>
          <w:i/>
        </w:rPr>
        <w:t xml:space="preserve"> </w:t>
      </w:r>
      <w:r>
        <w:t xml:space="preserve">is the most famous and significant. </w:t>
      </w:r>
      <w:r w:rsidR="00953187">
        <w:t xml:space="preserve">It is a direct reply, and at many times an attack on Burke’s views and even the man himself. </w:t>
      </w:r>
      <w:r w:rsidR="00D01FBE">
        <w:t xml:space="preserve">In the preface to the book, Paine </w:t>
      </w:r>
      <w:r w:rsidR="00D1648F">
        <w:t xml:space="preserve">discusses how during the American Revolution he had considered Burke to share the same opinion as himself but makes his disappointment at his reading of </w:t>
      </w:r>
      <w:r w:rsidR="00D1648F" w:rsidRPr="00D1648F">
        <w:rPr>
          <w:i/>
        </w:rPr>
        <w:t xml:space="preserve">Reflections </w:t>
      </w:r>
      <w:r w:rsidR="00D1648F">
        <w:t>clear.</w:t>
      </w:r>
      <w:r w:rsidR="00E6605A">
        <w:t xml:space="preserve"> The personal nature of the reply is clear immediately as Paine accuses Burke of attacking and abusing the Revolutionary cause unnecessarily. He soon targets Burke’s idea of entailed inheritance, countering that ‘the vanity and presumption of governing </w:t>
      </w:r>
      <w:r w:rsidR="00510653">
        <w:t>beyond the grave is the most ridiculous and insolent of all tyrannies.’</w:t>
      </w:r>
      <w:r w:rsidR="0066674A">
        <w:rPr>
          <w:rStyle w:val="FootnoteReference"/>
        </w:rPr>
        <w:footnoteReference w:id="11"/>
      </w:r>
      <w:r w:rsidR="00510653">
        <w:t xml:space="preserve"> Much like many at the time and historians today, Paine claims that Burke is ignorant of the circumstances that have brought about the Revolution, with an example being the action taken against Louis XVI. The two arguments share a similar theme, with Burke claiming that the </w:t>
      </w:r>
      <w:r w:rsidR="00D2590B">
        <w:t>k</w:t>
      </w:r>
      <w:r w:rsidR="00510653">
        <w:t xml:space="preserve">ing paid for the sins of past monarchs and Paine asserting that by ridding themselves of the ‘hereditary despotism’, France were assuring that the tyranny that they had experienced could not be continued by a future </w:t>
      </w:r>
      <w:r w:rsidR="00D2590B">
        <w:t>k</w:t>
      </w:r>
      <w:r w:rsidR="00510653">
        <w:t>ing.</w:t>
      </w:r>
      <w:r w:rsidR="0066674A">
        <w:rPr>
          <w:rStyle w:val="FootnoteReference"/>
        </w:rPr>
        <w:footnoteReference w:id="12"/>
      </w:r>
      <w:r w:rsidR="00066C5B">
        <w:t xml:space="preserve"> Lock sees this argument as being a common one of this period, with the aim of portraying the revolutionary ideas as principled and deep</w:t>
      </w:r>
      <w:r w:rsidR="00B42F45">
        <w:t>-</w:t>
      </w:r>
      <w:r w:rsidR="00066C5B">
        <w:t>rooted, rather than based on grievances with individuals.</w:t>
      </w:r>
      <w:r w:rsidR="002968AD">
        <w:rPr>
          <w:rStyle w:val="FootnoteReference"/>
        </w:rPr>
        <w:footnoteReference w:id="13"/>
      </w:r>
      <w:r w:rsidR="00510653">
        <w:t xml:space="preserve"> Paine sees th</w:t>
      </w:r>
      <w:r w:rsidR="00066C5B">
        <w:t>is</w:t>
      </w:r>
      <w:r w:rsidR="00B42F45">
        <w:t xml:space="preserve"> </w:t>
      </w:r>
      <w:r w:rsidR="00A17C90">
        <w:t>long-standing</w:t>
      </w:r>
      <w:r w:rsidR="00066C5B">
        <w:t xml:space="preserve"> resentment as having no other possible</w:t>
      </w:r>
      <w:r w:rsidR="005A0DDA">
        <w:t xml:space="preserve"> outcome than a revolution. Paine moves on to suggest that t</w:t>
      </w:r>
      <w:r w:rsidR="002E189F">
        <w:t>his revolution is based not just in the idea of the rights of man but also in enlightenment and instruction. This is in direct contrast to Burke’s image of the events, with his descriptions of self-interested and violent revolutionaries.</w:t>
      </w:r>
      <w:r w:rsidR="009728FE">
        <w:t xml:space="preserve"> Paine launches his own attack on the English government</w:t>
      </w:r>
      <w:r w:rsidR="00F87488">
        <w:t xml:space="preserve"> and parliament;</w:t>
      </w:r>
      <w:r w:rsidR="009728FE">
        <w:t xml:space="preserve"> </w:t>
      </w:r>
      <w:r w:rsidR="00F87488">
        <w:t xml:space="preserve">using the example from the French constitution that the number of representatives a place has is in ratio to its population. He cites Old Sarum, a tiny town that contains less than three houses containing more representatives than Manchester, populated by around sixty thousand people. He sums this up by stating ‘Many things in the English Government appear to me the reverse of what they ought to be </w:t>
      </w:r>
      <w:r w:rsidR="00F87488">
        <w:lastRenderedPageBreak/>
        <w:t>and what they are said to be’.</w:t>
      </w:r>
      <w:r w:rsidR="0066674A">
        <w:rPr>
          <w:rStyle w:val="FootnoteReference"/>
        </w:rPr>
        <w:footnoteReference w:id="14"/>
      </w:r>
      <w:r w:rsidR="00314EF8">
        <w:t xml:space="preserve"> Paine puts forward the new French democracy as something new, based on peace, over the old system which had its basis on war. He also takes aim at </w:t>
      </w:r>
      <w:r w:rsidR="000338D3">
        <w:t>monarchy in general, claiming any system based in hereditary power was not only based in tyranny, but suggested that the people were simply a property to be inherited. He underlines this view with his assertion that ‘the government of a free country, properly speaking, is not in a persons, but in the laws.’</w:t>
      </w:r>
      <w:r w:rsidR="00CC6563">
        <w:rPr>
          <w:rStyle w:val="FootnoteReference"/>
        </w:rPr>
        <w:footnoteReference w:id="15"/>
      </w:r>
    </w:p>
    <w:p w14:paraId="2D9D33C3" w14:textId="46498463" w:rsidR="000F3684" w:rsidRDefault="000F3684">
      <w:r>
        <w:t>Seldon feels it is not fair to be wise in hindsight when it comes to reading Paine’s contribution to the revolutionary debate.</w:t>
      </w:r>
      <w:r w:rsidR="00CC6563">
        <w:rPr>
          <w:rStyle w:val="FootnoteReference"/>
        </w:rPr>
        <w:footnoteReference w:id="16"/>
      </w:r>
      <w:r>
        <w:t xml:space="preserve"> </w:t>
      </w:r>
      <w:r w:rsidR="005E6A5E">
        <w:t xml:space="preserve">He sees </w:t>
      </w:r>
      <w:r w:rsidR="00066C5B">
        <w:t>it as unfair to cloud analysis of Paine’s text with the knowledge that the nature of the revolution would soon turn in the years to come, which is a fair conclusion. Paine and Burke’s arguments can be judged of the time they were written and</w:t>
      </w:r>
      <w:r w:rsidR="00B42F45">
        <w:t xml:space="preserve"> </w:t>
      </w:r>
      <w:r w:rsidR="00D2590B">
        <w:t>clearly,</w:t>
      </w:r>
      <w:r w:rsidR="00066C5B">
        <w:t xml:space="preserve"> </w:t>
      </w:r>
      <w:r w:rsidR="00B42F45">
        <w:t>they</w:t>
      </w:r>
      <w:r w:rsidR="00066C5B">
        <w:t xml:space="preserve"> are both are guilty of their own prejudices and selective arguments.</w:t>
      </w:r>
      <w:r w:rsidR="00924F90">
        <w:t xml:space="preserve"> Ultimately, </w:t>
      </w:r>
      <w:r w:rsidR="00924F90" w:rsidRPr="00924F90">
        <w:t>Paine saw the revolution in the same way as the American revolution, ushering in a new, enlightened democracy, free from the tyrannical nature of a monarchy which inherits its subjects.</w:t>
      </w:r>
      <w:r w:rsidR="00924F90">
        <w:t xml:space="preserve"> Having experienced the American revolution, he saw the events occurring in France as another step forward for mankind. </w:t>
      </w:r>
      <w:r w:rsidR="00924F90" w:rsidRPr="00924F90">
        <w:rPr>
          <w:i/>
        </w:rPr>
        <w:t>Rights of Man</w:t>
      </w:r>
      <w:r w:rsidR="00924F90">
        <w:rPr>
          <w:i/>
        </w:rPr>
        <w:t xml:space="preserve"> </w:t>
      </w:r>
      <w:r w:rsidR="00924F90">
        <w:t xml:space="preserve">is as compelling a read as </w:t>
      </w:r>
      <w:r w:rsidR="00924F90" w:rsidRPr="00924F90">
        <w:rPr>
          <w:i/>
        </w:rPr>
        <w:t>Reflections</w:t>
      </w:r>
      <w:r w:rsidR="00924F90">
        <w:t xml:space="preserve">, although it must be viewed as a product of its time, with the emotion of Paine’s disregard for Burke being a jarring aspect of the writing if you are not familiar with the debate. </w:t>
      </w:r>
      <w:r w:rsidR="00E93F60">
        <w:t>Many of Paine’s arguments about the situation in England at the time and his issues with the monarchy are compelling and still have relevance today, because as Seldon states, ‘the principles which Paine and Burke debated still underlie the search for the good society’.</w:t>
      </w:r>
      <w:r w:rsidR="00CC6563">
        <w:rPr>
          <w:rStyle w:val="FootnoteReference"/>
        </w:rPr>
        <w:footnoteReference w:id="17"/>
      </w:r>
      <w:r w:rsidR="00605666">
        <w:t xml:space="preserve"> It is also important to note that Paine himself had actually been in France during the Revolution, unlike Burke. </w:t>
      </w:r>
    </w:p>
    <w:p w14:paraId="327F66F8" w14:textId="75800B66" w:rsidR="00CC0FCD" w:rsidRDefault="008939B4">
      <w:r>
        <w:t xml:space="preserve">Underlining the strong nature of the revolutionary debate in England, Mary Wollstonecraft’s </w:t>
      </w:r>
      <w:r w:rsidRPr="008939B4">
        <w:rPr>
          <w:i/>
        </w:rPr>
        <w:t>A Vindication of the Rights of Men</w:t>
      </w:r>
      <w:r>
        <w:rPr>
          <w:i/>
        </w:rPr>
        <w:t xml:space="preserve"> </w:t>
      </w:r>
      <w:r>
        <w:t xml:space="preserve">also takes the form of a direct reply to Burke. </w:t>
      </w:r>
      <w:r w:rsidR="007F5C03">
        <w:t xml:space="preserve">Much like </w:t>
      </w:r>
      <w:r w:rsidR="007F5C03" w:rsidRPr="007F5C03">
        <w:rPr>
          <w:i/>
        </w:rPr>
        <w:t>Rights of M</w:t>
      </w:r>
      <w:r w:rsidR="007F5C03">
        <w:rPr>
          <w:i/>
        </w:rPr>
        <w:t>a</w:t>
      </w:r>
      <w:r w:rsidR="007F5C03" w:rsidRPr="007F5C03">
        <w:rPr>
          <w:i/>
        </w:rPr>
        <w:t>n</w:t>
      </w:r>
      <w:r w:rsidR="007F5C03">
        <w:t xml:space="preserve"> the book is also a very combative piece, with Wollstonecraft making sure to criticise Burke throughout. </w:t>
      </w:r>
      <w:r w:rsidR="009347BE">
        <w:t xml:space="preserve">Todd places the book in the context of a debate that had been made more extreme on either side by the publication of </w:t>
      </w:r>
      <w:r w:rsidR="009347BE" w:rsidRPr="009347BE">
        <w:rPr>
          <w:i/>
        </w:rPr>
        <w:t>Reflections</w:t>
      </w:r>
      <w:r w:rsidR="009347BE">
        <w:t>.</w:t>
      </w:r>
      <w:r w:rsidR="00CC6563">
        <w:rPr>
          <w:rStyle w:val="FootnoteReference"/>
        </w:rPr>
        <w:footnoteReference w:id="18"/>
      </w:r>
      <w:r w:rsidR="009347BE">
        <w:t xml:space="preserve"> </w:t>
      </w:r>
      <w:r w:rsidR="002968AD">
        <w:t>It is notable that</w:t>
      </w:r>
      <w:r w:rsidR="009347BE">
        <w:t xml:space="preserve"> the text </w:t>
      </w:r>
      <w:r w:rsidR="002968AD">
        <w:t>was</w:t>
      </w:r>
      <w:r w:rsidR="009347BE">
        <w:t xml:space="preserve"> written very quickly after Wollstonecraft read Burke’s work</w:t>
      </w:r>
      <w:r w:rsidR="002968AD">
        <w:t>, therefore feeling very reactive.</w:t>
      </w:r>
      <w:r w:rsidR="009347BE">
        <w:t xml:space="preserve"> Like Paine, she sees Burkes assertion of inherited rule as ridiculous, arguing ‘</w:t>
      </w:r>
      <w:r w:rsidR="00732E71">
        <w:t>are we to seek for the rights of men in the ages when a few marks were the only penalty imposed for the life of a man</w:t>
      </w:r>
      <w:r w:rsidR="00135533">
        <w:t>?</w:t>
      </w:r>
      <w:r w:rsidR="00732E71">
        <w:t>’</w:t>
      </w:r>
      <w:r w:rsidR="00CC6563">
        <w:rPr>
          <w:rStyle w:val="FootnoteReference"/>
        </w:rPr>
        <w:footnoteReference w:id="19"/>
      </w:r>
      <w:r w:rsidR="00732E71">
        <w:t xml:space="preserve"> This is a compelling counter to Burke’s argument, </w:t>
      </w:r>
      <w:r w:rsidR="008F018B">
        <w:t>putting forward</w:t>
      </w:r>
      <w:r w:rsidR="00732E71">
        <w:t xml:space="preserve"> that</w:t>
      </w:r>
      <w:r w:rsidR="008F018B">
        <w:t xml:space="preserve"> because</w:t>
      </w:r>
      <w:r w:rsidR="00732E71">
        <w:t xml:space="preserve"> society is constantly moving on and improving, and the law should surely reflect this. </w:t>
      </w:r>
      <w:r w:rsidR="00175A34">
        <w:t>Wollstonecraft brings up Burkes support for American independence, in the context of slavery, but this is a</w:t>
      </w:r>
      <w:r w:rsidR="009C69BC">
        <w:t xml:space="preserve">n argument that was raised both at the time and </w:t>
      </w:r>
      <w:r w:rsidR="00984209">
        <w:t xml:space="preserve">has been </w:t>
      </w:r>
      <w:r w:rsidR="009C69BC">
        <w:t>by historians since. Burke had made supportive noises towards the American movement, but Marshall suggests that this it is an assumption that his views on the</w:t>
      </w:r>
      <w:r w:rsidR="00B42F45">
        <w:t xml:space="preserve"> two</w:t>
      </w:r>
      <w:r w:rsidR="009C69BC">
        <w:t xml:space="preserve"> revolutions were completely opposed.</w:t>
      </w:r>
      <w:r w:rsidR="00CC6563">
        <w:rPr>
          <w:rStyle w:val="FootnoteReference"/>
        </w:rPr>
        <w:footnoteReference w:id="20"/>
      </w:r>
      <w:r w:rsidR="009C69BC">
        <w:t xml:space="preserve"> Marshall claims that while Burke had wanted America to become independent, he had concerns about the changes that occurred afterwards politically and socially, as well as using a ‘strained’ understanding of the constitution to defend the action as defensive and justified. </w:t>
      </w:r>
      <w:r w:rsidR="00FC6231">
        <w:t xml:space="preserve">Wollstonecraft does mention slavery later, arguing that Burke is unable to separate justice </w:t>
      </w:r>
      <w:r w:rsidR="00FC6231">
        <w:lastRenderedPageBreak/>
        <w:t xml:space="preserve">and policy, as she suggests that if it were left to politicians then abolishing slavery would be unsound policy. Wollstonecraft does not make mention of this during this paragraph, but taking on Burke’s ideas further it is a question that under his idea of entailed inheritance, that if slavery was introduced by generations previous and </w:t>
      </w:r>
      <w:r w:rsidR="00E22FC0">
        <w:t xml:space="preserve">is established, does that make it right in his eyes? We know Burke ultimately opposed the institution many times in his career, but this is a question that could potentially arise from this way of thinking. </w:t>
      </w:r>
    </w:p>
    <w:p w14:paraId="2197E207" w14:textId="45CBB361" w:rsidR="00E22FC0" w:rsidRDefault="00E22FC0">
      <w:r>
        <w:t xml:space="preserve">Wollstonecraft </w:t>
      </w:r>
      <w:r w:rsidR="00CE0353">
        <w:t xml:space="preserve">defends the </w:t>
      </w:r>
      <w:r w:rsidR="00BA2036">
        <w:t xml:space="preserve">National Assembly throughout her work in response to the repeated attacks by Burke in </w:t>
      </w:r>
      <w:r w:rsidR="00BA2036" w:rsidRPr="00BA2036">
        <w:rPr>
          <w:i/>
        </w:rPr>
        <w:t>Reflections</w:t>
      </w:r>
      <w:r w:rsidR="00BA2036">
        <w:t xml:space="preserve">. She claims that the declaration of rights of men was born from humane place and accuses Burke of having little humanity himself through much of the text. She </w:t>
      </w:r>
      <w:r w:rsidR="00BB702E">
        <w:t>wa</w:t>
      </w:r>
      <w:r w:rsidR="00BA2036">
        <w:t xml:space="preserve">s able to show some perspective when speaking about the Assembly. While she criticises the English system of electing representatives much like Paine did, Wollstonecraft argues that the system the French have adopted fits its purpose in a better way, but only time will tell if it has worked. If Paine saw a new world about to be unleashed, then Wollstonecraft at least was able temper her enthusiasm, and still make her point effectively. </w:t>
      </w:r>
      <w:r w:rsidR="00984209">
        <w:t xml:space="preserve">She continues and frames the revolution as a dynamic between simple ideals and complicated ignorance. Wollstonecraft also offers the same opinion as Paine on Louis XVI, claiming that Burke has missed the negative events of the end of his reign, whilst also much like Paine giving him credit later in the book. </w:t>
      </w:r>
    </w:p>
    <w:p w14:paraId="3BA96BA0" w14:textId="68F8B714" w:rsidR="00984209" w:rsidRDefault="005E76E5">
      <w:r>
        <w:t>Wollstonecraft’s reply to B</w:t>
      </w:r>
      <w:r w:rsidR="00F14599">
        <w:t>urke, much like Paine’s, is a fascinating insight into the debate during this time. Blakemore goes as far as to describe the vicious nature of her attack on Burke, while Butler views it as indignant.</w:t>
      </w:r>
      <w:r w:rsidR="00932744">
        <w:rPr>
          <w:rStyle w:val="FootnoteReference"/>
        </w:rPr>
        <w:footnoteReference w:id="21"/>
      </w:r>
      <w:r w:rsidR="00F14599">
        <w:t xml:space="preserve"> When reading the views of historians on Wollstonecraft it appears that often the ferocity of her disagreement with Burke is as significant as anything she argues. Her </w:t>
      </w:r>
      <w:r w:rsidR="001E0991">
        <w:t>use of language at times, angry at his use of language with gender connotations, opens her up to the same accusations. Blakemore sees her strong desire to rip apart Burke’s motives and work as hypocritical and is also confused at her anger at Burke for disrespecting someone of Dr Price’s age, despite Burke being sixty-one at the time.</w:t>
      </w:r>
      <w:r w:rsidR="00CC6563">
        <w:rPr>
          <w:rStyle w:val="FootnoteReference"/>
        </w:rPr>
        <w:footnoteReference w:id="22"/>
      </w:r>
      <w:r w:rsidR="001E0991">
        <w:t xml:space="preserve"> When looking at the historiography of this time, there is no question that </w:t>
      </w:r>
      <w:r w:rsidR="00214222">
        <w:t xml:space="preserve">Paine’s </w:t>
      </w:r>
      <w:r w:rsidR="00214222" w:rsidRPr="00214222">
        <w:rPr>
          <w:i/>
        </w:rPr>
        <w:t>Rights of Man</w:t>
      </w:r>
      <w:r w:rsidR="00214222">
        <w:t xml:space="preserve"> </w:t>
      </w:r>
      <w:r w:rsidR="001E0991">
        <w:t xml:space="preserve">is positioned as the </w:t>
      </w:r>
      <w:r w:rsidR="00214222">
        <w:t>main riposte to Burke. In fact, in Prickett’s</w:t>
      </w:r>
      <w:r w:rsidR="00214222" w:rsidRPr="00214222">
        <w:rPr>
          <w:i/>
        </w:rPr>
        <w:t xml:space="preserve"> England and the French Revolution</w:t>
      </w:r>
      <w:r w:rsidR="00214222">
        <w:rPr>
          <w:i/>
        </w:rPr>
        <w:t xml:space="preserve">, </w:t>
      </w:r>
      <w:r w:rsidR="00214222">
        <w:t>he acknowledges that he cannot include as many documents as he would like.</w:t>
      </w:r>
      <w:r w:rsidR="00CC6563">
        <w:rPr>
          <w:rStyle w:val="FootnoteReference"/>
        </w:rPr>
        <w:footnoteReference w:id="23"/>
      </w:r>
      <w:r w:rsidR="00214222">
        <w:t xml:space="preserve"> He writes that Price, Burke and Paine a</w:t>
      </w:r>
      <w:r w:rsidR="00556405">
        <w:t>re</w:t>
      </w:r>
      <w:r w:rsidR="00214222">
        <w:t xml:space="preserve"> ‘indispensable’ when discussing the revolution, but when he explains Wollstonecraft’s omission, he simply states that the work is easily accessible elsewhere. Whilst this may be true, surely therefore so are Paine and Burke especially? It is interesting that Prickett was comfortable omitting Wollstonecraft’s work from a book designed to cover just the English response to the French Revolution. </w:t>
      </w:r>
    </w:p>
    <w:p w14:paraId="7DC32030" w14:textId="73386D45" w:rsidR="00512406" w:rsidRDefault="00512406">
      <w:r>
        <w:t xml:space="preserve">The debate between </w:t>
      </w:r>
      <w:r w:rsidR="003B11CF">
        <w:t xml:space="preserve">commentators in England </w:t>
      </w:r>
      <w:r>
        <w:t>regarding the French revolution is a compelling and revealing one. What is clear,</w:t>
      </w:r>
      <w:r w:rsidR="00556405">
        <w:t xml:space="preserve"> is</w:t>
      </w:r>
      <w:r>
        <w:t xml:space="preserve"> that as </w:t>
      </w:r>
      <w:r w:rsidRPr="00512406">
        <w:rPr>
          <w:i/>
        </w:rPr>
        <w:t xml:space="preserve">Reflections </w:t>
      </w:r>
      <w:r>
        <w:t xml:space="preserve">is a reply to Dr Price, and Wollstonecraft and Paine’s </w:t>
      </w:r>
      <w:r w:rsidR="00731BED">
        <w:t>work</w:t>
      </w:r>
      <w:r>
        <w:t xml:space="preserve"> a reply to Burke, this is a </w:t>
      </w:r>
      <w:r w:rsidR="00731BED">
        <w:t xml:space="preserve">reactive and emotive subject matter. This is not just because it is a clash of ideology but because there is a clear connection to England, and what may happen in the future. Burke is dismissive of the events in France, explaining that the inherited system people in England have is something they should cherish and his admiration for the monarchy shines through throughout. </w:t>
      </w:r>
      <w:r w:rsidR="0028110C">
        <w:t xml:space="preserve">This is due to a real fear, even if it is not explicitly said in the text, that the same could happen in England. It is fair to say that this is a major motivation of </w:t>
      </w:r>
      <w:r w:rsidR="0028110C" w:rsidRPr="0028110C">
        <w:rPr>
          <w:i/>
        </w:rPr>
        <w:t>Reflections</w:t>
      </w:r>
      <w:r w:rsidR="0028110C">
        <w:t xml:space="preserve">, and any small details about France that are incorrect do not make the book any less worth debate and analysis. Paine and Wollstonecraft’s anger at Burke are clear throughout their work, at his defence of the monarchy and of a perceived lack of compassion and humanity for those under the King’s rule. The </w:t>
      </w:r>
      <w:r w:rsidR="00D67F3C">
        <w:t>D</w:t>
      </w:r>
      <w:r w:rsidR="0028110C">
        <w:t xml:space="preserve">eclaration of </w:t>
      </w:r>
      <w:r w:rsidR="0028110C">
        <w:lastRenderedPageBreak/>
        <w:t>the rights of man</w:t>
      </w:r>
      <w:r w:rsidR="00D67F3C">
        <w:t xml:space="preserve"> is</w:t>
      </w:r>
      <w:r w:rsidR="0028110C">
        <w:t xml:space="preserve"> described </w:t>
      </w:r>
      <w:r w:rsidR="00D67F3C">
        <w:t>as</w:t>
      </w:r>
      <w:r w:rsidR="0028110C">
        <w:t xml:space="preserve"> authority being from and for the people, which directly contrasts with Burke’s </w:t>
      </w:r>
      <w:r w:rsidR="001A3B85">
        <w:t xml:space="preserve">idea that laws and governments being passed from generation to generation. What is clear from the debate, as many historians have picked up on, is that those on both sides were guilty of the same thing, both personal attacks and using arguments to suit their agenda, with the example used previously of Burke’s support for Louis XVI and Paine’s enthusiasm towards the declaration. This does not lessen the value of each person’s </w:t>
      </w:r>
      <w:r w:rsidR="00556405">
        <w:t>argument,</w:t>
      </w:r>
      <w:r w:rsidR="001A3B85">
        <w:t xml:space="preserve"> but it highlights that the debate was an extreme one on both sides, and that Burke saw the events unfolding as changing the world he had come to value and admire, whilst those replying to him saw that change as being for the betterment of mankind.  </w:t>
      </w:r>
    </w:p>
    <w:p w14:paraId="17CB86D6" w14:textId="760077DC" w:rsidR="00D67F3C" w:rsidRDefault="00D67F3C"/>
    <w:p w14:paraId="0B033500" w14:textId="15150111" w:rsidR="00D67F3C" w:rsidRDefault="00D67F3C"/>
    <w:p w14:paraId="61D6A843" w14:textId="0302104C" w:rsidR="00D67F3C" w:rsidRDefault="00D67F3C"/>
    <w:p w14:paraId="0137F40D" w14:textId="5A9A524B" w:rsidR="00D67F3C" w:rsidRDefault="00D67F3C"/>
    <w:p w14:paraId="6D53E13A" w14:textId="45F460EF" w:rsidR="00D67F3C" w:rsidRDefault="00D67F3C"/>
    <w:p w14:paraId="4B379C32" w14:textId="2F700F2B" w:rsidR="00D67F3C" w:rsidRDefault="00D67F3C"/>
    <w:p w14:paraId="7902B8C3" w14:textId="7877105D" w:rsidR="00D67F3C" w:rsidRDefault="00D67F3C"/>
    <w:p w14:paraId="0ABBC5FC" w14:textId="60A7144F" w:rsidR="00D67F3C" w:rsidRDefault="00D67F3C"/>
    <w:p w14:paraId="62287749" w14:textId="4575170B" w:rsidR="00D67F3C" w:rsidRDefault="00D67F3C"/>
    <w:p w14:paraId="40149DA4" w14:textId="77777777" w:rsidR="00CC6563" w:rsidRDefault="00CC6563">
      <w:pPr>
        <w:rPr>
          <w:u w:val="single"/>
        </w:rPr>
      </w:pPr>
    </w:p>
    <w:p w14:paraId="327CE737" w14:textId="77777777" w:rsidR="00CC6563" w:rsidRDefault="00CC6563">
      <w:pPr>
        <w:rPr>
          <w:u w:val="single"/>
        </w:rPr>
      </w:pPr>
    </w:p>
    <w:p w14:paraId="44861EDC" w14:textId="77777777" w:rsidR="00CC6563" w:rsidRDefault="00CC6563">
      <w:pPr>
        <w:rPr>
          <w:u w:val="single"/>
        </w:rPr>
      </w:pPr>
    </w:p>
    <w:p w14:paraId="7D36EF44" w14:textId="77777777" w:rsidR="00CC6563" w:rsidRDefault="00CC6563">
      <w:pPr>
        <w:rPr>
          <w:u w:val="single"/>
        </w:rPr>
      </w:pPr>
    </w:p>
    <w:p w14:paraId="10820D5D" w14:textId="77777777" w:rsidR="00CC6563" w:rsidRDefault="00CC6563">
      <w:pPr>
        <w:rPr>
          <w:u w:val="single"/>
        </w:rPr>
      </w:pPr>
    </w:p>
    <w:p w14:paraId="14D0A655" w14:textId="77777777" w:rsidR="00CC6563" w:rsidRDefault="00CC6563">
      <w:pPr>
        <w:rPr>
          <w:u w:val="single"/>
        </w:rPr>
      </w:pPr>
    </w:p>
    <w:p w14:paraId="79BF738B" w14:textId="77777777" w:rsidR="00CC6563" w:rsidRDefault="00CC6563">
      <w:pPr>
        <w:rPr>
          <w:u w:val="single"/>
        </w:rPr>
      </w:pPr>
    </w:p>
    <w:p w14:paraId="34E8F8D1" w14:textId="77777777" w:rsidR="00CC6563" w:rsidRDefault="00CC6563">
      <w:pPr>
        <w:rPr>
          <w:u w:val="single"/>
        </w:rPr>
      </w:pPr>
    </w:p>
    <w:p w14:paraId="198F33E8" w14:textId="77777777" w:rsidR="00CC6563" w:rsidRDefault="00CC6563">
      <w:pPr>
        <w:rPr>
          <w:u w:val="single"/>
        </w:rPr>
      </w:pPr>
    </w:p>
    <w:p w14:paraId="5E088B92" w14:textId="77777777" w:rsidR="00CC6563" w:rsidRDefault="00CC6563">
      <w:pPr>
        <w:rPr>
          <w:u w:val="single"/>
        </w:rPr>
      </w:pPr>
    </w:p>
    <w:p w14:paraId="77B65328" w14:textId="77777777" w:rsidR="00CC6563" w:rsidRDefault="00CC6563">
      <w:pPr>
        <w:rPr>
          <w:u w:val="single"/>
        </w:rPr>
      </w:pPr>
    </w:p>
    <w:p w14:paraId="472366A3" w14:textId="77777777" w:rsidR="00CC6563" w:rsidRDefault="00CC6563">
      <w:pPr>
        <w:rPr>
          <w:u w:val="single"/>
        </w:rPr>
      </w:pPr>
    </w:p>
    <w:p w14:paraId="1534832B" w14:textId="77777777" w:rsidR="00CC6563" w:rsidRDefault="00CC6563">
      <w:pPr>
        <w:rPr>
          <w:u w:val="single"/>
        </w:rPr>
      </w:pPr>
    </w:p>
    <w:p w14:paraId="72F0202C" w14:textId="77777777" w:rsidR="00CC6563" w:rsidRDefault="00CC6563">
      <w:pPr>
        <w:rPr>
          <w:u w:val="single"/>
        </w:rPr>
      </w:pPr>
    </w:p>
    <w:p w14:paraId="3B98AD0D" w14:textId="77777777" w:rsidR="00CC6563" w:rsidRDefault="00CC6563">
      <w:pPr>
        <w:rPr>
          <w:u w:val="single"/>
        </w:rPr>
      </w:pPr>
    </w:p>
    <w:p w14:paraId="7A7D949F" w14:textId="77777777" w:rsidR="00842BAA" w:rsidRDefault="00842BAA">
      <w:pPr>
        <w:rPr>
          <w:u w:val="single"/>
        </w:rPr>
      </w:pPr>
    </w:p>
    <w:p w14:paraId="3801CD93" w14:textId="5F77301C" w:rsidR="00D67F3C" w:rsidRDefault="00D67F3C">
      <w:pPr>
        <w:rPr>
          <w:u w:val="single"/>
        </w:rPr>
      </w:pPr>
      <w:r w:rsidRPr="00D67F3C">
        <w:rPr>
          <w:u w:val="single"/>
        </w:rPr>
        <w:lastRenderedPageBreak/>
        <w:t>Bibliography</w:t>
      </w:r>
    </w:p>
    <w:p w14:paraId="4CE02471" w14:textId="04AB0B67" w:rsidR="00D67F3C" w:rsidRDefault="00D67F3C">
      <w:pPr>
        <w:rPr>
          <w:u w:val="single"/>
        </w:rPr>
      </w:pPr>
      <w:r>
        <w:rPr>
          <w:u w:val="single"/>
        </w:rPr>
        <w:t>Primary Sources</w:t>
      </w:r>
    </w:p>
    <w:p w14:paraId="30E112AF" w14:textId="2CDB123D" w:rsidR="00D67F3C" w:rsidRDefault="00D67F3C">
      <w:r>
        <w:t>Burke, Edmund.</w:t>
      </w:r>
      <w:r w:rsidR="00CC6563">
        <w:t xml:space="preserve"> </w:t>
      </w:r>
      <w:r w:rsidRPr="00D67F3C">
        <w:rPr>
          <w:i/>
        </w:rPr>
        <w:t>Reflections on the Revolution in France</w:t>
      </w:r>
      <w:r w:rsidR="00583FD7">
        <w:rPr>
          <w:i/>
        </w:rPr>
        <w:t xml:space="preserve"> </w:t>
      </w:r>
      <w:r w:rsidR="00583FD7" w:rsidRPr="00583FD7">
        <w:t xml:space="preserve">(Ed.) Mitchell, Leslie </w:t>
      </w:r>
      <w:r>
        <w:t>(Oxford, Oxford University Press, 1993).</w:t>
      </w:r>
    </w:p>
    <w:p w14:paraId="3ADEAB4D" w14:textId="3CEA95B7" w:rsidR="00D67F3C" w:rsidRPr="00D67F3C" w:rsidRDefault="00D67F3C">
      <w:r>
        <w:t xml:space="preserve">Paine, Thomas. </w:t>
      </w:r>
      <w:r w:rsidRPr="00D67F3C">
        <w:rPr>
          <w:i/>
        </w:rPr>
        <w:t>The Rights of Man</w:t>
      </w:r>
      <w:r>
        <w:rPr>
          <w:i/>
        </w:rPr>
        <w:t xml:space="preserve"> </w:t>
      </w:r>
      <w:r>
        <w:t xml:space="preserve">(London, Everyman’s Library, 1963). </w:t>
      </w:r>
    </w:p>
    <w:p w14:paraId="350A0833" w14:textId="17F41217" w:rsidR="00D67F3C" w:rsidRDefault="00D67F3C">
      <w:r>
        <w:t>Wollstonecraft, Mary.</w:t>
      </w:r>
      <w:r w:rsidR="00FF1BE8">
        <w:t xml:space="preserve"> </w:t>
      </w:r>
      <w:r w:rsidRPr="00D67F3C">
        <w:rPr>
          <w:i/>
        </w:rPr>
        <w:t>A Vindication of the Right of Woman and A Vindication of the Rights of Men</w:t>
      </w:r>
      <w:r>
        <w:rPr>
          <w:i/>
        </w:rPr>
        <w:t xml:space="preserve"> </w:t>
      </w:r>
      <w:r w:rsidR="00583FD7" w:rsidRPr="00583FD7">
        <w:t>(Ed</w:t>
      </w:r>
      <w:r w:rsidR="00583FD7">
        <w:t>.)</w:t>
      </w:r>
      <w:r w:rsidR="00583FD7" w:rsidRPr="00583FD7">
        <w:t xml:space="preserve"> Todd, Janet </w:t>
      </w:r>
      <w:r>
        <w:t>(Oxford, Oxford University Press, 1993).</w:t>
      </w:r>
    </w:p>
    <w:p w14:paraId="4EF76923" w14:textId="3DEE0E54" w:rsidR="00B136A9" w:rsidRDefault="00B136A9">
      <w:pPr>
        <w:rPr>
          <w:u w:val="single"/>
        </w:rPr>
      </w:pPr>
      <w:r w:rsidRPr="00B136A9">
        <w:rPr>
          <w:u w:val="single"/>
        </w:rPr>
        <w:t>Secondary Sources</w:t>
      </w:r>
    </w:p>
    <w:p w14:paraId="70A887ED" w14:textId="10AE13B4" w:rsidR="009D4FFF" w:rsidRPr="009D4FFF" w:rsidRDefault="009D4FFF">
      <w:r>
        <w:t xml:space="preserve">Blakemore, Steven. </w:t>
      </w:r>
      <w:r w:rsidRPr="009D4FFF">
        <w:rPr>
          <w:i/>
        </w:rPr>
        <w:t>Intertextual War</w:t>
      </w:r>
      <w:r>
        <w:rPr>
          <w:i/>
        </w:rPr>
        <w:t xml:space="preserve"> </w:t>
      </w:r>
      <w:r>
        <w:t xml:space="preserve">(London, Associated University Presses, 1997). </w:t>
      </w:r>
    </w:p>
    <w:p w14:paraId="2BA9FAEF" w14:textId="1F64AD7B" w:rsidR="00BE646B" w:rsidRDefault="00BE646B">
      <w:r>
        <w:t xml:space="preserve">Butler, Marilyn. </w:t>
      </w:r>
      <w:r w:rsidRPr="00BE646B">
        <w:rPr>
          <w:i/>
        </w:rPr>
        <w:t>Burke, Paine, Godwin and the Revolution Controversy</w:t>
      </w:r>
      <w:r>
        <w:t xml:space="preserve"> (Cambridge, Cambridge University Press, 1984). </w:t>
      </w:r>
    </w:p>
    <w:p w14:paraId="746012D5" w14:textId="0D1726E1" w:rsidR="00C76F50" w:rsidRPr="00C76F50" w:rsidRDefault="00C76F50">
      <w:r>
        <w:t xml:space="preserve">Harris, R.W.  </w:t>
      </w:r>
      <w:r w:rsidRPr="00C76F50">
        <w:rPr>
          <w:i/>
        </w:rPr>
        <w:t>Political Ideas 1760-1792</w:t>
      </w:r>
      <w:r>
        <w:rPr>
          <w:i/>
        </w:rPr>
        <w:t xml:space="preserve"> </w:t>
      </w:r>
      <w:r>
        <w:t xml:space="preserve">(London, Victor Gollancz, 1963). </w:t>
      </w:r>
    </w:p>
    <w:p w14:paraId="09B30689" w14:textId="64148F31" w:rsidR="00F2544E" w:rsidRDefault="00F2544E">
      <w:r>
        <w:t xml:space="preserve">Lock, F.P. </w:t>
      </w:r>
      <w:r w:rsidRPr="00F2544E">
        <w:rPr>
          <w:i/>
        </w:rPr>
        <w:t>Burke’s Reflections on the Revolution in France</w:t>
      </w:r>
      <w:r>
        <w:rPr>
          <w:i/>
        </w:rPr>
        <w:t xml:space="preserve"> </w:t>
      </w:r>
      <w:r>
        <w:t xml:space="preserve">(London, George Allen &amp; Unwin, 1985). </w:t>
      </w:r>
    </w:p>
    <w:p w14:paraId="03C64341" w14:textId="1691D760" w:rsidR="000E1DAB" w:rsidRPr="000E1DAB" w:rsidRDefault="000E1DAB">
      <w:r>
        <w:t xml:space="preserve">Marshall, P. J. </w:t>
      </w:r>
      <w:r w:rsidRPr="000E1DAB">
        <w:rPr>
          <w:i/>
        </w:rPr>
        <w:t>When is a revolution not a revolution? Edmund Burke and the new America</w:t>
      </w:r>
      <w:r>
        <w:rPr>
          <w:i/>
        </w:rPr>
        <w:t xml:space="preserve"> </w:t>
      </w:r>
      <w:r w:rsidR="00B00C32">
        <w:t>(6</w:t>
      </w:r>
      <w:r w:rsidR="00B00C32" w:rsidRPr="00B00C32">
        <w:rPr>
          <w:vertAlign w:val="superscript"/>
        </w:rPr>
        <w:t>th</w:t>
      </w:r>
      <w:r w:rsidR="00B00C32">
        <w:t xml:space="preserve"> December 2016) </w:t>
      </w:r>
      <w:hyperlink r:id="rId7" w:history="1">
        <w:r w:rsidR="00B00C32" w:rsidRPr="001430C1">
          <w:rPr>
            <w:rStyle w:val="Hyperlink"/>
          </w:rPr>
          <w:t>https://blog.oup.com/2016/12/edmund-burke-new-america/</w:t>
        </w:r>
      </w:hyperlink>
      <w:r w:rsidR="00B00C32">
        <w:t xml:space="preserve"> [Last Accessed: 9</w:t>
      </w:r>
      <w:r w:rsidR="00B00C32" w:rsidRPr="00B00C32">
        <w:rPr>
          <w:vertAlign w:val="superscript"/>
        </w:rPr>
        <w:t>th</w:t>
      </w:r>
      <w:r w:rsidR="00B00C32">
        <w:t xml:space="preserve"> October 2018]. </w:t>
      </w:r>
    </w:p>
    <w:p w14:paraId="44FCCA5E" w14:textId="70DD26CA" w:rsidR="00B136A9" w:rsidRPr="00B136A9" w:rsidRDefault="00B136A9">
      <w:r>
        <w:t xml:space="preserve">Prickett, Stephen. </w:t>
      </w:r>
      <w:r w:rsidRPr="00B136A9">
        <w:rPr>
          <w:i/>
        </w:rPr>
        <w:t>England and the French Revolution</w:t>
      </w:r>
      <w:r>
        <w:t xml:space="preserve"> (Basingstoke, MacMillan Ed</w:t>
      </w:r>
      <w:r w:rsidR="00DA32A3">
        <w:t>ucation, 1989).</w:t>
      </w:r>
    </w:p>
    <w:p w14:paraId="5644DF8B" w14:textId="1783BD8D" w:rsidR="00D67F3C" w:rsidRPr="00D67F3C" w:rsidRDefault="00D67F3C"/>
    <w:sectPr w:rsidR="00D67F3C" w:rsidRPr="00D67F3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9F04B9" w14:textId="77777777" w:rsidR="00AB5704" w:rsidRDefault="00AB5704" w:rsidP="00CC6563">
      <w:pPr>
        <w:spacing w:after="0" w:line="240" w:lineRule="auto"/>
      </w:pPr>
      <w:r>
        <w:separator/>
      </w:r>
    </w:p>
  </w:endnote>
  <w:endnote w:type="continuationSeparator" w:id="0">
    <w:p w14:paraId="20E25AC0" w14:textId="77777777" w:rsidR="00AB5704" w:rsidRDefault="00AB5704" w:rsidP="00CC65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E51BD3" w14:textId="77777777" w:rsidR="00AB5704" w:rsidRDefault="00AB5704" w:rsidP="00CC6563">
      <w:pPr>
        <w:spacing w:after="0" w:line="240" w:lineRule="auto"/>
      </w:pPr>
      <w:r>
        <w:separator/>
      </w:r>
    </w:p>
  </w:footnote>
  <w:footnote w:type="continuationSeparator" w:id="0">
    <w:p w14:paraId="2738A3E2" w14:textId="77777777" w:rsidR="00AB5704" w:rsidRDefault="00AB5704" w:rsidP="00CC6563">
      <w:pPr>
        <w:spacing w:after="0" w:line="240" w:lineRule="auto"/>
      </w:pPr>
      <w:r>
        <w:continuationSeparator/>
      </w:r>
    </w:p>
  </w:footnote>
  <w:footnote w:id="1">
    <w:p w14:paraId="76364E3E" w14:textId="2DEBED78" w:rsidR="00CC6563" w:rsidRDefault="00CC6563">
      <w:pPr>
        <w:pStyle w:val="FootnoteText"/>
      </w:pPr>
      <w:r>
        <w:rPr>
          <w:rStyle w:val="FootnoteReference"/>
        </w:rPr>
        <w:footnoteRef/>
      </w:r>
      <w:r>
        <w:t xml:space="preserve"> S. </w:t>
      </w:r>
      <w:r w:rsidRPr="00CC6563">
        <w:t xml:space="preserve">Blakemore, </w:t>
      </w:r>
      <w:r w:rsidRPr="00CC6563">
        <w:rPr>
          <w:i/>
        </w:rPr>
        <w:t>Intertextual War</w:t>
      </w:r>
      <w:r w:rsidRPr="00CC6563">
        <w:t xml:space="preserve"> (London, Associated University Presses, 1997).</w:t>
      </w:r>
    </w:p>
  </w:footnote>
  <w:footnote w:id="2">
    <w:p w14:paraId="04FE8AAC" w14:textId="3F9496E2" w:rsidR="00CC6563" w:rsidRDefault="00CC6563">
      <w:pPr>
        <w:pStyle w:val="FootnoteText"/>
      </w:pPr>
      <w:r>
        <w:rPr>
          <w:rStyle w:val="FootnoteReference"/>
        </w:rPr>
        <w:footnoteRef/>
      </w:r>
      <w:r w:rsidR="00FF1BE8">
        <w:t xml:space="preserve"> E.</w:t>
      </w:r>
      <w:r>
        <w:t xml:space="preserve"> </w:t>
      </w:r>
      <w:r w:rsidR="00FF1BE8" w:rsidRPr="00FF1BE8">
        <w:t>Burke</w:t>
      </w:r>
      <w:r w:rsidR="00FF1BE8">
        <w:t>,</w:t>
      </w:r>
      <w:r w:rsidR="00FF1BE8" w:rsidRPr="00FF1BE8">
        <w:t xml:space="preserve"> </w:t>
      </w:r>
      <w:r w:rsidR="00861175">
        <w:t>(</w:t>
      </w:r>
      <w:r w:rsidR="00FF1BE8" w:rsidRPr="00FF1BE8">
        <w:rPr>
          <w:i/>
        </w:rPr>
        <w:t>Reflections on the Revolution in France</w:t>
      </w:r>
      <w:r w:rsidR="000210B8">
        <w:rPr>
          <w:i/>
        </w:rPr>
        <w:t xml:space="preserve"> </w:t>
      </w:r>
      <w:r w:rsidR="000210B8">
        <w:t>(Ed.) L. Mitchell.</w:t>
      </w:r>
      <w:r w:rsidR="00FF1BE8" w:rsidRPr="00FF1BE8">
        <w:t xml:space="preserve"> (Oxford, Oxford University Press, 1993)</w:t>
      </w:r>
      <w:r w:rsidR="00FF1BE8">
        <w:t xml:space="preserve"> p. viii.</w:t>
      </w:r>
    </w:p>
  </w:footnote>
  <w:footnote w:id="3">
    <w:p w14:paraId="270D6AD9" w14:textId="71CFB47E" w:rsidR="00FF1BE8" w:rsidRDefault="00FF1BE8">
      <w:pPr>
        <w:pStyle w:val="FootnoteText"/>
      </w:pPr>
      <w:r>
        <w:rPr>
          <w:rStyle w:val="FootnoteReference"/>
        </w:rPr>
        <w:footnoteRef/>
      </w:r>
      <w:r>
        <w:t xml:space="preserve"> </w:t>
      </w:r>
      <w:r w:rsidR="005F53C6" w:rsidRPr="005F53C6">
        <w:rPr>
          <w:i/>
        </w:rPr>
        <w:t>Ibid</w:t>
      </w:r>
      <w:r w:rsidR="005F53C6">
        <w:t>.,</w:t>
      </w:r>
      <w:r>
        <w:t xml:space="preserve"> p. 33. </w:t>
      </w:r>
    </w:p>
  </w:footnote>
  <w:footnote w:id="4">
    <w:p w14:paraId="392D6F29" w14:textId="0905A2AD" w:rsidR="00CC6563" w:rsidRDefault="00CC6563">
      <w:pPr>
        <w:pStyle w:val="FootnoteText"/>
      </w:pPr>
      <w:r>
        <w:rPr>
          <w:rStyle w:val="FootnoteReference"/>
        </w:rPr>
        <w:footnoteRef/>
      </w:r>
      <w:r>
        <w:t xml:space="preserve"> </w:t>
      </w:r>
      <w:r w:rsidR="005F53C6" w:rsidRPr="005F53C6">
        <w:rPr>
          <w:i/>
        </w:rPr>
        <w:t>Ibid</w:t>
      </w:r>
      <w:r w:rsidR="005F53C6">
        <w:t>.,</w:t>
      </w:r>
      <w:r w:rsidR="00FF1BE8">
        <w:t xml:space="preserve"> p. 29. </w:t>
      </w:r>
    </w:p>
  </w:footnote>
  <w:footnote w:id="5">
    <w:p w14:paraId="72FFE166" w14:textId="3DB1F421" w:rsidR="00CC6563" w:rsidRDefault="00CC6563">
      <w:pPr>
        <w:pStyle w:val="FootnoteText"/>
      </w:pPr>
      <w:r>
        <w:rPr>
          <w:rStyle w:val="FootnoteReference"/>
        </w:rPr>
        <w:footnoteRef/>
      </w:r>
      <w:r w:rsidR="00FF1BE8">
        <w:t xml:space="preserve"> R. W.</w:t>
      </w:r>
      <w:r>
        <w:t xml:space="preserve"> </w:t>
      </w:r>
      <w:r w:rsidR="00FF1BE8" w:rsidRPr="00FF1BE8">
        <w:t xml:space="preserve">Harris, </w:t>
      </w:r>
      <w:r w:rsidR="00FF1BE8" w:rsidRPr="00FF1BE8">
        <w:rPr>
          <w:i/>
        </w:rPr>
        <w:t>Political Ideas 1760-1792</w:t>
      </w:r>
      <w:r w:rsidR="00FF1BE8" w:rsidRPr="00FF1BE8">
        <w:t xml:space="preserve"> (London, Victor Gollancz, 1963)</w:t>
      </w:r>
      <w:r w:rsidR="00FF1BE8">
        <w:t xml:space="preserve"> p. 181. </w:t>
      </w:r>
    </w:p>
  </w:footnote>
  <w:footnote w:id="6">
    <w:p w14:paraId="59021552" w14:textId="6EEF5D05" w:rsidR="00CC6563" w:rsidRDefault="00CC6563">
      <w:pPr>
        <w:pStyle w:val="FootnoteText"/>
      </w:pPr>
      <w:r>
        <w:rPr>
          <w:rStyle w:val="FootnoteReference"/>
        </w:rPr>
        <w:footnoteRef/>
      </w:r>
      <w:r w:rsidR="00317693">
        <w:t xml:space="preserve"> A. Seldon, T.</w:t>
      </w:r>
      <w:r>
        <w:t xml:space="preserve"> </w:t>
      </w:r>
      <w:r w:rsidR="00FF1BE8" w:rsidRPr="00FF1BE8">
        <w:t xml:space="preserve">Paine, </w:t>
      </w:r>
      <w:r w:rsidR="00FF1BE8" w:rsidRPr="00FF1BE8">
        <w:rPr>
          <w:i/>
        </w:rPr>
        <w:t>The Rights of Man</w:t>
      </w:r>
      <w:r w:rsidR="00FF1BE8" w:rsidRPr="00FF1BE8">
        <w:t xml:space="preserve"> (London, Everyman’s Library, 1963)</w:t>
      </w:r>
      <w:r w:rsidR="00FF1BE8">
        <w:t xml:space="preserve"> p. </w:t>
      </w:r>
      <w:r w:rsidR="00793F01">
        <w:t xml:space="preserve">vi. </w:t>
      </w:r>
    </w:p>
  </w:footnote>
  <w:footnote w:id="7">
    <w:p w14:paraId="4C23F816" w14:textId="4DD04097" w:rsidR="00CC6563" w:rsidRDefault="00CC6563">
      <w:pPr>
        <w:pStyle w:val="FootnoteText"/>
      </w:pPr>
      <w:r>
        <w:rPr>
          <w:rStyle w:val="FootnoteReference"/>
        </w:rPr>
        <w:footnoteRef/>
      </w:r>
      <w:r>
        <w:t xml:space="preserve"> </w:t>
      </w:r>
      <w:r w:rsidR="00793F01">
        <w:t xml:space="preserve">Burke, p. 51. </w:t>
      </w:r>
    </w:p>
  </w:footnote>
  <w:footnote w:id="8">
    <w:p w14:paraId="43EB7B38" w14:textId="42CC30CF" w:rsidR="002968AD" w:rsidRDefault="002968AD">
      <w:pPr>
        <w:pStyle w:val="FootnoteText"/>
      </w:pPr>
      <w:r>
        <w:rPr>
          <w:rStyle w:val="FootnoteReference"/>
        </w:rPr>
        <w:footnoteRef/>
      </w:r>
      <w:r>
        <w:t xml:space="preserve"> </w:t>
      </w:r>
      <w:r w:rsidR="00AB541B">
        <w:t xml:space="preserve">Mitchell, p. xi. </w:t>
      </w:r>
    </w:p>
  </w:footnote>
  <w:footnote w:id="9">
    <w:p w14:paraId="5890ED25" w14:textId="197F409A" w:rsidR="0066674A" w:rsidRDefault="0066674A">
      <w:pPr>
        <w:pStyle w:val="FootnoteText"/>
      </w:pPr>
      <w:r>
        <w:rPr>
          <w:rStyle w:val="FootnoteReference"/>
        </w:rPr>
        <w:footnoteRef/>
      </w:r>
      <w:r>
        <w:t xml:space="preserve"> </w:t>
      </w:r>
      <w:r w:rsidR="00AB541B">
        <w:t xml:space="preserve">Burke, p. 88. </w:t>
      </w:r>
    </w:p>
  </w:footnote>
  <w:footnote w:id="10">
    <w:p w14:paraId="2C76D6B4" w14:textId="320E66A0" w:rsidR="002968AD" w:rsidRDefault="002968AD">
      <w:pPr>
        <w:pStyle w:val="FootnoteText"/>
      </w:pPr>
      <w:r>
        <w:rPr>
          <w:rStyle w:val="FootnoteReference"/>
        </w:rPr>
        <w:footnoteRef/>
      </w:r>
      <w:r>
        <w:t xml:space="preserve"> </w:t>
      </w:r>
      <w:r w:rsidR="00AB541B">
        <w:t xml:space="preserve">F.P. </w:t>
      </w:r>
      <w:r w:rsidR="00AB541B" w:rsidRPr="00AB541B">
        <w:t xml:space="preserve">Lock, </w:t>
      </w:r>
      <w:r w:rsidR="00AB541B" w:rsidRPr="00AB541B">
        <w:rPr>
          <w:i/>
        </w:rPr>
        <w:t>Burke’s Reflections on the Revolution in France</w:t>
      </w:r>
      <w:r w:rsidR="00AB541B" w:rsidRPr="00AB541B">
        <w:t xml:space="preserve"> (London, George Allen &amp; Unwin, 1985)</w:t>
      </w:r>
      <w:r w:rsidR="00AB541B">
        <w:t xml:space="preserve"> p. 45. </w:t>
      </w:r>
    </w:p>
  </w:footnote>
  <w:footnote w:id="11">
    <w:p w14:paraId="12B0D1FA" w14:textId="76B6A328" w:rsidR="0066674A" w:rsidRDefault="0066674A">
      <w:pPr>
        <w:pStyle w:val="FootnoteText"/>
      </w:pPr>
      <w:r>
        <w:rPr>
          <w:rStyle w:val="FootnoteReference"/>
        </w:rPr>
        <w:footnoteRef/>
      </w:r>
      <w:r>
        <w:t xml:space="preserve"> </w:t>
      </w:r>
      <w:r w:rsidR="00AB541B">
        <w:t xml:space="preserve">Paine, 11. </w:t>
      </w:r>
    </w:p>
  </w:footnote>
  <w:footnote w:id="12">
    <w:p w14:paraId="7B9AED4C" w14:textId="1B3D257B" w:rsidR="0066674A" w:rsidRDefault="0066674A">
      <w:pPr>
        <w:pStyle w:val="FootnoteText"/>
      </w:pPr>
      <w:r>
        <w:rPr>
          <w:rStyle w:val="FootnoteReference"/>
        </w:rPr>
        <w:footnoteRef/>
      </w:r>
      <w:r>
        <w:t xml:space="preserve"> </w:t>
      </w:r>
      <w:r w:rsidR="00AB541B">
        <w:t xml:space="preserve">Paine, p. 19. </w:t>
      </w:r>
    </w:p>
  </w:footnote>
  <w:footnote w:id="13">
    <w:p w14:paraId="19B429FC" w14:textId="57E0298D" w:rsidR="002968AD" w:rsidRDefault="002968AD">
      <w:pPr>
        <w:pStyle w:val="FootnoteText"/>
      </w:pPr>
      <w:r>
        <w:rPr>
          <w:rStyle w:val="FootnoteReference"/>
        </w:rPr>
        <w:footnoteRef/>
      </w:r>
      <w:r>
        <w:t xml:space="preserve"> </w:t>
      </w:r>
      <w:r w:rsidR="00AB541B">
        <w:t xml:space="preserve">Lock, p. 160. </w:t>
      </w:r>
    </w:p>
  </w:footnote>
  <w:footnote w:id="14">
    <w:p w14:paraId="00BBC638" w14:textId="4E3904C5" w:rsidR="0066674A" w:rsidRDefault="0066674A">
      <w:pPr>
        <w:pStyle w:val="FootnoteText"/>
      </w:pPr>
      <w:r>
        <w:rPr>
          <w:rStyle w:val="FootnoteReference"/>
        </w:rPr>
        <w:footnoteRef/>
      </w:r>
      <w:r>
        <w:t xml:space="preserve"> </w:t>
      </w:r>
      <w:r w:rsidR="005904D8">
        <w:t xml:space="preserve">Paine, p. 54. </w:t>
      </w:r>
    </w:p>
  </w:footnote>
  <w:footnote w:id="15">
    <w:p w14:paraId="5FEAF117" w14:textId="439BB4AC" w:rsidR="00CC6563" w:rsidRDefault="00CC6563">
      <w:pPr>
        <w:pStyle w:val="FootnoteText"/>
      </w:pPr>
      <w:r>
        <w:rPr>
          <w:rStyle w:val="FootnoteReference"/>
        </w:rPr>
        <w:footnoteRef/>
      </w:r>
      <w:r>
        <w:t xml:space="preserve"> </w:t>
      </w:r>
      <w:r w:rsidR="00FF0692">
        <w:t xml:space="preserve">Paine, p. 112. </w:t>
      </w:r>
    </w:p>
  </w:footnote>
  <w:footnote w:id="16">
    <w:p w14:paraId="1F89D857" w14:textId="2002CCE1" w:rsidR="00CC6563" w:rsidRDefault="00CC6563">
      <w:pPr>
        <w:pStyle w:val="FootnoteText"/>
      </w:pPr>
      <w:r>
        <w:rPr>
          <w:rStyle w:val="FootnoteReference"/>
        </w:rPr>
        <w:footnoteRef/>
      </w:r>
      <w:r w:rsidR="00317693">
        <w:t xml:space="preserve"> Seldon</w:t>
      </w:r>
      <w:r w:rsidR="00FF0692">
        <w:t xml:space="preserve"> p. vii. </w:t>
      </w:r>
    </w:p>
  </w:footnote>
  <w:footnote w:id="17">
    <w:p w14:paraId="78B8BFD8" w14:textId="4193AAB9" w:rsidR="00CC6563" w:rsidRDefault="00CC6563">
      <w:pPr>
        <w:pStyle w:val="FootnoteText"/>
      </w:pPr>
      <w:r>
        <w:rPr>
          <w:rStyle w:val="FootnoteReference"/>
        </w:rPr>
        <w:footnoteRef/>
      </w:r>
      <w:r>
        <w:t xml:space="preserve"> </w:t>
      </w:r>
      <w:r w:rsidR="00317693">
        <w:t xml:space="preserve">Seldon </w:t>
      </w:r>
      <w:r w:rsidR="003D78F2">
        <w:t xml:space="preserve">p. v. </w:t>
      </w:r>
    </w:p>
  </w:footnote>
  <w:footnote w:id="18">
    <w:p w14:paraId="1922375D" w14:textId="6D83D0CE" w:rsidR="00CC6563" w:rsidRDefault="00CC6563">
      <w:pPr>
        <w:pStyle w:val="FootnoteText"/>
      </w:pPr>
      <w:r>
        <w:rPr>
          <w:rStyle w:val="FootnoteReference"/>
        </w:rPr>
        <w:footnoteRef/>
      </w:r>
      <w:r>
        <w:t xml:space="preserve"> </w:t>
      </w:r>
      <w:r w:rsidR="00142115">
        <w:t xml:space="preserve"> M. </w:t>
      </w:r>
      <w:r w:rsidR="00142115" w:rsidRPr="00142115">
        <w:t xml:space="preserve">Wollstonecraft, </w:t>
      </w:r>
      <w:r w:rsidR="00142115" w:rsidRPr="00142115">
        <w:rPr>
          <w:i/>
        </w:rPr>
        <w:t>A Vindication of the Right of Woman and A Vindication of the Rights of Men</w:t>
      </w:r>
      <w:r w:rsidR="005F53C6">
        <w:rPr>
          <w:i/>
        </w:rPr>
        <w:t xml:space="preserve"> </w:t>
      </w:r>
      <w:r w:rsidR="005F53C6">
        <w:t>(Ed.) J, Todd.</w:t>
      </w:r>
      <w:r w:rsidR="00142115" w:rsidRPr="00142115">
        <w:t xml:space="preserve"> (Oxford, Oxford University Press, 1993)</w:t>
      </w:r>
      <w:r w:rsidR="00142115">
        <w:t xml:space="preserve"> p. vii.</w:t>
      </w:r>
    </w:p>
  </w:footnote>
  <w:footnote w:id="19">
    <w:p w14:paraId="6AFEE0B9" w14:textId="51AC8859" w:rsidR="00CC6563" w:rsidRDefault="00CC6563">
      <w:pPr>
        <w:pStyle w:val="FootnoteText"/>
      </w:pPr>
      <w:r>
        <w:rPr>
          <w:rStyle w:val="FootnoteReference"/>
        </w:rPr>
        <w:footnoteRef/>
      </w:r>
      <w:r>
        <w:t xml:space="preserve"> </w:t>
      </w:r>
      <w:r w:rsidR="00142115">
        <w:t xml:space="preserve">Wollstonecraft, p. 11. </w:t>
      </w:r>
    </w:p>
  </w:footnote>
  <w:footnote w:id="20">
    <w:p w14:paraId="087F43EB" w14:textId="4ABA7487" w:rsidR="00CC6563" w:rsidRDefault="00CC6563">
      <w:pPr>
        <w:pStyle w:val="FootnoteText"/>
      </w:pPr>
      <w:r>
        <w:rPr>
          <w:rStyle w:val="FootnoteReference"/>
        </w:rPr>
        <w:footnoteRef/>
      </w:r>
      <w:r w:rsidR="006154E7">
        <w:t xml:space="preserve"> P. J.</w:t>
      </w:r>
      <w:r>
        <w:t xml:space="preserve"> </w:t>
      </w:r>
      <w:r w:rsidR="00202476" w:rsidRPr="00202476">
        <w:t xml:space="preserve">Marshall, </w:t>
      </w:r>
      <w:proofErr w:type="gramStart"/>
      <w:r w:rsidR="00202476" w:rsidRPr="006154E7">
        <w:rPr>
          <w:i/>
        </w:rPr>
        <w:t>When</w:t>
      </w:r>
      <w:proofErr w:type="gramEnd"/>
      <w:r w:rsidR="00202476" w:rsidRPr="006154E7">
        <w:rPr>
          <w:i/>
        </w:rPr>
        <w:t xml:space="preserve"> is a revolution not a revolution? Edmund Burke and the new America</w:t>
      </w:r>
      <w:r w:rsidR="00202476" w:rsidRPr="00202476">
        <w:t xml:space="preserve"> (6th December 2016) </w:t>
      </w:r>
      <w:hyperlink r:id="rId1" w:history="1">
        <w:r w:rsidR="006154E7" w:rsidRPr="001430C1">
          <w:rPr>
            <w:rStyle w:val="Hyperlink"/>
          </w:rPr>
          <w:t>https://blog.oup.com/2016/12/edmund-burke-new-america/</w:t>
        </w:r>
      </w:hyperlink>
      <w:r w:rsidR="006154E7">
        <w:t xml:space="preserve"> </w:t>
      </w:r>
      <w:r w:rsidR="00202476" w:rsidRPr="00202476">
        <w:t>[Last Accessed: 9th October 2018].</w:t>
      </w:r>
    </w:p>
  </w:footnote>
  <w:footnote w:id="21">
    <w:p w14:paraId="28945648" w14:textId="61776BF6" w:rsidR="00932744" w:rsidRDefault="00932744">
      <w:pPr>
        <w:pStyle w:val="FootnoteText"/>
      </w:pPr>
      <w:r>
        <w:rPr>
          <w:rStyle w:val="FootnoteReference"/>
        </w:rPr>
        <w:footnoteRef/>
      </w:r>
      <w:r>
        <w:t xml:space="preserve"> Blakemore, p. 72. </w:t>
      </w:r>
    </w:p>
  </w:footnote>
  <w:footnote w:id="22">
    <w:p w14:paraId="03673A94" w14:textId="7BE67B93" w:rsidR="00CC6563" w:rsidRDefault="00CC6563">
      <w:pPr>
        <w:pStyle w:val="FootnoteText"/>
      </w:pPr>
      <w:r>
        <w:rPr>
          <w:rStyle w:val="FootnoteReference"/>
        </w:rPr>
        <w:footnoteRef/>
      </w:r>
      <w:r>
        <w:t xml:space="preserve"> </w:t>
      </w:r>
      <w:r w:rsidR="00932744">
        <w:t xml:space="preserve">Blakemore, p. 64. </w:t>
      </w:r>
    </w:p>
  </w:footnote>
  <w:footnote w:id="23">
    <w:p w14:paraId="3DAA3905" w14:textId="5EF14534" w:rsidR="00CC6563" w:rsidRDefault="00CC6563">
      <w:pPr>
        <w:pStyle w:val="FootnoteText"/>
      </w:pPr>
      <w:r>
        <w:rPr>
          <w:rStyle w:val="FootnoteReference"/>
        </w:rPr>
        <w:footnoteRef/>
      </w:r>
      <w:r>
        <w:t xml:space="preserve"> </w:t>
      </w:r>
      <w:r w:rsidR="00932744">
        <w:t xml:space="preserve">Prickett, p. xi.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0C9"/>
    <w:rsid w:val="000210B8"/>
    <w:rsid w:val="000338D3"/>
    <w:rsid w:val="00066C5B"/>
    <w:rsid w:val="000A3867"/>
    <w:rsid w:val="000B3580"/>
    <w:rsid w:val="000E1DAB"/>
    <w:rsid w:val="000F3684"/>
    <w:rsid w:val="00114FD3"/>
    <w:rsid w:val="00120E9C"/>
    <w:rsid w:val="00135533"/>
    <w:rsid w:val="00142115"/>
    <w:rsid w:val="00155686"/>
    <w:rsid w:val="00175A34"/>
    <w:rsid w:val="0018333A"/>
    <w:rsid w:val="00184036"/>
    <w:rsid w:val="001A3B85"/>
    <w:rsid w:val="001B0EB1"/>
    <w:rsid w:val="001B1FD9"/>
    <w:rsid w:val="001E0991"/>
    <w:rsid w:val="00202476"/>
    <w:rsid w:val="00203B23"/>
    <w:rsid w:val="00214222"/>
    <w:rsid w:val="0025460E"/>
    <w:rsid w:val="0028110C"/>
    <w:rsid w:val="002968AD"/>
    <w:rsid w:val="002A5ED5"/>
    <w:rsid w:val="002E189F"/>
    <w:rsid w:val="002E5364"/>
    <w:rsid w:val="00314EF8"/>
    <w:rsid w:val="00317693"/>
    <w:rsid w:val="00321D54"/>
    <w:rsid w:val="003B11CF"/>
    <w:rsid w:val="003D78F2"/>
    <w:rsid w:val="003F1D00"/>
    <w:rsid w:val="004A354B"/>
    <w:rsid w:val="00510653"/>
    <w:rsid w:val="00512406"/>
    <w:rsid w:val="00535C9B"/>
    <w:rsid w:val="00556405"/>
    <w:rsid w:val="00577BD1"/>
    <w:rsid w:val="00583FD7"/>
    <w:rsid w:val="005904D8"/>
    <w:rsid w:val="005A0DDA"/>
    <w:rsid w:val="005E6A5E"/>
    <w:rsid w:val="005E76E5"/>
    <w:rsid w:val="005F53C6"/>
    <w:rsid w:val="005F7AA1"/>
    <w:rsid w:val="00605666"/>
    <w:rsid w:val="006154E7"/>
    <w:rsid w:val="0066674A"/>
    <w:rsid w:val="00671651"/>
    <w:rsid w:val="00687861"/>
    <w:rsid w:val="006B1C85"/>
    <w:rsid w:val="00700E48"/>
    <w:rsid w:val="007031DE"/>
    <w:rsid w:val="007210A6"/>
    <w:rsid w:val="00731BED"/>
    <w:rsid w:val="00732E71"/>
    <w:rsid w:val="00793F01"/>
    <w:rsid w:val="007D0B7C"/>
    <w:rsid w:val="007F5C03"/>
    <w:rsid w:val="00823CFA"/>
    <w:rsid w:val="00842BAA"/>
    <w:rsid w:val="00861175"/>
    <w:rsid w:val="008939B4"/>
    <w:rsid w:val="008A6B4B"/>
    <w:rsid w:val="008B3452"/>
    <w:rsid w:val="008F018B"/>
    <w:rsid w:val="00924F90"/>
    <w:rsid w:val="00932744"/>
    <w:rsid w:val="009347BE"/>
    <w:rsid w:val="00953187"/>
    <w:rsid w:val="009728FE"/>
    <w:rsid w:val="00984209"/>
    <w:rsid w:val="00993021"/>
    <w:rsid w:val="009C69BC"/>
    <w:rsid w:val="009D4FFF"/>
    <w:rsid w:val="009E1937"/>
    <w:rsid w:val="009E5165"/>
    <w:rsid w:val="00A17C90"/>
    <w:rsid w:val="00A62165"/>
    <w:rsid w:val="00AB541B"/>
    <w:rsid w:val="00AB5704"/>
    <w:rsid w:val="00AE5B29"/>
    <w:rsid w:val="00AF0E2E"/>
    <w:rsid w:val="00B00C32"/>
    <w:rsid w:val="00B136A9"/>
    <w:rsid w:val="00B32BEF"/>
    <w:rsid w:val="00B42F45"/>
    <w:rsid w:val="00B81973"/>
    <w:rsid w:val="00B91870"/>
    <w:rsid w:val="00BA2036"/>
    <w:rsid w:val="00BB702E"/>
    <w:rsid w:val="00BE646B"/>
    <w:rsid w:val="00C1766D"/>
    <w:rsid w:val="00C600C9"/>
    <w:rsid w:val="00C76F50"/>
    <w:rsid w:val="00CB6FEE"/>
    <w:rsid w:val="00CC0FCD"/>
    <w:rsid w:val="00CC6563"/>
    <w:rsid w:val="00CE0353"/>
    <w:rsid w:val="00D01FBE"/>
    <w:rsid w:val="00D1648F"/>
    <w:rsid w:val="00D2590B"/>
    <w:rsid w:val="00D61B3B"/>
    <w:rsid w:val="00D67F3C"/>
    <w:rsid w:val="00D760CC"/>
    <w:rsid w:val="00DA32A3"/>
    <w:rsid w:val="00E22D1C"/>
    <w:rsid w:val="00E22FC0"/>
    <w:rsid w:val="00E6605A"/>
    <w:rsid w:val="00E93F60"/>
    <w:rsid w:val="00F061A4"/>
    <w:rsid w:val="00F14599"/>
    <w:rsid w:val="00F2544E"/>
    <w:rsid w:val="00F42AD8"/>
    <w:rsid w:val="00F87488"/>
    <w:rsid w:val="00FA777F"/>
    <w:rsid w:val="00FC6231"/>
    <w:rsid w:val="00FF0692"/>
    <w:rsid w:val="00FF1B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88B9DA"/>
  <w15:chartTrackingRefBased/>
  <w15:docId w15:val="{7610CA9C-E0D9-43B8-9494-7B28B3A44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0C32"/>
    <w:rPr>
      <w:color w:val="0563C1" w:themeColor="hyperlink"/>
      <w:u w:val="single"/>
    </w:rPr>
  </w:style>
  <w:style w:type="character" w:styleId="UnresolvedMention">
    <w:name w:val="Unresolved Mention"/>
    <w:basedOn w:val="DefaultParagraphFont"/>
    <w:uiPriority w:val="99"/>
    <w:semiHidden/>
    <w:unhideWhenUsed/>
    <w:rsid w:val="00B00C32"/>
    <w:rPr>
      <w:color w:val="605E5C"/>
      <w:shd w:val="clear" w:color="auto" w:fill="E1DFDD"/>
    </w:rPr>
  </w:style>
  <w:style w:type="paragraph" w:styleId="FootnoteText">
    <w:name w:val="footnote text"/>
    <w:basedOn w:val="Normal"/>
    <w:link w:val="FootnoteTextChar"/>
    <w:uiPriority w:val="99"/>
    <w:semiHidden/>
    <w:unhideWhenUsed/>
    <w:rsid w:val="00CC65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C6563"/>
    <w:rPr>
      <w:sz w:val="20"/>
      <w:szCs w:val="20"/>
    </w:rPr>
  </w:style>
  <w:style w:type="character" w:styleId="FootnoteReference">
    <w:name w:val="footnote reference"/>
    <w:basedOn w:val="DefaultParagraphFont"/>
    <w:uiPriority w:val="99"/>
    <w:semiHidden/>
    <w:unhideWhenUsed/>
    <w:rsid w:val="00CC656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log.oup.com/2016/12/edmund-burke-new-americ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blog.oup.com/2016/12/edmund-burke-new-ameri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CC72BC-2D52-4328-9318-FC1BD0FED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TotalTime>
  <Pages>6</Pages>
  <Words>2529</Words>
  <Characters>14420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Woodgate</dc:creator>
  <cp:keywords/>
  <dc:description/>
  <cp:lastModifiedBy>Martin Woodgate</cp:lastModifiedBy>
  <cp:revision>58</cp:revision>
  <dcterms:created xsi:type="dcterms:W3CDTF">2018-10-02T14:52:00Z</dcterms:created>
  <dcterms:modified xsi:type="dcterms:W3CDTF">2018-10-12T16:16:00Z</dcterms:modified>
</cp:coreProperties>
</file>