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eastAsia="Times New Roman" w:asciiTheme="majorBidi" w:hAnsiTheme="majorBidi" w:cstheme="majorBidi"/>
          <w:color w:val="000000" w:themeColor="text1"/>
          <w:sz w:val="24"/>
          <w:szCs w:val="24"/>
          <w:lang w:val="en-GB"/>
          <w14:textFill>
            <w14:solidFill>
              <w14:schemeClr w14:val="tx1"/>
            </w14:solidFill>
          </w14:textFill>
        </w:rPr>
      </w:pPr>
      <w:r>
        <w:rPr>
          <w:rFonts w:eastAsia="Times New Roman" w:asciiTheme="majorBidi" w:hAnsiTheme="majorBidi" w:cstheme="majorBidi"/>
          <w:color w:val="000000" w:themeColor="text1"/>
          <w:sz w:val="24"/>
          <w:szCs w:val="24"/>
          <w:lang w:val="en-GB"/>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My name:         </w:t>
      </w:r>
      <w:r>
        <w:rPr>
          <w:rFonts w:hint="eastAsia" w:cs="Arial" w:eastAsiaTheme="minorEastAsia"/>
          <w:b/>
          <w:bCs/>
          <w:kern w:val="2"/>
          <w:sz w:val="40"/>
          <w:szCs w:val="40"/>
          <w:lang w:val="en-US" w:eastAsia="zh-CN"/>
        </w:rPr>
        <w:t xml:space="preserve">      ChengFeng Zhou</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Student ID: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2</w:t>
      </w:r>
      <w:r>
        <w:rPr>
          <w:rFonts w:hint="eastAsia" w:ascii="Arial" w:hAnsi="Arial" w:cs="Arial" w:eastAsiaTheme="minorEastAsia"/>
          <w:b/>
          <w:bCs/>
          <w:kern w:val="2"/>
          <w:sz w:val="40"/>
          <w:szCs w:val="40"/>
          <w:lang w:val="en-US" w:eastAsia="zh-CN"/>
        </w:rPr>
        <w:t>206399</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Module name:     </w:t>
      </w:r>
      <w:bookmarkStart w:id="22" w:name="_GoBack"/>
      <w:r>
        <w:rPr>
          <w:rFonts w:hint="default" w:ascii="Arial" w:hAnsi="Arial" w:cs="Arial" w:eastAsiaTheme="minorEastAsia"/>
          <w:b/>
          <w:bCs/>
          <w:kern w:val="2"/>
          <w:sz w:val="40"/>
          <w:szCs w:val="40"/>
          <w:lang w:val="en-US" w:eastAsia="zh-CN"/>
        </w:rPr>
        <w:t>International Business Communication</w:t>
      </w:r>
    </w:p>
    <w:bookmarkEnd w:id="22"/>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sectPr>
          <w:pgSz w:w="11906" w:h="16838"/>
          <w:pgMar w:top="1440" w:right="1800" w:bottom="1440" w:left="1800" w:header="851" w:footer="992" w:gutter="0"/>
          <w:cols w:space="425" w:num="1"/>
          <w:docGrid w:type="lines" w:linePitch="312" w:charSpace="0"/>
        </w:sectPr>
      </w:pPr>
      <w:r>
        <w:rPr>
          <w:rFonts w:hint="default" w:ascii="Arial" w:hAnsi="Arial" w:cs="Arial" w:eastAsiaTheme="minorEastAsia"/>
          <w:b/>
          <w:bCs/>
          <w:kern w:val="2"/>
          <w:sz w:val="40"/>
          <w:szCs w:val="40"/>
          <w:lang w:val="en-US" w:eastAsia="zh-CN"/>
        </w:rPr>
        <w:t xml:space="preserve">Assignment Title: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Assignme</w:t>
      </w:r>
      <w:r>
        <w:rPr>
          <w:rFonts w:hint="eastAsia" w:ascii="Arial" w:hAnsi="Arial" w:cs="Arial" w:eastAsiaTheme="minorEastAsia"/>
          <w:b/>
          <w:bCs/>
          <w:kern w:val="2"/>
          <w:sz w:val="40"/>
          <w:szCs w:val="40"/>
          <w:lang w:val="en-US" w:eastAsia="zh-CN"/>
        </w:rPr>
        <w:t xml:space="preserve">nt </w:t>
      </w:r>
      <w:r>
        <w:rPr>
          <w:rFonts w:hint="eastAsia" w:cs="Arial" w:eastAsiaTheme="minorEastAsia"/>
          <w:b/>
          <w:bCs/>
          <w:kern w:val="2"/>
          <w:sz w:val="40"/>
          <w:szCs w:val="40"/>
          <w:lang w:val="en-US" w:eastAsia="zh-CN"/>
        </w:rPr>
        <w:t>2</w:t>
      </w:r>
    </w:p>
    <w:p>
      <w:pPr>
        <w:rPr>
          <w:b/>
          <w:sz w:val="28"/>
          <w:szCs w:val="28"/>
          <w:highlight w:val="white"/>
        </w:rPr>
      </w:pPr>
      <w:r>
        <w:rPr>
          <w:b/>
          <w:sz w:val="28"/>
          <w:szCs w:val="28"/>
          <w:highlight w:val="white"/>
        </w:rPr>
        <w:t>Executive Summary</w:t>
      </w:r>
    </w:p>
    <w:p>
      <w:pPr>
        <w:rPr>
          <w:b/>
          <w:sz w:val="28"/>
          <w:szCs w:val="28"/>
          <w:highlight w:val="white"/>
        </w:rPr>
      </w:pPr>
    </w:p>
    <w:p>
      <w:pPr>
        <w:spacing w:line="480" w:lineRule="auto"/>
        <w:jc w:val="both"/>
        <w:rPr>
          <w:sz w:val="24"/>
          <w:szCs w:val="24"/>
          <w:highlight w:val="white"/>
        </w:rPr>
      </w:pPr>
      <w:r>
        <w:rPr>
          <w:sz w:val="24"/>
          <w:szCs w:val="24"/>
          <w:highlight w:val="white"/>
        </w:rPr>
        <w:t xml:space="preserve">The dimensions of cultural differences are analysed for different countries that belong to different parts of the world and are working in different cultures of society. Additionally, culture has a severe impact on the ethical standard that would be maintained in the workplace and businesses would run sustainably in the long term. Some cultures prefer profit whereas some strive for sustainability. They have differentiated approaches towards the environment, healthy lifestyles, gambling, and others. Business ethics shaped business decisions but with certain limitations that involved non-customised decision-making. The recommendations are also provided that include the use of technologies. </w:t>
      </w:r>
      <w:r>
        <w:br w:type="page"/>
      </w:r>
    </w:p>
    <w:sdt>
      <w:sdtPr>
        <w:rPr>
          <w:rFonts w:ascii="Arial" w:hAnsi="Arial" w:eastAsia="Arial" w:cs="Arial"/>
          <w:color w:val="auto"/>
          <w:sz w:val="22"/>
          <w:szCs w:val="22"/>
          <w:lang w:val="en-GB" w:eastAsia="en-IN"/>
        </w:rPr>
        <w:id w:val="105162412"/>
        <w:docPartObj>
          <w:docPartGallery w:val="Table of Contents"/>
          <w:docPartUnique/>
        </w:docPartObj>
      </w:sdtPr>
      <w:sdtEndPr>
        <w:rPr>
          <w:rFonts w:ascii="Arial" w:hAnsi="Arial" w:eastAsia="Arial" w:cs="Arial"/>
          <w:b/>
          <w:bCs/>
          <w:color w:val="auto"/>
          <w:sz w:val="22"/>
          <w:szCs w:val="22"/>
          <w:lang w:val="en-GB" w:eastAsia="en-IN"/>
        </w:rPr>
      </w:sdtEndPr>
      <w:sdtContent>
        <w:p>
          <w:pPr>
            <w:pStyle w:val="11"/>
            <w:spacing w:line="480" w:lineRule="auto"/>
            <w:jc w:val="center"/>
            <w:rPr>
              <w:rFonts w:ascii="Arial" w:hAnsi="Arial" w:cs="Arial"/>
              <w:b/>
              <w:bCs/>
              <w:color w:val="auto"/>
              <w:sz w:val="28"/>
              <w:szCs w:val="28"/>
            </w:rPr>
          </w:pPr>
          <w:r>
            <w:rPr>
              <w:rFonts w:ascii="Arial" w:hAnsi="Arial" w:cs="Arial"/>
              <w:b/>
              <w:bCs/>
              <w:color w:val="auto"/>
              <w:sz w:val="28"/>
              <w:szCs w:val="28"/>
            </w:rPr>
            <w:t>Table of Contents</w:t>
          </w:r>
        </w:p>
        <w:p>
          <w:pPr>
            <w:pStyle w:val="5"/>
            <w:tabs>
              <w:tab w:val="right" w:leader="dot" w:pos="9360"/>
            </w:tabs>
          </w:pPr>
          <w:r>
            <w:rPr>
              <w:sz w:val="24"/>
              <w:szCs w:val="24"/>
            </w:rPr>
            <w:fldChar w:fldCharType="begin"/>
          </w:r>
          <w:r>
            <w:rPr>
              <w:sz w:val="24"/>
              <w:szCs w:val="24"/>
            </w:rPr>
            <w:instrText xml:space="preserve"> TOC \o "1-3" \h \z \u </w:instrText>
          </w:r>
          <w:r>
            <w:rPr>
              <w:sz w:val="24"/>
              <w:szCs w:val="24"/>
            </w:rPr>
            <w:fldChar w:fldCharType="separate"/>
          </w:r>
          <w:r>
            <w:rPr>
              <w:szCs w:val="24"/>
            </w:rPr>
            <w:fldChar w:fldCharType="begin"/>
          </w:r>
          <w:r>
            <w:rPr>
              <w:szCs w:val="24"/>
            </w:rPr>
            <w:instrText xml:space="preserve"> HYPERLINK \l _Toc31424 </w:instrText>
          </w:r>
          <w:r>
            <w:rPr>
              <w:szCs w:val="24"/>
            </w:rPr>
            <w:fldChar w:fldCharType="separate"/>
          </w:r>
          <w:r>
            <w:rPr>
              <w:rFonts w:hint="eastAsia" w:eastAsia="宋体"/>
              <w:lang w:val="en-US" w:eastAsia="zh-CN"/>
            </w:rPr>
            <w:t xml:space="preserve">1.0 </w:t>
          </w:r>
          <w:r>
            <w:t>Introduction</w:t>
          </w:r>
          <w:r>
            <w:tab/>
          </w:r>
          <w:r>
            <w:fldChar w:fldCharType="begin"/>
          </w:r>
          <w:r>
            <w:instrText xml:space="preserve"> PAGEREF _Toc31424 \h </w:instrText>
          </w:r>
          <w:r>
            <w:fldChar w:fldCharType="separate"/>
          </w:r>
          <w:r>
            <w:t>2</w:t>
          </w:r>
          <w:r>
            <w:fldChar w:fldCharType="end"/>
          </w:r>
          <w:r>
            <w:rPr>
              <w:szCs w:val="24"/>
            </w:rPr>
            <w:fldChar w:fldCharType="end"/>
          </w:r>
        </w:p>
        <w:p>
          <w:pPr>
            <w:pStyle w:val="6"/>
            <w:tabs>
              <w:tab w:val="right" w:leader="dot" w:pos="9360"/>
            </w:tabs>
          </w:pPr>
          <w:r>
            <w:rPr>
              <w:bCs/>
              <w:szCs w:val="24"/>
            </w:rPr>
            <w:fldChar w:fldCharType="begin"/>
          </w:r>
          <w:r>
            <w:rPr>
              <w:bCs/>
              <w:szCs w:val="24"/>
            </w:rPr>
            <w:instrText xml:space="preserve"> HYPERLINK \l _Toc24224 </w:instrText>
          </w:r>
          <w:r>
            <w:rPr>
              <w:bCs/>
              <w:szCs w:val="24"/>
            </w:rPr>
            <w:fldChar w:fldCharType="separate"/>
          </w:r>
          <w:r>
            <w:t>Background</w:t>
          </w:r>
          <w:r>
            <w:tab/>
          </w:r>
          <w:r>
            <w:fldChar w:fldCharType="begin"/>
          </w:r>
          <w:r>
            <w:instrText xml:space="preserve"> PAGEREF _Toc24224 \h </w:instrText>
          </w:r>
          <w:r>
            <w:fldChar w:fldCharType="separate"/>
          </w:r>
          <w:r>
            <w:t>2</w:t>
          </w:r>
          <w:r>
            <w:fldChar w:fldCharType="end"/>
          </w:r>
          <w:r>
            <w:rPr>
              <w:bCs/>
              <w:szCs w:val="24"/>
            </w:rPr>
            <w:fldChar w:fldCharType="end"/>
          </w:r>
        </w:p>
        <w:p>
          <w:pPr>
            <w:pStyle w:val="6"/>
            <w:tabs>
              <w:tab w:val="right" w:leader="dot" w:pos="9360"/>
            </w:tabs>
          </w:pPr>
          <w:r>
            <w:rPr>
              <w:bCs/>
              <w:szCs w:val="24"/>
            </w:rPr>
            <w:fldChar w:fldCharType="begin"/>
          </w:r>
          <w:r>
            <w:rPr>
              <w:bCs/>
              <w:szCs w:val="24"/>
            </w:rPr>
            <w:instrText xml:space="preserve"> HYPERLINK \l _Toc30422 </w:instrText>
          </w:r>
          <w:r>
            <w:rPr>
              <w:bCs/>
              <w:szCs w:val="24"/>
            </w:rPr>
            <w:fldChar w:fldCharType="separate"/>
          </w:r>
          <w:r>
            <w:t>Role of culture</w:t>
          </w:r>
          <w:r>
            <w:tab/>
          </w:r>
          <w:r>
            <w:fldChar w:fldCharType="begin"/>
          </w:r>
          <w:r>
            <w:instrText xml:space="preserve"> PAGEREF _Toc30422 \h </w:instrText>
          </w:r>
          <w:r>
            <w:fldChar w:fldCharType="separate"/>
          </w:r>
          <w:r>
            <w:t>2</w:t>
          </w:r>
          <w:r>
            <w:fldChar w:fldCharType="end"/>
          </w:r>
          <w:r>
            <w:rPr>
              <w:bCs/>
              <w:szCs w:val="24"/>
            </w:rPr>
            <w:fldChar w:fldCharType="end"/>
          </w:r>
        </w:p>
        <w:p>
          <w:pPr>
            <w:pStyle w:val="5"/>
            <w:tabs>
              <w:tab w:val="right" w:leader="dot" w:pos="9360"/>
            </w:tabs>
          </w:pPr>
          <w:r>
            <w:rPr>
              <w:bCs/>
              <w:szCs w:val="24"/>
            </w:rPr>
            <w:fldChar w:fldCharType="begin"/>
          </w:r>
          <w:r>
            <w:rPr>
              <w:bCs/>
              <w:szCs w:val="24"/>
            </w:rPr>
            <w:instrText xml:space="preserve"> HYPERLINK \l _Toc2978 </w:instrText>
          </w:r>
          <w:r>
            <w:rPr>
              <w:bCs/>
              <w:szCs w:val="24"/>
            </w:rPr>
            <w:fldChar w:fldCharType="separate"/>
          </w:r>
          <w:r>
            <w:rPr>
              <w:rFonts w:hint="eastAsia" w:eastAsia="宋体"/>
              <w:lang w:val="en-US" w:eastAsia="zh-CN"/>
            </w:rPr>
            <w:t xml:space="preserve">2.0 </w:t>
          </w:r>
          <w:r>
            <w:t>Main Discussion</w:t>
          </w:r>
          <w:r>
            <w:tab/>
          </w:r>
          <w:r>
            <w:fldChar w:fldCharType="begin"/>
          </w:r>
          <w:r>
            <w:instrText xml:space="preserve"> PAGEREF _Toc2978 \h </w:instrText>
          </w:r>
          <w:r>
            <w:fldChar w:fldCharType="separate"/>
          </w:r>
          <w:r>
            <w:t>3</w:t>
          </w:r>
          <w:r>
            <w:fldChar w:fldCharType="end"/>
          </w:r>
          <w:r>
            <w:rPr>
              <w:bCs/>
              <w:szCs w:val="24"/>
            </w:rPr>
            <w:fldChar w:fldCharType="end"/>
          </w:r>
        </w:p>
        <w:p>
          <w:pPr>
            <w:pStyle w:val="6"/>
            <w:tabs>
              <w:tab w:val="right" w:leader="dot" w:pos="9360"/>
            </w:tabs>
          </w:pPr>
          <w:r>
            <w:rPr>
              <w:bCs/>
              <w:szCs w:val="24"/>
            </w:rPr>
            <w:fldChar w:fldCharType="begin"/>
          </w:r>
          <w:r>
            <w:rPr>
              <w:bCs/>
              <w:szCs w:val="24"/>
            </w:rPr>
            <w:instrText xml:space="preserve"> HYPERLINK \l _Toc31264 </w:instrText>
          </w:r>
          <w:r>
            <w:rPr>
              <w:bCs/>
              <w:szCs w:val="24"/>
            </w:rPr>
            <w:fldChar w:fldCharType="separate"/>
          </w:r>
          <w:r>
            <w:rPr>
              <w:rFonts w:hint="eastAsia" w:eastAsia="宋体"/>
              <w:lang w:val="en-US" w:eastAsia="zh-CN"/>
            </w:rPr>
            <w:t xml:space="preserve">2.1 </w:t>
          </w:r>
          <w:r>
            <w:t>Cultural differences in business</w:t>
          </w:r>
          <w:r>
            <w:tab/>
          </w:r>
          <w:r>
            <w:fldChar w:fldCharType="begin"/>
          </w:r>
          <w:r>
            <w:instrText xml:space="preserve"> PAGEREF _Toc31264 \h </w:instrText>
          </w:r>
          <w:r>
            <w:fldChar w:fldCharType="separate"/>
          </w:r>
          <w:r>
            <w:t>3</w:t>
          </w:r>
          <w:r>
            <w:fldChar w:fldCharType="end"/>
          </w:r>
          <w:r>
            <w:rPr>
              <w:bCs/>
              <w:szCs w:val="24"/>
            </w:rPr>
            <w:fldChar w:fldCharType="end"/>
          </w:r>
        </w:p>
        <w:p>
          <w:pPr>
            <w:pStyle w:val="6"/>
            <w:tabs>
              <w:tab w:val="right" w:leader="dot" w:pos="9360"/>
            </w:tabs>
          </w:pPr>
          <w:r>
            <w:rPr>
              <w:bCs/>
              <w:szCs w:val="24"/>
            </w:rPr>
            <w:fldChar w:fldCharType="begin"/>
          </w:r>
          <w:r>
            <w:rPr>
              <w:bCs/>
              <w:szCs w:val="24"/>
            </w:rPr>
            <w:instrText xml:space="preserve"> HYPERLINK \l _Toc6257 </w:instrText>
          </w:r>
          <w:r>
            <w:rPr>
              <w:bCs/>
              <w:szCs w:val="24"/>
            </w:rPr>
            <w:fldChar w:fldCharType="separate"/>
          </w:r>
          <w:r>
            <w:rPr>
              <w:rFonts w:hint="eastAsia" w:eastAsia="宋体"/>
              <w:lang w:val="en-US" w:eastAsia="zh-CN"/>
            </w:rPr>
            <w:t xml:space="preserve">2.2 </w:t>
          </w:r>
          <w:r>
            <w:t>Importance of profit for businesses</w:t>
          </w:r>
          <w:r>
            <w:tab/>
          </w:r>
          <w:r>
            <w:fldChar w:fldCharType="begin"/>
          </w:r>
          <w:r>
            <w:instrText xml:space="preserve"> PAGEREF _Toc6257 \h </w:instrText>
          </w:r>
          <w:r>
            <w:fldChar w:fldCharType="separate"/>
          </w:r>
          <w:r>
            <w:t>4</w:t>
          </w:r>
          <w:r>
            <w:fldChar w:fldCharType="end"/>
          </w:r>
          <w:r>
            <w:rPr>
              <w:bCs/>
              <w:szCs w:val="24"/>
            </w:rPr>
            <w:fldChar w:fldCharType="end"/>
          </w:r>
        </w:p>
        <w:p>
          <w:pPr>
            <w:pStyle w:val="6"/>
            <w:tabs>
              <w:tab w:val="right" w:leader="dot" w:pos="9360"/>
            </w:tabs>
          </w:pPr>
          <w:r>
            <w:rPr>
              <w:bCs/>
              <w:szCs w:val="24"/>
            </w:rPr>
            <w:fldChar w:fldCharType="begin"/>
          </w:r>
          <w:r>
            <w:rPr>
              <w:bCs/>
              <w:szCs w:val="24"/>
            </w:rPr>
            <w:instrText xml:space="preserve"> HYPERLINK \l _Toc28363 </w:instrText>
          </w:r>
          <w:r>
            <w:rPr>
              <w:bCs/>
              <w:szCs w:val="24"/>
            </w:rPr>
            <w:fldChar w:fldCharType="separate"/>
          </w:r>
          <w:r>
            <w:rPr>
              <w:rFonts w:hint="eastAsia" w:eastAsia="宋体"/>
              <w:lang w:val="en-US" w:eastAsia="zh-CN"/>
            </w:rPr>
            <w:t xml:space="preserve">2.3 </w:t>
          </w:r>
          <w:r>
            <w:t>Relevance of religion and culture in modern business</w:t>
          </w:r>
          <w:r>
            <w:tab/>
          </w:r>
          <w:r>
            <w:fldChar w:fldCharType="begin"/>
          </w:r>
          <w:r>
            <w:instrText xml:space="preserve"> PAGEREF _Toc28363 \h </w:instrText>
          </w:r>
          <w:r>
            <w:fldChar w:fldCharType="separate"/>
          </w:r>
          <w:r>
            <w:t>6</w:t>
          </w:r>
          <w:r>
            <w:fldChar w:fldCharType="end"/>
          </w:r>
          <w:r>
            <w:rPr>
              <w:bCs/>
              <w:szCs w:val="24"/>
            </w:rPr>
            <w:fldChar w:fldCharType="end"/>
          </w:r>
        </w:p>
        <w:p>
          <w:pPr>
            <w:pStyle w:val="6"/>
            <w:tabs>
              <w:tab w:val="right" w:leader="dot" w:pos="9360"/>
            </w:tabs>
          </w:pPr>
          <w:r>
            <w:rPr>
              <w:bCs/>
              <w:szCs w:val="24"/>
            </w:rPr>
            <w:fldChar w:fldCharType="begin"/>
          </w:r>
          <w:r>
            <w:rPr>
              <w:bCs/>
              <w:szCs w:val="24"/>
            </w:rPr>
            <w:instrText xml:space="preserve"> HYPERLINK \l _Toc19403 </w:instrText>
          </w:r>
          <w:r>
            <w:rPr>
              <w:bCs/>
              <w:szCs w:val="24"/>
            </w:rPr>
            <w:fldChar w:fldCharType="separate"/>
          </w:r>
          <w:r>
            <w:rPr>
              <w:rFonts w:hint="eastAsia" w:eastAsia="宋体"/>
              <w:lang w:val="en-US" w:eastAsia="zh-CN"/>
            </w:rPr>
            <w:t xml:space="preserve">2.4 </w:t>
          </w:r>
          <w:r>
            <w:t>Variety in approaches</w:t>
          </w:r>
          <w:r>
            <w:tab/>
          </w:r>
          <w:r>
            <w:fldChar w:fldCharType="begin"/>
          </w:r>
          <w:r>
            <w:instrText xml:space="preserve"> PAGEREF _Toc19403 \h </w:instrText>
          </w:r>
          <w:r>
            <w:fldChar w:fldCharType="separate"/>
          </w:r>
          <w:r>
            <w:t>8</w:t>
          </w:r>
          <w:r>
            <w:fldChar w:fldCharType="end"/>
          </w:r>
          <w:r>
            <w:rPr>
              <w:bCs/>
              <w:szCs w:val="24"/>
            </w:rPr>
            <w:fldChar w:fldCharType="end"/>
          </w:r>
        </w:p>
        <w:p>
          <w:pPr>
            <w:pStyle w:val="5"/>
            <w:tabs>
              <w:tab w:val="right" w:leader="dot" w:pos="9360"/>
            </w:tabs>
          </w:pPr>
          <w:r>
            <w:rPr>
              <w:bCs/>
              <w:szCs w:val="24"/>
            </w:rPr>
            <w:fldChar w:fldCharType="begin"/>
          </w:r>
          <w:r>
            <w:rPr>
              <w:bCs/>
              <w:szCs w:val="24"/>
            </w:rPr>
            <w:instrText xml:space="preserve"> HYPERLINK \l _Toc30936 </w:instrText>
          </w:r>
          <w:r>
            <w:rPr>
              <w:bCs/>
              <w:szCs w:val="24"/>
            </w:rPr>
            <w:fldChar w:fldCharType="separate"/>
          </w:r>
          <w:r>
            <w:rPr>
              <w:rFonts w:hint="eastAsia" w:eastAsia="宋体"/>
              <w:lang w:val="en-US" w:eastAsia="zh-CN"/>
            </w:rPr>
            <w:t xml:space="preserve">3.0 </w:t>
          </w:r>
          <w:r>
            <w:t>Conclusion</w:t>
          </w:r>
          <w:r>
            <w:tab/>
          </w:r>
          <w:r>
            <w:fldChar w:fldCharType="begin"/>
          </w:r>
          <w:r>
            <w:instrText xml:space="preserve"> PAGEREF _Toc30936 \h </w:instrText>
          </w:r>
          <w:r>
            <w:fldChar w:fldCharType="separate"/>
          </w:r>
          <w:r>
            <w:t>10</w:t>
          </w:r>
          <w:r>
            <w:fldChar w:fldCharType="end"/>
          </w:r>
          <w:r>
            <w:rPr>
              <w:bCs/>
              <w:szCs w:val="24"/>
            </w:rPr>
            <w:fldChar w:fldCharType="end"/>
          </w:r>
        </w:p>
        <w:p>
          <w:pPr>
            <w:pStyle w:val="5"/>
            <w:tabs>
              <w:tab w:val="right" w:leader="dot" w:pos="9360"/>
            </w:tabs>
          </w:pPr>
          <w:r>
            <w:rPr>
              <w:bCs/>
              <w:szCs w:val="24"/>
            </w:rPr>
            <w:fldChar w:fldCharType="begin"/>
          </w:r>
          <w:r>
            <w:rPr>
              <w:bCs/>
              <w:szCs w:val="24"/>
            </w:rPr>
            <w:instrText xml:space="preserve"> HYPERLINK \l _Toc14581 </w:instrText>
          </w:r>
          <w:r>
            <w:rPr>
              <w:bCs/>
              <w:szCs w:val="24"/>
            </w:rPr>
            <w:fldChar w:fldCharType="separate"/>
          </w:r>
          <w:r>
            <w:rPr>
              <w:rFonts w:hint="eastAsia" w:eastAsia="宋体"/>
              <w:lang w:val="en-US" w:eastAsia="zh-CN"/>
            </w:rPr>
            <w:t xml:space="preserve">4.0 </w:t>
          </w:r>
          <w:r>
            <w:t>Limitations and recommendations</w:t>
          </w:r>
          <w:r>
            <w:tab/>
          </w:r>
          <w:r>
            <w:fldChar w:fldCharType="begin"/>
          </w:r>
          <w:r>
            <w:instrText xml:space="preserve"> PAGEREF _Toc14581 \h </w:instrText>
          </w:r>
          <w:r>
            <w:fldChar w:fldCharType="separate"/>
          </w:r>
          <w:r>
            <w:t>10</w:t>
          </w:r>
          <w:r>
            <w:fldChar w:fldCharType="end"/>
          </w:r>
          <w:r>
            <w:rPr>
              <w:bCs/>
              <w:szCs w:val="24"/>
            </w:rPr>
            <w:fldChar w:fldCharType="end"/>
          </w:r>
        </w:p>
        <w:p>
          <w:pPr>
            <w:pStyle w:val="5"/>
            <w:tabs>
              <w:tab w:val="right" w:leader="dot" w:pos="9360"/>
            </w:tabs>
          </w:pPr>
          <w:r>
            <w:rPr>
              <w:bCs/>
              <w:szCs w:val="24"/>
            </w:rPr>
            <w:fldChar w:fldCharType="begin"/>
          </w:r>
          <w:r>
            <w:rPr>
              <w:bCs/>
              <w:szCs w:val="24"/>
            </w:rPr>
            <w:instrText xml:space="preserve"> HYPERLINK \l _Toc10367 </w:instrText>
          </w:r>
          <w:r>
            <w:rPr>
              <w:bCs/>
              <w:szCs w:val="24"/>
            </w:rPr>
            <w:fldChar w:fldCharType="separate"/>
          </w:r>
          <w:r>
            <w:rPr>
              <w:rFonts w:hint="eastAsia" w:eastAsia="宋体"/>
              <w:lang w:val="en-US" w:eastAsia="zh-CN"/>
            </w:rPr>
            <w:t xml:space="preserve">5.0 </w:t>
          </w:r>
          <w:r>
            <w:t>References</w:t>
          </w:r>
          <w:r>
            <w:tab/>
          </w:r>
          <w:r>
            <w:fldChar w:fldCharType="begin"/>
          </w:r>
          <w:r>
            <w:instrText xml:space="preserve"> PAGEREF _Toc10367 \h </w:instrText>
          </w:r>
          <w:r>
            <w:fldChar w:fldCharType="separate"/>
          </w:r>
          <w:r>
            <w:t>12</w:t>
          </w:r>
          <w:r>
            <w:fldChar w:fldCharType="end"/>
          </w:r>
          <w:r>
            <w:rPr>
              <w:bCs/>
              <w:szCs w:val="24"/>
            </w:rPr>
            <w:fldChar w:fldCharType="end"/>
          </w:r>
        </w:p>
        <w:p>
          <w:pPr>
            <w:spacing w:line="480" w:lineRule="auto"/>
          </w:pPr>
          <w:r>
            <w:rPr>
              <w:bCs/>
              <w:szCs w:val="24"/>
            </w:rPr>
            <w:fldChar w:fldCharType="end"/>
          </w:r>
        </w:p>
      </w:sdtContent>
    </w:sdt>
    <w:p>
      <w:pPr>
        <w:spacing w:line="480" w:lineRule="auto"/>
        <w:jc w:val="both"/>
        <w:rPr>
          <w:b/>
          <w:sz w:val="28"/>
          <w:szCs w:val="28"/>
          <w:highlight w:val="white"/>
        </w:rPr>
      </w:pPr>
      <w:r>
        <w:br w:type="page"/>
      </w:r>
    </w:p>
    <w:p>
      <w:pPr>
        <w:pStyle w:val="2"/>
        <w:jc w:val="both"/>
      </w:pPr>
      <w:bookmarkStart w:id="0" w:name="_n6jxtsyvbzsr" w:colFirst="0" w:colLast="0"/>
      <w:bookmarkEnd w:id="0"/>
      <w:bookmarkStart w:id="1" w:name="_Toc31424"/>
      <w:r>
        <w:rPr>
          <w:rFonts w:hint="eastAsia" w:eastAsia="宋体"/>
          <w:lang w:val="en-US" w:eastAsia="zh-CN"/>
        </w:rPr>
        <w:t xml:space="preserve">1.0 </w:t>
      </w:r>
      <w:r>
        <w:t>Introduction</w:t>
      </w:r>
      <w:bookmarkEnd w:id="1"/>
    </w:p>
    <w:p>
      <w:pPr>
        <w:spacing w:line="480" w:lineRule="auto"/>
        <w:jc w:val="both"/>
        <w:rPr>
          <w:sz w:val="24"/>
          <w:szCs w:val="24"/>
          <w:highlight w:val="white"/>
        </w:rPr>
      </w:pPr>
      <w:r>
        <w:rPr>
          <w:sz w:val="24"/>
          <w:szCs w:val="24"/>
          <w:highlight w:val="white"/>
        </w:rPr>
        <w:t xml:space="preserve">The assignment explored the existence of varieties of cultures and approaches that predominantly impacted the decision-making of businesses in different parts of the world. It explored the role of culture in businesses. The role of profit and its importance for different businesses are explained. The importance given by different businesses on the consideration of environmental well-being has been studied as the differences in the business approach regarding different entities such as healthy lifestyle, gambling and others. </w:t>
      </w:r>
    </w:p>
    <w:p>
      <w:pPr>
        <w:pStyle w:val="3"/>
      </w:pPr>
      <w:bookmarkStart w:id="2" w:name="_czt8185enlvr" w:colFirst="0" w:colLast="0"/>
      <w:bookmarkEnd w:id="2"/>
      <w:bookmarkStart w:id="3" w:name="_Toc24224"/>
      <w:r>
        <w:t>Background</w:t>
      </w:r>
      <w:bookmarkEnd w:id="3"/>
    </w:p>
    <w:p>
      <w:pPr>
        <w:spacing w:line="480" w:lineRule="auto"/>
        <w:jc w:val="both"/>
        <w:rPr>
          <w:sz w:val="24"/>
          <w:szCs w:val="24"/>
          <w:highlight w:val="white"/>
        </w:rPr>
      </w:pPr>
      <w:r>
        <w:rPr>
          <w:sz w:val="24"/>
          <w:szCs w:val="24"/>
          <w:highlight w:val="white"/>
        </w:rPr>
        <w:t xml:space="preserve">According to </w:t>
      </w:r>
      <w:r>
        <w:rPr>
          <w:color w:val="222222"/>
          <w:sz w:val="24"/>
          <w:szCs w:val="24"/>
          <w:highlight w:val="white"/>
        </w:rPr>
        <w:t>Bender, (2020)</w:t>
      </w:r>
      <w:r>
        <w:rPr>
          <w:sz w:val="24"/>
          <w:szCs w:val="24"/>
          <w:highlight w:val="white"/>
        </w:rPr>
        <w:t xml:space="preserve">, businesses have to deal with various kinds of situations and have to work with different categories of people, namely, customers, shareholders, creditors, society, employees, government, suppliers, international counterparts and others called stakeholders. Businesses need to abide by some basic rules and conduct for uniform dealings. Here arises the importance of ethics in business. Ethics provided codes of conduct, principles, regulations, rules and others to businesses. This ethics is generally shaped by the culture that existed in society. </w:t>
      </w:r>
    </w:p>
    <w:p>
      <w:pPr>
        <w:pStyle w:val="3"/>
      </w:pPr>
      <w:bookmarkStart w:id="4" w:name="_athxiehuoihd" w:colFirst="0" w:colLast="0"/>
      <w:bookmarkEnd w:id="4"/>
      <w:bookmarkStart w:id="5" w:name="_Toc30422"/>
      <w:r>
        <w:t>Role of culture</w:t>
      </w:r>
      <w:bookmarkEnd w:id="5"/>
    </w:p>
    <w:p>
      <w:pPr>
        <w:spacing w:line="480" w:lineRule="auto"/>
        <w:jc w:val="both"/>
        <w:rPr>
          <w:sz w:val="24"/>
          <w:szCs w:val="24"/>
          <w:highlight w:val="white"/>
        </w:rPr>
      </w:pPr>
      <w:r>
        <w:rPr>
          <w:sz w:val="24"/>
          <w:szCs w:val="24"/>
          <w:highlight w:val="white"/>
        </w:rPr>
        <w:t xml:space="preserve">Culture pre-existed in society is very important for businesses to take all their relevant decisions. Culture helped in making sense of the world by shaping appropriate business ethics. According to </w:t>
      </w:r>
      <w:r>
        <w:rPr>
          <w:color w:val="222222"/>
          <w:sz w:val="24"/>
          <w:szCs w:val="24"/>
          <w:highlight w:val="white"/>
        </w:rPr>
        <w:t>Adom &amp; Anambane, (2019)</w:t>
      </w:r>
      <w:r>
        <w:rPr>
          <w:sz w:val="24"/>
          <w:szCs w:val="24"/>
          <w:highlight w:val="white"/>
        </w:rPr>
        <w:t xml:space="preserve">, culture helped in analysing different situations related to strategic alliance and profit motives and multivariate culture helped to interpret the facts from multiple perspectives. </w:t>
      </w:r>
    </w:p>
    <w:p>
      <w:pPr>
        <w:pStyle w:val="2"/>
        <w:jc w:val="both"/>
      </w:pPr>
      <w:bookmarkStart w:id="6" w:name="_2hms9fxbow9r" w:colFirst="0" w:colLast="0"/>
      <w:bookmarkEnd w:id="6"/>
      <w:bookmarkStart w:id="7" w:name="_Toc2978"/>
      <w:r>
        <w:rPr>
          <w:rFonts w:hint="eastAsia" w:eastAsia="宋体"/>
          <w:lang w:val="en-US" w:eastAsia="zh-CN"/>
        </w:rPr>
        <w:t xml:space="preserve">2.0 </w:t>
      </w:r>
      <w:r>
        <w:t>Main Discussion</w:t>
      </w:r>
      <w:bookmarkEnd w:id="7"/>
    </w:p>
    <w:p>
      <w:pPr>
        <w:pStyle w:val="3"/>
      </w:pPr>
      <w:bookmarkStart w:id="8" w:name="_iy7e4h78nenn" w:colFirst="0" w:colLast="0"/>
      <w:bookmarkEnd w:id="8"/>
      <w:bookmarkStart w:id="9" w:name="_Toc31264"/>
      <w:r>
        <w:rPr>
          <w:rFonts w:hint="eastAsia" w:eastAsia="宋体"/>
          <w:lang w:val="en-US" w:eastAsia="zh-CN"/>
        </w:rPr>
        <w:t xml:space="preserve">2.1 </w:t>
      </w:r>
      <w:r>
        <w:t>Cultural differences in business</w:t>
      </w:r>
      <w:bookmarkEnd w:id="9"/>
    </w:p>
    <w:p>
      <w:pPr>
        <w:spacing w:line="480" w:lineRule="auto"/>
        <w:jc w:val="both"/>
        <w:rPr>
          <w:sz w:val="24"/>
          <w:szCs w:val="24"/>
          <w:highlight w:val="white"/>
        </w:rPr>
      </w:pPr>
      <w:r>
        <w:rPr>
          <w:sz w:val="24"/>
          <w:szCs w:val="24"/>
          <w:highlight w:val="white"/>
        </w:rPr>
        <w:t xml:space="preserve">Businesses in different regions of the world have to follow the same culture in their workplace as it is accepted by society which can be assessed by the culture that existed in the society or among the people. The ethical aspect is very prominent in some countries such as Sweden and Norway irrespective of prices whereas, in most African nations, the prices of the goods are more important rather than the quality of the products. The evaluation of </w:t>
      </w:r>
      <w:r>
        <w:rPr>
          <w:color w:val="222222"/>
          <w:sz w:val="24"/>
          <w:szCs w:val="24"/>
          <w:highlight w:val="white"/>
        </w:rPr>
        <w:t>Ermasova, (2021)</w:t>
      </w:r>
      <w:r>
        <w:rPr>
          <w:sz w:val="24"/>
          <w:szCs w:val="24"/>
          <w:highlight w:val="white"/>
        </w:rPr>
        <w:t>, holds that business is attributed as a contribution to society, punctuality, order, creating values and others without concerning much for the customers in Germany. Western values emphasise more on the achievement of the individual. The culture strives more for economic and political freedom. Society respects ‘ the rule of law’ and oblige the key national institutions.</w:t>
      </w:r>
    </w:p>
    <w:p>
      <w:pPr>
        <w:spacing w:line="480" w:lineRule="auto"/>
        <w:jc w:val="both"/>
        <w:rPr>
          <w:sz w:val="24"/>
          <w:szCs w:val="24"/>
          <w:highlight w:val="white"/>
        </w:rPr>
      </w:pPr>
    </w:p>
    <w:p>
      <w:pPr>
        <w:spacing w:line="480" w:lineRule="auto"/>
        <w:jc w:val="both"/>
        <w:rPr>
          <w:sz w:val="24"/>
          <w:szCs w:val="24"/>
          <w:highlight w:val="white"/>
        </w:rPr>
      </w:pPr>
      <w:r>
        <w:rPr>
          <w:sz w:val="24"/>
          <w:szCs w:val="24"/>
          <w:highlight w:val="white"/>
        </w:rPr>
        <w:t xml:space="preserve">In the USA, the cultural aspect of ‘freedom, rights and creation of wealth’ is very important. The businesses there operate to create value for the shareholders whereas most Koreans viewed large businesses as immoral. The evaluation of </w:t>
      </w:r>
      <w:r>
        <w:rPr>
          <w:color w:val="222222"/>
          <w:sz w:val="24"/>
          <w:szCs w:val="24"/>
          <w:highlight w:val="white"/>
        </w:rPr>
        <w:t>Canestrino, Ćwiklicki, Magliocca &amp; Pawełek, (2020)</w:t>
      </w:r>
      <w:r>
        <w:rPr>
          <w:sz w:val="24"/>
          <w:szCs w:val="24"/>
          <w:highlight w:val="white"/>
        </w:rPr>
        <w:t>, holds that some of the prominent east Asian nations hold that Asian values are very sensitive towards attachment to the family which has been viewed here as a precious institution. There is respect for responsible authority which helps in maintaining a hierarchical structure in the business. Some differences also existed among the countries of Asia. The culture of South Korea focuses on three key stakeholders, namely, employees, society and shareholders. This can be depicted by the former  motto of Samsung “</w:t>
      </w:r>
      <w:r>
        <w:rPr>
          <w:i/>
          <w:sz w:val="24"/>
          <w:szCs w:val="24"/>
          <w:highlight w:val="white"/>
        </w:rPr>
        <w:t>We do business for the sake of nation-building</w:t>
      </w:r>
      <w:r>
        <w:rPr>
          <w:sz w:val="24"/>
          <w:szCs w:val="24"/>
          <w:highlight w:val="white"/>
        </w:rPr>
        <w:t xml:space="preserve">.” </w:t>
      </w:r>
    </w:p>
    <w:p>
      <w:pPr>
        <w:spacing w:line="480" w:lineRule="auto"/>
        <w:jc w:val="both"/>
        <w:rPr>
          <w:sz w:val="24"/>
          <w:szCs w:val="24"/>
          <w:highlight w:val="white"/>
        </w:rPr>
      </w:pPr>
      <w:r>
        <w:rPr>
          <w:sz w:val="24"/>
          <w:szCs w:val="24"/>
          <w:highlight w:val="white"/>
        </w:rPr>
        <w:t xml:space="preserve">However, Japanese firms focus more on creating an ethical work culture to sustain a family-like environment and care for the interests of the employees. According to </w:t>
      </w:r>
      <w:r>
        <w:rPr>
          <w:color w:val="222222"/>
          <w:sz w:val="24"/>
          <w:szCs w:val="24"/>
          <w:highlight w:val="white"/>
        </w:rPr>
        <w:t>Kim &amp; Lee, (2021)</w:t>
      </w:r>
      <w:r>
        <w:rPr>
          <w:sz w:val="24"/>
          <w:szCs w:val="24"/>
          <w:highlight w:val="white"/>
        </w:rPr>
        <w:t>, many Japanese firms entering a merger insist on retaining their entire workforce as a condition of sale. Companies have highlighted the fact that they are entities to serve society otherwise why society would allow them to operate? Ethical decisions are made for supporting employees since society has accepted the concept of a long-term job. Some firms and the same employees have operated in Japan for many decades. Managers existed in a company till retirement since in Japan permanence is more important rather than a quick profit. Furthermore, centralised culture existed in China. Income inequality is very prominent in the country. Labour laws are in favour of businesses, strong hierarchy existed. State support is very prominent in some businesses (</w:t>
      </w:r>
      <w:r>
        <w:rPr>
          <w:color w:val="222222"/>
          <w:sz w:val="24"/>
          <w:szCs w:val="24"/>
          <w:highlight w:val="white"/>
        </w:rPr>
        <w:t>Suroso, Hendriarto, Mr, Pattiasina &amp; Aslan, 2021)</w:t>
      </w:r>
      <w:r>
        <w:rPr>
          <w:sz w:val="24"/>
          <w:szCs w:val="24"/>
          <w:highlight w:val="white"/>
        </w:rPr>
        <w:t xml:space="preserve">. State-owned businesses are strategic arms of the state therefore limited competition exists. </w:t>
      </w:r>
    </w:p>
    <w:p>
      <w:pPr>
        <w:spacing w:line="480" w:lineRule="auto"/>
        <w:jc w:val="both"/>
        <w:rPr>
          <w:sz w:val="24"/>
          <w:szCs w:val="24"/>
          <w:highlight w:val="white"/>
        </w:rPr>
      </w:pPr>
    </w:p>
    <w:p>
      <w:pPr>
        <w:spacing w:line="480" w:lineRule="auto"/>
        <w:jc w:val="both"/>
        <w:rPr>
          <w:sz w:val="24"/>
          <w:szCs w:val="24"/>
          <w:highlight w:val="white"/>
        </w:rPr>
      </w:pPr>
      <w:r>
        <w:rPr>
          <w:sz w:val="24"/>
          <w:szCs w:val="24"/>
          <w:highlight w:val="white"/>
        </w:rPr>
        <w:t xml:space="preserve">Moreover, Islamic culture existed in middle-eastern countries. </w:t>
      </w:r>
      <w:r>
        <w:rPr>
          <w:color w:val="202124"/>
          <w:sz w:val="24"/>
          <w:szCs w:val="24"/>
          <w:highlight w:val="white"/>
        </w:rPr>
        <w:t>Partnershipping is preferred in hierarchical structures (</w:t>
      </w:r>
      <w:r>
        <w:rPr>
          <w:sz w:val="24"/>
          <w:szCs w:val="24"/>
          <w:highlight w:val="white"/>
        </w:rPr>
        <w:t>Rizk, 2008)</w:t>
      </w:r>
      <w:r>
        <w:rPr>
          <w:color w:val="202124"/>
          <w:sz w:val="24"/>
          <w:szCs w:val="24"/>
          <w:highlight w:val="white"/>
        </w:rPr>
        <w:t xml:space="preserve">. Speculation is generally prohibited whereas interest charging is not allowed since it is exploitative in Islam. Businesses have to ensure the safety of the women employees more professionally, profit making could not be the only motive as they have to contribute significantly to the wellbeing of the society or deprived class. </w:t>
      </w:r>
    </w:p>
    <w:p>
      <w:pPr>
        <w:pStyle w:val="3"/>
      </w:pPr>
      <w:bookmarkStart w:id="10" w:name="_mmkb0lu0vxc3" w:colFirst="0" w:colLast="0"/>
      <w:bookmarkEnd w:id="10"/>
      <w:bookmarkStart w:id="11" w:name="_Toc6257"/>
      <w:r>
        <w:rPr>
          <w:rFonts w:hint="eastAsia" w:eastAsia="宋体"/>
          <w:lang w:val="en-US" w:eastAsia="zh-CN"/>
        </w:rPr>
        <w:t xml:space="preserve">2.2 </w:t>
      </w:r>
      <w:r>
        <w:t>Importance of profit for businesses</w:t>
      </w:r>
      <w:bookmarkEnd w:id="11"/>
    </w:p>
    <w:p>
      <w:pPr>
        <w:spacing w:line="480" w:lineRule="auto"/>
        <w:jc w:val="both"/>
        <w:rPr>
          <w:color w:val="202124"/>
          <w:sz w:val="24"/>
          <w:szCs w:val="24"/>
          <w:highlight w:val="white"/>
        </w:rPr>
      </w:pPr>
      <w:r>
        <w:rPr>
          <w:sz w:val="24"/>
          <w:szCs w:val="24"/>
          <w:highlight w:val="white"/>
        </w:rPr>
        <w:t xml:space="preserve">Businesses generally operate for profits. But businesses cannot operate only for profit as it also has some social obligations. The trade-off between profit and social obligations differs according to the preexisted culture, ethics and others. All these vary according to region, country and type of economy. According to </w:t>
      </w:r>
      <w:r>
        <w:rPr>
          <w:color w:val="222222"/>
          <w:sz w:val="24"/>
          <w:szCs w:val="24"/>
          <w:highlight w:val="white"/>
        </w:rPr>
        <w:t>Krizanova et al., (2019)</w:t>
      </w:r>
      <w:r>
        <w:rPr>
          <w:sz w:val="24"/>
          <w:szCs w:val="24"/>
          <w:highlight w:val="white"/>
        </w:rPr>
        <w:t>, profit plays an important component in the decision-making of businesses operating in the USA since they believe in creating values for the shareholders more dominantly than creating values for the stakeholders. However, u</w:t>
      </w:r>
      <w:r>
        <w:rPr>
          <w:color w:val="202124"/>
          <w:sz w:val="24"/>
          <w:szCs w:val="24"/>
          <w:highlight w:val="white"/>
        </w:rPr>
        <w:t xml:space="preserve">nlike conventional business, in  Islamic culture, all things that are exchangeable cannot be brought to the business. The aspects of humanity including human protection, human purity, the welfare of the society and generosity are more important in these countries than profit-making. The manifestations of Islamic culture hold that interests in the capital are not allowed in these countries and they have to contribute towards society. </w:t>
      </w:r>
    </w:p>
    <w:p>
      <w:pPr>
        <w:spacing w:line="480" w:lineRule="auto"/>
        <w:jc w:val="both"/>
        <w:rPr>
          <w:color w:val="202124"/>
          <w:sz w:val="24"/>
          <w:szCs w:val="24"/>
          <w:highlight w:val="white"/>
        </w:rPr>
      </w:pPr>
    </w:p>
    <w:p>
      <w:pPr>
        <w:spacing w:line="480" w:lineRule="auto"/>
        <w:jc w:val="both"/>
        <w:rPr>
          <w:sz w:val="24"/>
          <w:szCs w:val="24"/>
          <w:highlight w:val="white"/>
        </w:rPr>
      </w:pPr>
      <w:r>
        <w:rPr>
          <w:color w:val="202124"/>
          <w:sz w:val="24"/>
          <w:szCs w:val="24"/>
          <w:highlight w:val="white"/>
        </w:rPr>
        <w:t xml:space="preserve">Similarly, in Japan, businesses are more concentrated towards the welfare of the employees, innovation in the products, ensuring the permanence of the businesses, sustainability and ethics rather than only towards profit. </w:t>
      </w:r>
      <w:r>
        <w:rPr>
          <w:sz w:val="24"/>
          <w:szCs w:val="24"/>
          <w:highlight w:val="white"/>
        </w:rPr>
        <w:t xml:space="preserve">Asian societies have deference to societal interests. Conservative thoughts also preexisted where society values ethics more than profit. In South Korea, the central importance is the profit for businesses. The analysis of </w:t>
      </w:r>
      <w:r>
        <w:rPr>
          <w:color w:val="222222"/>
          <w:sz w:val="24"/>
          <w:szCs w:val="24"/>
          <w:highlight w:val="white"/>
        </w:rPr>
        <w:t>Braun &amp; Eklund, (2019)</w:t>
      </w:r>
      <w:r>
        <w:rPr>
          <w:sz w:val="24"/>
          <w:szCs w:val="24"/>
          <w:highlight w:val="white"/>
        </w:rPr>
        <w:t xml:space="preserve"> holds that private companies in China have been allowed to create value for the shareholders who are rich. East Asian countries generally strive for profit but they have to strive towards environmental well being, the welfare of society. ‘Blood Diamond’ areas of Africa have limited presence of rule of law and their profit is the only motive. The people are exploited or even harmed physically if they could not perform well in the diamond mining fields. </w:t>
      </w:r>
    </w:p>
    <w:p>
      <w:pPr>
        <w:spacing w:line="480" w:lineRule="auto"/>
        <w:jc w:val="both"/>
        <w:rPr>
          <w:sz w:val="24"/>
          <w:szCs w:val="24"/>
          <w:highlight w:val="white"/>
        </w:rPr>
      </w:pPr>
      <w:r>
        <w:rPr>
          <w:sz w:val="24"/>
          <w:szCs w:val="24"/>
          <w:highlight w:val="white"/>
        </w:rPr>
        <w:t xml:space="preserve">However, in western countries, the importance of profit differs according to some regions. German culture strives towards its contribution to society whereas in most of the other nations profit is a predominant factor. According to </w:t>
      </w:r>
      <w:r>
        <w:rPr>
          <w:color w:val="222222"/>
          <w:sz w:val="24"/>
          <w:szCs w:val="24"/>
          <w:highlight w:val="white"/>
        </w:rPr>
        <w:t>Ciulla, (2020)</w:t>
      </w:r>
      <w:r>
        <w:rPr>
          <w:sz w:val="24"/>
          <w:szCs w:val="24"/>
          <w:highlight w:val="white"/>
        </w:rPr>
        <w:t xml:space="preserve">, although the rule of the law ensures that the quality of production should meet a prescribed standard and GDPR ensures data security, most companies have an unethical attitude towards customers as they prefer a monopoly without severe competition to exploit them. HR practices are not very ethical in western culture as the businesses provide fewer chances for rectification. High competitiveness existed in the job market leaving very little scope for support or permanence as all the decisions have been taken by considering profit as the central motive.  </w:t>
      </w:r>
    </w:p>
    <w:p>
      <w:pPr>
        <w:pStyle w:val="3"/>
      </w:pPr>
      <w:bookmarkStart w:id="12" w:name="_9eqgz21sea4b" w:colFirst="0" w:colLast="0"/>
      <w:bookmarkEnd w:id="12"/>
      <w:bookmarkStart w:id="13" w:name="_Toc28363"/>
      <w:r>
        <w:rPr>
          <w:rFonts w:hint="eastAsia" w:eastAsia="宋体"/>
          <w:lang w:val="en-US" w:eastAsia="zh-CN"/>
        </w:rPr>
        <w:t xml:space="preserve">2.3 </w:t>
      </w:r>
      <w:r>
        <w:t>Relevance of religion and culture in modern business</w:t>
      </w:r>
      <w:bookmarkEnd w:id="13"/>
    </w:p>
    <w:p>
      <w:pPr>
        <w:spacing w:line="480" w:lineRule="auto"/>
        <w:jc w:val="both"/>
        <w:rPr>
          <w:sz w:val="24"/>
          <w:szCs w:val="24"/>
          <w:highlight w:val="white"/>
        </w:rPr>
      </w:pPr>
      <w:r>
        <w:rPr>
          <w:sz w:val="24"/>
          <w:szCs w:val="24"/>
          <w:highlight w:val="white"/>
        </w:rPr>
        <w:t>Religion generally helped in shaping the culture of a society. The existence of varieties of religions in different regions of the world has given rise to a multi-diverse culture. This culture shaped business ethics and impacted the decision-making of the businesses.  Western countries are dominated by Christianity and according to the ‘</w:t>
      </w:r>
      <w:r>
        <w:rPr>
          <w:i/>
          <w:sz w:val="24"/>
          <w:szCs w:val="24"/>
          <w:highlight w:val="white"/>
        </w:rPr>
        <w:t>Golden Rule model’</w:t>
      </w:r>
      <w:r>
        <w:rPr>
          <w:sz w:val="24"/>
          <w:szCs w:val="24"/>
          <w:highlight w:val="white"/>
        </w:rPr>
        <w:t xml:space="preserve"> based on the New Testament, people should treat others accordingly if they want to be treated by others (</w:t>
      </w:r>
      <w:r>
        <w:rPr>
          <w:color w:val="222222"/>
          <w:sz w:val="24"/>
          <w:szCs w:val="24"/>
          <w:highlight w:val="white"/>
        </w:rPr>
        <w:t>Falahuddin, Fuadi, Munandar, Juanda &amp; Ilham, 2022)</w:t>
      </w:r>
      <w:r>
        <w:rPr>
          <w:sz w:val="24"/>
          <w:szCs w:val="24"/>
          <w:highlight w:val="white"/>
        </w:rPr>
        <w:t xml:space="preserve">. Additionally, in western countries, the importance of Kantian Model is very prominent. Kantian philosophy holds that every person has individual rights as a customer, employee, businessman, supplier and other in this moral universe. The model holds that the action can be designated as morally correct if the act minimises the violation of the rights of others. </w:t>
      </w:r>
    </w:p>
    <w:p>
      <w:pPr>
        <w:spacing w:line="480" w:lineRule="auto"/>
        <w:jc w:val="both"/>
        <w:rPr>
          <w:sz w:val="24"/>
          <w:szCs w:val="24"/>
          <w:highlight w:val="white"/>
        </w:rPr>
      </w:pPr>
      <w:r>
        <w:rPr>
          <w:sz w:val="24"/>
          <w:szCs w:val="24"/>
          <w:highlight w:val="white"/>
        </w:rPr>
        <w:t xml:space="preserve">Under these circumstances, the modern businesses in these countries Such as Hindustan Unilever, Sainsbury, Mercedes Benz and others have designed some strategies towards contributing towards their societal obligations under </w:t>
      </w:r>
      <w:r>
        <w:rPr>
          <w:i/>
          <w:sz w:val="24"/>
          <w:szCs w:val="24"/>
          <w:highlight w:val="white"/>
        </w:rPr>
        <w:t>Corporate Social Responsibility( CSR)</w:t>
      </w:r>
      <w:r>
        <w:rPr>
          <w:sz w:val="24"/>
          <w:szCs w:val="24"/>
          <w:highlight w:val="white"/>
        </w:rPr>
        <w:t>. Under the 17 SDG, Mercedes Benz has collaborated with local NGOs across the world to provide education and healthier living to marginalised sections of society (</w:t>
      </w:r>
      <w:r>
        <w:rPr>
          <w:color w:val="222222"/>
          <w:sz w:val="24"/>
          <w:szCs w:val="24"/>
          <w:highlight w:val="white"/>
        </w:rPr>
        <w:t>Kumar, 2020)</w:t>
      </w:r>
      <w:r>
        <w:rPr>
          <w:sz w:val="24"/>
          <w:szCs w:val="24"/>
          <w:highlight w:val="white"/>
        </w:rPr>
        <w:t xml:space="preserve">. Sainsbury has planned a strategy named ‘ </w:t>
      </w:r>
      <w:r>
        <w:rPr>
          <w:i/>
          <w:sz w:val="24"/>
          <w:szCs w:val="24"/>
          <w:highlight w:val="white"/>
        </w:rPr>
        <w:t>our plan for better</w:t>
      </w:r>
      <w:r>
        <w:rPr>
          <w:sz w:val="24"/>
          <w:szCs w:val="24"/>
          <w:highlight w:val="white"/>
        </w:rPr>
        <w:t>’ towards sustainability by setting a target of zero-emission in a few years, scientific waste management and reducing plastic. This initiative can be taken by businesses since the western culture strives for protecting the rights of others.</w:t>
      </w:r>
    </w:p>
    <w:p>
      <w:pPr>
        <w:spacing w:line="480" w:lineRule="auto"/>
        <w:jc w:val="both"/>
        <w:rPr>
          <w:sz w:val="24"/>
          <w:szCs w:val="24"/>
          <w:highlight w:val="white"/>
        </w:rPr>
      </w:pPr>
    </w:p>
    <w:p>
      <w:pPr>
        <w:spacing w:line="480" w:lineRule="auto"/>
        <w:jc w:val="both"/>
        <w:rPr>
          <w:sz w:val="24"/>
          <w:szCs w:val="24"/>
          <w:highlight w:val="white"/>
        </w:rPr>
      </w:pPr>
      <w:r>
        <w:rPr>
          <w:sz w:val="24"/>
          <w:szCs w:val="24"/>
          <w:highlight w:val="white"/>
        </w:rPr>
        <w:t>Under Islamic Work Ethic, work has been considered as a virtue to meet the needs of individuals. It has been considered as necessary to find an equilibrium between personal life and professional life. It ensured that in business ethical motives are very crucial. According to Islam, hard work avoids sins from an individual perspective (</w:t>
      </w:r>
      <w:r>
        <w:rPr>
          <w:color w:val="222222"/>
          <w:sz w:val="24"/>
          <w:szCs w:val="24"/>
          <w:highlight w:val="white"/>
        </w:rPr>
        <w:t>Astrachan, Binz Astrachan, Campopiano &amp; Baù, 2020)</w:t>
      </w:r>
      <w:r>
        <w:rPr>
          <w:sz w:val="24"/>
          <w:szCs w:val="24"/>
          <w:highlight w:val="white"/>
        </w:rPr>
        <w:t xml:space="preserve">. The decision of the Chalhoub group of UAE to donate a percentage of their profit to local NGOs that deal with ending poverty and uplifting education has been impacted by Islamic culture. </w:t>
      </w:r>
    </w:p>
    <w:p>
      <w:pPr>
        <w:spacing w:line="480" w:lineRule="auto"/>
        <w:jc w:val="both"/>
        <w:rPr>
          <w:sz w:val="24"/>
          <w:szCs w:val="24"/>
          <w:highlight w:val="white"/>
        </w:rPr>
      </w:pPr>
    </w:p>
    <w:p>
      <w:pPr>
        <w:spacing w:line="480" w:lineRule="auto"/>
        <w:jc w:val="both"/>
        <w:rPr>
          <w:sz w:val="24"/>
          <w:szCs w:val="24"/>
          <w:highlight w:val="white"/>
        </w:rPr>
      </w:pPr>
      <w:r>
        <w:rPr>
          <w:sz w:val="24"/>
          <w:szCs w:val="24"/>
          <w:highlight w:val="white"/>
        </w:rPr>
        <w:t>Ethical absolutists as found in the religion of Buddhism and Hinduism hold that there is a single standard in terms of assessments that can be made, and that standard is usually universal (</w:t>
      </w:r>
      <w:r>
        <w:rPr>
          <w:color w:val="222222"/>
          <w:sz w:val="24"/>
          <w:szCs w:val="24"/>
          <w:highlight w:val="white"/>
        </w:rPr>
        <w:t>Koburtay, Syed &amp; Haloub, 2020)</w:t>
      </w:r>
      <w:r>
        <w:rPr>
          <w:sz w:val="24"/>
          <w:szCs w:val="24"/>
          <w:highlight w:val="white"/>
        </w:rPr>
        <w:t xml:space="preserve">. It holds that what is wrong should be wrong for all, for example, exploitation is a sin and it should be avoided under any circumstances. Asian company, Tata Group has established the same code of conduct for its businesses across the world irrespective of region. </w:t>
      </w:r>
    </w:p>
    <w:p>
      <w:pPr>
        <w:pStyle w:val="3"/>
      </w:pPr>
      <w:bookmarkStart w:id="14" w:name="_c0tc2zg7t6bc" w:colFirst="0" w:colLast="0"/>
      <w:bookmarkEnd w:id="14"/>
      <w:bookmarkStart w:id="15" w:name="_Toc19403"/>
      <w:r>
        <w:rPr>
          <w:rFonts w:hint="eastAsia" w:eastAsia="宋体"/>
          <w:lang w:val="en-US" w:eastAsia="zh-CN"/>
        </w:rPr>
        <w:t xml:space="preserve">2.4 </w:t>
      </w:r>
      <w:r>
        <w:t>Variety in approaches</w:t>
      </w:r>
      <w:bookmarkEnd w:id="15"/>
    </w:p>
    <w:p>
      <w:pPr>
        <w:spacing w:line="480" w:lineRule="auto"/>
        <w:jc w:val="both"/>
        <w:rPr>
          <w:sz w:val="24"/>
          <w:szCs w:val="24"/>
          <w:highlight w:val="white"/>
        </w:rPr>
      </w:pPr>
      <w:r>
        <w:rPr>
          <w:sz w:val="24"/>
          <w:szCs w:val="24"/>
          <w:highlight w:val="white"/>
        </w:rPr>
        <w:t xml:space="preserve">The ethical approaches vary in different regions of the world. There are some prominent approaches that shaped the business decisions of corporations. </w:t>
      </w:r>
      <w:r>
        <w:rPr>
          <w:i/>
          <w:sz w:val="24"/>
          <w:szCs w:val="24"/>
          <w:highlight w:val="white"/>
        </w:rPr>
        <w:t xml:space="preserve">Ethical Universalism </w:t>
      </w:r>
      <w:r>
        <w:rPr>
          <w:sz w:val="24"/>
          <w:szCs w:val="24"/>
          <w:highlight w:val="white"/>
        </w:rPr>
        <w:t>holds that the decisions regarding right and wrong should be universal. It should be transcended in most cultures, religions and societies (</w:t>
      </w:r>
      <w:r>
        <w:rPr>
          <w:color w:val="222222"/>
          <w:sz w:val="24"/>
          <w:szCs w:val="24"/>
          <w:highlight w:val="white"/>
        </w:rPr>
        <w:t>Roztocki, Soja &amp; Weistroffer, 2019)</w:t>
      </w:r>
      <w:r>
        <w:rPr>
          <w:sz w:val="24"/>
          <w:szCs w:val="24"/>
          <w:highlight w:val="white"/>
        </w:rPr>
        <w:t xml:space="preserve">. The universal agreement has helped multinational companies (MNCs) to develop a similar code of ethics based on common moral standards across the world.  </w:t>
      </w:r>
      <w:r>
        <w:rPr>
          <w:i/>
          <w:sz w:val="24"/>
          <w:szCs w:val="24"/>
          <w:highlight w:val="white"/>
        </w:rPr>
        <w:t xml:space="preserve">Ethical Relativism </w:t>
      </w:r>
      <w:r>
        <w:rPr>
          <w:sz w:val="24"/>
          <w:szCs w:val="24"/>
          <w:highlight w:val="white"/>
        </w:rPr>
        <w:t>revealed that the issues of ethical consideration should be judged based on local moral standards which can vary across nations (</w:t>
      </w:r>
      <w:r>
        <w:rPr>
          <w:color w:val="222222"/>
          <w:sz w:val="24"/>
          <w:szCs w:val="24"/>
          <w:highlight w:val="white"/>
        </w:rPr>
        <w:t>Gatti, Seele &amp; Rademacher, 2019)</w:t>
      </w:r>
      <w:r>
        <w:rPr>
          <w:sz w:val="24"/>
          <w:szCs w:val="24"/>
          <w:highlight w:val="white"/>
        </w:rPr>
        <w:t xml:space="preserve">. Some companies such as Unilever have accepted that code of conduct should be based on local morality. </w:t>
      </w:r>
      <w:r>
        <w:rPr>
          <w:i/>
          <w:sz w:val="24"/>
          <w:szCs w:val="24"/>
          <w:highlight w:val="white"/>
        </w:rPr>
        <w:t xml:space="preserve">Ethical Pluralism </w:t>
      </w:r>
      <w:r>
        <w:rPr>
          <w:sz w:val="24"/>
          <w:szCs w:val="24"/>
          <w:highlight w:val="white"/>
        </w:rPr>
        <w:t>revealed that cultures can judge one another. All cultures should value others.</w:t>
      </w:r>
    </w:p>
    <w:p>
      <w:pPr>
        <w:spacing w:line="480" w:lineRule="auto"/>
        <w:jc w:val="both"/>
        <w:rPr>
          <w:sz w:val="24"/>
          <w:szCs w:val="24"/>
          <w:highlight w:val="white"/>
        </w:rPr>
      </w:pPr>
    </w:p>
    <w:p>
      <w:pPr>
        <w:spacing w:line="480" w:lineRule="auto"/>
        <w:jc w:val="both"/>
        <w:rPr>
          <w:sz w:val="24"/>
          <w:szCs w:val="24"/>
          <w:highlight w:val="white"/>
        </w:rPr>
      </w:pPr>
      <w:r>
        <w:rPr>
          <w:sz w:val="24"/>
          <w:szCs w:val="24"/>
          <w:highlight w:val="white"/>
        </w:rPr>
        <w:t>The approaches of businesses regarding some relevant factors such as climate change, smoking, gambling, healthy eating, environment and exercise across the world. Western countries are very sensitive towards environmental aspects and have forced businesses to deal with them properly (</w:t>
      </w:r>
      <w:r>
        <w:rPr>
          <w:color w:val="222222"/>
          <w:sz w:val="24"/>
          <w:szCs w:val="24"/>
          <w:highlight w:val="white"/>
        </w:rPr>
        <w:t>Gillan, Koch &amp; Starks, 2021)</w:t>
      </w:r>
      <w:r>
        <w:rPr>
          <w:sz w:val="24"/>
          <w:szCs w:val="24"/>
          <w:highlight w:val="white"/>
        </w:rPr>
        <w:t xml:space="preserve">. The European Union provided support to those companies which strive towards sustainability and the customers in Europe also have preferences towards those products which have focussed towards sustainability. Most of the MNCs in Europe such as </w:t>
      </w:r>
      <w:r>
        <w:rPr>
          <w:i/>
          <w:sz w:val="24"/>
          <w:szCs w:val="24"/>
          <w:highlight w:val="white"/>
        </w:rPr>
        <w:t xml:space="preserve">Unilever </w:t>
      </w:r>
      <w:r>
        <w:rPr>
          <w:sz w:val="24"/>
          <w:szCs w:val="24"/>
          <w:highlight w:val="white"/>
        </w:rPr>
        <w:t xml:space="preserve">have targeted zero net emission within the next few years to reduce their carbon footprint. The approach towards smoking is very normal as in most workplaces there exists a separate smoking zone and society has accepted gambling as a mode of entertainment. Similarly, Japanese companies always focus on sustainability. They promote a healthy lifestyle in their workplaces, and they believe in reducing the stress of the employees for better output through ensuring long-term contact with them and promoting exercise regularly. The contribution of </w:t>
      </w:r>
      <w:r>
        <w:rPr>
          <w:i/>
          <w:sz w:val="24"/>
          <w:szCs w:val="24"/>
          <w:highlight w:val="white"/>
        </w:rPr>
        <w:t>Toyota</w:t>
      </w:r>
      <w:r>
        <w:rPr>
          <w:sz w:val="24"/>
          <w:szCs w:val="24"/>
          <w:highlight w:val="white"/>
        </w:rPr>
        <w:t xml:space="preserve"> in addressing climate change can be exemplified as they have introduced </w:t>
      </w:r>
      <w:r>
        <w:rPr>
          <w:i/>
          <w:sz w:val="24"/>
          <w:szCs w:val="24"/>
          <w:highlight w:val="white"/>
        </w:rPr>
        <w:t xml:space="preserve">lean technology </w:t>
      </w:r>
      <w:r>
        <w:rPr>
          <w:sz w:val="24"/>
          <w:szCs w:val="24"/>
          <w:highlight w:val="white"/>
        </w:rPr>
        <w:t>to reduce waste (</w:t>
      </w:r>
      <w:r>
        <w:rPr>
          <w:color w:val="222222"/>
          <w:sz w:val="24"/>
          <w:szCs w:val="24"/>
          <w:highlight w:val="white"/>
        </w:rPr>
        <w:t>Yamak, Ergur, Karatas‐Ozkan &amp; Tatli, 2019)</w:t>
      </w:r>
      <w:r>
        <w:rPr>
          <w:sz w:val="24"/>
          <w:szCs w:val="24"/>
          <w:highlight w:val="white"/>
        </w:rPr>
        <w:t>.</w:t>
      </w:r>
    </w:p>
    <w:p>
      <w:pPr>
        <w:spacing w:line="480" w:lineRule="auto"/>
        <w:jc w:val="both"/>
        <w:rPr>
          <w:sz w:val="24"/>
          <w:szCs w:val="24"/>
          <w:highlight w:val="white"/>
        </w:rPr>
      </w:pPr>
    </w:p>
    <w:p>
      <w:pPr>
        <w:spacing w:line="480" w:lineRule="auto"/>
        <w:jc w:val="both"/>
        <w:rPr>
          <w:sz w:val="24"/>
          <w:szCs w:val="24"/>
          <w:highlight w:val="white"/>
        </w:rPr>
      </w:pPr>
      <w:r>
        <w:rPr>
          <w:sz w:val="24"/>
          <w:szCs w:val="24"/>
          <w:highlight w:val="white"/>
        </w:rPr>
        <w:t xml:space="preserve">Under Islamic culture also, the awareness among businesses towards climate change is increasing. </w:t>
      </w:r>
      <w:r>
        <w:rPr>
          <w:i/>
          <w:sz w:val="24"/>
          <w:szCs w:val="24"/>
          <w:highlight w:val="white"/>
        </w:rPr>
        <w:t>Saudi Aramco</w:t>
      </w:r>
      <w:r>
        <w:rPr>
          <w:sz w:val="24"/>
          <w:szCs w:val="24"/>
          <w:highlight w:val="white"/>
        </w:rPr>
        <w:t xml:space="preserve"> also contributed to practising environmentally friendly technologies in the workplace. Though the efforts regarding healthy eating or exercise are minimal in Islamic nations, the introduction of yoga or the celebration of International Yoga Day in some middle eastern nations revealed that they are bringing some cultural changes that need to be reflected in designing business ethics. Gambling is not accepted in Islamic culture. The communist state of China mainly focuses on wealth creation with reports of high-income inequality but they promote gambling in the social spectrum, not in businesses (</w:t>
      </w:r>
      <w:r>
        <w:rPr>
          <w:color w:val="222222"/>
          <w:sz w:val="24"/>
          <w:szCs w:val="24"/>
          <w:highlight w:val="white"/>
        </w:rPr>
        <w:t>Lee, Kim &amp; Roh, 2019)</w:t>
      </w:r>
      <w:r>
        <w:rPr>
          <w:sz w:val="24"/>
          <w:szCs w:val="24"/>
          <w:highlight w:val="white"/>
        </w:rPr>
        <w:t xml:space="preserve">. Chinese firms have limited contribution towards controlling global warming primarily but recently they have promoted electrical vehicles through subsidies. </w:t>
      </w:r>
    </w:p>
    <w:p>
      <w:pPr>
        <w:spacing w:line="480" w:lineRule="auto"/>
        <w:jc w:val="both"/>
        <w:rPr>
          <w:sz w:val="24"/>
          <w:szCs w:val="24"/>
          <w:highlight w:val="white"/>
        </w:rPr>
      </w:pPr>
    </w:p>
    <w:p>
      <w:pPr>
        <w:spacing w:line="480" w:lineRule="auto"/>
        <w:jc w:val="both"/>
        <w:rPr>
          <w:sz w:val="24"/>
          <w:szCs w:val="24"/>
          <w:highlight w:val="white"/>
        </w:rPr>
      </w:pPr>
      <w:r>
        <w:rPr>
          <w:sz w:val="24"/>
          <w:szCs w:val="24"/>
          <w:highlight w:val="white"/>
        </w:rPr>
        <w:t xml:space="preserve">The evaluation of business practices in all the major regions of the world highlighted that in many countries businesses have been legally bound to stop using single-use plastics. Others have taken an alternative route of charging for single-use carrier bags. The perspective of consumer rights is that businesses should not charge for those bags since the customers have the right to obtain that as a carrier but from an environmental perspective the charging is allowed to sensitise the customers to use jute or cloth bags for environmental sustainability. </w:t>
      </w:r>
    </w:p>
    <w:p>
      <w:pPr>
        <w:pStyle w:val="2"/>
        <w:jc w:val="both"/>
        <w:rPr>
          <w:rFonts w:hint="eastAsia" w:eastAsia="宋体"/>
          <w:lang w:val="en-US" w:eastAsia="zh-CN"/>
        </w:rPr>
      </w:pPr>
      <w:bookmarkStart w:id="16" w:name="_y14cr1xfap7b" w:colFirst="0" w:colLast="0"/>
      <w:bookmarkEnd w:id="16"/>
    </w:p>
    <w:p>
      <w:pPr>
        <w:pStyle w:val="2"/>
        <w:jc w:val="both"/>
      </w:pPr>
      <w:bookmarkStart w:id="17" w:name="_Toc30936"/>
      <w:r>
        <w:rPr>
          <w:rFonts w:hint="eastAsia" w:eastAsia="宋体"/>
          <w:lang w:val="en-US" w:eastAsia="zh-CN"/>
        </w:rPr>
        <w:t xml:space="preserve">3.0 </w:t>
      </w:r>
      <w:r>
        <w:t>Conclusion</w:t>
      </w:r>
      <w:bookmarkEnd w:id="17"/>
    </w:p>
    <w:p>
      <w:pPr>
        <w:keepNext w:val="0"/>
        <w:keepLines w:val="0"/>
        <w:pageBreakBefore w:val="0"/>
        <w:widowControl/>
        <w:kinsoku/>
        <w:wordWrap/>
        <w:overflowPunct/>
        <w:topLinePunct w:val="0"/>
        <w:autoSpaceDE/>
        <w:autoSpaceDN/>
        <w:bidi w:val="0"/>
        <w:adjustRightInd/>
        <w:snapToGrid/>
        <w:spacing w:line="480" w:lineRule="auto"/>
        <w:jc w:val="both"/>
        <w:textAlignment w:val="auto"/>
        <w:rPr>
          <w:sz w:val="24"/>
          <w:szCs w:val="24"/>
        </w:rPr>
      </w:pPr>
      <w:r>
        <w:rPr>
          <w:sz w:val="24"/>
          <w:szCs w:val="24"/>
        </w:rPr>
        <w:t xml:space="preserve">The assignment highlighted that culture has its role in determining business ethics. It also revealed that the cultural differences made various ethical aspects within the business. Additionally, there are also instances that an MNC has to take differential approaches under different cultures regarding business decisions. The approaches of different ethical aspects towards profit also varied as Japan did not consider it as utmost importance whereas the USA prefers profit more than anything as it can create values. The differential approaches towards the environment, plastic use, physical activities and others have been established. The limitations are highlighted that are restricting businesses to think universally across regions. </w:t>
      </w:r>
    </w:p>
    <w:p/>
    <w:p/>
    <w:p>
      <w:pPr>
        <w:pStyle w:val="2"/>
        <w:jc w:val="both"/>
      </w:pPr>
      <w:bookmarkStart w:id="18" w:name="_Toc14581"/>
      <w:r>
        <w:rPr>
          <w:rFonts w:hint="eastAsia" w:eastAsia="宋体"/>
          <w:lang w:val="en-US" w:eastAsia="zh-CN"/>
        </w:rPr>
        <w:t xml:space="preserve">4.0 </w:t>
      </w:r>
      <w:r>
        <w:t>Limitations and recommendations</w:t>
      </w:r>
      <w:bookmarkEnd w:id="18"/>
    </w:p>
    <w:p>
      <w:pPr>
        <w:spacing w:line="480" w:lineRule="auto"/>
        <w:jc w:val="both"/>
        <w:rPr>
          <w:sz w:val="24"/>
          <w:szCs w:val="24"/>
          <w:highlight w:val="white"/>
        </w:rPr>
      </w:pPr>
      <w:r>
        <w:rPr>
          <w:sz w:val="24"/>
          <w:szCs w:val="24"/>
          <w:highlight w:val="white"/>
        </w:rPr>
        <w:t xml:space="preserve">The impact of religion in shaping culture is well established. A culture shaped the ethics which provided components of business ethics under which the businesses have to perform. Business ethics provided a direction to business decisions but it also came with certain limitations such as a non-customised code of conduct, attitude towards profit, hiring approaches, approaches towards solving problems, concern for the environment and others that also needed to be tackled for universal presence of the business. According to Mahbubani, (2015), the example can be cited here as in Islamic nations and in Japan, it is quite problematic for any businesses to think only about profit where they have contributed compulsorily towards society and in later cases, the management has to support employees for long term permanence. Similarly, in western countries and in the USA where every business strives for creating value for shareholders then any company could not think for stakeholders. In Korea, it is quite impractical for a company to survive if they don't contribute towards the three mentioned pillars, namely, employees, shareholders and society. Asian countries prefer companies that promote family-oriented products as the car industry in these nations promotes family cars primarily and it also brings success to them. </w:t>
      </w:r>
    </w:p>
    <w:p>
      <w:pPr>
        <w:spacing w:line="480" w:lineRule="auto"/>
        <w:jc w:val="both"/>
        <w:rPr>
          <w:b/>
          <w:sz w:val="24"/>
          <w:szCs w:val="24"/>
          <w:highlight w:val="white"/>
        </w:rPr>
      </w:pPr>
      <w:r>
        <w:rPr>
          <w:sz w:val="24"/>
          <w:szCs w:val="24"/>
          <w:highlight w:val="white"/>
        </w:rPr>
        <w:t xml:space="preserve">The mentioned limitations for businesses in taking decisions could be tackled more judiciously if they introduce modern technologies such as big data, AI and robotics in their operations. Multinational businesses could strive for ethical universalism so then they could maintain a standard policy in different countries. Additionally, the management could motivate the employees regarding the importance of multivariate culture in the workplace for better output (Ryder, 2011). Businesses should contribute towards their social obligations unidirectionally irrespective of cultural aspects of profit as it could enhance their reputation which could increase sales. </w:t>
      </w:r>
    </w:p>
    <w:p>
      <w:pPr>
        <w:pStyle w:val="2"/>
        <w:jc w:val="both"/>
      </w:pPr>
      <w:bookmarkStart w:id="19" w:name="_bd5i1c825zqi" w:colFirst="0" w:colLast="0"/>
      <w:bookmarkEnd w:id="19"/>
    </w:p>
    <w:p>
      <w:pPr>
        <w:spacing w:line="480" w:lineRule="auto"/>
        <w:jc w:val="both"/>
        <w:rPr>
          <w:sz w:val="24"/>
          <w:szCs w:val="24"/>
          <w:highlight w:val="white"/>
        </w:rPr>
      </w:pPr>
      <w:r>
        <w:br w:type="page"/>
      </w:r>
    </w:p>
    <w:p>
      <w:pPr>
        <w:pStyle w:val="2"/>
        <w:jc w:val="both"/>
      </w:pPr>
      <w:bookmarkStart w:id="20" w:name="_orem1vj7dn3o" w:colFirst="0" w:colLast="0"/>
      <w:bookmarkEnd w:id="20"/>
      <w:bookmarkStart w:id="21" w:name="_Toc10367"/>
      <w:r>
        <w:rPr>
          <w:rFonts w:hint="eastAsia" w:eastAsia="宋体"/>
          <w:lang w:val="en-US" w:eastAsia="zh-CN"/>
        </w:rPr>
        <w:t xml:space="preserve">5.0 </w:t>
      </w:r>
      <w:r>
        <w:t>References</w:t>
      </w:r>
      <w:bookmarkEnd w:id="21"/>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Adom, K., &amp; Anambane, G. (2019). Understanding the role of culture and gender stereotypes in women's entrepreneurship through the lens of the stereotype threat theory. </w:t>
      </w:r>
      <w:r>
        <w:rPr>
          <w:rFonts w:ascii="Arial" w:hAnsi="Arial" w:cs="Arial"/>
          <w:i/>
          <w:iCs/>
          <w:shd w:val="clear" w:color="auto" w:fill="FFFFFF"/>
        </w:rPr>
        <w:t>Journal of Entrepreneurship in Emerging Economies</w:t>
      </w:r>
      <w:r>
        <w:rPr>
          <w:rFonts w:ascii="Arial" w:hAnsi="Arial" w:cs="Arial"/>
          <w:shd w:val="clear" w:color="auto" w:fill="FFFFFF"/>
        </w:rPr>
        <w:t>.</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Astrachan, J. H., Binz Astrachan, C., Campopiano, G., &amp; Baù, M. (2020). Values, spirituality and religion: Family business and the roots of sustainable ethical behavior. </w:t>
      </w:r>
      <w:r>
        <w:rPr>
          <w:rFonts w:ascii="Arial" w:hAnsi="Arial" w:cs="Arial"/>
          <w:i/>
          <w:iCs/>
          <w:shd w:val="clear" w:color="auto" w:fill="FFFFFF"/>
        </w:rPr>
        <w:t>Journal of Business Ethics</w:t>
      </w:r>
      <w:r>
        <w:rPr>
          <w:rFonts w:ascii="Arial" w:hAnsi="Arial" w:cs="Arial"/>
          <w:shd w:val="clear" w:color="auto" w:fill="FFFFFF"/>
        </w:rPr>
        <w:t xml:space="preserve">, </w:t>
      </w:r>
      <w:r>
        <w:rPr>
          <w:rFonts w:ascii="Arial" w:hAnsi="Arial" w:cs="Arial"/>
          <w:i/>
          <w:iCs/>
          <w:shd w:val="clear" w:color="auto" w:fill="FFFFFF"/>
        </w:rPr>
        <w:t>163</w:t>
      </w:r>
      <w:r>
        <w:rPr>
          <w:rFonts w:ascii="Arial" w:hAnsi="Arial" w:cs="Arial"/>
          <w:shd w:val="clear" w:color="auto" w:fill="FFFFFF"/>
        </w:rPr>
        <w:t>(4), 637-645.</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Bender, A. (2020). The role of culture and evolution for human cognition. </w:t>
      </w:r>
      <w:r>
        <w:rPr>
          <w:rFonts w:ascii="Arial" w:hAnsi="Arial" w:cs="Arial"/>
          <w:i/>
          <w:iCs/>
          <w:shd w:val="clear" w:color="auto" w:fill="FFFFFF"/>
        </w:rPr>
        <w:t>Topics in cognitive science</w:t>
      </w:r>
      <w:r>
        <w:rPr>
          <w:rFonts w:ascii="Arial" w:hAnsi="Arial" w:cs="Arial"/>
          <w:shd w:val="clear" w:color="auto" w:fill="FFFFFF"/>
        </w:rPr>
        <w:t xml:space="preserve">, </w:t>
      </w:r>
      <w:r>
        <w:rPr>
          <w:rFonts w:ascii="Arial" w:hAnsi="Arial" w:cs="Arial"/>
          <w:i/>
          <w:iCs/>
          <w:shd w:val="clear" w:color="auto" w:fill="FFFFFF"/>
        </w:rPr>
        <w:t>12</w:t>
      </w:r>
      <w:r>
        <w:rPr>
          <w:rFonts w:ascii="Arial" w:hAnsi="Arial" w:cs="Arial"/>
          <w:shd w:val="clear" w:color="auto" w:fill="FFFFFF"/>
        </w:rPr>
        <w:t>(4), 1403-1420.</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Braun, J. A., &amp; Eklund, J. L. (2019). Fake news, real money: Ad tech platforms, profit-driven hoaxes, and the business of journalism. </w:t>
      </w:r>
      <w:r>
        <w:rPr>
          <w:rFonts w:ascii="Arial" w:hAnsi="Arial" w:cs="Arial"/>
          <w:i/>
          <w:iCs/>
          <w:shd w:val="clear" w:color="auto" w:fill="FFFFFF"/>
        </w:rPr>
        <w:t>Digital Journalism</w:t>
      </w:r>
      <w:r>
        <w:rPr>
          <w:rFonts w:ascii="Arial" w:hAnsi="Arial" w:cs="Arial"/>
          <w:shd w:val="clear" w:color="auto" w:fill="FFFFFF"/>
        </w:rPr>
        <w:t xml:space="preserve">, </w:t>
      </w:r>
      <w:r>
        <w:rPr>
          <w:rFonts w:ascii="Arial" w:hAnsi="Arial" w:cs="Arial"/>
          <w:i/>
          <w:iCs/>
          <w:shd w:val="clear" w:color="auto" w:fill="FFFFFF"/>
        </w:rPr>
        <w:t>7</w:t>
      </w:r>
      <w:r>
        <w:rPr>
          <w:rFonts w:ascii="Arial" w:hAnsi="Arial" w:cs="Arial"/>
          <w:shd w:val="clear" w:color="auto" w:fill="FFFFFF"/>
        </w:rPr>
        <w:t>(1), 1-21.</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Canestrino, R., Ćwiklicki, M., Magliocca, P., &amp; Pawełek, B. (2020). Understanding social entrepreneurship: A cultural perspective in business research. </w:t>
      </w:r>
      <w:r>
        <w:rPr>
          <w:rFonts w:ascii="Arial" w:hAnsi="Arial" w:cs="Arial"/>
          <w:i/>
          <w:iCs/>
          <w:shd w:val="clear" w:color="auto" w:fill="FFFFFF"/>
        </w:rPr>
        <w:t>Journal of Business Research</w:t>
      </w:r>
      <w:r>
        <w:rPr>
          <w:rFonts w:ascii="Arial" w:hAnsi="Arial" w:cs="Arial"/>
          <w:shd w:val="clear" w:color="auto" w:fill="FFFFFF"/>
        </w:rPr>
        <w:t xml:space="preserve">, </w:t>
      </w:r>
      <w:r>
        <w:rPr>
          <w:rFonts w:ascii="Arial" w:hAnsi="Arial" w:cs="Arial"/>
          <w:i/>
          <w:iCs/>
          <w:shd w:val="clear" w:color="auto" w:fill="FFFFFF"/>
        </w:rPr>
        <w:t>110</w:t>
      </w:r>
      <w:r>
        <w:rPr>
          <w:rFonts w:ascii="Arial" w:hAnsi="Arial" w:cs="Arial"/>
          <w:shd w:val="clear" w:color="auto" w:fill="FFFFFF"/>
        </w:rPr>
        <w:t>, 132-143.</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Ciulla, J. B. (2020). The importance of leadership in shaping business values. In </w:t>
      </w:r>
      <w:r>
        <w:rPr>
          <w:rFonts w:ascii="Arial" w:hAnsi="Arial" w:cs="Arial"/>
          <w:i/>
          <w:iCs/>
          <w:shd w:val="clear" w:color="auto" w:fill="FFFFFF"/>
        </w:rPr>
        <w:t>The search for ethics in leadership, business, and beyond</w:t>
      </w:r>
      <w:r>
        <w:rPr>
          <w:rFonts w:ascii="Arial" w:hAnsi="Arial" w:cs="Arial"/>
          <w:shd w:val="clear" w:color="auto" w:fill="FFFFFF"/>
        </w:rPr>
        <w:t xml:space="preserve"> (pp. 153-163). Springer, Cham.</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Ermasova, N. (2021). Cross-cultural issues in business ethics: A review and research agenda. </w:t>
      </w:r>
      <w:r>
        <w:rPr>
          <w:rFonts w:ascii="Arial" w:hAnsi="Arial" w:cs="Arial"/>
          <w:i/>
          <w:iCs/>
          <w:shd w:val="clear" w:color="auto" w:fill="FFFFFF"/>
        </w:rPr>
        <w:t>International Journal of Cross Cultural Management</w:t>
      </w:r>
      <w:r>
        <w:rPr>
          <w:rFonts w:ascii="Arial" w:hAnsi="Arial" w:cs="Arial"/>
          <w:shd w:val="clear" w:color="auto" w:fill="FFFFFF"/>
        </w:rPr>
        <w:t xml:space="preserve">, </w:t>
      </w:r>
      <w:r>
        <w:rPr>
          <w:rFonts w:ascii="Arial" w:hAnsi="Arial" w:cs="Arial"/>
          <w:i/>
          <w:iCs/>
          <w:shd w:val="clear" w:color="auto" w:fill="FFFFFF"/>
        </w:rPr>
        <w:t>21</w:t>
      </w:r>
      <w:r>
        <w:rPr>
          <w:rFonts w:ascii="Arial" w:hAnsi="Arial" w:cs="Arial"/>
          <w:shd w:val="clear" w:color="auto" w:fill="FFFFFF"/>
        </w:rPr>
        <w:t>(1), 95-121.</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Falahuddin, F., Fuadi, F., Munandar, M., Juanda, R., &amp; Ilham, R. N. (2022). Increasing Business Supporting Capacity in Msmes Business Group Tempe Bungong Nanggroe Kerupuk in Syamtalira Aron District, Utara Aceh Regency. </w:t>
      </w:r>
      <w:r>
        <w:rPr>
          <w:rFonts w:ascii="Arial" w:hAnsi="Arial" w:cs="Arial"/>
          <w:i/>
          <w:iCs/>
          <w:shd w:val="clear" w:color="auto" w:fill="FFFFFF"/>
        </w:rPr>
        <w:t>Irpitage Journal</w:t>
      </w:r>
      <w:r>
        <w:rPr>
          <w:rFonts w:ascii="Arial" w:hAnsi="Arial" w:cs="Arial"/>
          <w:shd w:val="clear" w:color="auto" w:fill="FFFFFF"/>
        </w:rPr>
        <w:t xml:space="preserve">, </w:t>
      </w:r>
      <w:r>
        <w:rPr>
          <w:rFonts w:ascii="Arial" w:hAnsi="Arial" w:cs="Arial"/>
          <w:i/>
          <w:iCs/>
          <w:shd w:val="clear" w:color="auto" w:fill="FFFFFF"/>
        </w:rPr>
        <w:t>2</w:t>
      </w:r>
      <w:r>
        <w:rPr>
          <w:rFonts w:ascii="Arial" w:hAnsi="Arial" w:cs="Arial"/>
          <w:shd w:val="clear" w:color="auto" w:fill="FFFFFF"/>
        </w:rPr>
        <w:t>(2), 65-68.</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Gatti, L., Seele, P., &amp; Rademacher, L. (2019). Grey zone in–greenwash out. A review of greenwashing research and implications for the voluntary-mandatory transition of CSR. </w:t>
      </w:r>
      <w:r>
        <w:rPr>
          <w:rFonts w:ascii="Arial" w:hAnsi="Arial" w:cs="Arial"/>
          <w:i/>
          <w:iCs/>
          <w:shd w:val="clear" w:color="auto" w:fill="FFFFFF"/>
        </w:rPr>
        <w:t>International Journal of Corporate Social Responsibility</w:t>
      </w:r>
      <w:r>
        <w:rPr>
          <w:rFonts w:ascii="Arial" w:hAnsi="Arial" w:cs="Arial"/>
          <w:shd w:val="clear" w:color="auto" w:fill="FFFFFF"/>
        </w:rPr>
        <w:t xml:space="preserve">, </w:t>
      </w:r>
      <w:r>
        <w:rPr>
          <w:rFonts w:ascii="Arial" w:hAnsi="Arial" w:cs="Arial"/>
          <w:i/>
          <w:iCs/>
          <w:shd w:val="clear" w:color="auto" w:fill="FFFFFF"/>
        </w:rPr>
        <w:t>4</w:t>
      </w:r>
      <w:r>
        <w:rPr>
          <w:rFonts w:ascii="Arial" w:hAnsi="Arial" w:cs="Arial"/>
          <w:shd w:val="clear" w:color="auto" w:fill="FFFFFF"/>
        </w:rPr>
        <w:t>(1), 1-15.</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Gillan, S. L., Koch, A., &amp; Starks, L. T. (2021). Firms and social responsibility: A review of ESG and CSR research in corporate finance. </w:t>
      </w:r>
      <w:r>
        <w:rPr>
          <w:rFonts w:ascii="Arial" w:hAnsi="Arial" w:cs="Arial"/>
          <w:i/>
          <w:iCs/>
          <w:shd w:val="clear" w:color="auto" w:fill="FFFFFF"/>
        </w:rPr>
        <w:t>Journal of Corporate Finance</w:t>
      </w:r>
      <w:r>
        <w:rPr>
          <w:rFonts w:ascii="Arial" w:hAnsi="Arial" w:cs="Arial"/>
          <w:shd w:val="clear" w:color="auto" w:fill="FFFFFF"/>
        </w:rPr>
        <w:t xml:space="preserve">, </w:t>
      </w:r>
      <w:r>
        <w:rPr>
          <w:rFonts w:ascii="Arial" w:hAnsi="Arial" w:cs="Arial"/>
          <w:i/>
          <w:iCs/>
          <w:shd w:val="clear" w:color="auto" w:fill="FFFFFF"/>
        </w:rPr>
        <w:t>66</w:t>
      </w:r>
      <w:r>
        <w:rPr>
          <w:rFonts w:ascii="Arial" w:hAnsi="Arial" w:cs="Arial"/>
          <w:shd w:val="clear" w:color="auto" w:fill="FFFFFF"/>
        </w:rPr>
        <w:t>, 101889.</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Kim, Y., &amp; Lee, H. (2021). Towards a Sustainable News Business: Understanding Readers’ Perceptions of Algorithm-Generated News Based on Cultural Conditioning. </w:t>
      </w:r>
      <w:r>
        <w:rPr>
          <w:rFonts w:ascii="Arial" w:hAnsi="Arial" w:cs="Arial"/>
          <w:i/>
          <w:iCs/>
          <w:shd w:val="clear" w:color="auto" w:fill="FFFFFF"/>
        </w:rPr>
        <w:t>Sustainability</w:t>
      </w:r>
      <w:r>
        <w:rPr>
          <w:rFonts w:ascii="Arial" w:hAnsi="Arial" w:cs="Arial"/>
          <w:shd w:val="clear" w:color="auto" w:fill="FFFFFF"/>
        </w:rPr>
        <w:t xml:space="preserve">, </w:t>
      </w:r>
      <w:r>
        <w:rPr>
          <w:rFonts w:ascii="Arial" w:hAnsi="Arial" w:cs="Arial"/>
          <w:i/>
          <w:iCs/>
          <w:shd w:val="clear" w:color="auto" w:fill="FFFFFF"/>
        </w:rPr>
        <w:t>13</w:t>
      </w:r>
      <w:r>
        <w:rPr>
          <w:rFonts w:ascii="Arial" w:hAnsi="Arial" w:cs="Arial"/>
          <w:shd w:val="clear" w:color="auto" w:fill="FFFFFF"/>
        </w:rPr>
        <w:t>(7), 3728.</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Koburtay, T., Syed, J., &amp; Haloub, R. (2020). Implications of religion, culture, and legislation for gender equality at work: Qualitative insights from Jordan. </w:t>
      </w:r>
      <w:r>
        <w:rPr>
          <w:rFonts w:ascii="Arial" w:hAnsi="Arial" w:cs="Arial"/>
          <w:i/>
          <w:iCs/>
          <w:shd w:val="clear" w:color="auto" w:fill="FFFFFF"/>
        </w:rPr>
        <w:t>Journal of Business Ethics</w:t>
      </w:r>
      <w:r>
        <w:rPr>
          <w:rFonts w:ascii="Arial" w:hAnsi="Arial" w:cs="Arial"/>
          <w:shd w:val="clear" w:color="auto" w:fill="FFFFFF"/>
        </w:rPr>
        <w:t xml:space="preserve">, </w:t>
      </w:r>
      <w:r>
        <w:rPr>
          <w:rFonts w:ascii="Arial" w:hAnsi="Arial" w:cs="Arial"/>
          <w:i/>
          <w:iCs/>
          <w:shd w:val="clear" w:color="auto" w:fill="FFFFFF"/>
        </w:rPr>
        <w:t>164</w:t>
      </w:r>
      <w:r>
        <w:rPr>
          <w:rFonts w:ascii="Arial" w:hAnsi="Arial" w:cs="Arial"/>
          <w:shd w:val="clear" w:color="auto" w:fill="FFFFFF"/>
        </w:rPr>
        <w:t>(3), 421-436.</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Krizanova, A., Lăzăroiu, G., Gajanova, L., Kliestikova, J., Nadanyiova, M., &amp; Moravcikova, D. (2019). The effectiveness of marketing communication and importance of its evaluation in an online environment. </w:t>
      </w:r>
      <w:r>
        <w:rPr>
          <w:rFonts w:ascii="Arial" w:hAnsi="Arial" w:cs="Arial"/>
          <w:i/>
          <w:iCs/>
          <w:shd w:val="clear" w:color="auto" w:fill="FFFFFF"/>
        </w:rPr>
        <w:t>Sustainability</w:t>
      </w:r>
      <w:r>
        <w:rPr>
          <w:rFonts w:ascii="Arial" w:hAnsi="Arial" w:cs="Arial"/>
          <w:shd w:val="clear" w:color="auto" w:fill="FFFFFF"/>
        </w:rPr>
        <w:t xml:space="preserve">, </w:t>
      </w:r>
      <w:r>
        <w:rPr>
          <w:rFonts w:ascii="Arial" w:hAnsi="Arial" w:cs="Arial"/>
          <w:i/>
          <w:iCs/>
          <w:shd w:val="clear" w:color="auto" w:fill="FFFFFF"/>
        </w:rPr>
        <w:t>11</w:t>
      </w:r>
      <w:r>
        <w:rPr>
          <w:rFonts w:ascii="Arial" w:hAnsi="Arial" w:cs="Arial"/>
          <w:shd w:val="clear" w:color="auto" w:fill="FFFFFF"/>
        </w:rPr>
        <w:t>(24), 7016.</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Kumar, S. (2020). Relevance of Buddhist Philosophy in Modern Management Theory. </w:t>
      </w:r>
      <w:r>
        <w:rPr>
          <w:rFonts w:ascii="Arial" w:hAnsi="Arial" w:cs="Arial"/>
          <w:i/>
          <w:iCs/>
          <w:shd w:val="clear" w:color="auto" w:fill="FFFFFF"/>
        </w:rPr>
        <w:t>Psychology and Education</w:t>
      </w:r>
      <w:r>
        <w:rPr>
          <w:rFonts w:ascii="Arial" w:hAnsi="Arial" w:cs="Arial"/>
          <w:shd w:val="clear" w:color="auto" w:fill="FFFFFF"/>
        </w:rPr>
        <w:t xml:space="preserve">, </w:t>
      </w:r>
      <w:r>
        <w:rPr>
          <w:rFonts w:ascii="Arial" w:hAnsi="Arial" w:cs="Arial"/>
          <w:i/>
          <w:iCs/>
          <w:shd w:val="clear" w:color="auto" w:fill="FFFFFF"/>
        </w:rPr>
        <w:t>58</w:t>
      </w:r>
      <w:r>
        <w:rPr>
          <w:rFonts w:ascii="Arial" w:hAnsi="Arial" w:cs="Arial"/>
          <w:shd w:val="clear" w:color="auto" w:fill="FFFFFF"/>
        </w:rPr>
        <w:t>(2), 2104-2111.</w:t>
      </w:r>
    </w:p>
    <w:p>
      <w:pPr>
        <w:spacing w:line="480" w:lineRule="auto"/>
        <w:ind w:left="720" w:hanging="720"/>
        <w:jc w:val="both"/>
        <w:rPr>
          <w:sz w:val="24"/>
          <w:szCs w:val="24"/>
          <w:highlight w:val="white"/>
        </w:rPr>
      </w:pPr>
      <w:r>
        <w:rPr>
          <w:sz w:val="24"/>
          <w:szCs w:val="24"/>
          <w:shd w:val="clear" w:color="auto" w:fill="FFFFFF"/>
        </w:rPr>
        <w:t xml:space="preserve">Lee, S. S., Kim, Y., &amp; Roh, T. (2019). Modified pyramid of CSR for corporate image and customer loyalty: Focusing on the moderating role of the CSR experience. </w:t>
      </w:r>
      <w:r>
        <w:rPr>
          <w:i/>
          <w:iCs/>
          <w:sz w:val="24"/>
          <w:szCs w:val="24"/>
          <w:shd w:val="clear" w:color="auto" w:fill="FFFFFF"/>
        </w:rPr>
        <w:t>Sustainability</w:t>
      </w:r>
      <w:r>
        <w:rPr>
          <w:sz w:val="24"/>
          <w:szCs w:val="24"/>
          <w:shd w:val="clear" w:color="auto" w:fill="FFFFFF"/>
        </w:rPr>
        <w:t xml:space="preserve">, </w:t>
      </w:r>
      <w:r>
        <w:rPr>
          <w:i/>
          <w:iCs/>
          <w:sz w:val="24"/>
          <w:szCs w:val="24"/>
          <w:shd w:val="clear" w:color="auto" w:fill="FFFFFF"/>
        </w:rPr>
        <w:t>11</w:t>
      </w:r>
      <w:r>
        <w:rPr>
          <w:sz w:val="24"/>
          <w:szCs w:val="24"/>
          <w:shd w:val="clear" w:color="auto" w:fill="FFFFFF"/>
        </w:rPr>
        <w:t>(17), 4745.</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Mahbubani, K. (2015) Can Asians Think (4th edition). Singapore: Marshall Cavendish</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Rizk R.R. (2008) Back to basics: an Islamic perspective on business and work ethics. Social Responsibility Journal Vol. 4 No. 1/2 2008, pp. 246-254.</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Roztocki, N., Soja, P., &amp; Weistroffer, H. R. (2019). The role of information and communication technologies in socioeconomic development: towards a multi-dimensional framework. </w:t>
      </w:r>
      <w:r>
        <w:rPr>
          <w:rFonts w:ascii="Arial" w:hAnsi="Arial" w:cs="Arial"/>
          <w:i/>
          <w:iCs/>
          <w:shd w:val="clear" w:color="auto" w:fill="FFFFFF"/>
        </w:rPr>
        <w:t>Information Technology for Development</w:t>
      </w:r>
      <w:r>
        <w:rPr>
          <w:rFonts w:ascii="Arial" w:hAnsi="Arial" w:cs="Arial"/>
          <w:shd w:val="clear" w:color="auto" w:fill="FFFFFF"/>
        </w:rPr>
        <w:t xml:space="preserve">, </w:t>
      </w:r>
      <w:r>
        <w:rPr>
          <w:rFonts w:ascii="Arial" w:hAnsi="Arial" w:cs="Arial"/>
          <w:i/>
          <w:iCs/>
          <w:shd w:val="clear" w:color="auto" w:fill="FFFFFF"/>
        </w:rPr>
        <w:t>25</w:t>
      </w:r>
      <w:r>
        <w:rPr>
          <w:rFonts w:ascii="Arial" w:hAnsi="Arial" w:cs="Arial"/>
          <w:shd w:val="clear" w:color="auto" w:fill="FFFFFF"/>
        </w:rPr>
        <w:t>(2), 171-183.</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Ryder, K. (2011) How to crack Asian business culture, available at: </w:t>
      </w:r>
      <w:r>
        <w:fldChar w:fldCharType="begin"/>
      </w:r>
      <w:r>
        <w:instrText xml:space="preserve"> HYPERLINK "http://fortune.com/2011/01/28/how-to-crack-asian-business-culture/" </w:instrText>
      </w:r>
      <w:r>
        <w:fldChar w:fldCharType="separate"/>
      </w:r>
      <w:r>
        <w:rPr>
          <w:rStyle w:val="10"/>
          <w:rFonts w:ascii="Arial" w:hAnsi="Arial" w:cs="Arial"/>
          <w:color w:val="auto"/>
          <w:u w:val="none"/>
          <w:shd w:val="clear" w:color="auto" w:fill="FFFFFF"/>
        </w:rPr>
        <w:t>http://fortune.com/2011/01/28/how-to-crack-asian-business-culture/</w:t>
      </w:r>
      <w:r>
        <w:rPr>
          <w:rStyle w:val="10"/>
          <w:rFonts w:ascii="Arial" w:hAnsi="Arial" w:cs="Arial"/>
          <w:color w:val="auto"/>
          <w:u w:val="none"/>
          <w:shd w:val="clear" w:color="auto" w:fill="FFFFFF"/>
        </w:rPr>
        <w:fldChar w:fldCharType="end"/>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 xml:space="preserve">Suroso, A., Hendriarto, P., Mr, G. N. K., Pattiasina, P. J., &amp; Aslan, A. (2021). Challenges and opportunities towards Islamic cultured generation: socio-cultural analysis. </w:t>
      </w:r>
      <w:r>
        <w:rPr>
          <w:rFonts w:ascii="Arial" w:hAnsi="Arial" w:cs="Arial"/>
          <w:i/>
          <w:iCs/>
          <w:shd w:val="clear" w:color="auto" w:fill="FFFFFF"/>
        </w:rPr>
        <w:t>Linguistics and Culture Review</w:t>
      </w:r>
      <w:r>
        <w:rPr>
          <w:rFonts w:ascii="Arial" w:hAnsi="Arial" w:cs="Arial"/>
          <w:shd w:val="clear" w:color="auto" w:fill="FFFFFF"/>
        </w:rPr>
        <w:t xml:space="preserve">, </w:t>
      </w:r>
      <w:r>
        <w:rPr>
          <w:rFonts w:ascii="Arial" w:hAnsi="Arial" w:cs="Arial"/>
          <w:i/>
          <w:iCs/>
          <w:shd w:val="clear" w:color="auto" w:fill="FFFFFF"/>
        </w:rPr>
        <w:t>5</w:t>
      </w:r>
      <w:r>
        <w:rPr>
          <w:rFonts w:ascii="Arial" w:hAnsi="Arial" w:cs="Arial"/>
          <w:shd w:val="clear" w:color="auto" w:fill="FFFFFF"/>
        </w:rPr>
        <w:t>(1), 180-194.</w:t>
      </w:r>
    </w:p>
    <w:p>
      <w:pPr>
        <w:pStyle w:val="7"/>
        <w:spacing w:before="0" w:beforeAutospacing="0" w:after="0" w:afterAutospacing="0" w:line="480" w:lineRule="auto"/>
        <w:ind w:left="720" w:hanging="720"/>
        <w:jc w:val="both"/>
        <w:rPr>
          <w:rFonts w:ascii="Arial" w:hAnsi="Arial" w:cs="Arial"/>
        </w:rPr>
      </w:pPr>
      <w:r>
        <w:rPr>
          <w:rFonts w:ascii="Arial" w:hAnsi="Arial" w:cs="Arial"/>
          <w:shd w:val="clear" w:color="auto" w:fill="FFFFFF"/>
        </w:rPr>
        <w:t>Yamak, S., Ergur, A., Karatas</w:t>
      </w:r>
      <w:r>
        <w:rPr>
          <w:rFonts w:ascii="Cambria Math" w:hAnsi="Cambria Math" w:cs="Cambria Math"/>
          <w:shd w:val="clear" w:color="auto" w:fill="FFFFFF"/>
        </w:rPr>
        <w:t>‐</w:t>
      </w:r>
      <w:r>
        <w:rPr>
          <w:rFonts w:ascii="Arial" w:hAnsi="Arial" w:cs="Arial"/>
          <w:shd w:val="clear" w:color="auto" w:fill="FFFFFF"/>
        </w:rPr>
        <w:t xml:space="preserve">Ozkan, M., &amp; Tatli, A. (2019). CSR and leadership approaches and practices: A comparative inquiry of owners and professional executives. </w:t>
      </w:r>
      <w:r>
        <w:rPr>
          <w:rFonts w:ascii="Arial" w:hAnsi="Arial" w:cs="Arial"/>
          <w:i/>
          <w:iCs/>
          <w:shd w:val="clear" w:color="auto" w:fill="FFFFFF"/>
        </w:rPr>
        <w:t>European Management Review</w:t>
      </w:r>
      <w:r>
        <w:rPr>
          <w:rFonts w:ascii="Arial" w:hAnsi="Arial" w:cs="Arial"/>
          <w:shd w:val="clear" w:color="auto" w:fill="FFFFFF"/>
        </w:rPr>
        <w:t xml:space="preserve">, </w:t>
      </w:r>
      <w:r>
        <w:rPr>
          <w:rFonts w:ascii="Arial" w:hAnsi="Arial" w:cs="Arial"/>
          <w:i/>
          <w:iCs/>
          <w:shd w:val="clear" w:color="auto" w:fill="FFFFFF"/>
        </w:rPr>
        <w:t>16</w:t>
      </w:r>
      <w:r>
        <w:rPr>
          <w:rFonts w:ascii="Arial" w:hAnsi="Arial" w:cs="Arial"/>
          <w:shd w:val="clear" w:color="auto" w:fill="FFFFFF"/>
        </w:rPr>
        <w:t>(4), 1097-1114.</w:t>
      </w:r>
    </w:p>
    <w:p/>
    <w:sectPr>
      <w:headerReference r:id="rId5" w:type="default"/>
      <w:pgSz w:w="12240" w:h="15840"/>
      <w:pgMar w:top="1440" w:right="1440" w:bottom="1440" w:left="1440" w:header="720" w:footer="720" w:gutter="0"/>
      <w:pgNumType w:start="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239477"/>
      <w:docPartObj>
        <w:docPartGallery w:val="autotext"/>
      </w:docPartObj>
    </w:sdtPr>
    <w:sdtContent>
      <w:p>
        <w:pPr>
          <w:pStyle w:val="4"/>
          <w:jc w:val="right"/>
        </w:pPr>
        <w:r>
          <w:fldChar w:fldCharType="begin"/>
        </w:r>
        <w:r>
          <w:instrText xml:space="preserve"> PAGE   \* MERGEFORMAT </w:instrText>
        </w:r>
        <w:r>
          <w:fldChar w:fldCharType="separate"/>
        </w:r>
        <w:r>
          <w:t>2</w:t>
        </w:r>
        <w:r>
          <w:fldChar w:fldCharType="end"/>
        </w:r>
      </w:p>
    </w:sdtContent>
  </w:sdt>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RhMTQ1ODg0OWFlNTA5NzQyMWE1MzdkMTQ5ZjZkZmIifQ=="/>
  </w:docVars>
  <w:rsids>
    <w:rsidRoot w:val="3E3660EC"/>
    <w:rsid w:val="3E366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iPriority="39" w:semiHidden="0" w:name="toc 1"/>
    <w:lsdException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keepNext/>
      <w:keepLines/>
      <w:spacing w:line="480" w:lineRule="auto"/>
      <w:jc w:val="center"/>
      <w:outlineLvl w:val="0"/>
    </w:pPr>
    <w:rPr>
      <w:b/>
      <w:sz w:val="28"/>
      <w:szCs w:val="28"/>
      <w:highlight w:val="white"/>
    </w:rPr>
  </w:style>
  <w:style w:type="paragraph" w:styleId="3">
    <w:name w:val="heading 2"/>
    <w:basedOn w:val="1"/>
    <w:next w:val="1"/>
    <w:unhideWhenUsed/>
    <w:qFormat/>
    <w:uiPriority w:val="9"/>
    <w:pPr>
      <w:keepNext/>
      <w:keepLines/>
      <w:spacing w:line="480" w:lineRule="auto"/>
      <w:jc w:val="both"/>
      <w:outlineLvl w:val="1"/>
    </w:pPr>
    <w:rPr>
      <w:b/>
      <w:sz w:val="24"/>
      <w:szCs w:val="24"/>
      <w:highlight w:val="white"/>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header"/>
    <w:basedOn w:val="1"/>
    <w:unhideWhenUsed/>
    <w:qFormat/>
    <w:uiPriority w:val="99"/>
    <w:pPr>
      <w:tabs>
        <w:tab w:val="center" w:pos="4513"/>
        <w:tab w:val="right" w:pos="9026"/>
      </w:tabs>
      <w:spacing w:line="240" w:lineRule="auto"/>
    </w:pPr>
  </w:style>
  <w:style w:type="paragraph" w:styleId="5">
    <w:name w:val="toc 1"/>
    <w:basedOn w:val="1"/>
    <w:next w:val="1"/>
    <w:unhideWhenUsed/>
    <w:uiPriority w:val="39"/>
    <w:pPr>
      <w:spacing w:after="100"/>
    </w:pPr>
  </w:style>
  <w:style w:type="paragraph" w:styleId="6">
    <w:name w:val="toc 2"/>
    <w:basedOn w:val="1"/>
    <w:next w:val="1"/>
    <w:unhideWhenUsed/>
    <w:uiPriority w:val="39"/>
    <w:pPr>
      <w:spacing w:after="100"/>
      <w:ind w:left="220"/>
    </w:p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IN"/>
    </w:rPr>
  </w:style>
  <w:style w:type="character" w:styleId="10">
    <w:name w:val="Hyperlink"/>
    <w:basedOn w:val="9"/>
    <w:unhideWhenUsed/>
    <w:uiPriority w:val="99"/>
    <w:rPr>
      <w:color w:val="0563C1" w:themeColor="hyperlink"/>
      <w:u w:val="single"/>
      <w14:textFill>
        <w14:solidFill>
          <w14:schemeClr w14:val="hlink"/>
        </w14:solidFill>
      </w14:textFill>
    </w:rPr>
  </w:style>
  <w:style w:type="paragraph" w:customStyle="1" w:styleId="11">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2E75B6" w:themeColor="accent1" w:themeShade="BF"/>
      <w:sz w:val="32"/>
      <w:szCs w:val="32"/>
      <w:highlight w:val="none"/>
      <w:lang w:val="en-US"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2023-01-10T08:29:00Z</dcterms:created>
  <dc:creator>小周小周 能睡一周</dc:creator>
  <cp:lastModifiedBy>小周小周 能睡一周</cp:lastModifiedBy>
  <dcterms:modified xsi:type="dcterms:W3CDTF">2023-01-10T08:35:59Z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5AA3B9B23BA444C6974D9412C709A0F9</vt:lpwstr>
  </property>
</Properties>
</file>