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54DFE" w14:textId="77777777" w:rsidR="008519AF" w:rsidRPr="008519AF" w:rsidRDefault="008519AF" w:rsidP="008519AF">
      <w:pPr>
        <w:jc w:val="center"/>
        <w:rPr>
          <w:rFonts w:ascii="Calibri" w:hAnsi="Calibri" w:cs="Calibri"/>
          <w:b/>
          <w:bCs/>
          <w:sz w:val="28"/>
          <w:szCs w:val="28"/>
          <w:u w:val="single"/>
        </w:rPr>
      </w:pPr>
      <w:r w:rsidRPr="008519AF">
        <w:rPr>
          <w:rFonts w:ascii="Calibri" w:hAnsi="Calibri" w:cs="Calibri"/>
          <w:b/>
          <w:bCs/>
          <w:sz w:val="28"/>
          <w:szCs w:val="28"/>
          <w:u w:val="single"/>
        </w:rPr>
        <w:t>University of Wales Trinity St. David</w:t>
      </w:r>
    </w:p>
    <w:p w14:paraId="4D0DD09B" w14:textId="77777777" w:rsidR="008519AF" w:rsidRPr="008519AF" w:rsidRDefault="008519AF" w:rsidP="008519AF">
      <w:pPr>
        <w:jc w:val="center"/>
        <w:rPr>
          <w:rFonts w:ascii="Calibri" w:hAnsi="Calibri" w:cs="Calibri"/>
          <w:b/>
          <w:bCs/>
          <w:sz w:val="28"/>
          <w:szCs w:val="28"/>
          <w:u w:val="single"/>
        </w:rPr>
      </w:pPr>
    </w:p>
    <w:p w14:paraId="2608A127" w14:textId="77777777" w:rsidR="008519AF" w:rsidRPr="008519AF" w:rsidRDefault="008519AF" w:rsidP="008519AF">
      <w:pPr>
        <w:jc w:val="center"/>
        <w:rPr>
          <w:rFonts w:ascii="Calibri" w:hAnsi="Calibri" w:cs="Calibri"/>
          <w:b/>
          <w:bCs/>
          <w:sz w:val="28"/>
          <w:szCs w:val="28"/>
          <w:u w:val="single"/>
        </w:rPr>
      </w:pPr>
      <w:r w:rsidRPr="008519AF">
        <w:rPr>
          <w:rFonts w:ascii="Calibri" w:hAnsi="Calibri" w:cs="Calibri"/>
          <w:b/>
          <w:bCs/>
          <w:sz w:val="28"/>
          <w:szCs w:val="28"/>
          <w:u w:val="single"/>
        </w:rPr>
        <w:t>MSc Policing (Operational and Strategic Leadership)</w:t>
      </w:r>
    </w:p>
    <w:p w14:paraId="341B1CA7" w14:textId="77777777" w:rsidR="008519AF" w:rsidRPr="008519AF" w:rsidRDefault="008519AF" w:rsidP="008519AF">
      <w:pPr>
        <w:rPr>
          <w:rFonts w:ascii="Calibri" w:hAnsi="Calibri" w:cs="Calibri"/>
          <w:sz w:val="28"/>
          <w:szCs w:val="28"/>
        </w:rPr>
      </w:pPr>
    </w:p>
    <w:p w14:paraId="0F26F116" w14:textId="77777777" w:rsidR="008519AF" w:rsidRPr="008519AF" w:rsidRDefault="008519AF" w:rsidP="008519AF">
      <w:pPr>
        <w:rPr>
          <w:rFonts w:ascii="Calibri" w:hAnsi="Calibri" w:cs="Calibri"/>
          <w:sz w:val="28"/>
          <w:szCs w:val="28"/>
        </w:rPr>
      </w:pPr>
    </w:p>
    <w:p w14:paraId="63FB983B" w14:textId="77777777" w:rsidR="008519AF" w:rsidRPr="008519AF" w:rsidRDefault="008519AF" w:rsidP="008519AF">
      <w:pPr>
        <w:rPr>
          <w:rFonts w:ascii="Calibri" w:hAnsi="Calibri" w:cs="Calibri"/>
          <w:sz w:val="28"/>
          <w:szCs w:val="28"/>
        </w:rPr>
      </w:pPr>
    </w:p>
    <w:p w14:paraId="460BF4F6" w14:textId="24D761C9" w:rsidR="008519AF" w:rsidRPr="008519AF" w:rsidRDefault="008519AF" w:rsidP="008519AF">
      <w:pPr>
        <w:rPr>
          <w:rFonts w:ascii="Calibri" w:hAnsi="Calibri" w:cs="Calibri"/>
          <w:b/>
          <w:bCs/>
          <w:sz w:val="28"/>
          <w:szCs w:val="28"/>
        </w:rPr>
      </w:pPr>
      <w:r w:rsidRPr="008519AF">
        <w:rPr>
          <w:rFonts w:ascii="Calibri" w:hAnsi="Calibri" w:cs="Calibri"/>
          <w:b/>
          <w:bCs/>
          <w:sz w:val="28"/>
          <w:szCs w:val="28"/>
          <w:u w:val="single"/>
        </w:rPr>
        <w:t>Module</w:t>
      </w:r>
      <w:r w:rsidRPr="008519AF">
        <w:rPr>
          <w:rFonts w:ascii="Calibri" w:hAnsi="Calibri" w:cs="Calibri"/>
          <w:b/>
          <w:bCs/>
          <w:sz w:val="28"/>
          <w:szCs w:val="28"/>
        </w:rPr>
        <w:t xml:space="preserve">:            </w:t>
      </w:r>
      <w:r>
        <w:rPr>
          <w:rFonts w:ascii="Calibri" w:hAnsi="Calibri" w:cs="Calibri"/>
          <w:b/>
          <w:bCs/>
          <w:sz w:val="28"/>
          <w:szCs w:val="28"/>
        </w:rPr>
        <w:t xml:space="preserve">Strategic Management in Policing </w:t>
      </w:r>
    </w:p>
    <w:p w14:paraId="53C15FED" w14:textId="77777777" w:rsidR="008519AF" w:rsidRPr="008519AF" w:rsidRDefault="008519AF" w:rsidP="008519AF">
      <w:pPr>
        <w:rPr>
          <w:rFonts w:ascii="Calibri" w:hAnsi="Calibri" w:cs="Calibri"/>
          <w:b/>
          <w:bCs/>
          <w:sz w:val="28"/>
          <w:szCs w:val="28"/>
        </w:rPr>
      </w:pPr>
    </w:p>
    <w:p w14:paraId="3C89E9C7" w14:textId="1075902D" w:rsidR="008519AF" w:rsidRPr="008519AF" w:rsidRDefault="008519AF" w:rsidP="008519AF">
      <w:pPr>
        <w:rPr>
          <w:rFonts w:ascii="Calibri" w:hAnsi="Calibri" w:cs="Calibri"/>
          <w:b/>
          <w:bCs/>
          <w:sz w:val="28"/>
          <w:szCs w:val="28"/>
        </w:rPr>
      </w:pPr>
      <w:r w:rsidRPr="008519AF">
        <w:rPr>
          <w:rFonts w:ascii="Calibri" w:hAnsi="Calibri" w:cs="Calibri"/>
          <w:b/>
          <w:bCs/>
          <w:sz w:val="28"/>
          <w:szCs w:val="28"/>
          <w:u w:val="single"/>
        </w:rPr>
        <w:t>Assignment</w:t>
      </w:r>
      <w:r w:rsidRPr="008519AF">
        <w:rPr>
          <w:rFonts w:ascii="Calibri" w:hAnsi="Calibri" w:cs="Calibri"/>
          <w:b/>
          <w:bCs/>
          <w:sz w:val="28"/>
          <w:szCs w:val="28"/>
        </w:rPr>
        <w:t xml:space="preserve">:     </w:t>
      </w:r>
      <w:r w:rsidR="00FB17FE">
        <w:rPr>
          <w:rFonts w:ascii="Calibri" w:hAnsi="Calibri" w:cs="Calibri"/>
          <w:b/>
          <w:bCs/>
          <w:sz w:val="28"/>
          <w:szCs w:val="28"/>
        </w:rPr>
        <w:t>Strategic Business Plan</w:t>
      </w:r>
    </w:p>
    <w:p w14:paraId="11DA599A" w14:textId="77777777" w:rsidR="008519AF" w:rsidRPr="008519AF" w:rsidRDefault="008519AF" w:rsidP="008519AF">
      <w:pPr>
        <w:rPr>
          <w:rFonts w:ascii="Calibri" w:hAnsi="Calibri" w:cs="Calibri"/>
          <w:b/>
          <w:bCs/>
          <w:sz w:val="28"/>
          <w:szCs w:val="28"/>
        </w:rPr>
      </w:pPr>
    </w:p>
    <w:p w14:paraId="00AC286A" w14:textId="7AA7B43B" w:rsidR="008519AF" w:rsidRPr="008519AF" w:rsidRDefault="008519AF" w:rsidP="008519AF">
      <w:pPr>
        <w:rPr>
          <w:rFonts w:ascii="Calibri" w:hAnsi="Calibri" w:cs="Calibri"/>
          <w:b/>
          <w:bCs/>
          <w:sz w:val="28"/>
          <w:szCs w:val="28"/>
        </w:rPr>
      </w:pPr>
      <w:r w:rsidRPr="008519AF">
        <w:rPr>
          <w:rFonts w:ascii="Calibri" w:hAnsi="Calibri" w:cs="Calibri"/>
          <w:b/>
          <w:bCs/>
          <w:sz w:val="28"/>
          <w:szCs w:val="28"/>
          <w:u w:val="single"/>
        </w:rPr>
        <w:t>Course Code</w:t>
      </w:r>
      <w:r w:rsidRPr="008519AF">
        <w:rPr>
          <w:rFonts w:ascii="Calibri" w:hAnsi="Calibri" w:cs="Calibri"/>
          <w:b/>
          <w:bCs/>
          <w:sz w:val="28"/>
          <w:szCs w:val="28"/>
        </w:rPr>
        <w:t xml:space="preserve">:     </w:t>
      </w:r>
      <w:r w:rsidR="00A64098" w:rsidRPr="00A64098">
        <w:rPr>
          <w:rFonts w:ascii="Calibri" w:hAnsi="Calibri" w:cs="Calibri"/>
          <w:b/>
          <w:bCs/>
          <w:sz w:val="28"/>
          <w:szCs w:val="28"/>
        </w:rPr>
        <w:t>BMPO7004D</w:t>
      </w:r>
    </w:p>
    <w:p w14:paraId="67971836" w14:textId="77777777" w:rsidR="008519AF" w:rsidRPr="008519AF" w:rsidRDefault="008519AF" w:rsidP="008519AF">
      <w:pPr>
        <w:rPr>
          <w:rFonts w:ascii="Calibri" w:hAnsi="Calibri" w:cs="Calibri"/>
          <w:b/>
          <w:bCs/>
          <w:sz w:val="28"/>
          <w:szCs w:val="28"/>
        </w:rPr>
      </w:pPr>
    </w:p>
    <w:p w14:paraId="2A88C82E" w14:textId="77777777" w:rsidR="008519AF" w:rsidRPr="008519AF" w:rsidRDefault="008519AF" w:rsidP="008519AF">
      <w:pPr>
        <w:rPr>
          <w:rFonts w:ascii="Calibri" w:hAnsi="Calibri" w:cs="Calibri"/>
          <w:b/>
          <w:bCs/>
          <w:sz w:val="28"/>
          <w:szCs w:val="28"/>
        </w:rPr>
      </w:pPr>
    </w:p>
    <w:p w14:paraId="5C74559D" w14:textId="77777777" w:rsidR="008519AF" w:rsidRPr="008519AF" w:rsidRDefault="008519AF" w:rsidP="008519AF">
      <w:pPr>
        <w:rPr>
          <w:rFonts w:ascii="Calibri" w:hAnsi="Calibri" w:cs="Calibri"/>
          <w:b/>
          <w:bCs/>
          <w:sz w:val="28"/>
          <w:szCs w:val="28"/>
        </w:rPr>
      </w:pPr>
    </w:p>
    <w:p w14:paraId="76055E1F" w14:textId="77777777" w:rsidR="008519AF" w:rsidRPr="008519AF" w:rsidRDefault="008519AF" w:rsidP="008519AF">
      <w:pPr>
        <w:rPr>
          <w:rFonts w:ascii="Calibri" w:hAnsi="Calibri" w:cs="Calibri"/>
          <w:b/>
          <w:bCs/>
          <w:sz w:val="28"/>
          <w:szCs w:val="28"/>
        </w:rPr>
      </w:pPr>
      <w:r w:rsidRPr="008519AF">
        <w:rPr>
          <w:rFonts w:ascii="Calibri" w:hAnsi="Calibri" w:cs="Calibri"/>
          <w:b/>
          <w:bCs/>
          <w:sz w:val="28"/>
          <w:szCs w:val="28"/>
          <w:u w:val="single"/>
        </w:rPr>
        <w:t>Submitted by</w:t>
      </w:r>
      <w:r w:rsidRPr="008519AF">
        <w:rPr>
          <w:rFonts w:ascii="Calibri" w:hAnsi="Calibri" w:cs="Calibri"/>
          <w:b/>
          <w:bCs/>
          <w:sz w:val="28"/>
          <w:szCs w:val="28"/>
        </w:rPr>
        <w:t>:</w:t>
      </w:r>
    </w:p>
    <w:p w14:paraId="46F8AF4A" w14:textId="77777777" w:rsidR="008519AF" w:rsidRPr="008519AF" w:rsidRDefault="008519AF" w:rsidP="008519AF">
      <w:pPr>
        <w:rPr>
          <w:rFonts w:ascii="Calibri" w:hAnsi="Calibri" w:cs="Calibri"/>
          <w:b/>
          <w:bCs/>
          <w:sz w:val="28"/>
          <w:szCs w:val="28"/>
        </w:rPr>
      </w:pPr>
    </w:p>
    <w:p w14:paraId="4D69969A" w14:textId="77777777" w:rsidR="008519AF" w:rsidRPr="008519AF" w:rsidRDefault="008519AF" w:rsidP="008519AF">
      <w:pPr>
        <w:rPr>
          <w:rFonts w:ascii="Calibri" w:hAnsi="Calibri" w:cs="Calibri"/>
          <w:b/>
          <w:bCs/>
          <w:sz w:val="28"/>
          <w:szCs w:val="28"/>
          <w:lang w:val="de-DE"/>
        </w:rPr>
      </w:pPr>
      <w:r w:rsidRPr="008519AF">
        <w:rPr>
          <w:rFonts w:ascii="Calibri" w:hAnsi="Calibri" w:cs="Calibri"/>
          <w:b/>
          <w:bCs/>
          <w:sz w:val="28"/>
          <w:szCs w:val="28"/>
          <w:u w:val="single"/>
          <w:lang w:val="de-DE"/>
        </w:rPr>
        <w:t>Name</w:t>
      </w:r>
      <w:r w:rsidRPr="008519AF">
        <w:rPr>
          <w:rFonts w:ascii="Calibri" w:hAnsi="Calibri" w:cs="Calibri"/>
          <w:b/>
          <w:bCs/>
          <w:sz w:val="28"/>
          <w:szCs w:val="28"/>
          <w:lang w:val="de-DE"/>
        </w:rPr>
        <w:t>:   Mark Skelton</w:t>
      </w:r>
    </w:p>
    <w:p w14:paraId="66C38149" w14:textId="77777777" w:rsidR="008519AF" w:rsidRPr="008519AF" w:rsidRDefault="008519AF" w:rsidP="008519AF">
      <w:pPr>
        <w:rPr>
          <w:rFonts w:ascii="Calibri" w:hAnsi="Calibri" w:cs="Calibri"/>
          <w:b/>
          <w:bCs/>
          <w:sz w:val="28"/>
          <w:szCs w:val="28"/>
          <w:lang w:val="de-DE"/>
        </w:rPr>
      </w:pPr>
    </w:p>
    <w:p w14:paraId="7543CA92" w14:textId="77777777" w:rsidR="008519AF" w:rsidRPr="008519AF" w:rsidRDefault="008519AF" w:rsidP="008519AF">
      <w:pPr>
        <w:rPr>
          <w:rFonts w:ascii="Calibri" w:hAnsi="Calibri" w:cs="Calibri"/>
          <w:b/>
          <w:bCs/>
          <w:sz w:val="28"/>
          <w:szCs w:val="28"/>
          <w:lang w:val="de-DE"/>
        </w:rPr>
      </w:pPr>
      <w:r w:rsidRPr="008519AF">
        <w:rPr>
          <w:rFonts w:ascii="Calibri" w:hAnsi="Calibri" w:cs="Calibri"/>
          <w:b/>
          <w:bCs/>
          <w:sz w:val="28"/>
          <w:szCs w:val="28"/>
          <w:u w:val="single"/>
          <w:lang w:val="de-DE"/>
        </w:rPr>
        <w:t>Student Number</w:t>
      </w:r>
      <w:r w:rsidRPr="008519AF">
        <w:rPr>
          <w:rFonts w:ascii="Calibri" w:hAnsi="Calibri" w:cs="Calibri"/>
          <w:b/>
          <w:bCs/>
          <w:sz w:val="28"/>
          <w:szCs w:val="28"/>
          <w:lang w:val="de-DE"/>
        </w:rPr>
        <w:t>:   2414812</w:t>
      </w:r>
    </w:p>
    <w:p w14:paraId="44BF4950" w14:textId="77777777" w:rsidR="008519AF" w:rsidRPr="008519AF" w:rsidRDefault="008519AF" w:rsidP="008519AF">
      <w:pPr>
        <w:rPr>
          <w:rFonts w:ascii="Calibri" w:hAnsi="Calibri" w:cs="Calibri"/>
          <w:b/>
          <w:bCs/>
          <w:sz w:val="28"/>
          <w:szCs w:val="28"/>
          <w:lang w:val="de-DE"/>
        </w:rPr>
      </w:pPr>
    </w:p>
    <w:p w14:paraId="7ABE3F76" w14:textId="2E4FB0DE" w:rsidR="00BA0FA3" w:rsidRPr="000A25BD" w:rsidRDefault="008519AF" w:rsidP="008519AF">
      <w:pPr>
        <w:rPr>
          <w:rFonts w:ascii="Calibri" w:hAnsi="Calibri" w:cs="Calibri"/>
          <w:b/>
          <w:bCs/>
          <w:sz w:val="28"/>
          <w:szCs w:val="28"/>
          <w:lang w:val="fr-FR"/>
        </w:rPr>
      </w:pPr>
      <w:r w:rsidRPr="000A25BD">
        <w:rPr>
          <w:rFonts w:ascii="Calibri" w:hAnsi="Calibri" w:cs="Calibri"/>
          <w:b/>
          <w:bCs/>
          <w:sz w:val="28"/>
          <w:szCs w:val="28"/>
          <w:u w:val="single"/>
          <w:lang w:val="fr-FR"/>
        </w:rPr>
        <w:t>Date</w:t>
      </w:r>
      <w:r w:rsidRPr="000A25BD">
        <w:rPr>
          <w:rFonts w:ascii="Calibri" w:hAnsi="Calibri" w:cs="Calibri"/>
          <w:b/>
          <w:bCs/>
          <w:sz w:val="28"/>
          <w:szCs w:val="28"/>
          <w:lang w:val="fr-FR"/>
        </w:rPr>
        <w:t xml:space="preserve">: </w:t>
      </w:r>
      <w:r w:rsidR="00F92712">
        <w:rPr>
          <w:rFonts w:ascii="Calibri" w:hAnsi="Calibri" w:cs="Calibri"/>
          <w:b/>
          <w:bCs/>
          <w:sz w:val="28"/>
          <w:szCs w:val="28"/>
          <w:lang w:val="fr-FR"/>
        </w:rPr>
        <w:t>02/07/26</w:t>
      </w:r>
    </w:p>
    <w:p w14:paraId="1AA8614A" w14:textId="77777777" w:rsidR="00A64098" w:rsidRPr="000A25BD" w:rsidRDefault="00A64098" w:rsidP="008519AF">
      <w:pPr>
        <w:rPr>
          <w:rFonts w:ascii="Calibri" w:hAnsi="Calibri" w:cs="Calibri"/>
          <w:b/>
          <w:bCs/>
          <w:sz w:val="28"/>
          <w:szCs w:val="28"/>
          <w:lang w:val="fr-FR"/>
        </w:rPr>
      </w:pPr>
    </w:p>
    <w:p w14:paraId="1B3DDB8C" w14:textId="77777777" w:rsidR="00A64098" w:rsidRPr="000A25BD" w:rsidRDefault="00A64098" w:rsidP="008519AF">
      <w:pPr>
        <w:rPr>
          <w:rFonts w:ascii="Calibri" w:hAnsi="Calibri" w:cs="Calibri"/>
          <w:b/>
          <w:bCs/>
          <w:sz w:val="28"/>
          <w:szCs w:val="28"/>
          <w:lang w:val="fr-FR"/>
        </w:rPr>
      </w:pPr>
    </w:p>
    <w:p w14:paraId="6D21531B" w14:textId="77777777" w:rsidR="00A64098" w:rsidRPr="000A25BD" w:rsidRDefault="00A64098" w:rsidP="008519AF">
      <w:pPr>
        <w:rPr>
          <w:rFonts w:ascii="Calibri" w:hAnsi="Calibri" w:cs="Calibri"/>
          <w:b/>
          <w:bCs/>
          <w:sz w:val="28"/>
          <w:szCs w:val="28"/>
          <w:lang w:val="fr-FR"/>
        </w:rPr>
      </w:pPr>
    </w:p>
    <w:p w14:paraId="2B335166" w14:textId="77777777" w:rsidR="00A64098" w:rsidRPr="000A25BD" w:rsidRDefault="00A64098" w:rsidP="008519AF">
      <w:pPr>
        <w:rPr>
          <w:rFonts w:ascii="Calibri" w:hAnsi="Calibri" w:cs="Calibri"/>
          <w:b/>
          <w:bCs/>
          <w:sz w:val="28"/>
          <w:szCs w:val="28"/>
          <w:lang w:val="fr-FR"/>
        </w:rPr>
      </w:pPr>
    </w:p>
    <w:p w14:paraId="5A3867A7" w14:textId="77777777" w:rsidR="00A64098" w:rsidRPr="000A25BD" w:rsidRDefault="00A64098" w:rsidP="008519AF">
      <w:pPr>
        <w:rPr>
          <w:rFonts w:ascii="Calibri" w:hAnsi="Calibri" w:cs="Calibri"/>
          <w:b/>
          <w:bCs/>
          <w:sz w:val="28"/>
          <w:szCs w:val="28"/>
          <w:lang w:val="fr-FR"/>
        </w:rPr>
      </w:pPr>
    </w:p>
    <w:p w14:paraId="6C7634E0" w14:textId="520F3C94" w:rsidR="00A64098" w:rsidRPr="000A25BD" w:rsidRDefault="003450B3" w:rsidP="003450B3">
      <w:pPr>
        <w:jc w:val="center"/>
        <w:rPr>
          <w:rFonts w:ascii="Calibri" w:hAnsi="Calibri" w:cs="Calibri"/>
          <w:b/>
          <w:bCs/>
          <w:sz w:val="28"/>
          <w:szCs w:val="28"/>
          <w:u w:val="single"/>
          <w:lang w:val="fr-FR"/>
        </w:rPr>
      </w:pPr>
      <w:r w:rsidRPr="000A25BD">
        <w:rPr>
          <w:rFonts w:ascii="Calibri" w:hAnsi="Calibri" w:cs="Calibri"/>
          <w:b/>
          <w:bCs/>
          <w:sz w:val="28"/>
          <w:szCs w:val="28"/>
          <w:u w:val="single"/>
          <w:lang w:val="fr-FR"/>
        </w:rPr>
        <w:lastRenderedPageBreak/>
        <w:t>Contents</w:t>
      </w:r>
    </w:p>
    <w:p w14:paraId="1E0D0FE1" w14:textId="77777777" w:rsidR="007E3CFB" w:rsidRPr="000A25BD" w:rsidRDefault="007E3CFB" w:rsidP="007E3CFB">
      <w:pPr>
        <w:rPr>
          <w:rFonts w:ascii="Calibri" w:hAnsi="Calibri" w:cs="Calibri"/>
          <w:b/>
          <w:bCs/>
          <w:sz w:val="28"/>
          <w:szCs w:val="28"/>
          <w:u w:val="single"/>
          <w:lang w:val="fr-FR"/>
        </w:rPr>
      </w:pPr>
    </w:p>
    <w:p w14:paraId="0EED7571" w14:textId="09E0E1E9" w:rsidR="00A1736D" w:rsidRPr="000A25BD" w:rsidRDefault="007E3CFB" w:rsidP="006C1CE5">
      <w:pPr>
        <w:pStyle w:val="ListParagraph"/>
        <w:rPr>
          <w:rFonts w:ascii="Calibri" w:hAnsi="Calibri" w:cs="Calibri"/>
          <w:b/>
          <w:bCs/>
          <w:sz w:val="28"/>
          <w:szCs w:val="28"/>
          <w:lang w:val="fr-FR"/>
        </w:rPr>
      </w:pPr>
      <w:r w:rsidRPr="000A25BD">
        <w:rPr>
          <w:rFonts w:ascii="Calibri" w:hAnsi="Calibri" w:cs="Calibri"/>
          <w:b/>
          <w:bCs/>
          <w:sz w:val="28"/>
          <w:szCs w:val="28"/>
          <w:lang w:val="fr-FR"/>
        </w:rPr>
        <w:t>AI declaration</w:t>
      </w:r>
      <w:r w:rsidR="006C1CE5" w:rsidRPr="000A25BD">
        <w:rPr>
          <w:rFonts w:ascii="Calibri" w:hAnsi="Calibri" w:cs="Calibri"/>
          <w:b/>
          <w:bCs/>
          <w:sz w:val="28"/>
          <w:szCs w:val="28"/>
          <w:lang w:val="fr-FR"/>
        </w:rPr>
        <w:t xml:space="preserve">- Page </w:t>
      </w:r>
      <w:r w:rsidR="00912C96" w:rsidRPr="000A25BD">
        <w:rPr>
          <w:rFonts w:ascii="Calibri" w:hAnsi="Calibri" w:cs="Calibri"/>
          <w:b/>
          <w:bCs/>
          <w:sz w:val="28"/>
          <w:szCs w:val="28"/>
          <w:lang w:val="fr-FR"/>
        </w:rPr>
        <w:t>3</w:t>
      </w:r>
    </w:p>
    <w:p w14:paraId="3BAB517F" w14:textId="7736DDF2" w:rsidR="007E3CFB" w:rsidRPr="000A25BD" w:rsidRDefault="00A1736D" w:rsidP="00A1736D">
      <w:pPr>
        <w:pStyle w:val="ListParagraph"/>
        <w:rPr>
          <w:rFonts w:ascii="Calibri" w:hAnsi="Calibri" w:cs="Calibri"/>
          <w:b/>
          <w:bCs/>
          <w:sz w:val="28"/>
          <w:szCs w:val="28"/>
          <w:lang w:val="fr-FR"/>
        </w:rPr>
      </w:pPr>
      <w:r w:rsidRPr="000A25BD">
        <w:rPr>
          <w:rFonts w:ascii="Calibri" w:hAnsi="Calibri" w:cs="Calibri"/>
          <w:b/>
          <w:bCs/>
          <w:sz w:val="28"/>
          <w:szCs w:val="28"/>
          <w:lang w:val="fr-FR"/>
        </w:rPr>
        <w:t xml:space="preserve"> </w:t>
      </w:r>
    </w:p>
    <w:p w14:paraId="06446CA7" w14:textId="4F786493" w:rsidR="003450B3" w:rsidRDefault="00F349D0" w:rsidP="00D4607B">
      <w:pPr>
        <w:pStyle w:val="ListParagraph"/>
        <w:numPr>
          <w:ilvl w:val="0"/>
          <w:numId w:val="1"/>
        </w:numPr>
        <w:spacing w:line="600" w:lineRule="auto"/>
        <w:rPr>
          <w:rFonts w:ascii="Calibri" w:hAnsi="Calibri" w:cs="Calibri"/>
          <w:b/>
          <w:bCs/>
          <w:sz w:val="28"/>
          <w:szCs w:val="28"/>
        </w:rPr>
      </w:pPr>
      <w:r w:rsidRPr="00F349D0">
        <w:rPr>
          <w:rFonts w:ascii="Calibri" w:hAnsi="Calibri" w:cs="Calibri"/>
          <w:b/>
          <w:bCs/>
          <w:sz w:val="28"/>
          <w:szCs w:val="28"/>
        </w:rPr>
        <w:t>Executive Summary</w:t>
      </w:r>
      <w:r w:rsidR="00912C96">
        <w:rPr>
          <w:rFonts w:ascii="Calibri" w:hAnsi="Calibri" w:cs="Calibri"/>
          <w:b/>
          <w:bCs/>
          <w:sz w:val="28"/>
          <w:szCs w:val="28"/>
        </w:rPr>
        <w:t xml:space="preserve"> – Page 4</w:t>
      </w:r>
    </w:p>
    <w:p w14:paraId="3C8606E5" w14:textId="6797B9D5" w:rsidR="00456648" w:rsidRDefault="005B554C" w:rsidP="00D4607B">
      <w:pPr>
        <w:pStyle w:val="ListParagraph"/>
        <w:numPr>
          <w:ilvl w:val="0"/>
          <w:numId w:val="1"/>
        </w:numPr>
        <w:spacing w:line="600" w:lineRule="auto"/>
        <w:rPr>
          <w:rFonts w:ascii="Calibri" w:hAnsi="Calibri" w:cs="Calibri"/>
          <w:b/>
          <w:bCs/>
          <w:sz w:val="28"/>
          <w:szCs w:val="28"/>
        </w:rPr>
      </w:pPr>
      <w:r w:rsidRPr="005B554C">
        <w:rPr>
          <w:rFonts w:ascii="Calibri" w:hAnsi="Calibri" w:cs="Calibri"/>
          <w:b/>
          <w:bCs/>
          <w:sz w:val="28"/>
          <w:szCs w:val="28"/>
        </w:rPr>
        <w:t>Scope of the Strategic Proposal</w:t>
      </w:r>
      <w:r w:rsidR="00912C96">
        <w:rPr>
          <w:rFonts w:ascii="Calibri" w:hAnsi="Calibri" w:cs="Calibri"/>
          <w:b/>
          <w:bCs/>
          <w:sz w:val="28"/>
          <w:szCs w:val="28"/>
        </w:rPr>
        <w:t xml:space="preserve">- Page </w:t>
      </w:r>
      <w:r w:rsidR="00BD6618">
        <w:rPr>
          <w:rFonts w:ascii="Calibri" w:hAnsi="Calibri" w:cs="Calibri"/>
          <w:b/>
          <w:bCs/>
          <w:sz w:val="28"/>
          <w:szCs w:val="28"/>
        </w:rPr>
        <w:t>6</w:t>
      </w:r>
    </w:p>
    <w:p w14:paraId="7E23B534" w14:textId="7222F6EA" w:rsidR="005B554C" w:rsidRDefault="006B1845" w:rsidP="00D4607B">
      <w:pPr>
        <w:pStyle w:val="ListParagraph"/>
        <w:numPr>
          <w:ilvl w:val="0"/>
          <w:numId w:val="1"/>
        </w:numPr>
        <w:spacing w:line="600" w:lineRule="auto"/>
        <w:rPr>
          <w:rFonts w:ascii="Calibri" w:hAnsi="Calibri" w:cs="Calibri"/>
          <w:b/>
          <w:bCs/>
          <w:sz w:val="28"/>
          <w:szCs w:val="28"/>
        </w:rPr>
      </w:pPr>
      <w:r w:rsidRPr="006B1845">
        <w:rPr>
          <w:rFonts w:ascii="Calibri" w:hAnsi="Calibri" w:cs="Calibri"/>
          <w:b/>
          <w:bCs/>
          <w:sz w:val="28"/>
          <w:szCs w:val="28"/>
        </w:rPr>
        <w:t>Strategic Objectives</w:t>
      </w:r>
      <w:r w:rsidR="00BD6618">
        <w:rPr>
          <w:rFonts w:ascii="Calibri" w:hAnsi="Calibri" w:cs="Calibri"/>
          <w:b/>
          <w:bCs/>
          <w:sz w:val="28"/>
          <w:szCs w:val="28"/>
        </w:rPr>
        <w:t>- Page 8</w:t>
      </w:r>
    </w:p>
    <w:p w14:paraId="48097520" w14:textId="5F49B7C9" w:rsidR="009B65D3" w:rsidRDefault="009B65D3" w:rsidP="00D4607B">
      <w:pPr>
        <w:pStyle w:val="ListParagraph"/>
        <w:numPr>
          <w:ilvl w:val="0"/>
          <w:numId w:val="1"/>
        </w:numPr>
        <w:spacing w:line="600" w:lineRule="auto"/>
        <w:rPr>
          <w:rFonts w:ascii="Calibri" w:hAnsi="Calibri" w:cs="Calibri"/>
          <w:b/>
          <w:bCs/>
          <w:sz w:val="28"/>
          <w:szCs w:val="28"/>
        </w:rPr>
      </w:pPr>
      <w:r>
        <w:rPr>
          <w:rFonts w:ascii="Calibri" w:hAnsi="Calibri" w:cs="Calibri"/>
          <w:b/>
          <w:bCs/>
          <w:sz w:val="28"/>
          <w:szCs w:val="28"/>
        </w:rPr>
        <w:t>The Strategic Business Proposal</w:t>
      </w:r>
      <w:r w:rsidR="00BD6618">
        <w:rPr>
          <w:rFonts w:ascii="Calibri" w:hAnsi="Calibri" w:cs="Calibri"/>
          <w:b/>
          <w:bCs/>
          <w:sz w:val="28"/>
          <w:szCs w:val="28"/>
        </w:rPr>
        <w:t>- Page 10</w:t>
      </w:r>
    </w:p>
    <w:p w14:paraId="2E18BF4C" w14:textId="1CD211B6" w:rsidR="00897EA1" w:rsidRDefault="00897EA1" w:rsidP="00D4607B">
      <w:pPr>
        <w:pStyle w:val="ListParagraph"/>
        <w:numPr>
          <w:ilvl w:val="0"/>
          <w:numId w:val="1"/>
        </w:numPr>
        <w:spacing w:line="600" w:lineRule="auto"/>
        <w:rPr>
          <w:rFonts w:ascii="Calibri" w:hAnsi="Calibri" w:cs="Calibri"/>
          <w:b/>
          <w:bCs/>
          <w:sz w:val="28"/>
          <w:szCs w:val="28"/>
        </w:rPr>
      </w:pPr>
      <w:r>
        <w:rPr>
          <w:rFonts w:ascii="Calibri" w:hAnsi="Calibri" w:cs="Calibri"/>
          <w:b/>
          <w:bCs/>
          <w:sz w:val="28"/>
          <w:szCs w:val="28"/>
        </w:rPr>
        <w:t xml:space="preserve">Financial and </w:t>
      </w:r>
      <w:r w:rsidR="0065732C">
        <w:rPr>
          <w:rFonts w:ascii="Calibri" w:hAnsi="Calibri" w:cs="Calibri"/>
          <w:b/>
          <w:bCs/>
          <w:sz w:val="28"/>
          <w:szCs w:val="28"/>
        </w:rPr>
        <w:t>budgeting resources</w:t>
      </w:r>
      <w:r w:rsidR="00BD6618">
        <w:rPr>
          <w:rFonts w:ascii="Calibri" w:hAnsi="Calibri" w:cs="Calibri"/>
          <w:b/>
          <w:bCs/>
          <w:sz w:val="28"/>
          <w:szCs w:val="28"/>
        </w:rPr>
        <w:t>- Page 1</w:t>
      </w:r>
      <w:r w:rsidR="002F195B">
        <w:rPr>
          <w:rFonts w:ascii="Calibri" w:hAnsi="Calibri" w:cs="Calibri"/>
          <w:b/>
          <w:bCs/>
          <w:sz w:val="28"/>
          <w:szCs w:val="28"/>
        </w:rPr>
        <w:t>3</w:t>
      </w:r>
    </w:p>
    <w:p w14:paraId="3DA26035" w14:textId="33F98B8E" w:rsidR="00BD6618" w:rsidRPr="00BD6618" w:rsidRDefault="0065732C" w:rsidP="00BD6618">
      <w:pPr>
        <w:pStyle w:val="ListParagraph"/>
        <w:numPr>
          <w:ilvl w:val="0"/>
          <w:numId w:val="1"/>
        </w:numPr>
        <w:spacing w:line="600" w:lineRule="auto"/>
        <w:rPr>
          <w:rFonts w:ascii="Calibri" w:hAnsi="Calibri" w:cs="Calibri"/>
          <w:b/>
          <w:bCs/>
          <w:sz w:val="28"/>
          <w:szCs w:val="28"/>
        </w:rPr>
      </w:pPr>
      <w:r>
        <w:rPr>
          <w:rFonts w:ascii="Calibri" w:hAnsi="Calibri" w:cs="Calibri"/>
          <w:b/>
          <w:bCs/>
          <w:sz w:val="28"/>
          <w:szCs w:val="28"/>
        </w:rPr>
        <w:t xml:space="preserve">Proposed implementation of the </w:t>
      </w:r>
      <w:r w:rsidR="00CA7F2C">
        <w:rPr>
          <w:rFonts w:ascii="Calibri" w:hAnsi="Calibri" w:cs="Calibri"/>
          <w:b/>
          <w:bCs/>
          <w:sz w:val="28"/>
          <w:szCs w:val="28"/>
        </w:rPr>
        <w:t>s</w:t>
      </w:r>
      <w:r>
        <w:rPr>
          <w:rFonts w:ascii="Calibri" w:hAnsi="Calibri" w:cs="Calibri"/>
          <w:b/>
          <w:bCs/>
          <w:sz w:val="28"/>
          <w:szCs w:val="28"/>
        </w:rPr>
        <w:t xml:space="preserve">trategic </w:t>
      </w:r>
      <w:r w:rsidR="00CA7F2C">
        <w:rPr>
          <w:rFonts w:ascii="Calibri" w:hAnsi="Calibri" w:cs="Calibri"/>
          <w:b/>
          <w:bCs/>
          <w:sz w:val="28"/>
          <w:szCs w:val="28"/>
        </w:rPr>
        <w:t>p</w:t>
      </w:r>
      <w:r>
        <w:rPr>
          <w:rFonts w:ascii="Calibri" w:hAnsi="Calibri" w:cs="Calibri"/>
          <w:b/>
          <w:bCs/>
          <w:sz w:val="28"/>
          <w:szCs w:val="28"/>
        </w:rPr>
        <w:t>roposal</w:t>
      </w:r>
      <w:r w:rsidR="00BD6618">
        <w:rPr>
          <w:rFonts w:ascii="Calibri" w:hAnsi="Calibri" w:cs="Calibri"/>
          <w:b/>
          <w:bCs/>
          <w:sz w:val="28"/>
          <w:szCs w:val="28"/>
        </w:rPr>
        <w:t>- Page 1</w:t>
      </w:r>
      <w:r w:rsidR="003102C6">
        <w:rPr>
          <w:rFonts w:ascii="Calibri" w:hAnsi="Calibri" w:cs="Calibri"/>
          <w:b/>
          <w:bCs/>
          <w:sz w:val="28"/>
          <w:szCs w:val="28"/>
        </w:rPr>
        <w:t>7</w:t>
      </w:r>
    </w:p>
    <w:p w14:paraId="7714509D" w14:textId="483ABCAE" w:rsidR="0027525E" w:rsidRDefault="0027525E" w:rsidP="00D4607B">
      <w:pPr>
        <w:pStyle w:val="ListParagraph"/>
        <w:numPr>
          <w:ilvl w:val="0"/>
          <w:numId w:val="1"/>
        </w:numPr>
        <w:spacing w:line="600" w:lineRule="auto"/>
        <w:rPr>
          <w:rFonts w:ascii="Calibri" w:hAnsi="Calibri" w:cs="Calibri"/>
          <w:b/>
          <w:bCs/>
          <w:sz w:val="28"/>
          <w:szCs w:val="28"/>
        </w:rPr>
      </w:pPr>
      <w:r w:rsidRPr="0027525E">
        <w:rPr>
          <w:rFonts w:ascii="Calibri" w:hAnsi="Calibri" w:cs="Calibri"/>
          <w:b/>
          <w:bCs/>
          <w:sz w:val="28"/>
          <w:szCs w:val="28"/>
        </w:rPr>
        <w:t>Communications strategy and stakeholder plans</w:t>
      </w:r>
      <w:r w:rsidR="00BD6618">
        <w:rPr>
          <w:rFonts w:ascii="Calibri" w:hAnsi="Calibri" w:cs="Calibri"/>
          <w:b/>
          <w:bCs/>
          <w:sz w:val="28"/>
          <w:szCs w:val="28"/>
        </w:rPr>
        <w:t xml:space="preserve">- Page </w:t>
      </w:r>
      <w:r w:rsidR="00A63ADD">
        <w:rPr>
          <w:rFonts w:ascii="Calibri" w:hAnsi="Calibri" w:cs="Calibri"/>
          <w:b/>
          <w:bCs/>
          <w:sz w:val="28"/>
          <w:szCs w:val="28"/>
        </w:rPr>
        <w:t>2</w:t>
      </w:r>
      <w:r w:rsidR="003102C6">
        <w:rPr>
          <w:rFonts w:ascii="Calibri" w:hAnsi="Calibri" w:cs="Calibri"/>
          <w:b/>
          <w:bCs/>
          <w:sz w:val="28"/>
          <w:szCs w:val="28"/>
        </w:rPr>
        <w:t>2</w:t>
      </w:r>
    </w:p>
    <w:p w14:paraId="4DF21FE0" w14:textId="037D80F2" w:rsidR="00CA7F2C" w:rsidRDefault="0065732C" w:rsidP="00CA7F2C">
      <w:pPr>
        <w:pStyle w:val="ListParagraph"/>
        <w:numPr>
          <w:ilvl w:val="0"/>
          <w:numId w:val="1"/>
        </w:numPr>
        <w:spacing w:line="600" w:lineRule="auto"/>
        <w:rPr>
          <w:rFonts w:ascii="Calibri" w:hAnsi="Calibri" w:cs="Calibri"/>
          <w:b/>
          <w:bCs/>
          <w:sz w:val="28"/>
          <w:szCs w:val="28"/>
        </w:rPr>
      </w:pPr>
      <w:r>
        <w:rPr>
          <w:rFonts w:ascii="Calibri" w:hAnsi="Calibri" w:cs="Calibri"/>
          <w:b/>
          <w:bCs/>
          <w:sz w:val="28"/>
          <w:szCs w:val="28"/>
        </w:rPr>
        <w:t xml:space="preserve">Analysis of </w:t>
      </w:r>
      <w:r w:rsidR="00CA7F2C">
        <w:rPr>
          <w:rFonts w:ascii="Calibri" w:hAnsi="Calibri" w:cs="Calibri"/>
          <w:b/>
          <w:bCs/>
          <w:sz w:val="28"/>
          <w:szCs w:val="28"/>
        </w:rPr>
        <w:t>options identified in the proposal</w:t>
      </w:r>
      <w:r w:rsidR="00BD6618">
        <w:rPr>
          <w:rFonts w:ascii="Calibri" w:hAnsi="Calibri" w:cs="Calibri"/>
          <w:b/>
          <w:bCs/>
          <w:sz w:val="28"/>
          <w:szCs w:val="28"/>
        </w:rPr>
        <w:t xml:space="preserve">- Page </w:t>
      </w:r>
      <w:r w:rsidR="00A63ADD">
        <w:rPr>
          <w:rFonts w:ascii="Calibri" w:hAnsi="Calibri" w:cs="Calibri"/>
          <w:b/>
          <w:bCs/>
          <w:sz w:val="28"/>
          <w:szCs w:val="28"/>
        </w:rPr>
        <w:t>27</w:t>
      </w:r>
    </w:p>
    <w:p w14:paraId="1780403F" w14:textId="24EC90C3" w:rsidR="00CA7F2C" w:rsidRPr="00CA7F2C" w:rsidRDefault="00CA7F2C" w:rsidP="00CA7F2C">
      <w:pPr>
        <w:pStyle w:val="ListParagraph"/>
        <w:numPr>
          <w:ilvl w:val="0"/>
          <w:numId w:val="1"/>
        </w:numPr>
        <w:spacing w:line="600" w:lineRule="auto"/>
        <w:rPr>
          <w:rFonts w:ascii="Calibri" w:hAnsi="Calibri" w:cs="Calibri"/>
          <w:b/>
          <w:bCs/>
          <w:sz w:val="28"/>
          <w:szCs w:val="28"/>
        </w:rPr>
      </w:pPr>
      <w:r>
        <w:rPr>
          <w:rFonts w:ascii="Calibri" w:hAnsi="Calibri" w:cs="Calibri"/>
          <w:b/>
          <w:bCs/>
          <w:sz w:val="28"/>
          <w:szCs w:val="28"/>
        </w:rPr>
        <w:t>Recommendations and conclusions</w:t>
      </w:r>
      <w:r w:rsidR="00BD6618">
        <w:rPr>
          <w:rFonts w:ascii="Calibri" w:hAnsi="Calibri" w:cs="Calibri"/>
          <w:b/>
          <w:bCs/>
          <w:sz w:val="28"/>
          <w:szCs w:val="28"/>
        </w:rPr>
        <w:t xml:space="preserve">- Page </w:t>
      </w:r>
      <w:r w:rsidR="00A63ADD">
        <w:rPr>
          <w:rFonts w:ascii="Calibri" w:hAnsi="Calibri" w:cs="Calibri"/>
          <w:b/>
          <w:bCs/>
          <w:sz w:val="28"/>
          <w:szCs w:val="28"/>
        </w:rPr>
        <w:t>35</w:t>
      </w:r>
    </w:p>
    <w:p w14:paraId="33A0659A" w14:textId="48E6EFE3" w:rsidR="00383BCF" w:rsidRDefault="00CA264F" w:rsidP="00D4607B">
      <w:pPr>
        <w:pStyle w:val="ListParagraph"/>
        <w:numPr>
          <w:ilvl w:val="0"/>
          <w:numId w:val="1"/>
        </w:numPr>
        <w:spacing w:line="600" w:lineRule="auto"/>
        <w:rPr>
          <w:rFonts w:ascii="Calibri" w:hAnsi="Calibri" w:cs="Calibri"/>
          <w:b/>
          <w:bCs/>
          <w:sz w:val="28"/>
          <w:szCs w:val="28"/>
        </w:rPr>
      </w:pPr>
      <w:r>
        <w:rPr>
          <w:rFonts w:ascii="Calibri" w:hAnsi="Calibri" w:cs="Calibri"/>
          <w:b/>
          <w:bCs/>
          <w:sz w:val="28"/>
          <w:szCs w:val="28"/>
        </w:rPr>
        <w:t xml:space="preserve"> </w:t>
      </w:r>
      <w:r w:rsidR="00383BCF">
        <w:rPr>
          <w:rFonts w:ascii="Calibri" w:hAnsi="Calibri" w:cs="Calibri"/>
          <w:b/>
          <w:bCs/>
          <w:sz w:val="28"/>
          <w:szCs w:val="28"/>
        </w:rPr>
        <w:t>Abstract</w:t>
      </w:r>
      <w:r w:rsidR="00BD6618">
        <w:rPr>
          <w:rFonts w:ascii="Calibri" w:hAnsi="Calibri" w:cs="Calibri"/>
          <w:b/>
          <w:bCs/>
          <w:sz w:val="28"/>
          <w:szCs w:val="28"/>
        </w:rPr>
        <w:t xml:space="preserve">- Page </w:t>
      </w:r>
      <w:r w:rsidR="00A63ADD">
        <w:rPr>
          <w:rFonts w:ascii="Calibri" w:hAnsi="Calibri" w:cs="Calibri"/>
          <w:b/>
          <w:bCs/>
          <w:sz w:val="28"/>
          <w:szCs w:val="28"/>
        </w:rPr>
        <w:t>36</w:t>
      </w:r>
    </w:p>
    <w:p w14:paraId="38F5F208" w14:textId="07CE3374" w:rsidR="008964E0" w:rsidRDefault="00B2411E" w:rsidP="00BD6618">
      <w:pPr>
        <w:pStyle w:val="ListParagraph"/>
        <w:spacing w:line="600" w:lineRule="auto"/>
        <w:rPr>
          <w:rFonts w:ascii="Calibri" w:hAnsi="Calibri" w:cs="Calibri"/>
          <w:b/>
          <w:bCs/>
          <w:sz w:val="28"/>
          <w:szCs w:val="28"/>
        </w:rPr>
      </w:pPr>
      <w:r>
        <w:rPr>
          <w:rFonts w:ascii="Calibri" w:hAnsi="Calibri" w:cs="Calibri"/>
          <w:b/>
          <w:bCs/>
          <w:sz w:val="28"/>
          <w:szCs w:val="28"/>
        </w:rPr>
        <w:t>Bibliography</w:t>
      </w:r>
      <w:r w:rsidR="00BD6618">
        <w:rPr>
          <w:rFonts w:ascii="Calibri" w:hAnsi="Calibri" w:cs="Calibri"/>
          <w:b/>
          <w:bCs/>
          <w:sz w:val="28"/>
          <w:szCs w:val="28"/>
        </w:rPr>
        <w:t>- Page</w:t>
      </w:r>
      <w:r w:rsidR="00711767">
        <w:rPr>
          <w:rFonts w:ascii="Calibri" w:hAnsi="Calibri" w:cs="Calibri"/>
          <w:b/>
          <w:bCs/>
          <w:sz w:val="28"/>
          <w:szCs w:val="28"/>
        </w:rPr>
        <w:t xml:space="preserve"> 44</w:t>
      </w:r>
    </w:p>
    <w:p w14:paraId="61B39D9B" w14:textId="2CB0D9F5" w:rsidR="00B2411E" w:rsidRPr="00B2411E" w:rsidRDefault="00B2411E" w:rsidP="00B2411E">
      <w:pPr>
        <w:spacing w:line="600" w:lineRule="auto"/>
        <w:ind w:left="360"/>
        <w:rPr>
          <w:rFonts w:ascii="Calibri" w:hAnsi="Calibri" w:cs="Calibri"/>
          <w:b/>
          <w:bCs/>
          <w:sz w:val="28"/>
          <w:szCs w:val="28"/>
        </w:rPr>
      </w:pPr>
    </w:p>
    <w:p w14:paraId="12374C7A" w14:textId="77777777" w:rsidR="0056705D" w:rsidRDefault="0056705D" w:rsidP="0056705D">
      <w:pPr>
        <w:pStyle w:val="ListParagraph"/>
        <w:spacing w:line="600" w:lineRule="auto"/>
        <w:rPr>
          <w:rFonts w:ascii="Calibri" w:hAnsi="Calibri" w:cs="Calibri"/>
          <w:b/>
          <w:bCs/>
          <w:sz w:val="28"/>
          <w:szCs w:val="28"/>
        </w:rPr>
      </w:pPr>
    </w:p>
    <w:p w14:paraId="22F06AE5" w14:textId="77777777" w:rsidR="00C57E3B" w:rsidRDefault="00C57E3B" w:rsidP="0056705D">
      <w:pPr>
        <w:pStyle w:val="ListParagraph"/>
        <w:spacing w:line="600" w:lineRule="auto"/>
        <w:rPr>
          <w:rFonts w:ascii="Calibri" w:hAnsi="Calibri" w:cs="Calibri"/>
          <w:b/>
          <w:bCs/>
          <w:sz w:val="28"/>
          <w:szCs w:val="28"/>
        </w:rPr>
      </w:pPr>
    </w:p>
    <w:p w14:paraId="79D41284" w14:textId="64254211" w:rsidR="006C1CE5" w:rsidRPr="006C1F04" w:rsidRDefault="006C1CE5" w:rsidP="006C1CE5">
      <w:pPr>
        <w:spacing w:line="480" w:lineRule="auto"/>
        <w:rPr>
          <w:rFonts w:ascii="Calibri" w:hAnsi="Calibri" w:cs="Calibri"/>
          <w:sz w:val="28"/>
          <w:szCs w:val="28"/>
        </w:rPr>
      </w:pPr>
      <w:r w:rsidRPr="006C1F04">
        <w:rPr>
          <w:rFonts w:ascii="Calibri" w:hAnsi="Calibri" w:cs="Calibri"/>
          <w:sz w:val="28"/>
          <w:szCs w:val="28"/>
        </w:rPr>
        <w:lastRenderedPageBreak/>
        <w:t xml:space="preserve">I acknowledge the use of Microsoft CoPilot between </w:t>
      </w:r>
      <w:r w:rsidR="0087546A">
        <w:rPr>
          <w:rFonts w:ascii="Calibri" w:hAnsi="Calibri" w:cs="Calibri"/>
          <w:sz w:val="28"/>
          <w:szCs w:val="28"/>
        </w:rPr>
        <w:t>28</w:t>
      </w:r>
      <w:r w:rsidR="0087546A" w:rsidRPr="0087546A">
        <w:rPr>
          <w:rFonts w:ascii="Calibri" w:hAnsi="Calibri" w:cs="Calibri"/>
          <w:sz w:val="28"/>
          <w:szCs w:val="28"/>
          <w:vertAlign w:val="superscript"/>
        </w:rPr>
        <w:t>th</w:t>
      </w:r>
      <w:r w:rsidR="0087546A">
        <w:rPr>
          <w:rFonts w:ascii="Calibri" w:hAnsi="Calibri" w:cs="Calibri"/>
          <w:sz w:val="28"/>
          <w:szCs w:val="28"/>
        </w:rPr>
        <w:t xml:space="preserve"> May</w:t>
      </w:r>
      <w:r w:rsidRPr="006C1F04">
        <w:rPr>
          <w:rFonts w:ascii="Calibri" w:hAnsi="Calibri" w:cs="Calibri"/>
          <w:sz w:val="28"/>
          <w:szCs w:val="28"/>
        </w:rPr>
        <w:t xml:space="preserve"> and </w:t>
      </w:r>
      <w:r w:rsidR="0087546A">
        <w:rPr>
          <w:rFonts w:ascii="Calibri" w:hAnsi="Calibri" w:cs="Calibri"/>
          <w:sz w:val="28"/>
          <w:szCs w:val="28"/>
        </w:rPr>
        <w:t>29</w:t>
      </w:r>
      <w:r w:rsidR="0087546A" w:rsidRPr="0087546A">
        <w:rPr>
          <w:rFonts w:ascii="Calibri" w:hAnsi="Calibri" w:cs="Calibri"/>
          <w:sz w:val="28"/>
          <w:szCs w:val="28"/>
          <w:vertAlign w:val="superscript"/>
        </w:rPr>
        <w:t>th</w:t>
      </w:r>
      <w:r w:rsidR="0087546A">
        <w:rPr>
          <w:rFonts w:ascii="Calibri" w:hAnsi="Calibri" w:cs="Calibri"/>
          <w:sz w:val="28"/>
          <w:szCs w:val="28"/>
        </w:rPr>
        <w:t xml:space="preserve"> June</w:t>
      </w:r>
      <w:r w:rsidRPr="006C1F04">
        <w:rPr>
          <w:rFonts w:ascii="Calibri" w:hAnsi="Calibri" w:cs="Calibri"/>
          <w:sz w:val="28"/>
          <w:szCs w:val="28"/>
        </w:rPr>
        <w:t xml:space="preserve"> 2026 to support my research using prompt(s) such as:</w:t>
      </w:r>
    </w:p>
    <w:p w14:paraId="57D75A9F" w14:textId="3F261F24" w:rsidR="006C1CE5" w:rsidRDefault="00842C89" w:rsidP="006C1CE5">
      <w:pPr>
        <w:pStyle w:val="ListParagraph"/>
        <w:numPr>
          <w:ilvl w:val="0"/>
          <w:numId w:val="33"/>
        </w:numPr>
        <w:spacing w:line="480" w:lineRule="auto"/>
        <w:rPr>
          <w:rFonts w:ascii="Calibri" w:hAnsi="Calibri" w:cs="Calibri"/>
          <w:sz w:val="28"/>
          <w:szCs w:val="28"/>
        </w:rPr>
      </w:pPr>
      <w:r>
        <w:rPr>
          <w:rFonts w:ascii="Calibri" w:hAnsi="Calibri" w:cs="Calibri"/>
          <w:sz w:val="28"/>
          <w:szCs w:val="28"/>
        </w:rPr>
        <w:t xml:space="preserve">Strategic Management in Policing </w:t>
      </w:r>
      <w:r w:rsidR="000A25BD">
        <w:rPr>
          <w:rFonts w:ascii="Calibri" w:hAnsi="Calibri" w:cs="Calibri"/>
          <w:sz w:val="28"/>
          <w:szCs w:val="28"/>
        </w:rPr>
        <w:t>research</w:t>
      </w:r>
    </w:p>
    <w:p w14:paraId="7BBC6B96" w14:textId="18729DDB" w:rsidR="006C1CE5" w:rsidRDefault="005037BC" w:rsidP="006C1CE5">
      <w:pPr>
        <w:pStyle w:val="ListParagraph"/>
        <w:numPr>
          <w:ilvl w:val="0"/>
          <w:numId w:val="33"/>
        </w:numPr>
        <w:spacing w:line="480" w:lineRule="auto"/>
        <w:rPr>
          <w:rFonts w:ascii="Calibri" w:hAnsi="Calibri" w:cs="Calibri"/>
          <w:sz w:val="28"/>
          <w:szCs w:val="28"/>
        </w:rPr>
      </w:pPr>
      <w:r>
        <w:rPr>
          <w:rFonts w:ascii="Calibri" w:hAnsi="Calibri" w:cs="Calibri"/>
          <w:sz w:val="28"/>
          <w:szCs w:val="28"/>
        </w:rPr>
        <w:t xml:space="preserve">Strategic </w:t>
      </w:r>
      <w:r w:rsidR="0069372D">
        <w:rPr>
          <w:rFonts w:ascii="Calibri" w:hAnsi="Calibri" w:cs="Calibri"/>
          <w:sz w:val="28"/>
          <w:szCs w:val="28"/>
        </w:rPr>
        <w:t xml:space="preserve">Plan for </w:t>
      </w:r>
      <w:r w:rsidR="00A26CE1">
        <w:rPr>
          <w:rFonts w:ascii="Calibri" w:hAnsi="Calibri" w:cs="Calibri"/>
          <w:sz w:val="28"/>
          <w:szCs w:val="28"/>
        </w:rPr>
        <w:t>a Strategic Business Proposal</w:t>
      </w:r>
      <w:r w:rsidR="000A25BD">
        <w:rPr>
          <w:rFonts w:ascii="Calibri" w:hAnsi="Calibri" w:cs="Calibri"/>
          <w:sz w:val="28"/>
          <w:szCs w:val="28"/>
        </w:rPr>
        <w:t xml:space="preserve"> structures</w:t>
      </w:r>
    </w:p>
    <w:p w14:paraId="067853EE" w14:textId="2A45C1BE" w:rsidR="006C1CE5" w:rsidRPr="006C1F04" w:rsidRDefault="00C01673" w:rsidP="006C1CE5">
      <w:pPr>
        <w:pStyle w:val="ListParagraph"/>
        <w:numPr>
          <w:ilvl w:val="0"/>
          <w:numId w:val="33"/>
        </w:numPr>
        <w:spacing w:line="480" w:lineRule="auto"/>
        <w:rPr>
          <w:rFonts w:ascii="Calibri" w:hAnsi="Calibri" w:cs="Calibri"/>
          <w:sz w:val="28"/>
          <w:szCs w:val="28"/>
        </w:rPr>
      </w:pPr>
      <w:r>
        <w:rPr>
          <w:rFonts w:ascii="Calibri" w:hAnsi="Calibri" w:cs="Calibri"/>
          <w:sz w:val="28"/>
          <w:szCs w:val="28"/>
        </w:rPr>
        <w:t>Creation of diagrams and charts to include in the Strategic Business Plan</w:t>
      </w:r>
    </w:p>
    <w:p w14:paraId="51387D71" w14:textId="77777777" w:rsidR="006C1CE5" w:rsidRPr="006C1F04" w:rsidRDefault="006C1CE5" w:rsidP="006C1CE5">
      <w:pPr>
        <w:spacing w:line="480" w:lineRule="auto"/>
        <w:rPr>
          <w:rFonts w:ascii="Calibri" w:hAnsi="Calibri" w:cs="Calibri"/>
          <w:sz w:val="28"/>
          <w:szCs w:val="28"/>
        </w:rPr>
      </w:pPr>
    </w:p>
    <w:p w14:paraId="7F3149CA" w14:textId="6895F400" w:rsidR="006C1CE5" w:rsidRDefault="006C1CE5" w:rsidP="006C1CE5">
      <w:pPr>
        <w:spacing w:line="480" w:lineRule="auto"/>
        <w:rPr>
          <w:rFonts w:ascii="Calibri" w:hAnsi="Calibri" w:cs="Calibri"/>
          <w:sz w:val="28"/>
          <w:szCs w:val="28"/>
        </w:rPr>
      </w:pPr>
      <w:r w:rsidRPr="006C1F04">
        <w:rPr>
          <w:rFonts w:ascii="Calibri" w:hAnsi="Calibri" w:cs="Calibri"/>
          <w:sz w:val="28"/>
          <w:szCs w:val="28"/>
        </w:rPr>
        <w:t xml:space="preserve">I acknowledge the use of Microsoft CoPilot between </w:t>
      </w:r>
      <w:r w:rsidR="00C01673" w:rsidRPr="00C01673">
        <w:rPr>
          <w:rFonts w:ascii="Calibri" w:hAnsi="Calibri" w:cs="Calibri"/>
          <w:sz w:val="28"/>
          <w:szCs w:val="28"/>
        </w:rPr>
        <w:t>28th May and 29th June</w:t>
      </w:r>
      <w:r w:rsidR="00C01673">
        <w:rPr>
          <w:rFonts w:ascii="Calibri" w:hAnsi="Calibri" w:cs="Calibri"/>
          <w:sz w:val="28"/>
          <w:szCs w:val="28"/>
        </w:rPr>
        <w:t xml:space="preserve"> 2026</w:t>
      </w:r>
      <w:r w:rsidRPr="006C1F04">
        <w:rPr>
          <w:rFonts w:ascii="Calibri" w:hAnsi="Calibri" w:cs="Calibri"/>
          <w:sz w:val="28"/>
          <w:szCs w:val="28"/>
        </w:rPr>
        <w:t xml:space="preserve"> to write my </w:t>
      </w:r>
      <w:r w:rsidR="00C01673">
        <w:rPr>
          <w:rFonts w:ascii="Calibri" w:hAnsi="Calibri" w:cs="Calibri"/>
          <w:sz w:val="28"/>
          <w:szCs w:val="28"/>
        </w:rPr>
        <w:t xml:space="preserve">rough </w:t>
      </w:r>
      <w:r w:rsidRPr="006C1F04">
        <w:rPr>
          <w:rFonts w:ascii="Calibri" w:hAnsi="Calibri" w:cs="Calibri"/>
          <w:sz w:val="28"/>
          <w:szCs w:val="28"/>
        </w:rPr>
        <w:t xml:space="preserve">notes into submission format using prompt(s) such as or similar to: </w:t>
      </w:r>
    </w:p>
    <w:p w14:paraId="20E8C03F" w14:textId="77777777" w:rsidR="006C1CE5" w:rsidRDefault="006C1CE5" w:rsidP="006C1CE5">
      <w:pPr>
        <w:pStyle w:val="ListParagraph"/>
        <w:numPr>
          <w:ilvl w:val="0"/>
          <w:numId w:val="34"/>
        </w:numPr>
        <w:spacing w:line="480" w:lineRule="auto"/>
        <w:rPr>
          <w:rFonts w:ascii="Calibri" w:hAnsi="Calibri" w:cs="Calibri"/>
          <w:sz w:val="28"/>
          <w:szCs w:val="28"/>
        </w:rPr>
      </w:pPr>
      <w:r w:rsidRPr="006C1F04">
        <w:rPr>
          <w:rFonts w:ascii="Calibri" w:hAnsi="Calibri" w:cs="Calibri"/>
          <w:sz w:val="28"/>
          <w:szCs w:val="28"/>
        </w:rPr>
        <w:t>Rough notes prepared into an essay paragraph at university level.</w:t>
      </w:r>
    </w:p>
    <w:p w14:paraId="1C240017" w14:textId="77777777" w:rsidR="006C1CE5" w:rsidRDefault="006C1CE5" w:rsidP="006C1CE5">
      <w:pPr>
        <w:pStyle w:val="ListParagraph"/>
        <w:numPr>
          <w:ilvl w:val="0"/>
          <w:numId w:val="34"/>
        </w:numPr>
        <w:spacing w:line="480" w:lineRule="auto"/>
        <w:rPr>
          <w:rFonts w:ascii="Calibri" w:hAnsi="Calibri" w:cs="Calibri"/>
          <w:sz w:val="28"/>
          <w:szCs w:val="28"/>
        </w:rPr>
      </w:pPr>
      <w:r w:rsidRPr="006C1F04">
        <w:rPr>
          <w:rFonts w:ascii="Calibri" w:hAnsi="Calibri" w:cs="Calibri"/>
          <w:sz w:val="28"/>
          <w:szCs w:val="28"/>
        </w:rPr>
        <w:t xml:space="preserve">Assistance with structure and word count and flow. </w:t>
      </w:r>
    </w:p>
    <w:p w14:paraId="39584B77" w14:textId="77777777" w:rsidR="00C01673" w:rsidRDefault="00C01673" w:rsidP="00C01673">
      <w:pPr>
        <w:pStyle w:val="ListParagraph"/>
        <w:spacing w:line="480" w:lineRule="auto"/>
        <w:rPr>
          <w:rFonts w:ascii="Calibri" w:hAnsi="Calibri" w:cs="Calibri"/>
          <w:sz w:val="28"/>
          <w:szCs w:val="28"/>
        </w:rPr>
      </w:pPr>
    </w:p>
    <w:p w14:paraId="700B2B7C" w14:textId="69830B7B" w:rsidR="00C01673" w:rsidRPr="00C01673" w:rsidRDefault="00C01673" w:rsidP="00C01673">
      <w:pPr>
        <w:spacing w:line="480" w:lineRule="auto"/>
        <w:rPr>
          <w:rFonts w:ascii="Calibri" w:hAnsi="Calibri" w:cs="Calibri"/>
          <w:sz w:val="28"/>
          <w:szCs w:val="28"/>
        </w:rPr>
      </w:pPr>
      <w:r w:rsidRPr="00C01673">
        <w:rPr>
          <w:rFonts w:ascii="Calibri" w:hAnsi="Calibri" w:cs="Calibri"/>
          <w:sz w:val="28"/>
          <w:szCs w:val="28"/>
        </w:rPr>
        <w:t xml:space="preserve">I acknowledge the use of </w:t>
      </w:r>
      <w:r>
        <w:rPr>
          <w:rFonts w:ascii="Calibri" w:hAnsi="Calibri" w:cs="Calibri"/>
          <w:sz w:val="28"/>
          <w:szCs w:val="28"/>
        </w:rPr>
        <w:t>Chat GPT</w:t>
      </w:r>
      <w:r w:rsidRPr="00C01673">
        <w:rPr>
          <w:rFonts w:ascii="Calibri" w:hAnsi="Calibri" w:cs="Calibri"/>
          <w:sz w:val="28"/>
          <w:szCs w:val="28"/>
        </w:rPr>
        <w:t xml:space="preserve"> on between 28th May and 29th June 2026 to </w:t>
      </w:r>
      <w:r>
        <w:rPr>
          <w:rFonts w:ascii="Calibri" w:hAnsi="Calibri" w:cs="Calibri"/>
          <w:sz w:val="28"/>
          <w:szCs w:val="28"/>
        </w:rPr>
        <w:t xml:space="preserve">create </w:t>
      </w:r>
      <w:r w:rsidRPr="00C01673">
        <w:rPr>
          <w:rFonts w:ascii="Calibri" w:hAnsi="Calibri" w:cs="Calibri"/>
          <w:sz w:val="28"/>
          <w:szCs w:val="28"/>
        </w:rPr>
        <w:t>diagrams and charts to include in the Strategic Business Plan</w:t>
      </w:r>
      <w:r>
        <w:rPr>
          <w:rFonts w:ascii="Calibri" w:hAnsi="Calibri" w:cs="Calibri"/>
          <w:sz w:val="28"/>
          <w:szCs w:val="28"/>
        </w:rPr>
        <w:t xml:space="preserve">. </w:t>
      </w:r>
    </w:p>
    <w:p w14:paraId="2C24259C" w14:textId="77777777" w:rsidR="006C1CE5" w:rsidRPr="006C1F04" w:rsidRDefault="006C1CE5" w:rsidP="006C1CE5">
      <w:pPr>
        <w:spacing w:line="480" w:lineRule="auto"/>
        <w:rPr>
          <w:rFonts w:ascii="Calibri" w:hAnsi="Calibri" w:cs="Calibri"/>
          <w:sz w:val="28"/>
          <w:szCs w:val="28"/>
        </w:rPr>
      </w:pPr>
    </w:p>
    <w:p w14:paraId="01C38E71" w14:textId="77777777" w:rsidR="006C1CE5" w:rsidRPr="006C1F04" w:rsidRDefault="006C1CE5" w:rsidP="006C1CE5">
      <w:pPr>
        <w:spacing w:line="480" w:lineRule="auto"/>
        <w:rPr>
          <w:rFonts w:ascii="Calibri" w:hAnsi="Calibri" w:cs="Calibri"/>
          <w:sz w:val="28"/>
          <w:szCs w:val="28"/>
        </w:rPr>
      </w:pPr>
      <w:r w:rsidRPr="006C1F04">
        <w:rPr>
          <w:rFonts w:ascii="Calibri" w:hAnsi="Calibri" w:cs="Calibri"/>
          <w:sz w:val="28"/>
          <w:szCs w:val="28"/>
        </w:rPr>
        <w:t>I confirm that I have not presented any AI generated text as my own work. I confirm I have copies of my drafts, notes, and other resources I used before, and after the use of AI tools which I may be asked to provide in evidence.</w:t>
      </w:r>
    </w:p>
    <w:p w14:paraId="7D8F6979" w14:textId="77777777" w:rsidR="00C57E3B" w:rsidRDefault="00C57E3B" w:rsidP="006C1CE5">
      <w:pPr>
        <w:spacing w:line="600" w:lineRule="auto"/>
        <w:rPr>
          <w:rFonts w:ascii="Calibri" w:hAnsi="Calibri" w:cs="Calibri"/>
          <w:b/>
          <w:bCs/>
          <w:sz w:val="28"/>
          <w:szCs w:val="28"/>
        </w:rPr>
      </w:pPr>
    </w:p>
    <w:p w14:paraId="33586968" w14:textId="128D743B" w:rsidR="00B94F6D" w:rsidRDefault="00227792" w:rsidP="00B94F6D">
      <w:pPr>
        <w:pStyle w:val="ListParagraph"/>
        <w:numPr>
          <w:ilvl w:val="0"/>
          <w:numId w:val="2"/>
        </w:numPr>
        <w:rPr>
          <w:rFonts w:ascii="Calibri" w:hAnsi="Calibri" w:cs="Calibri"/>
          <w:b/>
          <w:bCs/>
          <w:sz w:val="28"/>
          <w:szCs w:val="28"/>
          <w:u w:val="single"/>
        </w:rPr>
      </w:pPr>
      <w:r w:rsidRPr="00227792">
        <w:rPr>
          <w:rFonts w:ascii="Calibri" w:hAnsi="Calibri" w:cs="Calibri"/>
          <w:b/>
          <w:bCs/>
          <w:sz w:val="28"/>
          <w:szCs w:val="28"/>
          <w:u w:val="single"/>
        </w:rPr>
        <w:lastRenderedPageBreak/>
        <w:t>Executive Summary</w:t>
      </w:r>
    </w:p>
    <w:p w14:paraId="40080B33" w14:textId="0E46F9CF" w:rsidR="000D795A" w:rsidRPr="000D795A" w:rsidRDefault="000D795A" w:rsidP="0091569B">
      <w:pPr>
        <w:spacing w:line="480" w:lineRule="auto"/>
        <w:rPr>
          <w:rFonts w:ascii="Calibri" w:hAnsi="Calibri" w:cs="Calibri"/>
          <w:sz w:val="28"/>
          <w:szCs w:val="28"/>
        </w:rPr>
      </w:pPr>
      <w:r w:rsidRPr="000D795A">
        <w:rPr>
          <w:rFonts w:ascii="Calibri" w:hAnsi="Calibri" w:cs="Calibri"/>
          <w:sz w:val="28"/>
          <w:szCs w:val="28"/>
        </w:rPr>
        <w:t xml:space="preserve">Policing now operates within an increasingly complex digital environment, with over 90% of </w:t>
      </w:r>
      <w:r w:rsidR="008375EE">
        <w:rPr>
          <w:rFonts w:ascii="Calibri" w:hAnsi="Calibri" w:cs="Calibri"/>
          <w:sz w:val="28"/>
          <w:szCs w:val="28"/>
        </w:rPr>
        <w:t>criminal investigations featuring</w:t>
      </w:r>
      <w:r w:rsidRPr="000D795A">
        <w:rPr>
          <w:rFonts w:ascii="Calibri" w:hAnsi="Calibri" w:cs="Calibri"/>
          <w:sz w:val="28"/>
          <w:szCs w:val="28"/>
        </w:rPr>
        <w:t xml:space="preserve"> a digital element </w:t>
      </w:r>
      <w:sdt>
        <w:sdtPr>
          <w:rPr>
            <w:rFonts w:ascii="Calibri" w:hAnsi="Calibri" w:cs="Calibri"/>
            <w:sz w:val="28"/>
            <w:szCs w:val="28"/>
          </w:rPr>
          <w:id w:val="850995864"/>
          <w:citation/>
        </w:sdtPr>
        <w:sdtEndPr/>
        <w:sdtContent>
          <w:r w:rsidR="000D1FBA">
            <w:rPr>
              <w:rFonts w:ascii="Calibri" w:hAnsi="Calibri" w:cs="Calibri"/>
              <w:sz w:val="28"/>
              <w:szCs w:val="28"/>
            </w:rPr>
            <w:fldChar w:fldCharType="begin"/>
          </w:r>
          <w:r w:rsidR="000D1FBA">
            <w:rPr>
              <w:rFonts w:ascii="Calibri" w:hAnsi="Calibri" w:cs="Calibri"/>
              <w:sz w:val="28"/>
              <w:szCs w:val="28"/>
              <w:lang w:val="en-US"/>
            </w:rPr>
            <w:instrText xml:space="preserve"> CITATION NPC20 \l 1033 </w:instrText>
          </w:r>
          <w:r w:rsidR="000D1FBA">
            <w:rPr>
              <w:rFonts w:ascii="Calibri" w:hAnsi="Calibri" w:cs="Calibri"/>
              <w:sz w:val="28"/>
              <w:szCs w:val="28"/>
            </w:rPr>
            <w:fldChar w:fldCharType="separate"/>
          </w:r>
          <w:r w:rsidR="000D1FBA" w:rsidRPr="000D1FBA">
            <w:rPr>
              <w:rFonts w:ascii="Calibri" w:hAnsi="Calibri" w:cs="Calibri"/>
              <w:noProof/>
              <w:sz w:val="28"/>
              <w:szCs w:val="28"/>
              <w:lang w:val="en-US"/>
            </w:rPr>
            <w:t>(NPCC, 2020)</w:t>
          </w:r>
          <w:r w:rsidR="000D1FBA">
            <w:rPr>
              <w:rFonts w:ascii="Calibri" w:hAnsi="Calibri" w:cs="Calibri"/>
              <w:sz w:val="28"/>
              <w:szCs w:val="28"/>
            </w:rPr>
            <w:fldChar w:fldCharType="end"/>
          </w:r>
        </w:sdtContent>
      </w:sdt>
      <w:r w:rsidRPr="000D795A">
        <w:rPr>
          <w:rFonts w:ascii="Calibri" w:hAnsi="Calibri" w:cs="Calibri"/>
          <w:sz w:val="28"/>
          <w:szCs w:val="28"/>
        </w:rPr>
        <w:t>. Mobile devices have become the most common and behaviourally rich source of evidence, often surpassing traditional forensic approaches such as fingerprints, DNA, and witness testimony in both frequency and investigative value. This shift has fundamentally altered investigative expectations and placed digital forensics at the centre of modern policing</w:t>
      </w:r>
      <w:sdt>
        <w:sdtPr>
          <w:rPr>
            <w:rFonts w:ascii="Calibri" w:hAnsi="Calibri" w:cs="Calibri"/>
            <w:sz w:val="28"/>
            <w:szCs w:val="28"/>
          </w:rPr>
          <w:id w:val="881528963"/>
          <w:citation/>
        </w:sdtPr>
        <w:sdtEndPr/>
        <w:sdtContent>
          <w:r w:rsidR="00B326C5">
            <w:rPr>
              <w:rFonts w:ascii="Calibri" w:hAnsi="Calibri" w:cs="Calibri"/>
              <w:sz w:val="28"/>
              <w:szCs w:val="28"/>
            </w:rPr>
            <w:fldChar w:fldCharType="begin"/>
          </w:r>
          <w:r w:rsidR="00B326C5">
            <w:rPr>
              <w:rFonts w:ascii="Calibri" w:hAnsi="Calibri" w:cs="Calibri"/>
              <w:sz w:val="28"/>
              <w:szCs w:val="28"/>
              <w:lang w:val="en-US"/>
            </w:rPr>
            <w:instrText xml:space="preserve"> CITATION Rap22 \l 1033  \m Jon24</w:instrText>
          </w:r>
          <w:r w:rsidR="00B326C5">
            <w:rPr>
              <w:rFonts w:ascii="Calibri" w:hAnsi="Calibri" w:cs="Calibri"/>
              <w:sz w:val="28"/>
              <w:szCs w:val="28"/>
            </w:rPr>
            <w:fldChar w:fldCharType="separate"/>
          </w:r>
          <w:r w:rsidR="00B326C5">
            <w:rPr>
              <w:rFonts w:ascii="Calibri" w:hAnsi="Calibri" w:cs="Calibri"/>
              <w:noProof/>
              <w:sz w:val="28"/>
              <w:szCs w:val="28"/>
              <w:lang w:val="en-US"/>
            </w:rPr>
            <w:t xml:space="preserve"> </w:t>
          </w:r>
          <w:r w:rsidR="00B326C5" w:rsidRPr="00B326C5">
            <w:rPr>
              <w:rFonts w:ascii="Calibri" w:hAnsi="Calibri" w:cs="Calibri"/>
              <w:noProof/>
              <w:sz w:val="28"/>
              <w:szCs w:val="28"/>
              <w:lang w:val="en-US"/>
            </w:rPr>
            <w:t>(Rappert, et al., 2022; Jones &amp; Brookman, 2024)</w:t>
          </w:r>
          <w:r w:rsidR="00B326C5">
            <w:rPr>
              <w:rFonts w:ascii="Calibri" w:hAnsi="Calibri" w:cs="Calibri"/>
              <w:sz w:val="28"/>
              <w:szCs w:val="28"/>
            </w:rPr>
            <w:fldChar w:fldCharType="end"/>
          </w:r>
        </w:sdtContent>
      </w:sdt>
      <w:r w:rsidRPr="000D795A">
        <w:rPr>
          <w:rFonts w:ascii="Calibri" w:hAnsi="Calibri" w:cs="Calibri"/>
          <w:sz w:val="28"/>
          <w:szCs w:val="28"/>
        </w:rPr>
        <w:t>.</w:t>
      </w:r>
    </w:p>
    <w:p w14:paraId="0FA28C48" w14:textId="1683AA3A" w:rsidR="000D795A" w:rsidRPr="000D795A" w:rsidRDefault="000D795A" w:rsidP="00C37ABE">
      <w:pPr>
        <w:spacing w:line="480" w:lineRule="auto"/>
        <w:rPr>
          <w:rFonts w:ascii="Calibri" w:hAnsi="Calibri" w:cs="Calibri"/>
          <w:sz w:val="28"/>
          <w:szCs w:val="28"/>
        </w:rPr>
      </w:pPr>
      <w:r w:rsidRPr="000D795A">
        <w:rPr>
          <w:rFonts w:ascii="Calibri" w:hAnsi="Calibri" w:cs="Calibri"/>
          <w:sz w:val="28"/>
          <w:szCs w:val="28"/>
        </w:rPr>
        <w:t xml:space="preserve">However, national assessments highlight that policing has not kept pace with this demand. HMICFRS </w:t>
      </w:r>
      <w:sdt>
        <w:sdtPr>
          <w:rPr>
            <w:rFonts w:ascii="Calibri" w:hAnsi="Calibri" w:cs="Calibri"/>
            <w:sz w:val="28"/>
            <w:szCs w:val="28"/>
          </w:rPr>
          <w:id w:val="238908666"/>
          <w:citation/>
        </w:sdtPr>
        <w:sdtEndPr/>
        <w:sdtContent>
          <w:r w:rsidR="002F6357">
            <w:rPr>
              <w:rFonts w:ascii="Calibri" w:hAnsi="Calibri" w:cs="Calibri"/>
              <w:sz w:val="28"/>
              <w:szCs w:val="28"/>
            </w:rPr>
            <w:fldChar w:fldCharType="begin"/>
          </w:r>
          <w:r w:rsidR="002F6357">
            <w:rPr>
              <w:rFonts w:ascii="Calibri" w:hAnsi="Calibri" w:cs="Calibri"/>
              <w:sz w:val="28"/>
              <w:szCs w:val="28"/>
              <w:lang w:val="en-US"/>
            </w:rPr>
            <w:instrText xml:space="preserve">CITATION HMI22 \n  \l 1033 </w:instrText>
          </w:r>
          <w:r w:rsidR="002F6357">
            <w:rPr>
              <w:rFonts w:ascii="Calibri" w:hAnsi="Calibri" w:cs="Calibri"/>
              <w:sz w:val="28"/>
              <w:szCs w:val="28"/>
            </w:rPr>
            <w:fldChar w:fldCharType="separate"/>
          </w:r>
          <w:r w:rsidR="002F6357" w:rsidRPr="002F6357">
            <w:rPr>
              <w:rFonts w:ascii="Calibri" w:hAnsi="Calibri" w:cs="Calibri"/>
              <w:noProof/>
              <w:sz w:val="28"/>
              <w:szCs w:val="28"/>
              <w:lang w:val="en-US"/>
            </w:rPr>
            <w:t>(2022)</w:t>
          </w:r>
          <w:r w:rsidR="002F6357">
            <w:rPr>
              <w:rFonts w:ascii="Calibri" w:hAnsi="Calibri" w:cs="Calibri"/>
              <w:sz w:val="28"/>
              <w:szCs w:val="28"/>
            </w:rPr>
            <w:fldChar w:fldCharType="end"/>
          </w:r>
        </w:sdtContent>
      </w:sdt>
      <w:r w:rsidRPr="000D795A">
        <w:rPr>
          <w:rFonts w:ascii="Calibri" w:hAnsi="Calibri" w:cs="Calibri"/>
          <w:sz w:val="28"/>
          <w:szCs w:val="28"/>
        </w:rPr>
        <w:t xml:space="preserve"> identified widespread confusion about digital forensics, inconsistent capability, and a national backlog exceeding 25,000 devices. In some forces, delays were so severe that victims were being failed, with digital forensic services described as slow, ineffective, and less professionally managed than other forensic disciplines</w:t>
      </w:r>
      <w:sdt>
        <w:sdtPr>
          <w:rPr>
            <w:rFonts w:ascii="Calibri" w:hAnsi="Calibri" w:cs="Calibri"/>
            <w:sz w:val="28"/>
            <w:szCs w:val="28"/>
          </w:rPr>
          <w:id w:val="1901628880"/>
          <w:citation/>
        </w:sdtPr>
        <w:sdtEndPr/>
        <w:sdtContent>
          <w:r w:rsidR="002F6357">
            <w:rPr>
              <w:rFonts w:ascii="Calibri" w:hAnsi="Calibri" w:cs="Calibri"/>
              <w:sz w:val="28"/>
              <w:szCs w:val="28"/>
            </w:rPr>
            <w:fldChar w:fldCharType="begin"/>
          </w:r>
          <w:r w:rsidR="002F6357">
            <w:rPr>
              <w:rFonts w:ascii="Calibri" w:hAnsi="Calibri" w:cs="Calibri"/>
              <w:sz w:val="28"/>
              <w:szCs w:val="28"/>
              <w:lang w:val="en-US"/>
            </w:rPr>
            <w:instrText xml:space="preserve"> CITATION HMI22 \l 1033 </w:instrText>
          </w:r>
          <w:r w:rsidR="002F6357">
            <w:rPr>
              <w:rFonts w:ascii="Calibri" w:hAnsi="Calibri" w:cs="Calibri"/>
              <w:sz w:val="28"/>
              <w:szCs w:val="28"/>
            </w:rPr>
            <w:fldChar w:fldCharType="separate"/>
          </w:r>
          <w:r w:rsidR="002F6357">
            <w:rPr>
              <w:rFonts w:ascii="Calibri" w:hAnsi="Calibri" w:cs="Calibri"/>
              <w:noProof/>
              <w:sz w:val="28"/>
              <w:szCs w:val="28"/>
              <w:lang w:val="en-US"/>
            </w:rPr>
            <w:t xml:space="preserve"> </w:t>
          </w:r>
          <w:r w:rsidR="002F6357" w:rsidRPr="002F6357">
            <w:rPr>
              <w:rFonts w:ascii="Calibri" w:hAnsi="Calibri" w:cs="Calibri"/>
              <w:noProof/>
              <w:sz w:val="28"/>
              <w:szCs w:val="28"/>
              <w:lang w:val="en-US"/>
            </w:rPr>
            <w:t>(HMICFRS, 2022)</w:t>
          </w:r>
          <w:r w:rsidR="002F6357">
            <w:rPr>
              <w:rFonts w:ascii="Calibri" w:hAnsi="Calibri" w:cs="Calibri"/>
              <w:sz w:val="28"/>
              <w:szCs w:val="28"/>
            </w:rPr>
            <w:fldChar w:fldCharType="end"/>
          </w:r>
        </w:sdtContent>
      </w:sdt>
      <w:r w:rsidRPr="000D795A">
        <w:rPr>
          <w:rFonts w:ascii="Calibri" w:hAnsi="Calibri" w:cs="Calibri"/>
          <w:sz w:val="28"/>
          <w:szCs w:val="28"/>
        </w:rPr>
        <w:t xml:space="preserve">. </w:t>
      </w:r>
    </w:p>
    <w:p w14:paraId="69EC5715" w14:textId="73170AD0" w:rsidR="000D795A" w:rsidRPr="000D795A" w:rsidRDefault="000D795A" w:rsidP="00C37ABE">
      <w:pPr>
        <w:spacing w:line="480" w:lineRule="auto"/>
        <w:rPr>
          <w:rFonts w:ascii="Calibri" w:hAnsi="Calibri" w:cs="Calibri"/>
          <w:sz w:val="28"/>
          <w:szCs w:val="28"/>
        </w:rPr>
      </w:pPr>
      <w:r w:rsidRPr="000D795A">
        <w:rPr>
          <w:rFonts w:ascii="Calibri" w:hAnsi="Calibri" w:cs="Calibri"/>
          <w:sz w:val="28"/>
          <w:szCs w:val="28"/>
        </w:rPr>
        <w:t xml:space="preserve">National drivers reinforce the urgency for reform. The NPCC Digital Strategy </w:t>
      </w:r>
      <w:sdt>
        <w:sdtPr>
          <w:rPr>
            <w:rFonts w:ascii="Calibri" w:hAnsi="Calibri" w:cs="Calibri"/>
            <w:sz w:val="28"/>
            <w:szCs w:val="28"/>
          </w:rPr>
          <w:id w:val="1007099115"/>
          <w:citation/>
        </w:sdtPr>
        <w:sdtEndPr/>
        <w:sdtContent>
          <w:r w:rsidR="001446AA">
            <w:rPr>
              <w:rFonts w:ascii="Calibri" w:hAnsi="Calibri" w:cs="Calibri"/>
              <w:sz w:val="28"/>
              <w:szCs w:val="28"/>
            </w:rPr>
            <w:fldChar w:fldCharType="begin"/>
          </w:r>
          <w:r w:rsidR="001446AA">
            <w:rPr>
              <w:rFonts w:ascii="Calibri" w:hAnsi="Calibri" w:cs="Calibri"/>
              <w:sz w:val="28"/>
              <w:szCs w:val="28"/>
              <w:lang w:val="en-US"/>
            </w:rPr>
            <w:instrText xml:space="preserve">CITATION NPC25 \n  \l 1033 </w:instrText>
          </w:r>
          <w:r w:rsidR="001446AA">
            <w:rPr>
              <w:rFonts w:ascii="Calibri" w:hAnsi="Calibri" w:cs="Calibri"/>
              <w:sz w:val="28"/>
              <w:szCs w:val="28"/>
            </w:rPr>
            <w:fldChar w:fldCharType="separate"/>
          </w:r>
          <w:r w:rsidR="001446AA" w:rsidRPr="001446AA">
            <w:rPr>
              <w:rFonts w:ascii="Calibri" w:hAnsi="Calibri" w:cs="Calibri"/>
              <w:noProof/>
              <w:sz w:val="28"/>
              <w:szCs w:val="28"/>
              <w:lang w:val="en-US"/>
            </w:rPr>
            <w:t>(2025)</w:t>
          </w:r>
          <w:r w:rsidR="001446AA">
            <w:rPr>
              <w:rFonts w:ascii="Calibri" w:hAnsi="Calibri" w:cs="Calibri"/>
              <w:sz w:val="28"/>
              <w:szCs w:val="28"/>
            </w:rPr>
            <w:fldChar w:fldCharType="end"/>
          </w:r>
        </w:sdtContent>
      </w:sdt>
      <w:r w:rsidRPr="000D795A">
        <w:rPr>
          <w:rFonts w:ascii="Calibri" w:hAnsi="Calibri" w:cs="Calibri"/>
          <w:sz w:val="28"/>
          <w:szCs w:val="28"/>
        </w:rPr>
        <w:t xml:space="preserve"> and the Forensic Science Regulator’s Code of Practice </w:t>
      </w:r>
      <w:sdt>
        <w:sdtPr>
          <w:rPr>
            <w:rFonts w:ascii="Calibri" w:hAnsi="Calibri" w:cs="Calibri"/>
            <w:sz w:val="28"/>
            <w:szCs w:val="28"/>
          </w:rPr>
          <w:id w:val="-153532705"/>
          <w:citation/>
        </w:sdtPr>
        <w:sdtEndPr/>
        <w:sdtContent>
          <w:r w:rsidR="001446AA">
            <w:rPr>
              <w:rFonts w:ascii="Calibri" w:hAnsi="Calibri" w:cs="Calibri"/>
              <w:sz w:val="28"/>
              <w:szCs w:val="28"/>
            </w:rPr>
            <w:fldChar w:fldCharType="begin"/>
          </w:r>
          <w:r w:rsidR="001446AA">
            <w:rPr>
              <w:rFonts w:ascii="Calibri" w:hAnsi="Calibri" w:cs="Calibri"/>
              <w:sz w:val="28"/>
              <w:szCs w:val="28"/>
              <w:lang w:val="en-US"/>
            </w:rPr>
            <w:instrText xml:space="preserve">CITATION For25 \n  \l 1033 </w:instrText>
          </w:r>
          <w:r w:rsidR="001446AA">
            <w:rPr>
              <w:rFonts w:ascii="Calibri" w:hAnsi="Calibri" w:cs="Calibri"/>
              <w:sz w:val="28"/>
              <w:szCs w:val="28"/>
            </w:rPr>
            <w:fldChar w:fldCharType="separate"/>
          </w:r>
          <w:r w:rsidR="001446AA" w:rsidRPr="001446AA">
            <w:rPr>
              <w:rFonts w:ascii="Calibri" w:hAnsi="Calibri" w:cs="Calibri"/>
              <w:noProof/>
              <w:sz w:val="28"/>
              <w:szCs w:val="28"/>
              <w:lang w:val="en-US"/>
            </w:rPr>
            <w:t>(2025)</w:t>
          </w:r>
          <w:r w:rsidR="001446AA">
            <w:rPr>
              <w:rFonts w:ascii="Calibri" w:hAnsi="Calibri" w:cs="Calibri"/>
              <w:sz w:val="28"/>
              <w:szCs w:val="28"/>
            </w:rPr>
            <w:fldChar w:fldCharType="end"/>
          </w:r>
        </w:sdtContent>
      </w:sdt>
      <w:r w:rsidR="001446AA">
        <w:rPr>
          <w:rFonts w:ascii="Calibri" w:hAnsi="Calibri" w:cs="Calibri"/>
          <w:sz w:val="28"/>
          <w:szCs w:val="28"/>
        </w:rPr>
        <w:t xml:space="preserve"> </w:t>
      </w:r>
      <w:r w:rsidRPr="000D795A">
        <w:rPr>
          <w:rFonts w:ascii="Calibri" w:hAnsi="Calibri" w:cs="Calibri"/>
          <w:sz w:val="28"/>
          <w:szCs w:val="28"/>
        </w:rPr>
        <w:t>require scientifically robust, ISO</w:t>
      </w:r>
      <w:r w:rsidRPr="000D795A">
        <w:rPr>
          <w:rFonts w:ascii="Cambria Math" w:hAnsi="Cambria Math" w:cs="Cambria Math"/>
          <w:sz w:val="28"/>
          <w:szCs w:val="28"/>
        </w:rPr>
        <w:t>‑</w:t>
      </w:r>
      <w:r w:rsidRPr="000D795A">
        <w:rPr>
          <w:rFonts w:ascii="Calibri" w:hAnsi="Calibri" w:cs="Calibri"/>
          <w:sz w:val="28"/>
          <w:szCs w:val="28"/>
        </w:rPr>
        <w:t xml:space="preserve">aligned digital forensic processes. The </w:t>
      </w:r>
      <w:r w:rsidR="00F71694" w:rsidRPr="00F71694">
        <w:rPr>
          <w:rFonts w:ascii="Calibri" w:hAnsi="Calibri" w:cs="Calibri"/>
          <w:sz w:val="28"/>
          <w:szCs w:val="28"/>
        </w:rPr>
        <w:t>NPCC Digital Strategy</w:t>
      </w:r>
      <w:sdt>
        <w:sdtPr>
          <w:rPr>
            <w:rFonts w:ascii="Calibri" w:hAnsi="Calibri" w:cs="Calibri"/>
            <w:sz w:val="28"/>
            <w:szCs w:val="28"/>
          </w:rPr>
          <w:id w:val="-1138186660"/>
          <w:citation/>
        </w:sdtPr>
        <w:sdtEndPr/>
        <w:sdtContent>
          <w:r w:rsidR="00F71694">
            <w:rPr>
              <w:rFonts w:ascii="Calibri" w:hAnsi="Calibri" w:cs="Calibri"/>
              <w:sz w:val="28"/>
              <w:szCs w:val="28"/>
            </w:rPr>
            <w:fldChar w:fldCharType="begin"/>
          </w:r>
          <w:r w:rsidR="00F71694">
            <w:rPr>
              <w:rFonts w:ascii="Calibri" w:hAnsi="Calibri" w:cs="Calibri"/>
              <w:sz w:val="28"/>
              <w:szCs w:val="28"/>
              <w:lang w:val="en-US"/>
            </w:rPr>
            <w:instrText xml:space="preserve">CITATION NPC25 \n  \l 1033 </w:instrText>
          </w:r>
          <w:r w:rsidR="00F71694">
            <w:rPr>
              <w:rFonts w:ascii="Calibri" w:hAnsi="Calibri" w:cs="Calibri"/>
              <w:sz w:val="28"/>
              <w:szCs w:val="28"/>
            </w:rPr>
            <w:fldChar w:fldCharType="separate"/>
          </w:r>
          <w:r w:rsidR="00F71694">
            <w:rPr>
              <w:rFonts w:ascii="Calibri" w:hAnsi="Calibri" w:cs="Calibri"/>
              <w:noProof/>
              <w:sz w:val="28"/>
              <w:szCs w:val="28"/>
              <w:lang w:val="en-US"/>
            </w:rPr>
            <w:t xml:space="preserve"> </w:t>
          </w:r>
          <w:r w:rsidR="00F71694" w:rsidRPr="00F71694">
            <w:rPr>
              <w:rFonts w:ascii="Calibri" w:hAnsi="Calibri" w:cs="Calibri"/>
              <w:noProof/>
              <w:sz w:val="28"/>
              <w:szCs w:val="28"/>
              <w:lang w:val="en-US"/>
            </w:rPr>
            <w:t>(2025)</w:t>
          </w:r>
          <w:r w:rsidR="00F71694">
            <w:rPr>
              <w:rFonts w:ascii="Calibri" w:hAnsi="Calibri" w:cs="Calibri"/>
              <w:sz w:val="28"/>
              <w:szCs w:val="28"/>
            </w:rPr>
            <w:fldChar w:fldCharType="end"/>
          </w:r>
        </w:sdtContent>
      </w:sdt>
      <w:r w:rsidR="00F71694" w:rsidRPr="00F71694">
        <w:rPr>
          <w:rFonts w:ascii="Calibri" w:hAnsi="Calibri" w:cs="Calibri"/>
          <w:sz w:val="28"/>
          <w:szCs w:val="28"/>
        </w:rPr>
        <w:t xml:space="preserve"> </w:t>
      </w:r>
      <w:r w:rsidRPr="000D795A">
        <w:rPr>
          <w:rFonts w:ascii="Calibri" w:hAnsi="Calibri" w:cs="Calibri"/>
          <w:sz w:val="28"/>
          <w:szCs w:val="28"/>
        </w:rPr>
        <w:t>highlights systemic issues including legacy systems, fragmented governance, digital skills shortages, and weak business</w:t>
      </w:r>
      <w:r w:rsidRPr="000D795A">
        <w:rPr>
          <w:rFonts w:ascii="Cambria Math" w:hAnsi="Cambria Math" w:cs="Cambria Math"/>
          <w:sz w:val="28"/>
          <w:szCs w:val="28"/>
        </w:rPr>
        <w:t>‑</w:t>
      </w:r>
      <w:r w:rsidRPr="000D795A">
        <w:rPr>
          <w:rFonts w:ascii="Calibri" w:hAnsi="Calibri" w:cs="Calibri"/>
          <w:sz w:val="28"/>
          <w:szCs w:val="28"/>
        </w:rPr>
        <w:t xml:space="preserve">change capability. </w:t>
      </w:r>
      <w:r w:rsidRPr="000D795A">
        <w:rPr>
          <w:rFonts w:ascii="Calibri" w:hAnsi="Calibri" w:cs="Calibri"/>
          <w:sz w:val="28"/>
          <w:szCs w:val="28"/>
        </w:rPr>
        <w:lastRenderedPageBreak/>
        <w:t>These pressures are intensified by post</w:t>
      </w:r>
      <w:r w:rsidRPr="000D795A">
        <w:rPr>
          <w:rFonts w:ascii="Cambria Math" w:hAnsi="Cambria Math" w:cs="Cambria Math"/>
          <w:sz w:val="28"/>
          <w:szCs w:val="28"/>
        </w:rPr>
        <w:t>‑</w:t>
      </w:r>
      <w:r w:rsidRPr="000D795A">
        <w:rPr>
          <w:rFonts w:ascii="Calibri" w:hAnsi="Calibri" w:cs="Calibri"/>
          <w:sz w:val="28"/>
          <w:szCs w:val="28"/>
        </w:rPr>
        <w:t xml:space="preserve">pandemic financial constraints and rising digital demand </w:t>
      </w:r>
      <w:sdt>
        <w:sdtPr>
          <w:rPr>
            <w:rFonts w:ascii="Calibri" w:hAnsi="Calibri" w:cs="Calibri"/>
            <w:sz w:val="28"/>
            <w:szCs w:val="28"/>
          </w:rPr>
          <w:id w:val="-609357635"/>
          <w:citation/>
        </w:sdtPr>
        <w:sdtEndPr/>
        <w:sdtContent>
          <w:r w:rsidR="00BC0A89">
            <w:rPr>
              <w:rFonts w:ascii="Calibri" w:hAnsi="Calibri" w:cs="Calibri"/>
              <w:sz w:val="28"/>
              <w:szCs w:val="28"/>
            </w:rPr>
            <w:fldChar w:fldCharType="begin"/>
          </w:r>
          <w:r w:rsidR="00BC0A89">
            <w:rPr>
              <w:rFonts w:ascii="Calibri" w:hAnsi="Calibri" w:cs="Calibri"/>
              <w:sz w:val="28"/>
              <w:szCs w:val="28"/>
              <w:lang w:val="en-US"/>
            </w:rPr>
            <w:instrText xml:space="preserve"> CITATION HMI25 \l 1033 </w:instrText>
          </w:r>
          <w:r w:rsidR="00BC0A89">
            <w:rPr>
              <w:rFonts w:ascii="Calibri" w:hAnsi="Calibri" w:cs="Calibri"/>
              <w:sz w:val="28"/>
              <w:szCs w:val="28"/>
            </w:rPr>
            <w:fldChar w:fldCharType="separate"/>
          </w:r>
          <w:r w:rsidR="00BC0A89" w:rsidRPr="00BC0A89">
            <w:rPr>
              <w:rFonts w:ascii="Calibri" w:hAnsi="Calibri" w:cs="Calibri"/>
              <w:noProof/>
              <w:sz w:val="28"/>
              <w:szCs w:val="28"/>
              <w:lang w:val="en-US"/>
            </w:rPr>
            <w:t>(HMICFRS, 2025)</w:t>
          </w:r>
          <w:r w:rsidR="00BC0A89">
            <w:rPr>
              <w:rFonts w:ascii="Calibri" w:hAnsi="Calibri" w:cs="Calibri"/>
              <w:sz w:val="28"/>
              <w:szCs w:val="28"/>
            </w:rPr>
            <w:fldChar w:fldCharType="end"/>
          </w:r>
        </w:sdtContent>
      </w:sdt>
      <w:r w:rsidRPr="000D795A">
        <w:rPr>
          <w:rFonts w:ascii="Calibri" w:hAnsi="Calibri" w:cs="Calibri"/>
          <w:sz w:val="28"/>
          <w:szCs w:val="28"/>
        </w:rPr>
        <w:t xml:space="preserve">. The Policing Productivity Review </w:t>
      </w:r>
      <w:sdt>
        <w:sdtPr>
          <w:rPr>
            <w:rFonts w:ascii="Calibri" w:hAnsi="Calibri" w:cs="Calibri"/>
            <w:sz w:val="28"/>
            <w:szCs w:val="28"/>
          </w:rPr>
          <w:id w:val="-1480460113"/>
          <w:citation/>
        </w:sdtPr>
        <w:sdtEndPr/>
        <w:sdtContent>
          <w:r w:rsidR="00BC0A89">
            <w:rPr>
              <w:rFonts w:ascii="Calibri" w:hAnsi="Calibri" w:cs="Calibri"/>
              <w:sz w:val="28"/>
              <w:szCs w:val="28"/>
            </w:rPr>
            <w:fldChar w:fldCharType="begin"/>
          </w:r>
          <w:r w:rsidR="00C93274">
            <w:rPr>
              <w:rFonts w:ascii="Calibri" w:hAnsi="Calibri" w:cs="Calibri"/>
              <w:sz w:val="28"/>
              <w:szCs w:val="28"/>
              <w:lang w:val="en-US"/>
            </w:rPr>
            <w:instrText xml:space="preserve">CITATION Hom23 \n  \l 1033 </w:instrText>
          </w:r>
          <w:r w:rsidR="00BC0A89">
            <w:rPr>
              <w:rFonts w:ascii="Calibri" w:hAnsi="Calibri" w:cs="Calibri"/>
              <w:sz w:val="28"/>
              <w:szCs w:val="28"/>
            </w:rPr>
            <w:fldChar w:fldCharType="separate"/>
          </w:r>
          <w:r w:rsidR="00C93274" w:rsidRPr="00C93274">
            <w:rPr>
              <w:rFonts w:ascii="Calibri" w:hAnsi="Calibri" w:cs="Calibri"/>
              <w:noProof/>
              <w:sz w:val="28"/>
              <w:szCs w:val="28"/>
              <w:lang w:val="en-US"/>
            </w:rPr>
            <w:t>(2023)</w:t>
          </w:r>
          <w:r w:rsidR="00BC0A89">
            <w:rPr>
              <w:rFonts w:ascii="Calibri" w:hAnsi="Calibri" w:cs="Calibri"/>
              <w:sz w:val="28"/>
              <w:szCs w:val="28"/>
            </w:rPr>
            <w:fldChar w:fldCharType="end"/>
          </w:r>
        </w:sdtContent>
      </w:sdt>
      <w:r w:rsidR="00C93274">
        <w:rPr>
          <w:rFonts w:ascii="Calibri" w:hAnsi="Calibri" w:cs="Calibri"/>
          <w:sz w:val="28"/>
          <w:szCs w:val="28"/>
        </w:rPr>
        <w:t xml:space="preserve"> </w:t>
      </w:r>
      <w:r w:rsidRPr="000D795A">
        <w:rPr>
          <w:rFonts w:ascii="Calibri" w:hAnsi="Calibri" w:cs="Calibri"/>
          <w:sz w:val="28"/>
          <w:szCs w:val="28"/>
        </w:rPr>
        <w:t>estimates that up to 38 million hours of police time could be saved through improved technology and processes.</w:t>
      </w:r>
    </w:p>
    <w:p w14:paraId="2AD5B1EC" w14:textId="632208F9" w:rsidR="000D795A" w:rsidRPr="000D795A" w:rsidRDefault="000D795A" w:rsidP="00C37ABE">
      <w:pPr>
        <w:spacing w:line="480" w:lineRule="auto"/>
        <w:rPr>
          <w:rFonts w:ascii="Calibri" w:hAnsi="Calibri" w:cs="Calibri"/>
          <w:sz w:val="28"/>
          <w:szCs w:val="28"/>
        </w:rPr>
      </w:pPr>
      <w:r w:rsidRPr="000D795A">
        <w:rPr>
          <w:rFonts w:ascii="Calibri" w:hAnsi="Calibri" w:cs="Calibri"/>
          <w:sz w:val="28"/>
          <w:szCs w:val="28"/>
        </w:rPr>
        <w:t>Within this national context, Humberside Police faces acute local pressures</w:t>
      </w:r>
      <w:sdt>
        <w:sdtPr>
          <w:rPr>
            <w:rFonts w:ascii="Calibri" w:hAnsi="Calibri" w:cs="Calibri"/>
            <w:sz w:val="28"/>
            <w:szCs w:val="28"/>
          </w:rPr>
          <w:id w:val="316935613"/>
          <w:citation/>
        </w:sdtPr>
        <w:sdtEndPr/>
        <w:sdtContent>
          <w:r w:rsidR="00DB69A4">
            <w:rPr>
              <w:rFonts w:ascii="Calibri" w:hAnsi="Calibri" w:cs="Calibri"/>
              <w:sz w:val="28"/>
              <w:szCs w:val="28"/>
            </w:rPr>
            <w:fldChar w:fldCharType="begin"/>
          </w:r>
          <w:r w:rsidR="00DB69A4">
            <w:rPr>
              <w:rFonts w:ascii="Calibri" w:hAnsi="Calibri" w:cs="Calibri"/>
              <w:sz w:val="28"/>
              <w:szCs w:val="28"/>
              <w:lang w:val="en-US"/>
            </w:rPr>
            <w:instrText xml:space="preserve"> CITATION NPC251 \l 1033 </w:instrText>
          </w:r>
          <w:r w:rsidR="00DB69A4">
            <w:rPr>
              <w:rFonts w:ascii="Calibri" w:hAnsi="Calibri" w:cs="Calibri"/>
              <w:sz w:val="28"/>
              <w:szCs w:val="28"/>
            </w:rPr>
            <w:fldChar w:fldCharType="separate"/>
          </w:r>
          <w:r w:rsidR="00DB69A4">
            <w:rPr>
              <w:rFonts w:ascii="Calibri" w:hAnsi="Calibri" w:cs="Calibri"/>
              <w:noProof/>
              <w:sz w:val="28"/>
              <w:szCs w:val="28"/>
              <w:lang w:val="en-US"/>
            </w:rPr>
            <w:t xml:space="preserve"> </w:t>
          </w:r>
          <w:r w:rsidR="00DB69A4" w:rsidRPr="00DB69A4">
            <w:rPr>
              <w:rFonts w:ascii="Calibri" w:hAnsi="Calibri" w:cs="Calibri"/>
              <w:noProof/>
              <w:sz w:val="28"/>
              <w:szCs w:val="28"/>
              <w:lang w:val="en-US"/>
            </w:rPr>
            <w:t>(NPCC, 2025)</w:t>
          </w:r>
          <w:r w:rsidR="00DB69A4">
            <w:rPr>
              <w:rFonts w:ascii="Calibri" w:hAnsi="Calibri" w:cs="Calibri"/>
              <w:sz w:val="28"/>
              <w:szCs w:val="28"/>
            </w:rPr>
            <w:fldChar w:fldCharType="end"/>
          </w:r>
        </w:sdtContent>
      </w:sdt>
      <w:r w:rsidRPr="000D795A">
        <w:rPr>
          <w:rFonts w:ascii="Calibri" w:hAnsi="Calibri" w:cs="Calibri"/>
          <w:sz w:val="28"/>
          <w:szCs w:val="28"/>
        </w:rPr>
        <w:t>. The force operates a two</w:t>
      </w:r>
      <w:r w:rsidRPr="000D795A">
        <w:rPr>
          <w:rFonts w:ascii="Cambria Math" w:hAnsi="Cambria Math" w:cs="Cambria Math"/>
          <w:sz w:val="28"/>
          <w:szCs w:val="28"/>
        </w:rPr>
        <w:t>‑</w:t>
      </w:r>
      <w:r w:rsidRPr="000D795A">
        <w:rPr>
          <w:rFonts w:ascii="Calibri" w:hAnsi="Calibri" w:cs="Calibri"/>
          <w:sz w:val="28"/>
          <w:szCs w:val="28"/>
        </w:rPr>
        <w:t>tier extraction model using ten MSAB Mk2 kiosks across five sites</w:t>
      </w:r>
      <w:r w:rsidR="008F31B1">
        <w:rPr>
          <w:rFonts w:ascii="Calibri" w:hAnsi="Calibri" w:cs="Calibri"/>
          <w:sz w:val="28"/>
          <w:szCs w:val="28"/>
        </w:rPr>
        <w:t xml:space="preserve"> for Level 1 ex</w:t>
      </w:r>
      <w:r w:rsidR="00F67B04">
        <w:rPr>
          <w:rFonts w:ascii="Calibri" w:hAnsi="Calibri" w:cs="Calibri"/>
          <w:sz w:val="28"/>
          <w:szCs w:val="28"/>
        </w:rPr>
        <w:t>aminations</w:t>
      </w:r>
      <w:r w:rsidRPr="000D795A">
        <w:rPr>
          <w:rFonts w:ascii="Calibri" w:hAnsi="Calibri" w:cs="Calibri"/>
          <w:sz w:val="28"/>
          <w:szCs w:val="28"/>
        </w:rPr>
        <w:t xml:space="preserve">. These kiosks are technologically outdated, limited to logical extractions, and unable to </w:t>
      </w:r>
      <w:r w:rsidR="00F67B04">
        <w:rPr>
          <w:rFonts w:ascii="Calibri" w:hAnsi="Calibri" w:cs="Calibri"/>
          <w:sz w:val="28"/>
          <w:szCs w:val="28"/>
        </w:rPr>
        <w:t xml:space="preserve">effectively </w:t>
      </w:r>
      <w:r w:rsidRPr="000D795A">
        <w:rPr>
          <w:rFonts w:ascii="Calibri" w:hAnsi="Calibri" w:cs="Calibri"/>
          <w:sz w:val="28"/>
          <w:szCs w:val="28"/>
        </w:rPr>
        <w:t>recover deleted or app</w:t>
      </w:r>
      <w:r w:rsidRPr="000D795A">
        <w:rPr>
          <w:rFonts w:ascii="Cambria Math" w:hAnsi="Cambria Math" w:cs="Cambria Math"/>
          <w:sz w:val="28"/>
          <w:szCs w:val="28"/>
        </w:rPr>
        <w:t>‑</w:t>
      </w:r>
      <w:r w:rsidRPr="000D795A">
        <w:rPr>
          <w:rFonts w:ascii="Calibri" w:hAnsi="Calibri" w:cs="Calibri"/>
          <w:sz w:val="28"/>
          <w:szCs w:val="28"/>
        </w:rPr>
        <w:t>based data. They are not networked, requiring manual updates and creating inefficiency, downtime, and governance risks. Workflow fragility is compounded by manual data transfer processes that introduce risks to evidential integrity and ISO compliance</w:t>
      </w:r>
      <w:sdt>
        <w:sdtPr>
          <w:rPr>
            <w:rFonts w:ascii="Calibri" w:hAnsi="Calibri" w:cs="Calibri"/>
            <w:sz w:val="28"/>
            <w:szCs w:val="28"/>
          </w:rPr>
          <w:id w:val="-1286575689"/>
          <w:citation/>
        </w:sdtPr>
        <w:sdtEndPr/>
        <w:sdtContent>
          <w:r w:rsidR="00651E6F">
            <w:rPr>
              <w:rFonts w:ascii="Calibri" w:hAnsi="Calibri" w:cs="Calibri"/>
              <w:sz w:val="28"/>
              <w:szCs w:val="28"/>
            </w:rPr>
            <w:fldChar w:fldCharType="begin"/>
          </w:r>
          <w:r w:rsidR="00651E6F">
            <w:rPr>
              <w:rFonts w:ascii="Calibri" w:hAnsi="Calibri" w:cs="Calibri"/>
              <w:sz w:val="28"/>
              <w:szCs w:val="28"/>
              <w:lang w:val="en-US"/>
            </w:rPr>
            <w:instrText xml:space="preserve"> CITATION Hum25 \l 1033 </w:instrText>
          </w:r>
          <w:r w:rsidR="005730B9">
            <w:rPr>
              <w:rFonts w:ascii="Calibri" w:hAnsi="Calibri" w:cs="Calibri"/>
              <w:sz w:val="28"/>
              <w:szCs w:val="28"/>
              <w:lang w:val="en-US"/>
            </w:rPr>
            <w:instrText xml:space="preserve"> \m MSA15</w:instrText>
          </w:r>
          <w:r w:rsidR="00651E6F">
            <w:rPr>
              <w:rFonts w:ascii="Calibri" w:hAnsi="Calibri" w:cs="Calibri"/>
              <w:sz w:val="28"/>
              <w:szCs w:val="28"/>
            </w:rPr>
            <w:fldChar w:fldCharType="separate"/>
          </w:r>
          <w:r w:rsidR="005730B9">
            <w:rPr>
              <w:rFonts w:ascii="Calibri" w:hAnsi="Calibri" w:cs="Calibri"/>
              <w:noProof/>
              <w:sz w:val="28"/>
              <w:szCs w:val="28"/>
              <w:lang w:val="en-US"/>
            </w:rPr>
            <w:t xml:space="preserve"> </w:t>
          </w:r>
          <w:r w:rsidR="005730B9" w:rsidRPr="005730B9">
            <w:rPr>
              <w:rFonts w:ascii="Calibri" w:hAnsi="Calibri" w:cs="Calibri"/>
              <w:noProof/>
              <w:sz w:val="28"/>
              <w:szCs w:val="28"/>
              <w:lang w:val="en-US"/>
            </w:rPr>
            <w:t>(Humberside Police, 2025; MSAB, 2015)</w:t>
          </w:r>
          <w:r w:rsidR="00651E6F">
            <w:rPr>
              <w:rFonts w:ascii="Calibri" w:hAnsi="Calibri" w:cs="Calibri"/>
              <w:sz w:val="28"/>
              <w:szCs w:val="28"/>
            </w:rPr>
            <w:fldChar w:fldCharType="end"/>
          </w:r>
        </w:sdtContent>
      </w:sdt>
      <w:r w:rsidRPr="000D795A">
        <w:rPr>
          <w:rFonts w:ascii="Calibri" w:hAnsi="Calibri" w:cs="Calibri"/>
          <w:sz w:val="28"/>
          <w:szCs w:val="28"/>
        </w:rPr>
        <w:t>.</w:t>
      </w:r>
    </w:p>
    <w:p w14:paraId="374F3A6D" w14:textId="366F3B79" w:rsidR="001D03E7" w:rsidRDefault="000D795A" w:rsidP="00C37ABE">
      <w:pPr>
        <w:spacing w:line="480" w:lineRule="auto"/>
        <w:rPr>
          <w:rFonts w:ascii="Calibri" w:hAnsi="Calibri" w:cs="Calibri"/>
          <w:sz w:val="28"/>
          <w:szCs w:val="28"/>
        </w:rPr>
      </w:pPr>
      <w:r w:rsidRPr="000D795A">
        <w:rPr>
          <w:rFonts w:ascii="Calibri" w:hAnsi="Calibri" w:cs="Calibri"/>
          <w:sz w:val="28"/>
          <w:szCs w:val="28"/>
        </w:rPr>
        <w:t>Around 87% of all mobile</w:t>
      </w:r>
      <w:r w:rsidRPr="000D795A">
        <w:rPr>
          <w:rFonts w:ascii="Cambria Math" w:hAnsi="Cambria Math" w:cs="Cambria Math"/>
          <w:sz w:val="28"/>
          <w:szCs w:val="28"/>
        </w:rPr>
        <w:t>‑</w:t>
      </w:r>
      <w:r w:rsidRPr="000D795A">
        <w:rPr>
          <w:rFonts w:ascii="Calibri" w:hAnsi="Calibri" w:cs="Calibri"/>
          <w:sz w:val="28"/>
          <w:szCs w:val="28"/>
        </w:rPr>
        <w:t>device examinations—approximately 5,000 per year—are conducted via kiosks, consuming an estimated 20,000 hours of officer time annually at a cost of £500,000. Their limited capability results in high volumes of devices being diverted to the Digital Forensics Unit (DFU), which already faces 12</w:t>
      </w:r>
      <w:r w:rsidRPr="000D795A">
        <w:rPr>
          <w:rFonts w:ascii="Cambria Math" w:hAnsi="Cambria Math" w:cs="Cambria Math"/>
          <w:sz w:val="28"/>
          <w:szCs w:val="28"/>
        </w:rPr>
        <w:t>‑</w:t>
      </w:r>
      <w:r w:rsidRPr="000D795A">
        <w:rPr>
          <w:rFonts w:ascii="Calibri" w:hAnsi="Calibri" w:cs="Calibri"/>
          <w:sz w:val="28"/>
          <w:szCs w:val="28"/>
        </w:rPr>
        <w:t>month turnaround times and rising demand, particularly in high</w:t>
      </w:r>
      <w:r w:rsidRPr="000D795A">
        <w:rPr>
          <w:rFonts w:ascii="Cambria Math" w:hAnsi="Cambria Math" w:cs="Cambria Math"/>
          <w:sz w:val="28"/>
          <w:szCs w:val="28"/>
        </w:rPr>
        <w:t>‑</w:t>
      </w:r>
      <w:r w:rsidRPr="000D795A">
        <w:rPr>
          <w:rFonts w:ascii="Calibri" w:hAnsi="Calibri" w:cs="Calibri"/>
          <w:sz w:val="28"/>
          <w:szCs w:val="28"/>
        </w:rPr>
        <w:t xml:space="preserve">harm areas such as </w:t>
      </w:r>
      <w:r w:rsidR="00211CC4">
        <w:rPr>
          <w:rFonts w:ascii="Calibri" w:hAnsi="Calibri" w:cs="Calibri"/>
          <w:sz w:val="28"/>
          <w:szCs w:val="28"/>
        </w:rPr>
        <w:t>Child Sexual Abuse Material (</w:t>
      </w:r>
      <w:r w:rsidRPr="000D795A">
        <w:rPr>
          <w:rFonts w:ascii="Calibri" w:hAnsi="Calibri" w:cs="Calibri"/>
          <w:sz w:val="28"/>
          <w:szCs w:val="28"/>
        </w:rPr>
        <w:t>CSAM</w:t>
      </w:r>
      <w:r w:rsidR="00211CC4">
        <w:rPr>
          <w:rFonts w:ascii="Calibri" w:hAnsi="Calibri" w:cs="Calibri"/>
          <w:sz w:val="28"/>
          <w:szCs w:val="28"/>
        </w:rPr>
        <w:t>)</w:t>
      </w:r>
      <w:sdt>
        <w:sdtPr>
          <w:rPr>
            <w:rFonts w:ascii="Calibri" w:hAnsi="Calibri" w:cs="Calibri"/>
            <w:sz w:val="28"/>
            <w:szCs w:val="28"/>
          </w:rPr>
          <w:id w:val="1902790848"/>
          <w:citation/>
        </w:sdtPr>
        <w:sdtEndPr/>
        <w:sdtContent>
          <w:r w:rsidR="00295C3D">
            <w:rPr>
              <w:rFonts w:ascii="Calibri" w:hAnsi="Calibri" w:cs="Calibri"/>
              <w:sz w:val="28"/>
              <w:szCs w:val="28"/>
            </w:rPr>
            <w:fldChar w:fldCharType="begin"/>
          </w:r>
          <w:r w:rsidR="00295C3D">
            <w:rPr>
              <w:rFonts w:ascii="Calibri" w:hAnsi="Calibri" w:cs="Calibri"/>
              <w:sz w:val="28"/>
              <w:szCs w:val="28"/>
              <w:lang w:val="en-US"/>
            </w:rPr>
            <w:instrText xml:space="preserve"> CITATION Hum25 \l 1033  \m NPC252</w:instrText>
          </w:r>
          <w:r w:rsidR="00295C3D">
            <w:rPr>
              <w:rFonts w:ascii="Calibri" w:hAnsi="Calibri" w:cs="Calibri"/>
              <w:sz w:val="28"/>
              <w:szCs w:val="28"/>
            </w:rPr>
            <w:fldChar w:fldCharType="separate"/>
          </w:r>
          <w:r w:rsidR="00295C3D">
            <w:rPr>
              <w:rFonts w:ascii="Calibri" w:hAnsi="Calibri" w:cs="Calibri"/>
              <w:noProof/>
              <w:sz w:val="28"/>
              <w:szCs w:val="28"/>
              <w:lang w:val="en-US"/>
            </w:rPr>
            <w:t xml:space="preserve"> </w:t>
          </w:r>
          <w:r w:rsidR="00295C3D" w:rsidRPr="00295C3D">
            <w:rPr>
              <w:rFonts w:ascii="Calibri" w:hAnsi="Calibri" w:cs="Calibri"/>
              <w:noProof/>
              <w:sz w:val="28"/>
              <w:szCs w:val="28"/>
              <w:lang w:val="en-US"/>
            </w:rPr>
            <w:t>(Humberside Police, 2025; NPCC, 2025)</w:t>
          </w:r>
          <w:r w:rsidR="00295C3D">
            <w:rPr>
              <w:rFonts w:ascii="Calibri" w:hAnsi="Calibri" w:cs="Calibri"/>
              <w:sz w:val="28"/>
              <w:szCs w:val="28"/>
            </w:rPr>
            <w:fldChar w:fldCharType="end"/>
          </w:r>
        </w:sdtContent>
      </w:sdt>
      <w:r w:rsidRPr="000D795A">
        <w:rPr>
          <w:rFonts w:ascii="Calibri" w:hAnsi="Calibri" w:cs="Calibri"/>
          <w:sz w:val="28"/>
          <w:szCs w:val="28"/>
        </w:rPr>
        <w:t>.</w:t>
      </w:r>
    </w:p>
    <w:p w14:paraId="7C427137" w14:textId="6EBDB091" w:rsidR="00F755B4" w:rsidRDefault="00F755B4" w:rsidP="001C1B8F">
      <w:pPr>
        <w:spacing w:line="480" w:lineRule="auto"/>
        <w:rPr>
          <w:rFonts w:ascii="Calibri" w:hAnsi="Calibri" w:cs="Calibri"/>
          <w:sz w:val="28"/>
          <w:szCs w:val="28"/>
        </w:rPr>
      </w:pPr>
      <w:r w:rsidRPr="00F755B4">
        <w:rPr>
          <w:rFonts w:ascii="Calibri" w:hAnsi="Calibri" w:cs="Calibri"/>
          <w:sz w:val="28"/>
          <w:szCs w:val="28"/>
        </w:rPr>
        <w:lastRenderedPageBreak/>
        <w:t>This proposal creates two Mobile Device Examination Hubs</w:t>
      </w:r>
      <w:r w:rsidR="00951407">
        <w:rPr>
          <w:rFonts w:ascii="Calibri" w:hAnsi="Calibri" w:cs="Calibri"/>
          <w:sz w:val="28"/>
          <w:szCs w:val="28"/>
        </w:rPr>
        <w:t xml:space="preserve"> for level 1 extractions</w:t>
      </w:r>
      <w:r w:rsidR="008931D3">
        <w:rPr>
          <w:rFonts w:ascii="Calibri" w:hAnsi="Calibri" w:cs="Calibri"/>
          <w:sz w:val="28"/>
          <w:szCs w:val="28"/>
        </w:rPr>
        <w:t>. Based</w:t>
      </w:r>
      <w:r w:rsidRPr="00F755B4">
        <w:rPr>
          <w:rFonts w:ascii="Calibri" w:hAnsi="Calibri" w:cs="Calibri"/>
          <w:sz w:val="28"/>
          <w:szCs w:val="28"/>
        </w:rPr>
        <w:t xml:space="preserve"> at Clough Road and Birchin Way, </w:t>
      </w:r>
      <w:r w:rsidR="008931D3">
        <w:rPr>
          <w:rFonts w:ascii="Calibri" w:hAnsi="Calibri" w:cs="Calibri"/>
          <w:sz w:val="28"/>
          <w:szCs w:val="28"/>
        </w:rPr>
        <w:t>they will deliver</w:t>
      </w:r>
      <w:r w:rsidRPr="00F755B4">
        <w:rPr>
          <w:rFonts w:ascii="Calibri" w:hAnsi="Calibri" w:cs="Calibri"/>
          <w:sz w:val="28"/>
          <w:szCs w:val="28"/>
        </w:rPr>
        <w:t xml:space="preserve"> full</w:t>
      </w:r>
      <w:r w:rsidRPr="00F755B4">
        <w:rPr>
          <w:rFonts w:ascii="Cambria Math" w:hAnsi="Cambria Math" w:cs="Cambria Math"/>
          <w:sz w:val="28"/>
          <w:szCs w:val="28"/>
        </w:rPr>
        <w:t>‑</w:t>
      </w:r>
      <w:r w:rsidRPr="00F755B4">
        <w:rPr>
          <w:rFonts w:ascii="Calibri" w:hAnsi="Calibri" w:cs="Calibri"/>
          <w:sz w:val="28"/>
          <w:szCs w:val="28"/>
        </w:rPr>
        <w:t>file extraction, PIN</w:t>
      </w:r>
      <w:r w:rsidRPr="00F755B4">
        <w:rPr>
          <w:rFonts w:ascii="Cambria Math" w:hAnsi="Cambria Math" w:cs="Cambria Math"/>
          <w:sz w:val="28"/>
          <w:szCs w:val="28"/>
        </w:rPr>
        <w:t>‑</w:t>
      </w:r>
      <w:r w:rsidRPr="00F755B4">
        <w:rPr>
          <w:rFonts w:ascii="Calibri" w:hAnsi="Calibri" w:cs="Calibri"/>
          <w:sz w:val="28"/>
          <w:szCs w:val="28"/>
        </w:rPr>
        <w:t>bypass, ISO</w:t>
      </w:r>
      <w:r w:rsidRPr="00F755B4">
        <w:rPr>
          <w:rFonts w:ascii="Cambria Math" w:hAnsi="Cambria Math" w:cs="Cambria Math"/>
          <w:sz w:val="28"/>
          <w:szCs w:val="28"/>
        </w:rPr>
        <w:t>‑</w:t>
      </w:r>
      <w:r w:rsidRPr="00F755B4">
        <w:rPr>
          <w:rFonts w:ascii="Calibri" w:hAnsi="Calibri" w:cs="Calibri"/>
          <w:sz w:val="28"/>
          <w:szCs w:val="28"/>
        </w:rPr>
        <w:t>aligned workflows, and a seven</w:t>
      </w:r>
      <w:r w:rsidRPr="00F755B4">
        <w:rPr>
          <w:rFonts w:ascii="Cambria Math" w:hAnsi="Cambria Math" w:cs="Cambria Math"/>
          <w:sz w:val="28"/>
          <w:szCs w:val="28"/>
        </w:rPr>
        <w:t>‑</w:t>
      </w:r>
      <w:r w:rsidRPr="00F755B4">
        <w:rPr>
          <w:rFonts w:ascii="Calibri" w:hAnsi="Calibri" w:cs="Calibri"/>
          <w:sz w:val="28"/>
          <w:szCs w:val="28"/>
        </w:rPr>
        <w:t>day specialist workforce. Their custody</w:t>
      </w:r>
      <w:r w:rsidRPr="00F755B4">
        <w:rPr>
          <w:rFonts w:ascii="Cambria Math" w:hAnsi="Cambria Math" w:cs="Cambria Math"/>
          <w:sz w:val="28"/>
          <w:szCs w:val="28"/>
        </w:rPr>
        <w:t>‑</w:t>
      </w:r>
      <w:r w:rsidRPr="00F755B4">
        <w:rPr>
          <w:rFonts w:ascii="Calibri" w:hAnsi="Calibri" w:cs="Calibri"/>
          <w:sz w:val="28"/>
          <w:szCs w:val="28"/>
        </w:rPr>
        <w:t>centre location reduces abstraction, speeds investigations, and strengthens evidential integrity.</w:t>
      </w:r>
    </w:p>
    <w:p w14:paraId="52DC2C22" w14:textId="0344AA35" w:rsidR="001C1B8F" w:rsidRDefault="001C1B8F" w:rsidP="001C1B8F">
      <w:pPr>
        <w:spacing w:line="480" w:lineRule="auto"/>
        <w:rPr>
          <w:rFonts w:ascii="Calibri" w:hAnsi="Calibri" w:cs="Calibri"/>
          <w:sz w:val="28"/>
          <w:szCs w:val="28"/>
        </w:rPr>
      </w:pPr>
      <w:r w:rsidRPr="001C1B8F">
        <w:rPr>
          <w:rFonts w:ascii="Calibri" w:hAnsi="Calibri" w:cs="Calibri"/>
          <w:sz w:val="28"/>
          <w:szCs w:val="28"/>
        </w:rPr>
        <w:t>The model will reduce Level 1 turnaround times to under 14 days, enable same</w:t>
      </w:r>
      <w:r w:rsidRPr="001C1B8F">
        <w:rPr>
          <w:rFonts w:ascii="Cambria Math" w:hAnsi="Cambria Math" w:cs="Cambria Math"/>
          <w:sz w:val="28"/>
          <w:szCs w:val="28"/>
        </w:rPr>
        <w:t>‑</w:t>
      </w:r>
      <w:r w:rsidRPr="001C1B8F">
        <w:rPr>
          <w:rFonts w:ascii="Calibri" w:hAnsi="Calibri" w:cs="Calibri"/>
          <w:sz w:val="28"/>
          <w:szCs w:val="28"/>
        </w:rPr>
        <w:t>day processing for urgent cases, and cut DFU referrals by at least 90% within the first year. It provides a scalable, future</w:t>
      </w:r>
      <w:r w:rsidRPr="001C1B8F">
        <w:rPr>
          <w:rFonts w:ascii="Cambria Math" w:hAnsi="Cambria Math" w:cs="Cambria Math"/>
          <w:sz w:val="28"/>
          <w:szCs w:val="28"/>
        </w:rPr>
        <w:t>‑</w:t>
      </w:r>
      <w:r w:rsidRPr="001C1B8F">
        <w:rPr>
          <w:rFonts w:ascii="Calibri" w:hAnsi="Calibri" w:cs="Calibri"/>
          <w:sz w:val="28"/>
          <w:szCs w:val="28"/>
        </w:rPr>
        <w:t>proofed capability aligned with the Humberside Police Strategic Plan</w:t>
      </w:r>
      <w:sdt>
        <w:sdtPr>
          <w:rPr>
            <w:rFonts w:ascii="Calibri" w:hAnsi="Calibri" w:cs="Calibri"/>
            <w:sz w:val="28"/>
            <w:szCs w:val="28"/>
          </w:rPr>
          <w:id w:val="-523863456"/>
          <w:citation/>
        </w:sdtPr>
        <w:sdtEndPr/>
        <w:sdtContent>
          <w:r w:rsidR="00C64DCB">
            <w:rPr>
              <w:rFonts w:ascii="Calibri" w:hAnsi="Calibri" w:cs="Calibri"/>
              <w:sz w:val="28"/>
              <w:szCs w:val="28"/>
            </w:rPr>
            <w:fldChar w:fldCharType="begin"/>
          </w:r>
          <w:r w:rsidR="00C64DCB">
            <w:rPr>
              <w:rFonts w:ascii="Calibri" w:hAnsi="Calibri" w:cs="Calibri"/>
              <w:sz w:val="28"/>
              <w:szCs w:val="28"/>
              <w:lang w:val="en-US"/>
            </w:rPr>
            <w:instrText xml:space="preserve">CITATION Hum26 \n  \l 1033 </w:instrText>
          </w:r>
          <w:r w:rsidR="00C64DCB">
            <w:rPr>
              <w:rFonts w:ascii="Calibri" w:hAnsi="Calibri" w:cs="Calibri"/>
              <w:sz w:val="28"/>
              <w:szCs w:val="28"/>
            </w:rPr>
            <w:fldChar w:fldCharType="separate"/>
          </w:r>
          <w:r w:rsidR="00C64DCB">
            <w:rPr>
              <w:rFonts w:ascii="Calibri" w:hAnsi="Calibri" w:cs="Calibri"/>
              <w:noProof/>
              <w:sz w:val="28"/>
              <w:szCs w:val="28"/>
              <w:lang w:val="en-US"/>
            </w:rPr>
            <w:t xml:space="preserve"> </w:t>
          </w:r>
          <w:r w:rsidR="00C64DCB" w:rsidRPr="00C64DCB">
            <w:rPr>
              <w:rFonts w:ascii="Calibri" w:hAnsi="Calibri" w:cs="Calibri"/>
              <w:noProof/>
              <w:sz w:val="28"/>
              <w:szCs w:val="28"/>
              <w:lang w:val="en-US"/>
            </w:rPr>
            <w:t>(2026)</w:t>
          </w:r>
          <w:r w:rsidR="00C64DCB">
            <w:rPr>
              <w:rFonts w:ascii="Calibri" w:hAnsi="Calibri" w:cs="Calibri"/>
              <w:sz w:val="28"/>
              <w:szCs w:val="28"/>
            </w:rPr>
            <w:fldChar w:fldCharType="end"/>
          </w:r>
        </w:sdtContent>
      </w:sdt>
      <w:r w:rsidRPr="001C1B8F">
        <w:rPr>
          <w:rFonts w:ascii="Calibri" w:hAnsi="Calibri" w:cs="Calibri"/>
          <w:sz w:val="28"/>
          <w:szCs w:val="28"/>
        </w:rPr>
        <w:t>, Op Soteria</w:t>
      </w:r>
      <w:sdt>
        <w:sdtPr>
          <w:rPr>
            <w:rFonts w:ascii="Calibri" w:hAnsi="Calibri" w:cs="Calibri"/>
            <w:sz w:val="28"/>
            <w:szCs w:val="28"/>
          </w:rPr>
          <w:id w:val="718857704"/>
          <w:citation/>
        </w:sdtPr>
        <w:sdtEndPr/>
        <w:sdtContent>
          <w:r w:rsidR="00C64DCB">
            <w:rPr>
              <w:rFonts w:ascii="Calibri" w:hAnsi="Calibri" w:cs="Calibri"/>
              <w:sz w:val="28"/>
              <w:szCs w:val="28"/>
            </w:rPr>
            <w:fldChar w:fldCharType="begin"/>
          </w:r>
          <w:r w:rsidR="00C64DCB">
            <w:rPr>
              <w:rFonts w:ascii="Calibri" w:hAnsi="Calibri" w:cs="Calibri"/>
              <w:sz w:val="28"/>
              <w:szCs w:val="28"/>
              <w:lang w:val="en-US"/>
            </w:rPr>
            <w:instrText xml:space="preserve">CITATION NPC252 \n  \l 1033 </w:instrText>
          </w:r>
          <w:r w:rsidR="00C64DCB">
            <w:rPr>
              <w:rFonts w:ascii="Calibri" w:hAnsi="Calibri" w:cs="Calibri"/>
              <w:sz w:val="28"/>
              <w:szCs w:val="28"/>
            </w:rPr>
            <w:fldChar w:fldCharType="separate"/>
          </w:r>
          <w:r w:rsidR="00C64DCB">
            <w:rPr>
              <w:rFonts w:ascii="Calibri" w:hAnsi="Calibri" w:cs="Calibri"/>
              <w:noProof/>
              <w:sz w:val="28"/>
              <w:szCs w:val="28"/>
              <w:lang w:val="en-US"/>
            </w:rPr>
            <w:t xml:space="preserve"> </w:t>
          </w:r>
          <w:r w:rsidR="00C64DCB" w:rsidRPr="00C64DCB">
            <w:rPr>
              <w:rFonts w:ascii="Calibri" w:hAnsi="Calibri" w:cs="Calibri"/>
              <w:noProof/>
              <w:sz w:val="28"/>
              <w:szCs w:val="28"/>
              <w:lang w:val="en-US"/>
            </w:rPr>
            <w:t>(2025)</w:t>
          </w:r>
          <w:r w:rsidR="00C64DCB">
            <w:rPr>
              <w:rFonts w:ascii="Calibri" w:hAnsi="Calibri" w:cs="Calibri"/>
              <w:sz w:val="28"/>
              <w:szCs w:val="28"/>
            </w:rPr>
            <w:fldChar w:fldCharType="end"/>
          </w:r>
        </w:sdtContent>
      </w:sdt>
      <w:r w:rsidRPr="001C1B8F">
        <w:rPr>
          <w:rFonts w:ascii="Calibri" w:hAnsi="Calibri" w:cs="Calibri"/>
          <w:sz w:val="28"/>
          <w:szCs w:val="28"/>
        </w:rPr>
        <w:t>, and national digital</w:t>
      </w:r>
      <w:r w:rsidRPr="001C1B8F">
        <w:rPr>
          <w:rFonts w:ascii="Cambria Math" w:hAnsi="Cambria Math" w:cs="Cambria Math"/>
          <w:sz w:val="28"/>
          <w:szCs w:val="28"/>
        </w:rPr>
        <w:t>‑</w:t>
      </w:r>
      <w:r w:rsidRPr="001C1B8F">
        <w:rPr>
          <w:rFonts w:ascii="Calibri" w:hAnsi="Calibri" w:cs="Calibri"/>
          <w:sz w:val="28"/>
          <w:szCs w:val="28"/>
        </w:rPr>
        <w:t>forensics expectations—delivering faster justice and improved outcomes for victims.</w:t>
      </w:r>
    </w:p>
    <w:p w14:paraId="45BBCACD" w14:textId="1E442A78" w:rsidR="00EF511F" w:rsidRDefault="0056705D" w:rsidP="0091569B">
      <w:pPr>
        <w:pStyle w:val="ListParagraph"/>
        <w:numPr>
          <w:ilvl w:val="0"/>
          <w:numId w:val="2"/>
        </w:numPr>
        <w:spacing w:line="480" w:lineRule="auto"/>
        <w:rPr>
          <w:rFonts w:ascii="Calibri" w:hAnsi="Calibri" w:cs="Calibri"/>
          <w:b/>
          <w:bCs/>
          <w:sz w:val="28"/>
          <w:szCs w:val="28"/>
          <w:u w:val="single"/>
        </w:rPr>
      </w:pPr>
      <w:r w:rsidRPr="001C2FCF">
        <w:rPr>
          <w:rFonts w:ascii="Calibri" w:hAnsi="Calibri" w:cs="Calibri"/>
          <w:b/>
          <w:bCs/>
          <w:sz w:val="28"/>
          <w:szCs w:val="28"/>
          <w:u w:val="single"/>
        </w:rPr>
        <w:t>Scope of the Strategic Proposa</w:t>
      </w:r>
      <w:r w:rsidR="00EF511F">
        <w:rPr>
          <w:rFonts w:ascii="Calibri" w:hAnsi="Calibri" w:cs="Calibri"/>
          <w:b/>
          <w:bCs/>
          <w:sz w:val="28"/>
          <w:szCs w:val="28"/>
          <w:u w:val="single"/>
        </w:rPr>
        <w:t>l</w:t>
      </w:r>
    </w:p>
    <w:p w14:paraId="4104D750" w14:textId="783960F7" w:rsidR="002D4B0C" w:rsidRPr="002D4B0C" w:rsidRDefault="002D4B0C" w:rsidP="002D4B0C">
      <w:pPr>
        <w:spacing w:line="480" w:lineRule="auto"/>
        <w:rPr>
          <w:rFonts w:ascii="Calibri" w:hAnsi="Calibri" w:cs="Calibri"/>
          <w:sz w:val="28"/>
          <w:szCs w:val="28"/>
        </w:rPr>
      </w:pPr>
      <w:r w:rsidRPr="002D4B0C">
        <w:rPr>
          <w:rFonts w:ascii="Calibri" w:hAnsi="Calibri" w:cs="Calibri"/>
          <w:sz w:val="28"/>
          <w:szCs w:val="28"/>
        </w:rPr>
        <w:t>The scope of this Strategic Proposal covers the full end</w:t>
      </w:r>
      <w:r w:rsidRPr="002D4B0C">
        <w:rPr>
          <w:rFonts w:ascii="Cambria Math" w:hAnsi="Cambria Math" w:cs="Cambria Math"/>
          <w:sz w:val="28"/>
          <w:szCs w:val="28"/>
        </w:rPr>
        <w:t>‑</w:t>
      </w:r>
      <w:r w:rsidRPr="002D4B0C">
        <w:rPr>
          <w:rFonts w:ascii="Calibri" w:hAnsi="Calibri" w:cs="Calibri"/>
          <w:sz w:val="28"/>
          <w:szCs w:val="28"/>
        </w:rPr>
        <w:t>to</w:t>
      </w:r>
      <w:r w:rsidRPr="002D4B0C">
        <w:rPr>
          <w:rFonts w:ascii="Cambria Math" w:hAnsi="Cambria Math" w:cs="Cambria Math"/>
          <w:sz w:val="28"/>
          <w:szCs w:val="28"/>
        </w:rPr>
        <w:t>‑</w:t>
      </w:r>
      <w:r w:rsidRPr="002D4B0C">
        <w:rPr>
          <w:rFonts w:ascii="Calibri" w:hAnsi="Calibri" w:cs="Calibri"/>
          <w:sz w:val="28"/>
          <w:szCs w:val="28"/>
        </w:rPr>
        <w:t>end design, resourcing, and operationalisation of Level 1 mobile</w:t>
      </w:r>
      <w:r w:rsidRPr="002D4B0C">
        <w:rPr>
          <w:rFonts w:ascii="Cambria Math" w:hAnsi="Cambria Math" w:cs="Cambria Math"/>
          <w:sz w:val="28"/>
          <w:szCs w:val="28"/>
        </w:rPr>
        <w:t>‑</w:t>
      </w:r>
      <w:r w:rsidRPr="002D4B0C">
        <w:rPr>
          <w:rFonts w:ascii="Calibri" w:hAnsi="Calibri" w:cs="Calibri"/>
          <w:sz w:val="28"/>
          <w:szCs w:val="28"/>
        </w:rPr>
        <w:t>device examinations through the establishment of two dedicated Mobile Device Examination Hubs. This includes the introduction of full</w:t>
      </w:r>
      <w:r w:rsidRPr="002D4B0C">
        <w:rPr>
          <w:rFonts w:ascii="Cambria Math" w:hAnsi="Cambria Math" w:cs="Cambria Math"/>
          <w:sz w:val="28"/>
          <w:szCs w:val="28"/>
        </w:rPr>
        <w:t>‑</w:t>
      </w:r>
      <w:r w:rsidRPr="002D4B0C">
        <w:rPr>
          <w:rFonts w:ascii="Calibri" w:hAnsi="Calibri" w:cs="Calibri"/>
          <w:sz w:val="28"/>
          <w:szCs w:val="28"/>
        </w:rPr>
        <w:t>file extraction and PIN</w:t>
      </w:r>
      <w:r w:rsidRPr="002D4B0C">
        <w:rPr>
          <w:rFonts w:ascii="Cambria Math" w:hAnsi="Cambria Math" w:cs="Cambria Math"/>
          <w:sz w:val="28"/>
          <w:szCs w:val="28"/>
        </w:rPr>
        <w:t>‑</w:t>
      </w:r>
      <w:r w:rsidRPr="002D4B0C">
        <w:rPr>
          <w:rFonts w:ascii="Calibri" w:hAnsi="Calibri" w:cs="Calibri"/>
          <w:sz w:val="28"/>
          <w:szCs w:val="28"/>
        </w:rPr>
        <w:t>bypass capability, the development of ISO</w:t>
      </w:r>
      <w:r w:rsidRPr="002D4B0C">
        <w:rPr>
          <w:rFonts w:ascii="Cambria Math" w:hAnsi="Cambria Math" w:cs="Cambria Math"/>
          <w:sz w:val="28"/>
          <w:szCs w:val="28"/>
        </w:rPr>
        <w:t>‑</w:t>
      </w:r>
      <w:r w:rsidRPr="002D4B0C">
        <w:rPr>
          <w:rFonts w:ascii="Calibri" w:hAnsi="Calibri" w:cs="Calibri"/>
          <w:sz w:val="28"/>
          <w:szCs w:val="28"/>
        </w:rPr>
        <w:t xml:space="preserve">aligned workflows, and the creation of a trained and competent workforce capable of delivering consistent, legally defensible outcomes. The scope also incorporates the procurement of extraction tools and licences, infrastructure and network upgrades, workspace configuration, </w:t>
      </w:r>
      <w:r w:rsidRPr="002D4B0C">
        <w:rPr>
          <w:rFonts w:ascii="Calibri" w:hAnsi="Calibri" w:cs="Calibri"/>
          <w:sz w:val="28"/>
          <w:szCs w:val="28"/>
        </w:rPr>
        <w:lastRenderedPageBreak/>
        <w:t>recruitment, specialist training, quality</w:t>
      </w:r>
      <w:r w:rsidRPr="002D4B0C">
        <w:rPr>
          <w:rFonts w:ascii="Cambria Math" w:hAnsi="Cambria Math" w:cs="Cambria Math"/>
          <w:sz w:val="28"/>
          <w:szCs w:val="28"/>
        </w:rPr>
        <w:t>‑</w:t>
      </w:r>
      <w:r w:rsidRPr="002D4B0C">
        <w:rPr>
          <w:rFonts w:ascii="Calibri" w:hAnsi="Calibri" w:cs="Calibri"/>
          <w:sz w:val="28"/>
          <w:szCs w:val="28"/>
        </w:rPr>
        <w:t>assurance processes, and the establishment of governance and performance</w:t>
      </w:r>
      <w:r w:rsidRPr="002D4B0C">
        <w:rPr>
          <w:rFonts w:ascii="Cambria Math" w:hAnsi="Cambria Math" w:cs="Cambria Math"/>
          <w:sz w:val="28"/>
          <w:szCs w:val="28"/>
        </w:rPr>
        <w:t>‑</w:t>
      </w:r>
      <w:r w:rsidRPr="002D4B0C">
        <w:rPr>
          <w:rFonts w:ascii="Calibri" w:hAnsi="Calibri" w:cs="Calibri"/>
          <w:sz w:val="28"/>
          <w:szCs w:val="28"/>
        </w:rPr>
        <w:t>monitoring arrangements.</w:t>
      </w:r>
    </w:p>
    <w:p w14:paraId="71C4F845" w14:textId="740B4305" w:rsidR="002D4B0C" w:rsidRPr="002D4B0C" w:rsidRDefault="002D4B0C" w:rsidP="002D4B0C">
      <w:pPr>
        <w:spacing w:line="480" w:lineRule="auto"/>
        <w:rPr>
          <w:rFonts w:ascii="Calibri" w:hAnsi="Calibri" w:cs="Calibri"/>
          <w:sz w:val="28"/>
          <w:szCs w:val="28"/>
        </w:rPr>
      </w:pPr>
      <w:r w:rsidRPr="002D4B0C">
        <w:rPr>
          <w:rFonts w:ascii="Calibri" w:hAnsi="Calibri" w:cs="Calibri"/>
          <w:sz w:val="28"/>
          <w:szCs w:val="28"/>
        </w:rPr>
        <w:t>The proposal extends to changes in investigative workflows, referral pathways, and supervisory oversight to ensure that the hubs integrate effectively with existing investigative structures. Stakeholder engagement across Investigations, the Digital Forensics Unit (DFU), ICT</w:t>
      </w:r>
      <w:r w:rsidR="00E02365">
        <w:rPr>
          <w:rFonts w:ascii="Calibri" w:hAnsi="Calibri" w:cs="Calibri"/>
          <w:sz w:val="28"/>
          <w:szCs w:val="28"/>
        </w:rPr>
        <w:t xml:space="preserve"> specialists</w:t>
      </w:r>
      <w:r w:rsidRPr="002D4B0C">
        <w:rPr>
          <w:rFonts w:ascii="Calibri" w:hAnsi="Calibri" w:cs="Calibri"/>
          <w:sz w:val="28"/>
          <w:szCs w:val="28"/>
        </w:rPr>
        <w:t>, and senior leadership is central to the scope, ensuring alignment with organisational priorities and national expectations for modern digital</w:t>
      </w:r>
      <w:r w:rsidRPr="002D4B0C">
        <w:rPr>
          <w:rFonts w:ascii="Cambria Math" w:hAnsi="Cambria Math" w:cs="Cambria Math"/>
          <w:sz w:val="28"/>
          <w:szCs w:val="28"/>
        </w:rPr>
        <w:t>‑</w:t>
      </w:r>
      <w:r w:rsidRPr="002D4B0C">
        <w:rPr>
          <w:rFonts w:ascii="Calibri" w:hAnsi="Calibri" w:cs="Calibri"/>
          <w:sz w:val="28"/>
          <w:szCs w:val="28"/>
        </w:rPr>
        <w:t>forensics capability.</w:t>
      </w:r>
    </w:p>
    <w:p w14:paraId="46A0BD44" w14:textId="77777777" w:rsidR="002D4B0C" w:rsidRDefault="002D4B0C" w:rsidP="002D4B0C">
      <w:pPr>
        <w:spacing w:line="480" w:lineRule="auto"/>
        <w:rPr>
          <w:rFonts w:ascii="Calibri" w:hAnsi="Calibri" w:cs="Calibri"/>
          <w:sz w:val="28"/>
          <w:szCs w:val="28"/>
        </w:rPr>
      </w:pPr>
      <w:r w:rsidRPr="002D4B0C">
        <w:rPr>
          <w:rFonts w:ascii="Calibri" w:hAnsi="Calibri" w:cs="Calibri"/>
          <w:sz w:val="28"/>
          <w:szCs w:val="28"/>
        </w:rPr>
        <w:t>Out of scope are Level 2 DFU examinations, cloud</w:t>
      </w:r>
      <w:r w:rsidRPr="002D4B0C">
        <w:rPr>
          <w:rFonts w:ascii="Cambria Math" w:hAnsi="Cambria Math" w:cs="Cambria Math"/>
          <w:sz w:val="28"/>
          <w:szCs w:val="28"/>
        </w:rPr>
        <w:t>‑</w:t>
      </w:r>
      <w:r w:rsidRPr="002D4B0C">
        <w:rPr>
          <w:rFonts w:ascii="Calibri" w:hAnsi="Calibri" w:cs="Calibri"/>
          <w:sz w:val="28"/>
          <w:szCs w:val="28"/>
        </w:rPr>
        <w:t>based extraction, and any changes to force</w:t>
      </w:r>
      <w:r w:rsidRPr="002D4B0C">
        <w:rPr>
          <w:rFonts w:ascii="Cambria Math" w:hAnsi="Cambria Math" w:cs="Cambria Math"/>
          <w:sz w:val="28"/>
          <w:szCs w:val="28"/>
        </w:rPr>
        <w:t>‑</w:t>
      </w:r>
      <w:r w:rsidRPr="002D4B0C">
        <w:rPr>
          <w:rFonts w:ascii="Calibri" w:hAnsi="Calibri" w:cs="Calibri"/>
          <w:sz w:val="28"/>
          <w:szCs w:val="28"/>
        </w:rPr>
        <w:t>wide digital</w:t>
      </w:r>
      <w:r w:rsidRPr="002D4B0C">
        <w:rPr>
          <w:rFonts w:ascii="Cambria Math" w:hAnsi="Cambria Math" w:cs="Cambria Math"/>
          <w:sz w:val="28"/>
          <w:szCs w:val="28"/>
        </w:rPr>
        <w:t>‑</w:t>
      </w:r>
      <w:r w:rsidRPr="002D4B0C">
        <w:rPr>
          <w:rFonts w:ascii="Calibri" w:hAnsi="Calibri" w:cs="Calibri"/>
          <w:sz w:val="28"/>
          <w:szCs w:val="28"/>
        </w:rPr>
        <w:t>forensics accreditation beyond the processes directly affected by the new hubs.</w:t>
      </w:r>
    </w:p>
    <w:p w14:paraId="1210CCFD" w14:textId="4C49CF41" w:rsidR="009B65D3" w:rsidRPr="009B65D3" w:rsidRDefault="009B65D3" w:rsidP="002D4B0C">
      <w:pPr>
        <w:spacing w:line="480" w:lineRule="auto"/>
        <w:rPr>
          <w:rFonts w:ascii="Calibri" w:hAnsi="Calibri" w:cs="Calibri"/>
          <w:sz w:val="28"/>
          <w:szCs w:val="28"/>
        </w:rPr>
      </w:pPr>
      <w:r w:rsidRPr="009B65D3">
        <w:rPr>
          <w:rFonts w:ascii="Calibri" w:hAnsi="Calibri" w:cs="Calibri"/>
          <w:sz w:val="28"/>
          <w:szCs w:val="28"/>
        </w:rPr>
        <w:t>Success will be measured through clearly defined Key Performance Indicators (KPIs):</w:t>
      </w:r>
    </w:p>
    <w:p w14:paraId="74031B73" w14:textId="77777777" w:rsidR="00464CFA" w:rsidRDefault="00464CFA" w:rsidP="009B65D3">
      <w:pPr>
        <w:pStyle w:val="ListParagraph"/>
        <w:numPr>
          <w:ilvl w:val="0"/>
          <w:numId w:val="5"/>
        </w:numPr>
        <w:spacing w:line="480" w:lineRule="auto"/>
        <w:rPr>
          <w:rFonts w:ascii="Calibri" w:hAnsi="Calibri" w:cs="Calibri"/>
          <w:sz w:val="28"/>
          <w:szCs w:val="28"/>
        </w:rPr>
      </w:pPr>
      <w:r w:rsidRPr="00464CFA">
        <w:rPr>
          <w:rFonts w:ascii="Calibri" w:hAnsi="Calibri" w:cs="Calibri"/>
          <w:sz w:val="28"/>
          <w:szCs w:val="28"/>
        </w:rPr>
        <w:t>Reduction of Level 1 turnaround times to under 14 days for standard cases and same</w:t>
      </w:r>
      <w:r w:rsidRPr="00464CFA">
        <w:rPr>
          <w:rFonts w:ascii="Cambria Math" w:hAnsi="Cambria Math" w:cs="Cambria Math"/>
          <w:sz w:val="28"/>
          <w:szCs w:val="28"/>
        </w:rPr>
        <w:t>‑</w:t>
      </w:r>
      <w:r w:rsidRPr="00464CFA">
        <w:rPr>
          <w:rFonts w:ascii="Calibri" w:hAnsi="Calibri" w:cs="Calibri"/>
          <w:sz w:val="28"/>
          <w:szCs w:val="28"/>
        </w:rPr>
        <w:t>day for urgent or custody cases within 12 months.</w:t>
      </w:r>
    </w:p>
    <w:p w14:paraId="24C645B6" w14:textId="6FD5B163" w:rsidR="009B65D3" w:rsidRDefault="009B65D3" w:rsidP="009B65D3">
      <w:pPr>
        <w:pStyle w:val="ListParagraph"/>
        <w:numPr>
          <w:ilvl w:val="0"/>
          <w:numId w:val="5"/>
        </w:numPr>
        <w:spacing w:line="480" w:lineRule="auto"/>
        <w:rPr>
          <w:rFonts w:ascii="Calibri" w:hAnsi="Calibri" w:cs="Calibri"/>
          <w:sz w:val="28"/>
          <w:szCs w:val="28"/>
        </w:rPr>
      </w:pPr>
      <w:r w:rsidRPr="009B65D3">
        <w:rPr>
          <w:rFonts w:ascii="Calibri" w:hAnsi="Calibri" w:cs="Calibri"/>
          <w:sz w:val="28"/>
          <w:szCs w:val="28"/>
        </w:rPr>
        <w:t>Reduction of Level 2 DFU referrals by ≥90% in the first operational year.</w:t>
      </w:r>
    </w:p>
    <w:p w14:paraId="5FE5024E" w14:textId="6A2E31B0" w:rsidR="009B65D3" w:rsidRDefault="009B65D3" w:rsidP="009B65D3">
      <w:pPr>
        <w:pStyle w:val="ListParagraph"/>
        <w:numPr>
          <w:ilvl w:val="0"/>
          <w:numId w:val="5"/>
        </w:numPr>
        <w:spacing w:line="480" w:lineRule="auto"/>
        <w:rPr>
          <w:rFonts w:ascii="Calibri" w:hAnsi="Calibri" w:cs="Calibri"/>
          <w:sz w:val="28"/>
          <w:szCs w:val="28"/>
        </w:rPr>
      </w:pPr>
      <w:r w:rsidRPr="009B65D3">
        <w:rPr>
          <w:rFonts w:ascii="Calibri" w:hAnsi="Calibri" w:cs="Calibri"/>
          <w:sz w:val="28"/>
          <w:szCs w:val="28"/>
        </w:rPr>
        <w:lastRenderedPageBreak/>
        <w:t xml:space="preserve">Achievement of full ISO 17025/17020 alignment within </w:t>
      </w:r>
      <w:r>
        <w:rPr>
          <w:rFonts w:ascii="Calibri" w:hAnsi="Calibri" w:cs="Calibri"/>
          <w:sz w:val="28"/>
          <w:szCs w:val="28"/>
        </w:rPr>
        <w:t>24</w:t>
      </w:r>
      <w:r w:rsidRPr="009B65D3">
        <w:rPr>
          <w:rFonts w:ascii="Calibri" w:hAnsi="Calibri" w:cs="Calibri"/>
          <w:sz w:val="28"/>
          <w:szCs w:val="28"/>
        </w:rPr>
        <w:t xml:space="preserve"> months, evidenced through internal and external audits.</w:t>
      </w:r>
    </w:p>
    <w:p w14:paraId="2288D505" w14:textId="76C78923" w:rsidR="009B65D3" w:rsidRDefault="009B65D3" w:rsidP="009B65D3">
      <w:pPr>
        <w:pStyle w:val="ListParagraph"/>
        <w:numPr>
          <w:ilvl w:val="0"/>
          <w:numId w:val="5"/>
        </w:numPr>
        <w:spacing w:line="480" w:lineRule="auto"/>
        <w:rPr>
          <w:rFonts w:ascii="Calibri" w:hAnsi="Calibri" w:cs="Calibri"/>
          <w:sz w:val="28"/>
          <w:szCs w:val="28"/>
        </w:rPr>
      </w:pPr>
      <w:r w:rsidRPr="009B65D3">
        <w:rPr>
          <w:rFonts w:ascii="Calibri" w:hAnsi="Calibri" w:cs="Calibri"/>
          <w:sz w:val="28"/>
          <w:szCs w:val="28"/>
        </w:rPr>
        <w:t>Strengthened audit and quality</w:t>
      </w:r>
      <w:r w:rsidRPr="009B65D3">
        <w:rPr>
          <w:rFonts w:ascii="Cambria Math" w:hAnsi="Cambria Math" w:cs="Cambria Math"/>
          <w:sz w:val="28"/>
          <w:szCs w:val="28"/>
        </w:rPr>
        <w:t>‑</w:t>
      </w:r>
      <w:r w:rsidRPr="009B65D3">
        <w:rPr>
          <w:rFonts w:ascii="Calibri" w:hAnsi="Calibri" w:cs="Calibri"/>
          <w:sz w:val="28"/>
          <w:szCs w:val="28"/>
        </w:rPr>
        <w:t>assurance outcomes, including monthly case audits and zero critical non</w:t>
      </w:r>
      <w:r w:rsidRPr="009B65D3">
        <w:rPr>
          <w:rFonts w:ascii="Cambria Math" w:hAnsi="Cambria Math" w:cs="Cambria Math"/>
          <w:sz w:val="28"/>
          <w:szCs w:val="28"/>
        </w:rPr>
        <w:t>‑</w:t>
      </w:r>
      <w:r w:rsidRPr="009B65D3">
        <w:rPr>
          <w:rFonts w:ascii="Calibri" w:hAnsi="Calibri" w:cs="Calibri"/>
          <w:sz w:val="28"/>
          <w:szCs w:val="28"/>
        </w:rPr>
        <w:t>conformities.</w:t>
      </w:r>
    </w:p>
    <w:p w14:paraId="2D018D10" w14:textId="7B506784" w:rsidR="009B65D3" w:rsidRPr="00464CFA" w:rsidRDefault="00464CFA" w:rsidP="00464CFA">
      <w:pPr>
        <w:spacing w:line="480" w:lineRule="auto"/>
        <w:rPr>
          <w:rFonts w:ascii="Calibri" w:hAnsi="Calibri" w:cs="Calibri"/>
          <w:b/>
          <w:bCs/>
          <w:sz w:val="28"/>
          <w:szCs w:val="28"/>
          <w:u w:val="single"/>
        </w:rPr>
      </w:pPr>
      <w:r w:rsidRPr="00464CFA">
        <w:rPr>
          <w:rFonts w:ascii="Calibri" w:hAnsi="Calibri" w:cs="Calibri"/>
          <w:sz w:val="28"/>
          <w:szCs w:val="28"/>
        </w:rPr>
        <w:t>Collectively, this scope ensures the proposal is targeted, measurable, and strategically aligned with both force priorities and national policing expectations.</w:t>
      </w:r>
    </w:p>
    <w:p w14:paraId="62231ED4" w14:textId="2AAE8BFF" w:rsidR="00DF6F39" w:rsidRPr="009B65D3" w:rsidRDefault="007F402E" w:rsidP="009B65D3">
      <w:pPr>
        <w:pStyle w:val="ListParagraph"/>
        <w:numPr>
          <w:ilvl w:val="0"/>
          <w:numId w:val="4"/>
        </w:numPr>
        <w:spacing w:line="480" w:lineRule="auto"/>
        <w:rPr>
          <w:rFonts w:ascii="Calibri" w:hAnsi="Calibri" w:cs="Calibri"/>
          <w:b/>
          <w:bCs/>
          <w:sz w:val="28"/>
          <w:szCs w:val="28"/>
          <w:u w:val="single"/>
        </w:rPr>
      </w:pPr>
      <w:r w:rsidRPr="009B65D3">
        <w:rPr>
          <w:rFonts w:ascii="Calibri" w:hAnsi="Calibri" w:cs="Calibri"/>
          <w:b/>
          <w:bCs/>
          <w:sz w:val="28"/>
          <w:szCs w:val="28"/>
          <w:u w:val="single"/>
        </w:rPr>
        <w:t xml:space="preserve">Strategic </w:t>
      </w:r>
      <w:r w:rsidR="00DF6F39" w:rsidRPr="009B65D3">
        <w:rPr>
          <w:rFonts w:ascii="Calibri" w:hAnsi="Calibri" w:cs="Calibri"/>
          <w:b/>
          <w:bCs/>
          <w:sz w:val="28"/>
          <w:szCs w:val="28"/>
          <w:u w:val="single"/>
        </w:rPr>
        <w:t>Objectives</w:t>
      </w:r>
    </w:p>
    <w:p w14:paraId="5615E878" w14:textId="698EFFCD" w:rsidR="0022001D" w:rsidRPr="0022001D" w:rsidRDefault="0022001D" w:rsidP="0022001D">
      <w:pPr>
        <w:spacing w:line="480" w:lineRule="auto"/>
        <w:rPr>
          <w:rFonts w:ascii="Calibri" w:hAnsi="Calibri" w:cs="Calibri"/>
          <w:sz w:val="28"/>
          <w:szCs w:val="28"/>
        </w:rPr>
      </w:pPr>
      <w:r w:rsidRPr="0022001D">
        <w:rPr>
          <w:rFonts w:ascii="Calibri" w:hAnsi="Calibri" w:cs="Calibri"/>
          <w:sz w:val="28"/>
          <w:szCs w:val="28"/>
        </w:rPr>
        <w:t>There are four strategic objectives for this proposal, each designed to strengthen investigative effectiveness, reduce demand on specialist services, and ensure ISO</w:t>
      </w:r>
      <w:r w:rsidRPr="0022001D">
        <w:rPr>
          <w:rFonts w:ascii="Cambria Math" w:hAnsi="Cambria Math" w:cs="Cambria Math"/>
          <w:sz w:val="28"/>
          <w:szCs w:val="28"/>
        </w:rPr>
        <w:t>‑</w:t>
      </w:r>
      <w:r w:rsidRPr="0022001D">
        <w:rPr>
          <w:rFonts w:ascii="Calibri" w:hAnsi="Calibri" w:cs="Calibri"/>
          <w:sz w:val="28"/>
          <w:szCs w:val="28"/>
        </w:rPr>
        <w:t>aligned, legally defensible digital</w:t>
      </w:r>
      <w:r w:rsidRPr="0022001D">
        <w:rPr>
          <w:rFonts w:ascii="Cambria Math" w:hAnsi="Cambria Math" w:cs="Cambria Math"/>
          <w:sz w:val="28"/>
          <w:szCs w:val="28"/>
        </w:rPr>
        <w:t>‑</w:t>
      </w:r>
      <w:r w:rsidRPr="0022001D">
        <w:rPr>
          <w:rFonts w:ascii="Calibri" w:hAnsi="Calibri" w:cs="Calibri"/>
          <w:sz w:val="28"/>
          <w:szCs w:val="28"/>
        </w:rPr>
        <w:t>forensics practice</w:t>
      </w:r>
      <w:r>
        <w:rPr>
          <w:rFonts w:ascii="Calibri" w:hAnsi="Calibri" w:cs="Calibri"/>
          <w:sz w:val="28"/>
          <w:szCs w:val="28"/>
        </w:rPr>
        <w:t>:</w:t>
      </w:r>
    </w:p>
    <w:p w14:paraId="05F86B9B" w14:textId="77777777" w:rsidR="00297A8F" w:rsidRPr="00297A8F" w:rsidRDefault="00187FC6" w:rsidP="009E227F">
      <w:pPr>
        <w:pStyle w:val="ListParagraph"/>
        <w:numPr>
          <w:ilvl w:val="0"/>
          <w:numId w:val="3"/>
        </w:numPr>
        <w:spacing w:line="480" w:lineRule="auto"/>
        <w:rPr>
          <w:rFonts w:ascii="Calibri" w:hAnsi="Calibri" w:cs="Calibri"/>
          <w:color w:val="000000" w:themeColor="text1"/>
          <w:sz w:val="28"/>
          <w:szCs w:val="28"/>
          <w:u w:val="single"/>
        </w:rPr>
      </w:pPr>
      <w:r w:rsidRPr="00297A8F">
        <w:rPr>
          <w:rFonts w:ascii="Calibri" w:hAnsi="Calibri" w:cs="Calibri"/>
          <w:color w:val="000000" w:themeColor="text1"/>
          <w:sz w:val="28"/>
          <w:szCs w:val="28"/>
          <w:u w:val="single"/>
        </w:rPr>
        <w:t xml:space="preserve">Improve investigative timeliness: </w:t>
      </w:r>
    </w:p>
    <w:p w14:paraId="6757EF0D" w14:textId="2D228414" w:rsidR="00187FC6" w:rsidRPr="000955A4" w:rsidRDefault="00297A8F" w:rsidP="00297A8F">
      <w:pPr>
        <w:pStyle w:val="ListParagraph"/>
        <w:spacing w:line="480" w:lineRule="auto"/>
        <w:rPr>
          <w:rFonts w:ascii="Calibri" w:hAnsi="Calibri" w:cs="Calibri"/>
          <w:color w:val="000000" w:themeColor="text1"/>
          <w:sz w:val="28"/>
          <w:szCs w:val="28"/>
        </w:rPr>
      </w:pPr>
      <w:r w:rsidRPr="00297A8F">
        <w:rPr>
          <w:rFonts w:ascii="Calibri" w:hAnsi="Calibri" w:cs="Calibri"/>
          <w:color w:val="000000" w:themeColor="text1"/>
          <w:sz w:val="28"/>
          <w:szCs w:val="28"/>
        </w:rPr>
        <w:t>Reduce Level 1 mobile</w:t>
      </w:r>
      <w:r w:rsidRPr="00297A8F">
        <w:rPr>
          <w:rFonts w:ascii="Cambria Math" w:hAnsi="Cambria Math" w:cs="Cambria Math"/>
          <w:color w:val="000000" w:themeColor="text1"/>
          <w:sz w:val="28"/>
          <w:szCs w:val="28"/>
        </w:rPr>
        <w:t>‑</w:t>
      </w:r>
      <w:r w:rsidRPr="00297A8F">
        <w:rPr>
          <w:rFonts w:ascii="Calibri" w:hAnsi="Calibri" w:cs="Calibri"/>
          <w:color w:val="000000" w:themeColor="text1"/>
          <w:sz w:val="28"/>
          <w:szCs w:val="28"/>
        </w:rPr>
        <w:t>device turnaround times from the current multi</w:t>
      </w:r>
      <w:r w:rsidRPr="00297A8F">
        <w:rPr>
          <w:rFonts w:ascii="Cambria Math" w:hAnsi="Cambria Math" w:cs="Cambria Math"/>
          <w:color w:val="000000" w:themeColor="text1"/>
          <w:sz w:val="28"/>
          <w:szCs w:val="28"/>
        </w:rPr>
        <w:t>‑</w:t>
      </w:r>
      <w:r w:rsidRPr="00297A8F">
        <w:rPr>
          <w:rFonts w:ascii="Calibri" w:hAnsi="Calibri" w:cs="Calibri"/>
          <w:color w:val="000000" w:themeColor="text1"/>
          <w:sz w:val="28"/>
          <w:szCs w:val="28"/>
        </w:rPr>
        <w:t>week average to under 14 days for standard cases and same</w:t>
      </w:r>
      <w:r w:rsidRPr="00297A8F">
        <w:rPr>
          <w:rFonts w:ascii="Cambria Math" w:hAnsi="Cambria Math" w:cs="Cambria Math"/>
          <w:color w:val="000000" w:themeColor="text1"/>
          <w:sz w:val="28"/>
          <w:szCs w:val="28"/>
        </w:rPr>
        <w:t>‑</w:t>
      </w:r>
      <w:r w:rsidRPr="00297A8F">
        <w:rPr>
          <w:rFonts w:ascii="Calibri" w:hAnsi="Calibri" w:cs="Calibri"/>
          <w:color w:val="000000" w:themeColor="text1"/>
          <w:sz w:val="28"/>
          <w:szCs w:val="28"/>
        </w:rPr>
        <w:t>day turnaround for urgent or custody cases within 12 months of the hubs becoming operational.</w:t>
      </w:r>
      <w:r w:rsidR="004803A5">
        <w:rPr>
          <w:rFonts w:ascii="Calibri" w:hAnsi="Calibri" w:cs="Calibri"/>
          <w:color w:val="000000" w:themeColor="text1"/>
          <w:sz w:val="28"/>
          <w:szCs w:val="28"/>
        </w:rPr>
        <w:t xml:space="preserve"> This has the dual </w:t>
      </w:r>
      <w:r w:rsidR="000443DB">
        <w:rPr>
          <w:rFonts w:ascii="Calibri" w:hAnsi="Calibri" w:cs="Calibri"/>
          <w:color w:val="000000" w:themeColor="text1"/>
          <w:sz w:val="28"/>
          <w:szCs w:val="28"/>
        </w:rPr>
        <w:t xml:space="preserve">objective of </w:t>
      </w:r>
      <w:r w:rsidR="000443DB" w:rsidRPr="000443DB">
        <w:rPr>
          <w:rFonts w:ascii="Calibri" w:hAnsi="Calibri" w:cs="Calibri"/>
          <w:color w:val="000000" w:themeColor="text1"/>
          <w:sz w:val="28"/>
          <w:szCs w:val="28"/>
        </w:rPr>
        <w:t>emphasise improving the victim experience and strengthening justice outcomes</w:t>
      </w:r>
      <w:r w:rsidR="000443DB">
        <w:rPr>
          <w:rFonts w:ascii="Calibri" w:hAnsi="Calibri" w:cs="Calibri"/>
          <w:color w:val="000000" w:themeColor="text1"/>
          <w:sz w:val="28"/>
          <w:szCs w:val="28"/>
        </w:rPr>
        <w:t xml:space="preserve"> though increased timeliness of </w:t>
      </w:r>
      <w:r w:rsidR="007E4EE6">
        <w:rPr>
          <w:rFonts w:ascii="Calibri" w:hAnsi="Calibri" w:cs="Calibri"/>
          <w:color w:val="000000" w:themeColor="text1"/>
          <w:sz w:val="28"/>
          <w:szCs w:val="28"/>
        </w:rPr>
        <w:t xml:space="preserve">investigations. </w:t>
      </w:r>
    </w:p>
    <w:p w14:paraId="67124917" w14:textId="77777777" w:rsidR="00297A8F" w:rsidRPr="004F0566" w:rsidRDefault="00187FC6" w:rsidP="009E227F">
      <w:pPr>
        <w:pStyle w:val="ListParagraph"/>
        <w:numPr>
          <w:ilvl w:val="0"/>
          <w:numId w:val="3"/>
        </w:numPr>
        <w:spacing w:line="480" w:lineRule="auto"/>
        <w:rPr>
          <w:rFonts w:ascii="Calibri" w:hAnsi="Calibri" w:cs="Calibri"/>
          <w:color w:val="000000" w:themeColor="text1"/>
          <w:sz w:val="28"/>
          <w:szCs w:val="28"/>
          <w:u w:val="single"/>
        </w:rPr>
      </w:pPr>
      <w:r w:rsidRPr="004F0566">
        <w:rPr>
          <w:rFonts w:ascii="Calibri" w:hAnsi="Calibri" w:cs="Calibri"/>
          <w:color w:val="000000" w:themeColor="text1"/>
          <w:sz w:val="28"/>
          <w:szCs w:val="28"/>
          <w:u w:val="single"/>
        </w:rPr>
        <w:t>Reduce demand on the Digital Forensics Unit (DFU)</w:t>
      </w:r>
      <w:r w:rsidR="006501F7" w:rsidRPr="004F0566">
        <w:rPr>
          <w:rFonts w:ascii="Calibri" w:hAnsi="Calibri" w:cs="Calibri"/>
          <w:color w:val="000000" w:themeColor="text1"/>
          <w:sz w:val="28"/>
          <w:szCs w:val="28"/>
          <w:u w:val="single"/>
        </w:rPr>
        <w:t>:</w:t>
      </w:r>
      <w:r w:rsidR="009E227F" w:rsidRPr="004F0566">
        <w:rPr>
          <w:rFonts w:ascii="Calibri" w:hAnsi="Calibri" w:cs="Calibri"/>
          <w:color w:val="000000" w:themeColor="text1"/>
          <w:sz w:val="28"/>
          <w:szCs w:val="28"/>
          <w:u w:val="single"/>
        </w:rPr>
        <w:t xml:space="preserve"> </w:t>
      </w:r>
    </w:p>
    <w:p w14:paraId="4D6A0621" w14:textId="77777777" w:rsidR="00297A8F" w:rsidRDefault="00297A8F" w:rsidP="004F0566">
      <w:pPr>
        <w:pStyle w:val="ListParagraph"/>
        <w:spacing w:line="480" w:lineRule="auto"/>
        <w:rPr>
          <w:rFonts w:ascii="Calibri" w:hAnsi="Calibri" w:cs="Calibri"/>
          <w:color w:val="000000" w:themeColor="text1"/>
          <w:sz w:val="28"/>
          <w:szCs w:val="28"/>
        </w:rPr>
      </w:pPr>
      <w:r w:rsidRPr="00297A8F">
        <w:rPr>
          <w:rFonts w:ascii="Calibri" w:hAnsi="Calibri" w:cs="Calibri"/>
          <w:color w:val="000000" w:themeColor="text1"/>
          <w:sz w:val="28"/>
          <w:szCs w:val="28"/>
        </w:rPr>
        <w:lastRenderedPageBreak/>
        <w:t>Decrease downstream referrals for Level 2 examinations by at least 90% in the first operational year through full</w:t>
      </w:r>
      <w:r w:rsidRPr="00297A8F">
        <w:rPr>
          <w:rFonts w:ascii="Cambria Math" w:hAnsi="Cambria Math" w:cs="Cambria Math"/>
          <w:color w:val="000000" w:themeColor="text1"/>
          <w:sz w:val="28"/>
          <w:szCs w:val="28"/>
        </w:rPr>
        <w:t>‑</w:t>
      </w:r>
      <w:r w:rsidRPr="00297A8F">
        <w:rPr>
          <w:rFonts w:ascii="Calibri" w:hAnsi="Calibri" w:cs="Calibri"/>
          <w:color w:val="000000" w:themeColor="text1"/>
          <w:sz w:val="28"/>
          <w:szCs w:val="28"/>
        </w:rPr>
        <w:t>file extractions and PIN</w:t>
      </w:r>
      <w:r w:rsidRPr="00297A8F">
        <w:rPr>
          <w:rFonts w:ascii="Cambria Math" w:hAnsi="Cambria Math" w:cs="Cambria Math"/>
          <w:color w:val="000000" w:themeColor="text1"/>
          <w:sz w:val="28"/>
          <w:szCs w:val="28"/>
        </w:rPr>
        <w:t>‑</w:t>
      </w:r>
      <w:r w:rsidRPr="00297A8F">
        <w:rPr>
          <w:rFonts w:ascii="Calibri" w:hAnsi="Calibri" w:cs="Calibri"/>
          <w:color w:val="000000" w:themeColor="text1"/>
          <w:sz w:val="28"/>
          <w:szCs w:val="28"/>
        </w:rPr>
        <w:t>bypass capability at Level 1. Only CSAM cases or those with specific technical requirements will be escalated to DFU.</w:t>
      </w:r>
    </w:p>
    <w:p w14:paraId="567971D8" w14:textId="77777777" w:rsidR="004F0566" w:rsidRPr="004F0566" w:rsidRDefault="00187FC6" w:rsidP="00187FC6">
      <w:pPr>
        <w:pStyle w:val="ListParagraph"/>
        <w:numPr>
          <w:ilvl w:val="0"/>
          <w:numId w:val="3"/>
        </w:numPr>
        <w:spacing w:line="480" w:lineRule="auto"/>
        <w:rPr>
          <w:rFonts w:ascii="Calibri" w:hAnsi="Calibri" w:cs="Calibri"/>
          <w:color w:val="000000" w:themeColor="text1"/>
          <w:sz w:val="28"/>
          <w:szCs w:val="28"/>
          <w:u w:val="single"/>
        </w:rPr>
      </w:pPr>
      <w:r w:rsidRPr="004F0566">
        <w:rPr>
          <w:rFonts w:ascii="Calibri" w:hAnsi="Calibri" w:cs="Calibri"/>
          <w:color w:val="000000" w:themeColor="text1"/>
          <w:sz w:val="28"/>
          <w:szCs w:val="28"/>
          <w:u w:val="single"/>
        </w:rPr>
        <w:t>Increase compliance with ISO standards</w:t>
      </w:r>
      <w:r w:rsidR="009E227F" w:rsidRPr="004F0566">
        <w:rPr>
          <w:rFonts w:ascii="Calibri" w:hAnsi="Calibri" w:cs="Calibri"/>
          <w:color w:val="000000" w:themeColor="text1"/>
          <w:sz w:val="28"/>
          <w:szCs w:val="28"/>
          <w:u w:val="single"/>
        </w:rPr>
        <w:t xml:space="preserve">: </w:t>
      </w:r>
    </w:p>
    <w:p w14:paraId="7134C648" w14:textId="1707175A" w:rsidR="00C75D8B" w:rsidRDefault="00C75D8B" w:rsidP="00C75D8B">
      <w:pPr>
        <w:pStyle w:val="ListParagraph"/>
        <w:spacing w:line="480" w:lineRule="auto"/>
        <w:rPr>
          <w:rFonts w:ascii="Calibri" w:hAnsi="Calibri" w:cs="Calibri"/>
          <w:color w:val="000000" w:themeColor="text1"/>
          <w:sz w:val="28"/>
          <w:szCs w:val="28"/>
        </w:rPr>
      </w:pPr>
      <w:r w:rsidRPr="00C75D8B">
        <w:rPr>
          <w:rFonts w:ascii="Calibri" w:hAnsi="Calibri" w:cs="Calibri"/>
          <w:color w:val="000000" w:themeColor="text1"/>
          <w:sz w:val="28"/>
          <w:szCs w:val="28"/>
        </w:rPr>
        <w:t xml:space="preserve">Achieve full alignment with ISO 17025/17020 within </w:t>
      </w:r>
      <w:r>
        <w:rPr>
          <w:rFonts w:ascii="Calibri" w:hAnsi="Calibri" w:cs="Calibri"/>
          <w:color w:val="000000" w:themeColor="text1"/>
          <w:sz w:val="28"/>
          <w:szCs w:val="28"/>
        </w:rPr>
        <w:t>24</w:t>
      </w:r>
      <w:r w:rsidRPr="00C75D8B">
        <w:rPr>
          <w:rFonts w:ascii="Calibri" w:hAnsi="Calibri" w:cs="Calibri"/>
          <w:color w:val="000000" w:themeColor="text1"/>
          <w:sz w:val="28"/>
          <w:szCs w:val="28"/>
        </w:rPr>
        <w:t xml:space="preserve"> months, evidenced through documented workflows, internal audits, and successful external quality</w:t>
      </w:r>
      <w:r w:rsidRPr="00C75D8B">
        <w:rPr>
          <w:rFonts w:ascii="Cambria Math" w:hAnsi="Cambria Math" w:cs="Cambria Math"/>
          <w:color w:val="000000" w:themeColor="text1"/>
          <w:sz w:val="28"/>
          <w:szCs w:val="28"/>
        </w:rPr>
        <w:t>‑</w:t>
      </w:r>
      <w:r w:rsidRPr="00C75D8B">
        <w:rPr>
          <w:rFonts w:ascii="Calibri" w:hAnsi="Calibri" w:cs="Calibri"/>
          <w:color w:val="000000" w:themeColor="text1"/>
          <w:sz w:val="28"/>
          <w:szCs w:val="28"/>
        </w:rPr>
        <w:t>assurance checks</w:t>
      </w:r>
      <w:r w:rsidR="00F85626">
        <w:rPr>
          <w:rFonts w:ascii="Calibri" w:hAnsi="Calibri" w:cs="Calibri"/>
          <w:color w:val="000000" w:themeColor="text1"/>
          <w:sz w:val="28"/>
          <w:szCs w:val="28"/>
        </w:rPr>
        <w:t xml:space="preserve"> and inspections</w:t>
      </w:r>
      <w:r w:rsidRPr="00C75D8B">
        <w:rPr>
          <w:rFonts w:ascii="Calibri" w:hAnsi="Calibri" w:cs="Calibri"/>
          <w:color w:val="000000" w:themeColor="text1"/>
          <w:sz w:val="28"/>
          <w:szCs w:val="28"/>
        </w:rPr>
        <w:t>.</w:t>
      </w:r>
    </w:p>
    <w:p w14:paraId="1D382F5C" w14:textId="76717CF0" w:rsidR="00C75D8B" w:rsidRPr="004803A5" w:rsidRDefault="00C75D8B" w:rsidP="00C75D8B">
      <w:pPr>
        <w:pStyle w:val="ListParagraph"/>
        <w:numPr>
          <w:ilvl w:val="0"/>
          <w:numId w:val="3"/>
        </w:numPr>
        <w:spacing w:line="480" w:lineRule="auto"/>
        <w:rPr>
          <w:rFonts w:ascii="Calibri" w:hAnsi="Calibri" w:cs="Calibri"/>
          <w:color w:val="000000" w:themeColor="text1"/>
          <w:sz w:val="28"/>
          <w:szCs w:val="28"/>
          <w:u w:val="single"/>
        </w:rPr>
      </w:pPr>
      <w:r w:rsidRPr="004803A5">
        <w:rPr>
          <w:rFonts w:ascii="Calibri" w:hAnsi="Calibri" w:cs="Calibri"/>
          <w:color w:val="000000" w:themeColor="text1"/>
          <w:sz w:val="28"/>
          <w:szCs w:val="28"/>
          <w:u w:val="single"/>
        </w:rPr>
        <w:t>Strengthen audit and quality</w:t>
      </w:r>
      <w:r w:rsidRPr="004803A5">
        <w:rPr>
          <w:rFonts w:ascii="Cambria Math" w:hAnsi="Cambria Math" w:cs="Cambria Math"/>
          <w:color w:val="000000" w:themeColor="text1"/>
          <w:sz w:val="28"/>
          <w:szCs w:val="28"/>
          <w:u w:val="single"/>
        </w:rPr>
        <w:t>‑</w:t>
      </w:r>
      <w:r w:rsidRPr="004803A5">
        <w:rPr>
          <w:rFonts w:ascii="Calibri" w:hAnsi="Calibri" w:cs="Calibri"/>
          <w:color w:val="000000" w:themeColor="text1"/>
          <w:sz w:val="28"/>
          <w:szCs w:val="28"/>
          <w:u w:val="single"/>
        </w:rPr>
        <w:t xml:space="preserve">assurance outcomes: </w:t>
      </w:r>
    </w:p>
    <w:p w14:paraId="66A400C5" w14:textId="6E6DE519" w:rsidR="00C75D8B" w:rsidRPr="00C75D8B" w:rsidRDefault="004803A5" w:rsidP="00C75D8B">
      <w:pPr>
        <w:pStyle w:val="ListParagraph"/>
        <w:spacing w:line="480" w:lineRule="auto"/>
        <w:rPr>
          <w:rFonts w:ascii="Calibri" w:hAnsi="Calibri" w:cs="Calibri"/>
          <w:color w:val="000000" w:themeColor="text1"/>
          <w:sz w:val="28"/>
          <w:szCs w:val="28"/>
        </w:rPr>
      </w:pPr>
      <w:r w:rsidRPr="004803A5">
        <w:rPr>
          <w:rFonts w:ascii="Calibri" w:hAnsi="Calibri" w:cs="Calibri"/>
          <w:color w:val="000000" w:themeColor="text1"/>
          <w:sz w:val="28"/>
          <w:szCs w:val="28"/>
        </w:rPr>
        <w:t>Embed consistent supervisory oversight, routine case audits, and continuous improvement mechanisms to ensure high</w:t>
      </w:r>
      <w:r w:rsidRPr="004803A5">
        <w:rPr>
          <w:rFonts w:ascii="Cambria Math" w:hAnsi="Cambria Math" w:cs="Cambria Math"/>
          <w:color w:val="000000" w:themeColor="text1"/>
          <w:sz w:val="28"/>
          <w:szCs w:val="28"/>
        </w:rPr>
        <w:t>‑</w:t>
      </w:r>
      <w:r w:rsidRPr="004803A5">
        <w:rPr>
          <w:rFonts w:ascii="Calibri" w:hAnsi="Calibri" w:cs="Calibri"/>
          <w:color w:val="000000" w:themeColor="text1"/>
          <w:sz w:val="28"/>
          <w:szCs w:val="28"/>
        </w:rPr>
        <w:t>quality, legally defensible examinations and early identification of risks or process failures.</w:t>
      </w:r>
    </w:p>
    <w:p w14:paraId="1A40822C" w14:textId="1F51B923" w:rsidR="00A03FBE" w:rsidRDefault="0045103B" w:rsidP="0029251F">
      <w:pPr>
        <w:spacing w:line="480" w:lineRule="auto"/>
        <w:rPr>
          <w:rFonts w:ascii="Calibri" w:hAnsi="Calibri" w:cs="Calibri"/>
          <w:sz w:val="28"/>
          <w:szCs w:val="28"/>
        </w:rPr>
      </w:pPr>
      <w:r w:rsidRPr="000955A4">
        <w:rPr>
          <w:rFonts w:ascii="Calibri" w:hAnsi="Calibri" w:cs="Calibri"/>
          <w:color w:val="000000" w:themeColor="text1"/>
          <w:sz w:val="28"/>
          <w:szCs w:val="28"/>
        </w:rPr>
        <w:t xml:space="preserve">These objectives align directly with the Humberside Police </w:t>
      </w:r>
      <w:r w:rsidRPr="0045103B">
        <w:rPr>
          <w:rFonts w:ascii="Calibri" w:hAnsi="Calibri" w:cs="Calibri"/>
          <w:sz w:val="28"/>
          <w:szCs w:val="28"/>
        </w:rPr>
        <w:t xml:space="preserve">Strategic Plan </w:t>
      </w:r>
      <w:sdt>
        <w:sdtPr>
          <w:rPr>
            <w:rFonts w:ascii="Calibri" w:hAnsi="Calibri" w:cs="Calibri"/>
            <w:sz w:val="28"/>
            <w:szCs w:val="28"/>
          </w:rPr>
          <w:id w:val="448824496"/>
          <w:citation/>
        </w:sdtPr>
        <w:sdtEndPr/>
        <w:sdtContent>
          <w:r w:rsidR="009D4D15">
            <w:rPr>
              <w:rFonts w:ascii="Calibri" w:hAnsi="Calibri" w:cs="Calibri"/>
              <w:sz w:val="28"/>
              <w:szCs w:val="28"/>
            </w:rPr>
            <w:fldChar w:fldCharType="begin"/>
          </w:r>
          <w:r w:rsidR="009D4D15">
            <w:rPr>
              <w:rFonts w:ascii="Calibri" w:hAnsi="Calibri" w:cs="Calibri"/>
              <w:sz w:val="28"/>
              <w:szCs w:val="28"/>
              <w:lang w:val="en-US"/>
            </w:rPr>
            <w:instrText xml:space="preserve">CITATION Hum26 \n  \l 1033 </w:instrText>
          </w:r>
          <w:r w:rsidR="009D4D15">
            <w:rPr>
              <w:rFonts w:ascii="Calibri" w:hAnsi="Calibri" w:cs="Calibri"/>
              <w:sz w:val="28"/>
              <w:szCs w:val="28"/>
            </w:rPr>
            <w:fldChar w:fldCharType="separate"/>
          </w:r>
          <w:r w:rsidR="009D4D15" w:rsidRPr="009D4D15">
            <w:rPr>
              <w:rFonts w:ascii="Calibri" w:hAnsi="Calibri" w:cs="Calibri"/>
              <w:noProof/>
              <w:sz w:val="28"/>
              <w:szCs w:val="28"/>
              <w:lang w:val="en-US"/>
            </w:rPr>
            <w:t>(2026)</w:t>
          </w:r>
          <w:r w:rsidR="009D4D15">
            <w:rPr>
              <w:rFonts w:ascii="Calibri" w:hAnsi="Calibri" w:cs="Calibri"/>
              <w:sz w:val="28"/>
              <w:szCs w:val="28"/>
            </w:rPr>
            <w:fldChar w:fldCharType="end"/>
          </w:r>
        </w:sdtContent>
      </w:sdt>
      <w:r w:rsidR="009D4D15">
        <w:rPr>
          <w:rFonts w:ascii="Calibri" w:hAnsi="Calibri" w:cs="Calibri"/>
          <w:sz w:val="28"/>
          <w:szCs w:val="28"/>
        </w:rPr>
        <w:t xml:space="preserve"> </w:t>
      </w:r>
      <w:r w:rsidRPr="0045103B">
        <w:rPr>
          <w:rFonts w:ascii="Calibri" w:hAnsi="Calibri" w:cs="Calibri"/>
          <w:sz w:val="28"/>
          <w:szCs w:val="28"/>
        </w:rPr>
        <w:t>and the recommendations set out in the Op Soteria Self</w:t>
      </w:r>
      <w:r w:rsidRPr="0045103B">
        <w:rPr>
          <w:rFonts w:ascii="Cambria Math" w:hAnsi="Cambria Math" w:cs="Cambria Math"/>
          <w:sz w:val="28"/>
          <w:szCs w:val="28"/>
        </w:rPr>
        <w:t>‑</w:t>
      </w:r>
      <w:r w:rsidRPr="0045103B">
        <w:rPr>
          <w:rFonts w:ascii="Calibri" w:hAnsi="Calibri" w:cs="Calibri"/>
          <w:sz w:val="28"/>
          <w:szCs w:val="28"/>
        </w:rPr>
        <w:t xml:space="preserve">Assessment </w:t>
      </w:r>
      <w:sdt>
        <w:sdtPr>
          <w:rPr>
            <w:rFonts w:ascii="Calibri" w:hAnsi="Calibri" w:cs="Calibri"/>
            <w:sz w:val="28"/>
            <w:szCs w:val="28"/>
          </w:rPr>
          <w:id w:val="333351438"/>
          <w:citation/>
        </w:sdtPr>
        <w:sdtEndPr/>
        <w:sdtContent>
          <w:r w:rsidR="009D4D15">
            <w:rPr>
              <w:rFonts w:ascii="Calibri" w:hAnsi="Calibri" w:cs="Calibri"/>
              <w:sz w:val="28"/>
              <w:szCs w:val="28"/>
            </w:rPr>
            <w:fldChar w:fldCharType="begin"/>
          </w:r>
          <w:r w:rsidR="009D4D15">
            <w:rPr>
              <w:rFonts w:ascii="Calibri" w:hAnsi="Calibri" w:cs="Calibri"/>
              <w:sz w:val="28"/>
              <w:szCs w:val="28"/>
              <w:lang w:val="en-US"/>
            </w:rPr>
            <w:instrText xml:space="preserve">CITATION NPC252 \n  \l 1033 </w:instrText>
          </w:r>
          <w:r w:rsidR="009D4D15">
            <w:rPr>
              <w:rFonts w:ascii="Calibri" w:hAnsi="Calibri" w:cs="Calibri"/>
              <w:sz w:val="28"/>
              <w:szCs w:val="28"/>
            </w:rPr>
            <w:fldChar w:fldCharType="separate"/>
          </w:r>
          <w:r w:rsidR="009D4D15" w:rsidRPr="009D4D15">
            <w:rPr>
              <w:rFonts w:ascii="Calibri" w:hAnsi="Calibri" w:cs="Calibri"/>
              <w:noProof/>
              <w:sz w:val="28"/>
              <w:szCs w:val="28"/>
              <w:lang w:val="en-US"/>
            </w:rPr>
            <w:t>(2025)</w:t>
          </w:r>
          <w:r w:rsidR="009D4D15">
            <w:rPr>
              <w:rFonts w:ascii="Calibri" w:hAnsi="Calibri" w:cs="Calibri"/>
              <w:sz w:val="28"/>
              <w:szCs w:val="28"/>
            </w:rPr>
            <w:fldChar w:fldCharType="end"/>
          </w:r>
        </w:sdtContent>
      </w:sdt>
      <w:r w:rsidR="009D4D15">
        <w:rPr>
          <w:rFonts w:ascii="Calibri" w:hAnsi="Calibri" w:cs="Calibri"/>
          <w:sz w:val="28"/>
          <w:szCs w:val="28"/>
        </w:rPr>
        <w:t xml:space="preserve"> </w:t>
      </w:r>
      <w:r w:rsidRPr="0045103B">
        <w:rPr>
          <w:rFonts w:ascii="Calibri" w:hAnsi="Calibri" w:cs="Calibri"/>
          <w:sz w:val="28"/>
          <w:szCs w:val="28"/>
        </w:rPr>
        <w:t xml:space="preserve">both of which emphasise improving the victim experience and strengthening justice outcomes. They also reflect wider national expectations, including the Home Office </w:t>
      </w:r>
      <w:sdt>
        <w:sdtPr>
          <w:rPr>
            <w:rFonts w:ascii="Calibri" w:hAnsi="Calibri" w:cs="Calibri"/>
            <w:sz w:val="28"/>
            <w:szCs w:val="28"/>
          </w:rPr>
          <w:id w:val="1711448876"/>
          <w:citation/>
        </w:sdtPr>
        <w:sdtEndPr/>
        <w:sdtContent>
          <w:r w:rsidR="00BE04F4">
            <w:rPr>
              <w:rFonts w:ascii="Calibri" w:hAnsi="Calibri" w:cs="Calibri"/>
              <w:sz w:val="28"/>
              <w:szCs w:val="28"/>
            </w:rPr>
            <w:fldChar w:fldCharType="begin"/>
          </w:r>
          <w:r w:rsidR="00BE04F4">
            <w:rPr>
              <w:rFonts w:ascii="Calibri" w:hAnsi="Calibri" w:cs="Calibri"/>
              <w:sz w:val="28"/>
              <w:szCs w:val="28"/>
              <w:lang w:val="en-US"/>
            </w:rPr>
            <w:instrText xml:space="preserve">CITATION Hom23 \n  \l 1033 </w:instrText>
          </w:r>
          <w:r w:rsidR="00BE04F4">
            <w:rPr>
              <w:rFonts w:ascii="Calibri" w:hAnsi="Calibri" w:cs="Calibri"/>
              <w:sz w:val="28"/>
              <w:szCs w:val="28"/>
            </w:rPr>
            <w:fldChar w:fldCharType="separate"/>
          </w:r>
          <w:r w:rsidR="00BE04F4" w:rsidRPr="00BE04F4">
            <w:rPr>
              <w:rFonts w:ascii="Calibri" w:hAnsi="Calibri" w:cs="Calibri"/>
              <w:noProof/>
              <w:sz w:val="28"/>
              <w:szCs w:val="28"/>
              <w:lang w:val="en-US"/>
            </w:rPr>
            <w:t>(2023)</w:t>
          </w:r>
          <w:r w:rsidR="00BE04F4">
            <w:rPr>
              <w:rFonts w:ascii="Calibri" w:hAnsi="Calibri" w:cs="Calibri"/>
              <w:sz w:val="28"/>
              <w:szCs w:val="28"/>
            </w:rPr>
            <w:fldChar w:fldCharType="end"/>
          </w:r>
        </w:sdtContent>
      </w:sdt>
      <w:r w:rsidRPr="0045103B">
        <w:rPr>
          <w:rFonts w:ascii="Calibri" w:hAnsi="Calibri" w:cs="Calibri"/>
          <w:sz w:val="28"/>
          <w:szCs w:val="28"/>
        </w:rPr>
        <w:t xml:space="preserve"> focus on improving police productivity and the National Policing Digital Strategy</w:t>
      </w:r>
      <w:sdt>
        <w:sdtPr>
          <w:rPr>
            <w:rFonts w:ascii="Calibri" w:hAnsi="Calibri" w:cs="Calibri"/>
            <w:sz w:val="28"/>
            <w:szCs w:val="28"/>
          </w:rPr>
          <w:id w:val="736136816"/>
          <w:citation/>
        </w:sdtPr>
        <w:sdtEndPr/>
        <w:sdtContent>
          <w:r w:rsidR="00BE04F4">
            <w:rPr>
              <w:rFonts w:ascii="Calibri" w:hAnsi="Calibri" w:cs="Calibri"/>
              <w:sz w:val="28"/>
              <w:szCs w:val="28"/>
            </w:rPr>
            <w:fldChar w:fldCharType="begin"/>
          </w:r>
          <w:r w:rsidR="00BE04F4">
            <w:rPr>
              <w:rFonts w:ascii="Calibri" w:hAnsi="Calibri" w:cs="Calibri"/>
              <w:sz w:val="28"/>
              <w:szCs w:val="28"/>
              <w:lang w:val="en-US"/>
            </w:rPr>
            <w:instrText xml:space="preserve">CITATION NPC25 \n  \l 1033 </w:instrText>
          </w:r>
          <w:r w:rsidR="00BE04F4">
            <w:rPr>
              <w:rFonts w:ascii="Calibri" w:hAnsi="Calibri" w:cs="Calibri"/>
              <w:sz w:val="28"/>
              <w:szCs w:val="28"/>
            </w:rPr>
            <w:fldChar w:fldCharType="separate"/>
          </w:r>
          <w:r w:rsidR="00BE04F4">
            <w:rPr>
              <w:rFonts w:ascii="Calibri" w:hAnsi="Calibri" w:cs="Calibri"/>
              <w:noProof/>
              <w:sz w:val="28"/>
              <w:szCs w:val="28"/>
              <w:lang w:val="en-US"/>
            </w:rPr>
            <w:t xml:space="preserve"> </w:t>
          </w:r>
          <w:r w:rsidR="00BE04F4" w:rsidRPr="00BE04F4">
            <w:rPr>
              <w:rFonts w:ascii="Calibri" w:hAnsi="Calibri" w:cs="Calibri"/>
              <w:noProof/>
              <w:sz w:val="28"/>
              <w:szCs w:val="28"/>
              <w:lang w:val="en-US"/>
            </w:rPr>
            <w:t>(2025)</w:t>
          </w:r>
          <w:r w:rsidR="00BE04F4">
            <w:rPr>
              <w:rFonts w:ascii="Calibri" w:hAnsi="Calibri" w:cs="Calibri"/>
              <w:sz w:val="28"/>
              <w:szCs w:val="28"/>
            </w:rPr>
            <w:fldChar w:fldCharType="end"/>
          </w:r>
        </w:sdtContent>
      </w:sdt>
      <w:r w:rsidRPr="0045103B">
        <w:rPr>
          <w:rFonts w:ascii="Calibri" w:hAnsi="Calibri" w:cs="Calibri"/>
          <w:sz w:val="28"/>
          <w:szCs w:val="28"/>
        </w:rPr>
        <w:t xml:space="preserve">, which calls for enhanced digital capability, modernised systems, and the development of a digitally skilled workforce. </w:t>
      </w:r>
    </w:p>
    <w:p w14:paraId="3EC4C8EC" w14:textId="57FF547F" w:rsidR="00334489" w:rsidRDefault="00334489" w:rsidP="009B65D3">
      <w:pPr>
        <w:pStyle w:val="ListParagraph"/>
        <w:numPr>
          <w:ilvl w:val="0"/>
          <w:numId w:val="3"/>
        </w:numPr>
        <w:rPr>
          <w:rFonts w:ascii="Calibri" w:hAnsi="Calibri" w:cs="Calibri"/>
          <w:b/>
          <w:bCs/>
          <w:sz w:val="28"/>
          <w:szCs w:val="28"/>
          <w:u w:val="single"/>
        </w:rPr>
      </w:pPr>
      <w:r w:rsidRPr="009B65D3">
        <w:rPr>
          <w:rFonts w:ascii="Calibri" w:hAnsi="Calibri" w:cs="Calibri"/>
          <w:b/>
          <w:bCs/>
          <w:sz w:val="28"/>
          <w:szCs w:val="28"/>
          <w:u w:val="single"/>
        </w:rPr>
        <w:lastRenderedPageBreak/>
        <w:t>The Strategic Business Proposal</w:t>
      </w:r>
    </w:p>
    <w:p w14:paraId="7420404B" w14:textId="1DC45A8E" w:rsidR="007E16A6" w:rsidRPr="007E16A6" w:rsidRDefault="007E16A6" w:rsidP="007E16A6">
      <w:pPr>
        <w:spacing w:line="480" w:lineRule="auto"/>
        <w:rPr>
          <w:rFonts w:ascii="Calibri" w:hAnsi="Calibri" w:cs="Calibri"/>
          <w:sz w:val="28"/>
          <w:szCs w:val="28"/>
        </w:rPr>
      </w:pPr>
      <w:r w:rsidRPr="007E16A6">
        <w:rPr>
          <w:rFonts w:ascii="Calibri" w:hAnsi="Calibri" w:cs="Calibri"/>
          <w:sz w:val="28"/>
          <w:szCs w:val="28"/>
        </w:rPr>
        <w:t>This Strategic Proposal outlines the development and implementation of two dedicated Mobile Device Examination Hubs to modernise Humberside Police’s digital</w:t>
      </w:r>
      <w:r w:rsidRPr="007E16A6">
        <w:rPr>
          <w:rFonts w:ascii="Cambria Math" w:hAnsi="Cambria Math" w:cs="Cambria Math"/>
          <w:sz w:val="28"/>
          <w:szCs w:val="28"/>
        </w:rPr>
        <w:t>‑</w:t>
      </w:r>
      <w:r w:rsidRPr="007E16A6">
        <w:rPr>
          <w:rFonts w:ascii="Calibri" w:hAnsi="Calibri" w:cs="Calibri"/>
          <w:sz w:val="28"/>
          <w:szCs w:val="28"/>
        </w:rPr>
        <w:t>forensics capability, improve investigative timeliness, and significantly reduce demand on the Digital Forensics Unit (DFU). The hubs will provide a resilient, ISO</w:t>
      </w:r>
      <w:r w:rsidRPr="007E16A6">
        <w:rPr>
          <w:rFonts w:ascii="Cambria Math" w:hAnsi="Cambria Math" w:cs="Cambria Math"/>
          <w:sz w:val="28"/>
          <w:szCs w:val="28"/>
        </w:rPr>
        <w:t>‑</w:t>
      </w:r>
      <w:r w:rsidRPr="007E16A6">
        <w:rPr>
          <w:rFonts w:ascii="Calibri" w:hAnsi="Calibri" w:cs="Calibri"/>
          <w:sz w:val="28"/>
          <w:szCs w:val="28"/>
        </w:rPr>
        <w:t>aligned Level 1 extraction service that supports faster justice outcomes, enhances victim experience, and strengthens organisational productivity.</w:t>
      </w:r>
    </w:p>
    <w:p w14:paraId="144F8312" w14:textId="77777777" w:rsidR="007E16A6" w:rsidRPr="007E16A6" w:rsidRDefault="007E16A6" w:rsidP="007E16A6">
      <w:pPr>
        <w:spacing w:line="480" w:lineRule="auto"/>
        <w:rPr>
          <w:rFonts w:ascii="Calibri" w:hAnsi="Calibri" w:cs="Calibri"/>
          <w:sz w:val="28"/>
          <w:szCs w:val="28"/>
        </w:rPr>
      </w:pPr>
      <w:r w:rsidRPr="007E16A6">
        <w:rPr>
          <w:rFonts w:ascii="Calibri" w:hAnsi="Calibri" w:cs="Calibri"/>
          <w:sz w:val="28"/>
          <w:szCs w:val="28"/>
        </w:rPr>
        <w:t>The hubs will be located at Clough Road and Birchin Way, the force’s primary custody and investigative centres. These locations were selected for their secure infrastructure, centrality, and proximity to frontline investigative teams. Positioning the hubs at these sites enables officers to deposit devices directly at the point of investigation, eliminating unnecessary travel to remote kiosk sites and reducing officer abstraction. Extracted data will be delivered to investigators via a secure digital platform, removing reliance on removable media and improving evidential integrity, auditability, and chain</w:t>
      </w:r>
      <w:r w:rsidRPr="007E16A6">
        <w:rPr>
          <w:rFonts w:ascii="Cambria Math" w:hAnsi="Cambria Math" w:cs="Cambria Math"/>
          <w:sz w:val="28"/>
          <w:szCs w:val="28"/>
        </w:rPr>
        <w:t>‑</w:t>
      </w:r>
      <w:r w:rsidRPr="007E16A6">
        <w:rPr>
          <w:rFonts w:ascii="Calibri" w:hAnsi="Calibri" w:cs="Calibri"/>
          <w:sz w:val="28"/>
          <w:szCs w:val="28"/>
        </w:rPr>
        <w:t>of</w:t>
      </w:r>
      <w:r w:rsidRPr="007E16A6">
        <w:rPr>
          <w:rFonts w:ascii="Cambria Math" w:hAnsi="Cambria Math" w:cs="Cambria Math"/>
          <w:sz w:val="28"/>
          <w:szCs w:val="28"/>
        </w:rPr>
        <w:t>‑</w:t>
      </w:r>
      <w:r w:rsidRPr="007E16A6">
        <w:rPr>
          <w:rFonts w:ascii="Calibri" w:hAnsi="Calibri" w:cs="Calibri"/>
          <w:sz w:val="28"/>
          <w:szCs w:val="28"/>
        </w:rPr>
        <w:t>custody compliance.</w:t>
      </w:r>
    </w:p>
    <w:p w14:paraId="1E4FB8B6" w14:textId="21662981" w:rsidR="007E16A6" w:rsidRPr="007E16A6" w:rsidRDefault="007E16A6" w:rsidP="007E16A6">
      <w:pPr>
        <w:spacing w:line="480" w:lineRule="auto"/>
        <w:rPr>
          <w:rFonts w:ascii="Calibri" w:hAnsi="Calibri" w:cs="Calibri"/>
          <w:sz w:val="28"/>
          <w:szCs w:val="28"/>
        </w:rPr>
      </w:pPr>
      <w:r w:rsidRPr="007E16A6">
        <w:rPr>
          <w:rFonts w:ascii="Calibri" w:hAnsi="Calibri" w:cs="Calibri"/>
          <w:sz w:val="28"/>
          <w:szCs w:val="28"/>
        </w:rPr>
        <w:t>Operationally, the hubs will function 08:00–20:00, seven days a week, providing capacity for both routine investigations and urgent custody</w:t>
      </w:r>
      <w:r w:rsidRPr="007E16A6">
        <w:rPr>
          <w:rFonts w:ascii="Cambria Math" w:hAnsi="Cambria Math" w:cs="Cambria Math"/>
          <w:sz w:val="28"/>
          <w:szCs w:val="28"/>
        </w:rPr>
        <w:t>‑</w:t>
      </w:r>
      <w:r w:rsidRPr="007E16A6">
        <w:rPr>
          <w:rFonts w:ascii="Calibri" w:hAnsi="Calibri" w:cs="Calibri"/>
          <w:sz w:val="28"/>
          <w:szCs w:val="28"/>
        </w:rPr>
        <w:t xml:space="preserve">related extractions. Each hub will be equipped with modern extraction tools, </w:t>
      </w:r>
      <w:r w:rsidRPr="007E16A6">
        <w:rPr>
          <w:rFonts w:ascii="Calibri" w:hAnsi="Calibri" w:cs="Calibri"/>
          <w:sz w:val="28"/>
          <w:szCs w:val="28"/>
        </w:rPr>
        <w:lastRenderedPageBreak/>
        <w:t>networked management suites, and secure digital</w:t>
      </w:r>
      <w:r w:rsidRPr="007E16A6">
        <w:rPr>
          <w:rFonts w:ascii="Cambria Math" w:hAnsi="Cambria Math" w:cs="Cambria Math"/>
          <w:sz w:val="28"/>
          <w:szCs w:val="28"/>
        </w:rPr>
        <w:t>‑</w:t>
      </w:r>
      <w:r w:rsidRPr="007E16A6">
        <w:rPr>
          <w:rFonts w:ascii="Calibri" w:hAnsi="Calibri" w:cs="Calibri"/>
          <w:sz w:val="28"/>
          <w:szCs w:val="28"/>
        </w:rPr>
        <w:t>storage solutions, enabling real</w:t>
      </w:r>
      <w:r w:rsidRPr="007E16A6">
        <w:rPr>
          <w:rFonts w:ascii="Cambria Math" w:hAnsi="Cambria Math" w:cs="Cambria Math"/>
          <w:sz w:val="28"/>
          <w:szCs w:val="28"/>
        </w:rPr>
        <w:t>‑</w:t>
      </w:r>
      <w:r w:rsidRPr="007E16A6">
        <w:rPr>
          <w:rFonts w:ascii="Calibri" w:hAnsi="Calibri" w:cs="Calibri"/>
          <w:sz w:val="28"/>
          <w:szCs w:val="28"/>
        </w:rPr>
        <w:t xml:space="preserve">time oversight, governance, and compliance with the Forensic Science Regulator’s Code and ISO 17025/17020 standards </w:t>
      </w:r>
      <w:sdt>
        <w:sdtPr>
          <w:rPr>
            <w:rFonts w:ascii="Calibri" w:hAnsi="Calibri" w:cs="Calibri"/>
            <w:sz w:val="28"/>
            <w:szCs w:val="28"/>
          </w:rPr>
          <w:id w:val="-930047221"/>
          <w:citation/>
        </w:sdtPr>
        <w:sdtEndPr/>
        <w:sdtContent>
          <w:r w:rsidR="00C35B98">
            <w:rPr>
              <w:rFonts w:ascii="Calibri" w:hAnsi="Calibri" w:cs="Calibri"/>
              <w:sz w:val="28"/>
              <w:szCs w:val="28"/>
            </w:rPr>
            <w:fldChar w:fldCharType="begin"/>
          </w:r>
          <w:r w:rsidR="00C35B98">
            <w:rPr>
              <w:rFonts w:ascii="Calibri" w:hAnsi="Calibri" w:cs="Calibri"/>
              <w:sz w:val="28"/>
              <w:szCs w:val="28"/>
              <w:lang w:val="en-US"/>
            </w:rPr>
            <w:instrText xml:space="preserve">CITATION For25 \n  \l 1033 </w:instrText>
          </w:r>
          <w:r w:rsidR="00C35B98">
            <w:rPr>
              <w:rFonts w:ascii="Calibri" w:hAnsi="Calibri" w:cs="Calibri"/>
              <w:sz w:val="28"/>
              <w:szCs w:val="28"/>
            </w:rPr>
            <w:fldChar w:fldCharType="separate"/>
          </w:r>
          <w:r w:rsidR="00C35B98" w:rsidRPr="00C35B98">
            <w:rPr>
              <w:rFonts w:ascii="Calibri" w:hAnsi="Calibri" w:cs="Calibri"/>
              <w:noProof/>
              <w:sz w:val="28"/>
              <w:szCs w:val="28"/>
              <w:lang w:val="en-US"/>
            </w:rPr>
            <w:t>(2025)</w:t>
          </w:r>
          <w:r w:rsidR="00C35B98">
            <w:rPr>
              <w:rFonts w:ascii="Calibri" w:hAnsi="Calibri" w:cs="Calibri"/>
              <w:sz w:val="28"/>
              <w:szCs w:val="28"/>
            </w:rPr>
            <w:fldChar w:fldCharType="end"/>
          </w:r>
        </w:sdtContent>
      </w:sdt>
      <w:r w:rsidRPr="007E16A6">
        <w:rPr>
          <w:rFonts w:ascii="Calibri" w:hAnsi="Calibri" w:cs="Calibri"/>
          <w:sz w:val="28"/>
          <w:szCs w:val="28"/>
        </w:rPr>
        <w:t>. Integrated workflow management will ensure efficient data flows</w:t>
      </w:r>
      <w:r w:rsidR="00154296">
        <w:rPr>
          <w:rFonts w:ascii="Calibri" w:hAnsi="Calibri" w:cs="Calibri"/>
          <w:sz w:val="28"/>
          <w:szCs w:val="28"/>
        </w:rPr>
        <w:t xml:space="preserve"> through minimal human touchpoints</w:t>
      </w:r>
      <w:r w:rsidRPr="007E16A6">
        <w:rPr>
          <w:rFonts w:ascii="Calibri" w:hAnsi="Calibri" w:cs="Calibri"/>
          <w:sz w:val="28"/>
          <w:szCs w:val="28"/>
        </w:rPr>
        <w:t>, consistent documentation, and seamless escalation to DFU where Level 2 expertise is required.</w:t>
      </w:r>
    </w:p>
    <w:p w14:paraId="4574D531" w14:textId="4181A13F" w:rsidR="007E16A6" w:rsidRPr="007E16A6" w:rsidRDefault="007E16A6" w:rsidP="007E16A6">
      <w:pPr>
        <w:spacing w:line="480" w:lineRule="auto"/>
        <w:rPr>
          <w:rFonts w:ascii="Calibri" w:hAnsi="Calibri" w:cs="Calibri"/>
          <w:sz w:val="28"/>
          <w:szCs w:val="28"/>
        </w:rPr>
      </w:pPr>
      <w:r w:rsidRPr="007E16A6">
        <w:rPr>
          <w:rFonts w:ascii="Calibri" w:hAnsi="Calibri" w:cs="Calibri"/>
          <w:sz w:val="28"/>
          <w:szCs w:val="28"/>
        </w:rPr>
        <w:t>The proposed model delivers a sustainable, standardised, and operationally effective Level 1 digital</w:t>
      </w:r>
      <w:r w:rsidRPr="007E16A6">
        <w:rPr>
          <w:rFonts w:ascii="Cambria Math" w:hAnsi="Cambria Math" w:cs="Cambria Math"/>
          <w:sz w:val="28"/>
          <w:szCs w:val="28"/>
        </w:rPr>
        <w:t>‑</w:t>
      </w:r>
      <w:r w:rsidRPr="007E16A6">
        <w:rPr>
          <w:rFonts w:ascii="Calibri" w:hAnsi="Calibri" w:cs="Calibri"/>
          <w:sz w:val="28"/>
          <w:szCs w:val="28"/>
        </w:rPr>
        <w:t>extraction capability. It directly supports organisational priorities by enabling:</w:t>
      </w:r>
    </w:p>
    <w:p w14:paraId="6846B0D5" w14:textId="77777777" w:rsidR="007E16A6" w:rsidRDefault="007E16A6" w:rsidP="007E16A6">
      <w:pPr>
        <w:pStyle w:val="ListParagraph"/>
        <w:numPr>
          <w:ilvl w:val="0"/>
          <w:numId w:val="6"/>
        </w:numPr>
        <w:spacing w:line="480" w:lineRule="auto"/>
        <w:rPr>
          <w:rFonts w:ascii="Calibri" w:hAnsi="Calibri" w:cs="Calibri"/>
          <w:sz w:val="28"/>
          <w:szCs w:val="28"/>
        </w:rPr>
      </w:pPr>
      <w:r w:rsidRPr="007E16A6">
        <w:rPr>
          <w:rFonts w:ascii="Calibri" w:hAnsi="Calibri" w:cs="Calibri"/>
          <w:sz w:val="28"/>
          <w:szCs w:val="28"/>
        </w:rPr>
        <w:t>Faster justice through reduced turnaround times</w:t>
      </w:r>
    </w:p>
    <w:p w14:paraId="08BAC29A" w14:textId="299D1CDF" w:rsidR="007E16A6" w:rsidRDefault="007E16A6" w:rsidP="007E16A6">
      <w:pPr>
        <w:pStyle w:val="ListParagraph"/>
        <w:numPr>
          <w:ilvl w:val="0"/>
          <w:numId w:val="6"/>
        </w:numPr>
        <w:spacing w:line="480" w:lineRule="auto"/>
        <w:rPr>
          <w:rFonts w:ascii="Calibri" w:hAnsi="Calibri" w:cs="Calibri"/>
          <w:sz w:val="28"/>
          <w:szCs w:val="28"/>
        </w:rPr>
      </w:pPr>
      <w:r w:rsidRPr="007E16A6">
        <w:rPr>
          <w:rFonts w:ascii="Calibri" w:hAnsi="Calibri" w:cs="Calibri"/>
          <w:sz w:val="28"/>
          <w:szCs w:val="28"/>
        </w:rPr>
        <w:t xml:space="preserve">Reduced DFU demand and improved </w:t>
      </w:r>
      <w:r w:rsidR="000E36D5">
        <w:rPr>
          <w:rFonts w:ascii="Calibri" w:hAnsi="Calibri" w:cs="Calibri"/>
          <w:sz w:val="28"/>
          <w:szCs w:val="28"/>
        </w:rPr>
        <w:t>l</w:t>
      </w:r>
      <w:r w:rsidRPr="007E16A6">
        <w:rPr>
          <w:rFonts w:ascii="Calibri" w:hAnsi="Calibri" w:cs="Calibri"/>
          <w:sz w:val="28"/>
          <w:szCs w:val="28"/>
        </w:rPr>
        <w:t>evel 2 capacity</w:t>
      </w:r>
    </w:p>
    <w:p w14:paraId="70854272" w14:textId="77777777" w:rsidR="007E16A6" w:rsidRDefault="007E16A6" w:rsidP="007E16A6">
      <w:pPr>
        <w:pStyle w:val="ListParagraph"/>
        <w:numPr>
          <w:ilvl w:val="0"/>
          <w:numId w:val="6"/>
        </w:numPr>
        <w:spacing w:line="480" w:lineRule="auto"/>
        <w:rPr>
          <w:rFonts w:ascii="Calibri" w:hAnsi="Calibri" w:cs="Calibri"/>
          <w:sz w:val="28"/>
          <w:szCs w:val="28"/>
        </w:rPr>
      </w:pPr>
      <w:r w:rsidRPr="007E16A6">
        <w:rPr>
          <w:rFonts w:ascii="Calibri" w:hAnsi="Calibri" w:cs="Calibri"/>
          <w:sz w:val="28"/>
          <w:szCs w:val="28"/>
        </w:rPr>
        <w:t>Improved victim experience through quicker investigative progression</w:t>
      </w:r>
    </w:p>
    <w:p w14:paraId="141188E4" w14:textId="77777777" w:rsidR="007E16A6" w:rsidRDefault="007E16A6" w:rsidP="007E16A6">
      <w:pPr>
        <w:pStyle w:val="ListParagraph"/>
        <w:numPr>
          <w:ilvl w:val="0"/>
          <w:numId w:val="6"/>
        </w:numPr>
        <w:spacing w:line="480" w:lineRule="auto"/>
        <w:rPr>
          <w:rFonts w:ascii="Calibri" w:hAnsi="Calibri" w:cs="Calibri"/>
          <w:sz w:val="28"/>
          <w:szCs w:val="28"/>
        </w:rPr>
      </w:pPr>
      <w:r w:rsidRPr="007E16A6">
        <w:rPr>
          <w:rFonts w:ascii="Calibri" w:hAnsi="Calibri" w:cs="Calibri"/>
          <w:sz w:val="28"/>
          <w:szCs w:val="28"/>
        </w:rPr>
        <w:t>ISO compliance and strengthened forensic governance</w:t>
      </w:r>
    </w:p>
    <w:p w14:paraId="4CB9D1AA" w14:textId="77777777" w:rsidR="007E16A6" w:rsidRDefault="007E16A6" w:rsidP="007E16A6">
      <w:pPr>
        <w:pStyle w:val="ListParagraph"/>
        <w:numPr>
          <w:ilvl w:val="0"/>
          <w:numId w:val="6"/>
        </w:numPr>
        <w:spacing w:line="480" w:lineRule="auto"/>
        <w:rPr>
          <w:rFonts w:ascii="Calibri" w:hAnsi="Calibri" w:cs="Calibri"/>
          <w:sz w:val="28"/>
          <w:szCs w:val="28"/>
        </w:rPr>
      </w:pPr>
      <w:r w:rsidRPr="007E16A6">
        <w:rPr>
          <w:rFonts w:ascii="Calibri" w:hAnsi="Calibri" w:cs="Calibri"/>
          <w:sz w:val="28"/>
          <w:szCs w:val="28"/>
        </w:rPr>
        <w:t>Better productivity through reduced officer abstraction and streamlined workflows</w:t>
      </w:r>
    </w:p>
    <w:p w14:paraId="70546E62" w14:textId="7134ED51" w:rsidR="007E16A6" w:rsidRDefault="007E16A6" w:rsidP="007E16A6">
      <w:pPr>
        <w:pStyle w:val="ListParagraph"/>
        <w:numPr>
          <w:ilvl w:val="0"/>
          <w:numId w:val="6"/>
        </w:numPr>
        <w:spacing w:line="480" w:lineRule="auto"/>
        <w:rPr>
          <w:rFonts w:ascii="Calibri" w:hAnsi="Calibri" w:cs="Calibri"/>
          <w:sz w:val="28"/>
          <w:szCs w:val="28"/>
        </w:rPr>
      </w:pPr>
      <w:r w:rsidRPr="007E16A6">
        <w:rPr>
          <w:rFonts w:ascii="Calibri" w:hAnsi="Calibri" w:cs="Calibri"/>
          <w:sz w:val="28"/>
          <w:szCs w:val="28"/>
        </w:rPr>
        <w:t xml:space="preserve">Alignment with force and national strategies, including the Humberside Police Strategic Plan </w:t>
      </w:r>
      <w:sdt>
        <w:sdtPr>
          <w:rPr>
            <w:rFonts w:ascii="Calibri" w:hAnsi="Calibri" w:cs="Calibri"/>
            <w:sz w:val="28"/>
            <w:szCs w:val="28"/>
          </w:rPr>
          <w:id w:val="-812019123"/>
          <w:citation/>
        </w:sdtPr>
        <w:sdtEndPr/>
        <w:sdtContent>
          <w:r w:rsidR="00EC4E50">
            <w:rPr>
              <w:rFonts w:ascii="Calibri" w:hAnsi="Calibri" w:cs="Calibri"/>
              <w:sz w:val="28"/>
              <w:szCs w:val="28"/>
            </w:rPr>
            <w:fldChar w:fldCharType="begin"/>
          </w:r>
          <w:r w:rsidR="00EC4E50">
            <w:rPr>
              <w:rFonts w:ascii="Calibri" w:hAnsi="Calibri" w:cs="Calibri"/>
              <w:sz w:val="28"/>
              <w:szCs w:val="28"/>
              <w:lang w:val="en-US"/>
            </w:rPr>
            <w:instrText xml:space="preserve">CITATION Hum26 \n  \l 1033 </w:instrText>
          </w:r>
          <w:r w:rsidR="00EC4E50">
            <w:rPr>
              <w:rFonts w:ascii="Calibri" w:hAnsi="Calibri" w:cs="Calibri"/>
              <w:sz w:val="28"/>
              <w:szCs w:val="28"/>
            </w:rPr>
            <w:fldChar w:fldCharType="separate"/>
          </w:r>
          <w:r w:rsidR="00EC4E50" w:rsidRPr="00EC4E50">
            <w:rPr>
              <w:rFonts w:ascii="Calibri" w:hAnsi="Calibri" w:cs="Calibri"/>
              <w:noProof/>
              <w:sz w:val="28"/>
              <w:szCs w:val="28"/>
              <w:lang w:val="en-US"/>
            </w:rPr>
            <w:t>(2026)</w:t>
          </w:r>
          <w:r w:rsidR="00EC4E50">
            <w:rPr>
              <w:rFonts w:ascii="Calibri" w:hAnsi="Calibri" w:cs="Calibri"/>
              <w:sz w:val="28"/>
              <w:szCs w:val="28"/>
            </w:rPr>
            <w:fldChar w:fldCharType="end"/>
          </w:r>
        </w:sdtContent>
      </w:sdt>
      <w:r w:rsidR="00EC4E50">
        <w:rPr>
          <w:rFonts w:ascii="Calibri" w:hAnsi="Calibri" w:cs="Calibri"/>
          <w:sz w:val="28"/>
          <w:szCs w:val="28"/>
        </w:rPr>
        <w:t xml:space="preserve">, </w:t>
      </w:r>
      <w:r w:rsidRPr="007E16A6">
        <w:rPr>
          <w:rFonts w:ascii="Calibri" w:hAnsi="Calibri" w:cs="Calibri"/>
          <w:sz w:val="28"/>
          <w:szCs w:val="28"/>
        </w:rPr>
        <w:t>Op Soteria</w:t>
      </w:r>
      <w:sdt>
        <w:sdtPr>
          <w:rPr>
            <w:rFonts w:ascii="Calibri" w:hAnsi="Calibri" w:cs="Calibri"/>
            <w:sz w:val="28"/>
            <w:szCs w:val="28"/>
          </w:rPr>
          <w:id w:val="1356081069"/>
          <w:citation/>
        </w:sdtPr>
        <w:sdtEndPr/>
        <w:sdtContent>
          <w:r w:rsidR="00EC4E50">
            <w:rPr>
              <w:rFonts w:ascii="Calibri" w:hAnsi="Calibri" w:cs="Calibri"/>
              <w:sz w:val="28"/>
              <w:szCs w:val="28"/>
            </w:rPr>
            <w:fldChar w:fldCharType="begin"/>
          </w:r>
          <w:r w:rsidR="00EC4E50">
            <w:rPr>
              <w:rFonts w:ascii="Calibri" w:hAnsi="Calibri" w:cs="Calibri"/>
              <w:sz w:val="28"/>
              <w:szCs w:val="28"/>
              <w:lang w:val="en-US"/>
            </w:rPr>
            <w:instrText xml:space="preserve"> CITATION NPC252 \l 1033 </w:instrText>
          </w:r>
          <w:r w:rsidR="00EC4E50">
            <w:rPr>
              <w:rFonts w:ascii="Calibri" w:hAnsi="Calibri" w:cs="Calibri"/>
              <w:sz w:val="28"/>
              <w:szCs w:val="28"/>
            </w:rPr>
            <w:fldChar w:fldCharType="separate"/>
          </w:r>
          <w:r w:rsidR="00EC4E50">
            <w:rPr>
              <w:rFonts w:ascii="Calibri" w:hAnsi="Calibri" w:cs="Calibri"/>
              <w:noProof/>
              <w:sz w:val="28"/>
              <w:szCs w:val="28"/>
              <w:lang w:val="en-US"/>
            </w:rPr>
            <w:t xml:space="preserve"> </w:t>
          </w:r>
          <w:r w:rsidR="00EC4E50" w:rsidRPr="00EC4E50">
            <w:rPr>
              <w:rFonts w:ascii="Calibri" w:hAnsi="Calibri" w:cs="Calibri"/>
              <w:noProof/>
              <w:sz w:val="28"/>
              <w:szCs w:val="28"/>
              <w:lang w:val="en-US"/>
            </w:rPr>
            <w:t>(NPCC, 2025)</w:t>
          </w:r>
          <w:r w:rsidR="00EC4E50">
            <w:rPr>
              <w:rFonts w:ascii="Calibri" w:hAnsi="Calibri" w:cs="Calibri"/>
              <w:sz w:val="28"/>
              <w:szCs w:val="28"/>
            </w:rPr>
            <w:fldChar w:fldCharType="end"/>
          </w:r>
        </w:sdtContent>
      </w:sdt>
      <w:r w:rsidRPr="007E16A6">
        <w:rPr>
          <w:rFonts w:ascii="Calibri" w:hAnsi="Calibri" w:cs="Calibri"/>
          <w:sz w:val="28"/>
          <w:szCs w:val="28"/>
        </w:rPr>
        <w:t xml:space="preserve">, and the National Policing Digital Strategy </w:t>
      </w:r>
      <w:sdt>
        <w:sdtPr>
          <w:rPr>
            <w:rFonts w:ascii="Calibri" w:hAnsi="Calibri" w:cs="Calibri"/>
            <w:sz w:val="28"/>
            <w:szCs w:val="28"/>
          </w:rPr>
          <w:id w:val="-1377467646"/>
          <w:citation/>
        </w:sdtPr>
        <w:sdtEndPr/>
        <w:sdtContent>
          <w:r w:rsidR="00EC4E50">
            <w:rPr>
              <w:rFonts w:ascii="Calibri" w:hAnsi="Calibri" w:cs="Calibri"/>
              <w:sz w:val="28"/>
              <w:szCs w:val="28"/>
            </w:rPr>
            <w:fldChar w:fldCharType="begin"/>
          </w:r>
          <w:r w:rsidR="00EC4E50">
            <w:rPr>
              <w:rFonts w:ascii="Calibri" w:hAnsi="Calibri" w:cs="Calibri"/>
              <w:sz w:val="28"/>
              <w:szCs w:val="28"/>
              <w:lang w:val="en-US"/>
            </w:rPr>
            <w:instrText xml:space="preserve"> CITATION NPC25 \l 1033 </w:instrText>
          </w:r>
          <w:r w:rsidR="00EC4E50">
            <w:rPr>
              <w:rFonts w:ascii="Calibri" w:hAnsi="Calibri" w:cs="Calibri"/>
              <w:sz w:val="28"/>
              <w:szCs w:val="28"/>
            </w:rPr>
            <w:fldChar w:fldCharType="separate"/>
          </w:r>
          <w:r w:rsidR="00EC4E50" w:rsidRPr="00EC4E50">
            <w:rPr>
              <w:rFonts w:ascii="Calibri" w:hAnsi="Calibri" w:cs="Calibri"/>
              <w:noProof/>
              <w:sz w:val="28"/>
              <w:szCs w:val="28"/>
              <w:lang w:val="en-US"/>
            </w:rPr>
            <w:t>(NPCC, 2025)</w:t>
          </w:r>
          <w:r w:rsidR="00EC4E50">
            <w:rPr>
              <w:rFonts w:ascii="Calibri" w:hAnsi="Calibri" w:cs="Calibri"/>
              <w:sz w:val="28"/>
              <w:szCs w:val="28"/>
            </w:rPr>
            <w:fldChar w:fldCharType="end"/>
          </w:r>
        </w:sdtContent>
      </w:sdt>
    </w:p>
    <w:p w14:paraId="24987DF0" w14:textId="393663D3" w:rsidR="00334489" w:rsidRDefault="007E16A6" w:rsidP="007764FA">
      <w:pPr>
        <w:spacing w:line="480" w:lineRule="auto"/>
        <w:rPr>
          <w:rFonts w:ascii="Calibri" w:hAnsi="Calibri" w:cs="Calibri"/>
          <w:sz w:val="28"/>
          <w:szCs w:val="28"/>
        </w:rPr>
      </w:pPr>
      <w:r w:rsidRPr="007E16A6">
        <w:rPr>
          <w:rFonts w:ascii="Calibri" w:hAnsi="Calibri" w:cs="Calibri"/>
          <w:sz w:val="28"/>
          <w:szCs w:val="28"/>
        </w:rPr>
        <w:t>This proposal therefore provides a coherent, evidence</w:t>
      </w:r>
      <w:r w:rsidRPr="007E16A6">
        <w:rPr>
          <w:rFonts w:ascii="Cambria Math" w:hAnsi="Cambria Math" w:cs="Cambria Math"/>
          <w:sz w:val="28"/>
          <w:szCs w:val="28"/>
        </w:rPr>
        <w:t>‑</w:t>
      </w:r>
      <w:r w:rsidRPr="007E16A6">
        <w:rPr>
          <w:rFonts w:ascii="Calibri" w:hAnsi="Calibri" w:cs="Calibri"/>
          <w:sz w:val="28"/>
          <w:szCs w:val="28"/>
        </w:rPr>
        <w:t>based, and strategically aligned solution to the force’s growing digital</w:t>
      </w:r>
      <w:r w:rsidRPr="007E16A6">
        <w:rPr>
          <w:rFonts w:ascii="Cambria Math" w:hAnsi="Cambria Math" w:cs="Cambria Math"/>
          <w:sz w:val="28"/>
          <w:szCs w:val="28"/>
        </w:rPr>
        <w:t>‑</w:t>
      </w:r>
      <w:r w:rsidRPr="007E16A6">
        <w:rPr>
          <w:rFonts w:ascii="Calibri" w:hAnsi="Calibri" w:cs="Calibri"/>
          <w:sz w:val="28"/>
          <w:szCs w:val="28"/>
        </w:rPr>
        <w:t>forensics demand.</w:t>
      </w:r>
    </w:p>
    <w:p w14:paraId="7FD009F7" w14:textId="64D66B44" w:rsidR="00E1439F" w:rsidRDefault="00E1439F" w:rsidP="007764FA">
      <w:pPr>
        <w:spacing w:line="480" w:lineRule="auto"/>
        <w:rPr>
          <w:rFonts w:ascii="Calibri" w:hAnsi="Calibri" w:cs="Calibri"/>
          <w:sz w:val="28"/>
          <w:szCs w:val="28"/>
        </w:rPr>
      </w:pPr>
      <w:r w:rsidRPr="00E1439F">
        <w:rPr>
          <w:rFonts w:ascii="Calibri" w:hAnsi="Calibri" w:cs="Calibri"/>
          <w:noProof/>
          <w:sz w:val="28"/>
          <w:szCs w:val="28"/>
        </w:rPr>
        <w:lastRenderedPageBreak/>
        <w:drawing>
          <wp:inline distT="0" distB="0" distL="0" distR="0" wp14:anchorId="10DE0365" wp14:editId="0B9C495C">
            <wp:extent cx="5731510" cy="3655060"/>
            <wp:effectExtent l="0" t="0" r="2540" b="2540"/>
            <wp:docPr id="922641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641353" name=""/>
                    <pic:cNvPicPr/>
                  </pic:nvPicPr>
                  <pic:blipFill>
                    <a:blip r:embed="rId8"/>
                    <a:stretch>
                      <a:fillRect/>
                    </a:stretch>
                  </pic:blipFill>
                  <pic:spPr>
                    <a:xfrm>
                      <a:off x="0" y="0"/>
                      <a:ext cx="5731510" cy="3655060"/>
                    </a:xfrm>
                    <a:prstGeom prst="rect">
                      <a:avLst/>
                    </a:prstGeom>
                  </pic:spPr>
                </pic:pic>
              </a:graphicData>
            </a:graphic>
          </wp:inline>
        </w:drawing>
      </w:r>
    </w:p>
    <w:p w14:paraId="2C19C4AB" w14:textId="33B87E65" w:rsidR="00E1439F" w:rsidRDefault="00FD1A8D" w:rsidP="007764FA">
      <w:pPr>
        <w:spacing w:line="480" w:lineRule="auto"/>
        <w:rPr>
          <w:rFonts w:ascii="Calibri" w:hAnsi="Calibri" w:cs="Calibri"/>
          <w:sz w:val="28"/>
          <w:szCs w:val="28"/>
        </w:rPr>
      </w:pPr>
      <w:sdt>
        <w:sdtPr>
          <w:rPr>
            <w:rFonts w:ascii="Calibri" w:hAnsi="Calibri" w:cs="Calibri"/>
            <w:sz w:val="28"/>
            <w:szCs w:val="28"/>
          </w:rPr>
          <w:id w:val="1968855053"/>
          <w:citation/>
        </w:sdtPr>
        <w:sdtEndPr/>
        <w:sdtContent>
          <w:r w:rsidR="00E1439F">
            <w:rPr>
              <w:rFonts w:ascii="Calibri" w:hAnsi="Calibri" w:cs="Calibri"/>
              <w:sz w:val="28"/>
              <w:szCs w:val="28"/>
            </w:rPr>
            <w:fldChar w:fldCharType="begin"/>
          </w:r>
          <w:r w:rsidR="00E1439F">
            <w:rPr>
              <w:rFonts w:ascii="Calibri" w:hAnsi="Calibri" w:cs="Calibri"/>
              <w:sz w:val="28"/>
              <w:szCs w:val="28"/>
              <w:lang w:val="en-US"/>
            </w:rPr>
            <w:instrText xml:space="preserve"> CITATION Hum262 \l 1033 </w:instrText>
          </w:r>
          <w:r w:rsidR="00E1439F">
            <w:rPr>
              <w:rFonts w:ascii="Calibri" w:hAnsi="Calibri" w:cs="Calibri"/>
              <w:sz w:val="28"/>
              <w:szCs w:val="28"/>
            </w:rPr>
            <w:fldChar w:fldCharType="separate"/>
          </w:r>
          <w:r w:rsidR="00E1439F" w:rsidRPr="00E1439F">
            <w:rPr>
              <w:rFonts w:ascii="Calibri" w:hAnsi="Calibri" w:cs="Calibri"/>
              <w:noProof/>
              <w:sz w:val="28"/>
              <w:szCs w:val="28"/>
              <w:lang w:val="en-US"/>
            </w:rPr>
            <w:t>(Humberside Police, 2026)</w:t>
          </w:r>
          <w:r w:rsidR="00E1439F">
            <w:rPr>
              <w:rFonts w:ascii="Calibri" w:hAnsi="Calibri" w:cs="Calibri"/>
              <w:sz w:val="28"/>
              <w:szCs w:val="28"/>
            </w:rPr>
            <w:fldChar w:fldCharType="end"/>
          </w:r>
        </w:sdtContent>
      </w:sdt>
    </w:p>
    <w:p w14:paraId="40F6CBD6" w14:textId="7C0BB01D" w:rsidR="00B4073D" w:rsidRDefault="00642706" w:rsidP="007764FA">
      <w:pPr>
        <w:spacing w:line="480" w:lineRule="auto"/>
        <w:rPr>
          <w:rFonts w:ascii="Calibri" w:hAnsi="Calibri" w:cs="Calibri"/>
          <w:b/>
          <w:bCs/>
          <w:sz w:val="28"/>
          <w:szCs w:val="28"/>
          <w:u w:val="single"/>
        </w:rPr>
      </w:pPr>
      <w:r>
        <w:rPr>
          <w:rFonts w:ascii="Calibri" w:hAnsi="Calibri" w:cs="Calibri"/>
          <w:b/>
          <w:bCs/>
          <w:sz w:val="28"/>
          <w:szCs w:val="28"/>
          <w:u w:val="single"/>
        </w:rPr>
        <w:t>Risk mitigation and responsibility assignment</w:t>
      </w:r>
    </w:p>
    <w:p w14:paraId="5892F64B" w14:textId="38F548C2" w:rsidR="00366509" w:rsidRDefault="00544982" w:rsidP="007764FA">
      <w:pPr>
        <w:spacing w:line="480" w:lineRule="auto"/>
        <w:rPr>
          <w:rFonts w:ascii="Calibri" w:hAnsi="Calibri" w:cs="Calibri"/>
          <w:sz w:val="28"/>
          <w:szCs w:val="28"/>
        </w:rPr>
      </w:pPr>
      <w:r w:rsidRPr="00544982">
        <w:rPr>
          <w:rFonts w:ascii="Calibri" w:hAnsi="Calibri" w:cs="Calibri"/>
          <w:sz w:val="28"/>
          <w:szCs w:val="28"/>
        </w:rPr>
        <w:t>Risk management for the Mobile Device Examination Hubs focuses on safeguarding operational continuity, financial stability, and ISO</w:t>
      </w:r>
      <w:r w:rsidRPr="00544982">
        <w:rPr>
          <w:rFonts w:ascii="Cambria Math" w:hAnsi="Cambria Math" w:cs="Cambria Math"/>
          <w:sz w:val="28"/>
          <w:szCs w:val="28"/>
        </w:rPr>
        <w:t>‑</w:t>
      </w:r>
      <w:r w:rsidRPr="00544982">
        <w:rPr>
          <w:rFonts w:ascii="Calibri" w:hAnsi="Calibri" w:cs="Calibri"/>
          <w:sz w:val="28"/>
          <w:szCs w:val="28"/>
        </w:rPr>
        <w:t xml:space="preserve">aligned quality. The most significant risks relate to staffing shortfalls and equipment failure, either of which would prevent Level 1 examinations and push demand back onto the DFU. These are mitigated through a resilient staffing model and rigorous supplier testing. Additional risks—including procurement delays, training gaps, infrastructure failures, resistance to change, and cost escalation—are controlled through established governance processes such as early market engagement, structured CPD, IT resilience measures, targeted </w:t>
      </w:r>
      <w:r w:rsidRPr="00544982">
        <w:rPr>
          <w:rFonts w:ascii="Calibri" w:hAnsi="Calibri" w:cs="Calibri"/>
          <w:sz w:val="28"/>
          <w:szCs w:val="28"/>
        </w:rPr>
        <w:lastRenderedPageBreak/>
        <w:t>stakeholder communication, and monthly financial monitoring. Clear ownership through the RACI framework ensures accountability and timely mitigation, providing confidence that the hubs can be delivered sustainably and achieve the intended operational benefits.</w:t>
      </w:r>
    </w:p>
    <w:p w14:paraId="2448C646" w14:textId="34803568" w:rsidR="00B60BD8" w:rsidRPr="00B60BD8" w:rsidRDefault="00B60BD8" w:rsidP="00B60BD8">
      <w:pPr>
        <w:spacing w:line="480" w:lineRule="auto"/>
        <w:rPr>
          <w:rFonts w:ascii="Calibri" w:hAnsi="Calibri" w:cs="Calibri"/>
          <w:sz w:val="28"/>
          <w:szCs w:val="28"/>
        </w:rPr>
      </w:pPr>
      <w:r w:rsidRPr="00B60BD8">
        <w:rPr>
          <w:rFonts w:ascii="Calibri" w:hAnsi="Calibri" w:cs="Calibri"/>
          <w:noProof/>
          <w:sz w:val="28"/>
          <w:szCs w:val="28"/>
        </w:rPr>
        <w:drawing>
          <wp:inline distT="0" distB="0" distL="0" distR="0" wp14:anchorId="76F4B175" wp14:editId="70A09420">
            <wp:extent cx="5731510" cy="3820795"/>
            <wp:effectExtent l="0" t="0" r="2540" b="8255"/>
            <wp:docPr id="15049150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74BC6763" w14:textId="2A1C6C9B" w:rsidR="00544982" w:rsidRPr="00CD328B" w:rsidRDefault="00FD1A8D" w:rsidP="007764FA">
      <w:pPr>
        <w:spacing w:line="480" w:lineRule="auto"/>
        <w:rPr>
          <w:rFonts w:ascii="Calibri" w:hAnsi="Calibri" w:cs="Calibri"/>
          <w:sz w:val="28"/>
          <w:szCs w:val="28"/>
        </w:rPr>
      </w:pPr>
      <w:sdt>
        <w:sdtPr>
          <w:rPr>
            <w:rFonts w:ascii="Calibri" w:hAnsi="Calibri" w:cs="Calibri"/>
            <w:sz w:val="28"/>
            <w:szCs w:val="28"/>
          </w:rPr>
          <w:id w:val="-2041199959"/>
          <w:citation/>
        </w:sdtPr>
        <w:sdtEndPr/>
        <w:sdtContent>
          <w:r w:rsidR="00BC6C05">
            <w:rPr>
              <w:rFonts w:ascii="Calibri" w:hAnsi="Calibri" w:cs="Calibri"/>
              <w:sz w:val="28"/>
              <w:szCs w:val="28"/>
            </w:rPr>
            <w:fldChar w:fldCharType="begin"/>
          </w:r>
          <w:r w:rsidR="00BC6C05">
            <w:rPr>
              <w:rFonts w:ascii="Calibri" w:hAnsi="Calibri" w:cs="Calibri"/>
              <w:sz w:val="28"/>
              <w:szCs w:val="28"/>
              <w:lang w:val="en-US"/>
            </w:rPr>
            <w:instrText xml:space="preserve"> CITATION Ske262 \l 1033 </w:instrText>
          </w:r>
          <w:r w:rsidR="00BC6C05">
            <w:rPr>
              <w:rFonts w:ascii="Calibri" w:hAnsi="Calibri" w:cs="Calibri"/>
              <w:sz w:val="28"/>
              <w:szCs w:val="28"/>
            </w:rPr>
            <w:fldChar w:fldCharType="separate"/>
          </w:r>
          <w:r w:rsidR="00BC6C05" w:rsidRPr="00BC6C05">
            <w:rPr>
              <w:rFonts w:ascii="Calibri" w:hAnsi="Calibri" w:cs="Calibri"/>
              <w:noProof/>
              <w:sz w:val="28"/>
              <w:szCs w:val="28"/>
              <w:lang w:val="en-US"/>
            </w:rPr>
            <w:t>(Skelton, 2026)</w:t>
          </w:r>
          <w:r w:rsidR="00BC6C05">
            <w:rPr>
              <w:rFonts w:ascii="Calibri" w:hAnsi="Calibri" w:cs="Calibri"/>
              <w:sz w:val="28"/>
              <w:szCs w:val="28"/>
            </w:rPr>
            <w:fldChar w:fldCharType="end"/>
          </w:r>
        </w:sdtContent>
      </w:sdt>
    </w:p>
    <w:p w14:paraId="35C5AD29" w14:textId="6D313BD4" w:rsidR="00150568" w:rsidRDefault="00150568" w:rsidP="009B65D3">
      <w:pPr>
        <w:pStyle w:val="ListParagraph"/>
        <w:numPr>
          <w:ilvl w:val="0"/>
          <w:numId w:val="3"/>
        </w:numPr>
        <w:rPr>
          <w:rFonts w:ascii="Calibri" w:hAnsi="Calibri" w:cs="Calibri"/>
          <w:b/>
          <w:bCs/>
          <w:sz w:val="28"/>
          <w:szCs w:val="28"/>
          <w:u w:val="single"/>
        </w:rPr>
      </w:pPr>
      <w:r w:rsidRPr="006C0BD6">
        <w:rPr>
          <w:rFonts w:ascii="Calibri" w:hAnsi="Calibri" w:cs="Calibri"/>
          <w:b/>
          <w:bCs/>
          <w:sz w:val="28"/>
          <w:szCs w:val="28"/>
          <w:u w:val="single"/>
        </w:rPr>
        <w:t>Financial and budgeting resources</w:t>
      </w:r>
    </w:p>
    <w:p w14:paraId="04EF43DA" w14:textId="068B635E" w:rsidR="00185CA4" w:rsidRPr="00185CA4" w:rsidRDefault="00185CA4" w:rsidP="00185CA4">
      <w:pPr>
        <w:spacing w:line="480" w:lineRule="auto"/>
        <w:rPr>
          <w:rFonts w:ascii="Calibri" w:hAnsi="Calibri" w:cs="Calibri"/>
          <w:sz w:val="28"/>
          <w:szCs w:val="28"/>
        </w:rPr>
      </w:pPr>
      <w:r w:rsidRPr="00185CA4">
        <w:rPr>
          <w:rFonts w:ascii="Calibri" w:hAnsi="Calibri" w:cs="Calibri"/>
          <w:sz w:val="28"/>
          <w:szCs w:val="28"/>
        </w:rPr>
        <w:t>A clear and defensible financial strategy is essential to ensuring that the Mobile Device Examination Hubs represent a sustainable and strategically aligned investment. This section demonstrates the application of financial modelling financial governance and procurement principles, the use of financial data to inform decision</w:t>
      </w:r>
      <w:r w:rsidRPr="00185CA4">
        <w:rPr>
          <w:rFonts w:ascii="Cambria Math" w:hAnsi="Cambria Math" w:cs="Cambria Math"/>
          <w:sz w:val="28"/>
          <w:szCs w:val="28"/>
        </w:rPr>
        <w:t>‑</w:t>
      </w:r>
      <w:r w:rsidRPr="00185CA4">
        <w:rPr>
          <w:rFonts w:ascii="Calibri" w:hAnsi="Calibri" w:cs="Calibri"/>
          <w:sz w:val="28"/>
          <w:szCs w:val="28"/>
        </w:rPr>
        <w:t>making, and responsiveness to stakeholder requirements.</w:t>
      </w:r>
    </w:p>
    <w:p w14:paraId="6A0AB704" w14:textId="77777777" w:rsidR="00185CA4" w:rsidRPr="00CD328B" w:rsidRDefault="00185CA4" w:rsidP="00185CA4">
      <w:pPr>
        <w:spacing w:line="480" w:lineRule="auto"/>
        <w:rPr>
          <w:rFonts w:ascii="Calibri" w:hAnsi="Calibri" w:cs="Calibri"/>
          <w:b/>
          <w:bCs/>
          <w:sz w:val="28"/>
          <w:szCs w:val="28"/>
          <w:u w:val="single"/>
        </w:rPr>
      </w:pPr>
      <w:r w:rsidRPr="00CD328B">
        <w:rPr>
          <w:rFonts w:ascii="Calibri" w:hAnsi="Calibri" w:cs="Calibri"/>
          <w:b/>
          <w:bCs/>
          <w:sz w:val="28"/>
          <w:szCs w:val="28"/>
          <w:u w:val="single"/>
        </w:rPr>
        <w:lastRenderedPageBreak/>
        <w:t>Capital Investment</w:t>
      </w:r>
    </w:p>
    <w:p w14:paraId="28A49EF4" w14:textId="11810269" w:rsidR="00185CA4" w:rsidRPr="00185CA4" w:rsidRDefault="00185CA4" w:rsidP="00185CA4">
      <w:pPr>
        <w:spacing w:line="480" w:lineRule="auto"/>
        <w:rPr>
          <w:rFonts w:ascii="Calibri" w:hAnsi="Calibri" w:cs="Calibri"/>
          <w:sz w:val="28"/>
          <w:szCs w:val="28"/>
        </w:rPr>
      </w:pPr>
      <w:r w:rsidRPr="00185CA4">
        <w:rPr>
          <w:rFonts w:ascii="Calibri" w:hAnsi="Calibri" w:cs="Calibri"/>
          <w:sz w:val="28"/>
          <w:szCs w:val="28"/>
        </w:rPr>
        <w:t xml:space="preserve">The total capital investment required to establish the hubs is £305,000. This includes £210,000 for extraction tools, licences and associated </w:t>
      </w:r>
      <w:r w:rsidR="0092144D">
        <w:rPr>
          <w:rFonts w:ascii="Calibri" w:hAnsi="Calibri" w:cs="Calibri"/>
          <w:sz w:val="28"/>
          <w:szCs w:val="28"/>
        </w:rPr>
        <w:t xml:space="preserve">hardware and </w:t>
      </w:r>
      <w:r w:rsidRPr="00185CA4">
        <w:rPr>
          <w:rFonts w:ascii="Calibri" w:hAnsi="Calibri" w:cs="Calibri"/>
          <w:sz w:val="28"/>
          <w:szCs w:val="28"/>
        </w:rPr>
        <w:t>software; £55,000 for network and infrastructure upgrades; and £40,000 for secure digital</w:t>
      </w:r>
      <w:r w:rsidRPr="00185CA4">
        <w:rPr>
          <w:rFonts w:ascii="Cambria Math" w:hAnsi="Cambria Math" w:cs="Cambria Math"/>
          <w:sz w:val="28"/>
          <w:szCs w:val="28"/>
        </w:rPr>
        <w:t>‑</w:t>
      </w:r>
      <w:r w:rsidRPr="00185CA4">
        <w:rPr>
          <w:rFonts w:ascii="Calibri" w:hAnsi="Calibri" w:cs="Calibri"/>
          <w:sz w:val="28"/>
          <w:szCs w:val="28"/>
        </w:rPr>
        <w:t>storage expansion and workspace configuration. These costs reflect the need to modernise digital</w:t>
      </w:r>
      <w:r w:rsidRPr="00185CA4">
        <w:rPr>
          <w:rFonts w:ascii="Cambria Math" w:hAnsi="Cambria Math" w:cs="Cambria Math"/>
          <w:sz w:val="28"/>
          <w:szCs w:val="28"/>
        </w:rPr>
        <w:t>‑</w:t>
      </w:r>
      <w:r w:rsidRPr="00185CA4">
        <w:rPr>
          <w:rFonts w:ascii="Calibri" w:hAnsi="Calibri" w:cs="Calibri"/>
          <w:sz w:val="28"/>
          <w:szCs w:val="28"/>
        </w:rPr>
        <w:t>forensics capability, ensure ISO</w:t>
      </w:r>
      <w:r w:rsidRPr="00185CA4">
        <w:rPr>
          <w:rFonts w:ascii="Cambria Math" w:hAnsi="Cambria Math" w:cs="Cambria Math"/>
          <w:sz w:val="28"/>
          <w:szCs w:val="28"/>
        </w:rPr>
        <w:t>‑</w:t>
      </w:r>
      <w:r w:rsidRPr="00185CA4">
        <w:rPr>
          <w:rFonts w:ascii="Calibri" w:hAnsi="Calibri" w:cs="Calibri"/>
          <w:sz w:val="28"/>
          <w:szCs w:val="28"/>
        </w:rPr>
        <w:t>aligned processes, and create a scalable infrastructure that can meet rising digital demand. Capital modelling demonstrates that this upfront investment will reduce long</w:t>
      </w:r>
      <w:r w:rsidRPr="00185CA4">
        <w:rPr>
          <w:rFonts w:ascii="Cambria Math" w:hAnsi="Cambria Math" w:cs="Cambria Math"/>
          <w:sz w:val="28"/>
          <w:szCs w:val="28"/>
        </w:rPr>
        <w:t>‑</w:t>
      </w:r>
      <w:r w:rsidRPr="00185CA4">
        <w:rPr>
          <w:rFonts w:ascii="Calibri" w:hAnsi="Calibri" w:cs="Calibri"/>
          <w:sz w:val="28"/>
          <w:szCs w:val="28"/>
        </w:rPr>
        <w:t>term pressure on the Digital Forensics Unit (DFU) and improve investigative timeliness across the force.</w:t>
      </w:r>
    </w:p>
    <w:p w14:paraId="4E72CB9C" w14:textId="77777777" w:rsidR="00185CA4" w:rsidRPr="0029381C" w:rsidRDefault="00185CA4" w:rsidP="00185CA4">
      <w:pPr>
        <w:spacing w:line="480" w:lineRule="auto"/>
        <w:rPr>
          <w:rFonts w:ascii="Calibri" w:hAnsi="Calibri" w:cs="Calibri"/>
          <w:b/>
          <w:bCs/>
          <w:sz w:val="28"/>
          <w:szCs w:val="28"/>
          <w:u w:val="single"/>
        </w:rPr>
      </w:pPr>
      <w:r w:rsidRPr="0029381C">
        <w:rPr>
          <w:rFonts w:ascii="Calibri" w:hAnsi="Calibri" w:cs="Calibri"/>
          <w:b/>
          <w:bCs/>
          <w:sz w:val="28"/>
          <w:szCs w:val="28"/>
          <w:u w:val="single"/>
        </w:rPr>
        <w:t>Revenue Costs</w:t>
      </w:r>
    </w:p>
    <w:p w14:paraId="3BF29484" w14:textId="4B45512D" w:rsidR="009E442E" w:rsidRPr="009E442E" w:rsidRDefault="009E442E" w:rsidP="009E442E">
      <w:pPr>
        <w:spacing w:line="480" w:lineRule="auto"/>
        <w:rPr>
          <w:rFonts w:ascii="Calibri" w:hAnsi="Calibri" w:cs="Calibri"/>
          <w:sz w:val="28"/>
          <w:szCs w:val="28"/>
        </w:rPr>
      </w:pPr>
      <w:r w:rsidRPr="009E442E">
        <w:rPr>
          <w:rFonts w:ascii="Calibri" w:hAnsi="Calibri" w:cs="Calibri"/>
          <w:sz w:val="28"/>
          <w:szCs w:val="28"/>
        </w:rPr>
        <w:t>Annual revenue expenditure is estimated at £</w:t>
      </w:r>
      <w:r w:rsidR="00C10AC6">
        <w:rPr>
          <w:rFonts w:ascii="Calibri" w:hAnsi="Calibri" w:cs="Calibri"/>
          <w:sz w:val="28"/>
          <w:szCs w:val="28"/>
        </w:rPr>
        <w:t>1.</w:t>
      </w:r>
      <w:r w:rsidR="0092144D">
        <w:rPr>
          <w:rFonts w:ascii="Calibri" w:hAnsi="Calibri" w:cs="Calibri"/>
          <w:sz w:val="28"/>
          <w:szCs w:val="28"/>
        </w:rPr>
        <w:t>2</w:t>
      </w:r>
      <w:r w:rsidR="00C10AC6">
        <w:rPr>
          <w:rFonts w:ascii="Calibri" w:hAnsi="Calibri" w:cs="Calibri"/>
          <w:sz w:val="28"/>
          <w:szCs w:val="28"/>
        </w:rPr>
        <w:t xml:space="preserve"> million</w:t>
      </w:r>
      <w:r w:rsidRPr="009E442E">
        <w:rPr>
          <w:rFonts w:ascii="Calibri" w:hAnsi="Calibri" w:cs="Calibri"/>
          <w:sz w:val="28"/>
          <w:szCs w:val="28"/>
        </w:rPr>
        <w:t>, covering staffing, training, licence renewals, and equipment refresh. This includes specialist training to maintain competence in ISO 17025/17020</w:t>
      </w:r>
      <w:r w:rsidRPr="009E442E">
        <w:rPr>
          <w:rFonts w:ascii="Cambria Math" w:hAnsi="Cambria Math" w:cs="Cambria Math"/>
          <w:sz w:val="28"/>
          <w:szCs w:val="28"/>
        </w:rPr>
        <w:t>‑</w:t>
      </w:r>
      <w:r w:rsidRPr="009E442E">
        <w:rPr>
          <w:rFonts w:ascii="Calibri" w:hAnsi="Calibri" w:cs="Calibri"/>
          <w:sz w:val="28"/>
          <w:szCs w:val="28"/>
        </w:rPr>
        <w:t>aligned workflows, appropriate supervisory oversight, and continuous professional development. These costs are essential to sustaining a skilled workforce capable of delivering high</w:t>
      </w:r>
      <w:r w:rsidRPr="009E442E">
        <w:rPr>
          <w:rFonts w:ascii="Cambria Math" w:hAnsi="Cambria Math" w:cs="Cambria Math"/>
          <w:sz w:val="28"/>
          <w:szCs w:val="28"/>
        </w:rPr>
        <w:t>‑</w:t>
      </w:r>
      <w:r w:rsidRPr="009E442E">
        <w:rPr>
          <w:rFonts w:ascii="Calibri" w:hAnsi="Calibri" w:cs="Calibri"/>
          <w:sz w:val="28"/>
          <w:szCs w:val="28"/>
        </w:rPr>
        <w:t>quality, legally defensible examinations.</w:t>
      </w:r>
    </w:p>
    <w:p w14:paraId="623B9334" w14:textId="2D4C6A50" w:rsidR="009E442E" w:rsidRPr="009E442E" w:rsidRDefault="009E442E" w:rsidP="009E442E">
      <w:pPr>
        <w:spacing w:line="480" w:lineRule="auto"/>
        <w:rPr>
          <w:rFonts w:ascii="Calibri" w:hAnsi="Calibri" w:cs="Calibri"/>
          <w:sz w:val="28"/>
          <w:szCs w:val="28"/>
        </w:rPr>
      </w:pPr>
      <w:r w:rsidRPr="009E442E">
        <w:rPr>
          <w:rFonts w:ascii="Calibri" w:hAnsi="Calibri" w:cs="Calibri"/>
          <w:sz w:val="28"/>
          <w:szCs w:val="28"/>
        </w:rPr>
        <w:lastRenderedPageBreak/>
        <w:t>Financial modelling indicates that this revenue expenditure is offset by operational efficiencies, including reduced officer abstraction, improved case progression, and decreased reliance on DFU for Level 2 examinations.</w:t>
      </w:r>
    </w:p>
    <w:p w14:paraId="564D0335" w14:textId="77777777" w:rsidR="009E442E" w:rsidRDefault="009E442E" w:rsidP="009E442E">
      <w:pPr>
        <w:spacing w:line="480" w:lineRule="auto"/>
        <w:rPr>
          <w:rFonts w:ascii="Calibri" w:hAnsi="Calibri" w:cs="Calibri"/>
          <w:sz w:val="28"/>
          <w:szCs w:val="28"/>
        </w:rPr>
      </w:pPr>
      <w:r w:rsidRPr="009E442E">
        <w:rPr>
          <w:rFonts w:ascii="Calibri" w:hAnsi="Calibri" w:cs="Calibri"/>
          <w:sz w:val="28"/>
          <w:szCs w:val="28"/>
        </w:rPr>
        <w:t>Staffing the hubs is costed between £846,639 and £993,000, with the lower figure reflecting redeployment of existing police officers (minimal additional cost) and the upper figure representing recruitment of new police staff to fill dedicated roles.</w:t>
      </w:r>
    </w:p>
    <w:p w14:paraId="544C08D2" w14:textId="7E8BDA92" w:rsidR="00185CA4" w:rsidRPr="00CD328B" w:rsidRDefault="00185CA4" w:rsidP="009E442E">
      <w:pPr>
        <w:spacing w:line="480" w:lineRule="auto"/>
        <w:rPr>
          <w:rFonts w:ascii="Calibri" w:hAnsi="Calibri" w:cs="Calibri"/>
          <w:b/>
          <w:bCs/>
          <w:sz w:val="28"/>
          <w:szCs w:val="28"/>
          <w:u w:val="single"/>
        </w:rPr>
      </w:pPr>
      <w:r w:rsidRPr="00CD328B">
        <w:rPr>
          <w:rFonts w:ascii="Calibri" w:hAnsi="Calibri" w:cs="Calibri"/>
          <w:b/>
          <w:bCs/>
          <w:sz w:val="28"/>
          <w:szCs w:val="28"/>
          <w:u w:val="single"/>
        </w:rPr>
        <w:t>Cost–Benefit Analysis</w:t>
      </w:r>
    </w:p>
    <w:p w14:paraId="31B71578" w14:textId="2E9F324C" w:rsidR="00CE6478" w:rsidRPr="00CE6478" w:rsidRDefault="00CE6478" w:rsidP="00CE6478">
      <w:pPr>
        <w:spacing w:line="480" w:lineRule="auto"/>
        <w:rPr>
          <w:rFonts w:ascii="Calibri" w:hAnsi="Calibri" w:cs="Calibri"/>
          <w:sz w:val="28"/>
          <w:szCs w:val="28"/>
        </w:rPr>
      </w:pPr>
      <w:r w:rsidRPr="00CE6478">
        <w:rPr>
          <w:rFonts w:ascii="Calibri" w:hAnsi="Calibri" w:cs="Calibri"/>
          <w:sz w:val="28"/>
          <w:szCs w:val="28"/>
        </w:rPr>
        <w:t>The financial case is reinforced by clear and measurable operational benefits. Reducing Level 1 turnaround times from several weeks to under 14 days, and enabling same</w:t>
      </w:r>
      <w:r w:rsidRPr="00CE6478">
        <w:rPr>
          <w:rFonts w:ascii="Cambria Math" w:hAnsi="Cambria Math" w:cs="Cambria Math"/>
          <w:sz w:val="28"/>
          <w:szCs w:val="28"/>
        </w:rPr>
        <w:t>‑</w:t>
      </w:r>
      <w:r w:rsidRPr="00CE6478">
        <w:rPr>
          <w:rFonts w:ascii="Calibri" w:hAnsi="Calibri" w:cs="Calibri"/>
          <w:sz w:val="28"/>
          <w:szCs w:val="28"/>
        </w:rPr>
        <w:t>day processing for urgent or custody cases, will significantly reduce abstraction hours and improve investigative efficiency. The introduction of full</w:t>
      </w:r>
      <w:r w:rsidRPr="00CE6478">
        <w:rPr>
          <w:rFonts w:ascii="Cambria Math" w:hAnsi="Cambria Math" w:cs="Cambria Math"/>
          <w:sz w:val="28"/>
          <w:szCs w:val="28"/>
        </w:rPr>
        <w:t>‑</w:t>
      </w:r>
      <w:r w:rsidRPr="00CE6478">
        <w:rPr>
          <w:rFonts w:ascii="Calibri" w:hAnsi="Calibri" w:cs="Calibri"/>
          <w:sz w:val="28"/>
          <w:szCs w:val="28"/>
        </w:rPr>
        <w:t>file extraction and PIN</w:t>
      </w:r>
      <w:r w:rsidRPr="00CE6478">
        <w:rPr>
          <w:rFonts w:ascii="Cambria Math" w:hAnsi="Cambria Math" w:cs="Cambria Math"/>
          <w:sz w:val="28"/>
          <w:szCs w:val="28"/>
        </w:rPr>
        <w:t>‑</w:t>
      </w:r>
      <w:r w:rsidRPr="00CE6478">
        <w:rPr>
          <w:rFonts w:ascii="Calibri" w:hAnsi="Calibri" w:cs="Calibri"/>
          <w:sz w:val="28"/>
          <w:szCs w:val="28"/>
        </w:rPr>
        <w:t>bypass capability at Level 1 is projected to reduce DFU referrals by at least 90%, alleviating backlog pressure and improving Level 2 timeliness. Collectively, these improvements support faster justice outcomes, improved victim experience, and reduced investigative delays—key priorities for both local and national stakeholders.</w:t>
      </w:r>
    </w:p>
    <w:p w14:paraId="68A12970" w14:textId="77777777" w:rsidR="00CE6478" w:rsidRDefault="00CE6478" w:rsidP="00CE6478">
      <w:pPr>
        <w:spacing w:line="480" w:lineRule="auto"/>
        <w:rPr>
          <w:rFonts w:ascii="Calibri" w:hAnsi="Calibri" w:cs="Calibri"/>
          <w:sz w:val="28"/>
          <w:szCs w:val="28"/>
        </w:rPr>
      </w:pPr>
      <w:r w:rsidRPr="00CE6478">
        <w:rPr>
          <w:rFonts w:ascii="Calibri" w:hAnsi="Calibri" w:cs="Calibri"/>
          <w:sz w:val="28"/>
          <w:szCs w:val="28"/>
        </w:rPr>
        <w:t xml:space="preserve">In addition, the capital requirement of £210,000 for extraction tools, licences, and associated hardware and software, and £40,000 for digital storage, </w:t>
      </w:r>
      <w:r w:rsidRPr="00CE6478">
        <w:rPr>
          <w:rFonts w:ascii="Calibri" w:hAnsi="Calibri" w:cs="Calibri"/>
          <w:sz w:val="28"/>
          <w:szCs w:val="28"/>
        </w:rPr>
        <w:lastRenderedPageBreak/>
        <w:t>represents unavoidable expenditure. The current equipment is obsolete and in urgent need of replacement, meaning these costs would be incurred irrespective of whether the proposed hub model is adopted. As such, the investment should be viewed not as new discretionary spend but as essential modernisation that directly enables the operational benefits outlined above.</w:t>
      </w:r>
    </w:p>
    <w:p w14:paraId="320F8A38" w14:textId="1CD31389" w:rsidR="00185CA4" w:rsidRPr="00CD328B" w:rsidRDefault="00185CA4" w:rsidP="00CE6478">
      <w:pPr>
        <w:spacing w:line="480" w:lineRule="auto"/>
        <w:rPr>
          <w:rFonts w:ascii="Calibri" w:hAnsi="Calibri" w:cs="Calibri"/>
          <w:b/>
          <w:bCs/>
          <w:sz w:val="28"/>
          <w:szCs w:val="28"/>
          <w:u w:val="single"/>
        </w:rPr>
      </w:pPr>
      <w:r w:rsidRPr="00CD328B">
        <w:rPr>
          <w:rFonts w:ascii="Calibri" w:hAnsi="Calibri" w:cs="Calibri"/>
          <w:b/>
          <w:bCs/>
          <w:sz w:val="28"/>
          <w:szCs w:val="28"/>
          <w:u w:val="single"/>
        </w:rPr>
        <w:t>Procurement and Governance</w:t>
      </w:r>
    </w:p>
    <w:p w14:paraId="545450EC" w14:textId="1D0FC553" w:rsidR="00185CA4" w:rsidRDefault="00185CA4" w:rsidP="00185CA4">
      <w:pPr>
        <w:spacing w:line="480" w:lineRule="auto"/>
        <w:rPr>
          <w:rFonts w:ascii="Calibri" w:hAnsi="Calibri" w:cs="Calibri"/>
          <w:sz w:val="28"/>
          <w:szCs w:val="28"/>
        </w:rPr>
      </w:pPr>
      <w:r w:rsidRPr="00185CA4">
        <w:rPr>
          <w:rFonts w:ascii="Calibri" w:hAnsi="Calibri" w:cs="Calibri"/>
          <w:sz w:val="28"/>
          <w:szCs w:val="28"/>
        </w:rPr>
        <w:t xml:space="preserve">All procurement activity will comply with force financial regulations and the Public Sector Procurement Policy </w:t>
      </w:r>
      <w:sdt>
        <w:sdtPr>
          <w:rPr>
            <w:rFonts w:ascii="Calibri" w:hAnsi="Calibri" w:cs="Calibri"/>
            <w:sz w:val="28"/>
            <w:szCs w:val="28"/>
          </w:rPr>
          <w:id w:val="-428813427"/>
          <w:citation/>
        </w:sdtPr>
        <w:sdtEndPr/>
        <w:sdtContent>
          <w:r w:rsidR="00925DF1">
            <w:rPr>
              <w:rFonts w:ascii="Calibri" w:hAnsi="Calibri" w:cs="Calibri"/>
              <w:sz w:val="28"/>
              <w:szCs w:val="28"/>
            </w:rPr>
            <w:fldChar w:fldCharType="begin"/>
          </w:r>
          <w:r w:rsidR="00925DF1">
            <w:rPr>
              <w:rFonts w:ascii="Calibri" w:hAnsi="Calibri" w:cs="Calibri"/>
              <w:sz w:val="28"/>
              <w:szCs w:val="28"/>
              <w:lang w:val="en-US"/>
            </w:rPr>
            <w:instrText xml:space="preserve">CITATION Cro23 \n  \l 1033 </w:instrText>
          </w:r>
          <w:r w:rsidR="00925DF1">
            <w:rPr>
              <w:rFonts w:ascii="Calibri" w:hAnsi="Calibri" w:cs="Calibri"/>
              <w:sz w:val="28"/>
              <w:szCs w:val="28"/>
            </w:rPr>
            <w:fldChar w:fldCharType="separate"/>
          </w:r>
          <w:r w:rsidR="00925DF1" w:rsidRPr="00925DF1">
            <w:rPr>
              <w:rFonts w:ascii="Calibri" w:hAnsi="Calibri" w:cs="Calibri"/>
              <w:noProof/>
              <w:sz w:val="28"/>
              <w:szCs w:val="28"/>
              <w:lang w:val="en-US"/>
            </w:rPr>
            <w:t>(2023)</w:t>
          </w:r>
          <w:r w:rsidR="00925DF1">
            <w:rPr>
              <w:rFonts w:ascii="Calibri" w:hAnsi="Calibri" w:cs="Calibri"/>
              <w:sz w:val="28"/>
              <w:szCs w:val="28"/>
            </w:rPr>
            <w:fldChar w:fldCharType="end"/>
          </w:r>
        </w:sdtContent>
      </w:sdt>
      <w:r w:rsidRPr="00185CA4">
        <w:rPr>
          <w:rFonts w:ascii="Calibri" w:hAnsi="Calibri" w:cs="Calibri"/>
          <w:sz w:val="28"/>
          <w:szCs w:val="28"/>
        </w:rPr>
        <w:t>. Market testing, supplier evaluation, and transparent scoring matrices will ensure value for money, competition, and compliance with legal and ethical standards. Supplier resilience, product lifecycle, and long</w:t>
      </w:r>
      <w:r w:rsidRPr="00185CA4">
        <w:rPr>
          <w:rFonts w:ascii="Cambria Math" w:hAnsi="Cambria Math" w:cs="Cambria Math"/>
          <w:sz w:val="28"/>
          <w:szCs w:val="28"/>
        </w:rPr>
        <w:t>‑</w:t>
      </w:r>
      <w:r w:rsidRPr="00185CA4">
        <w:rPr>
          <w:rFonts w:ascii="Calibri" w:hAnsi="Calibri" w:cs="Calibri"/>
          <w:sz w:val="28"/>
          <w:szCs w:val="28"/>
        </w:rPr>
        <w:t>term support arrangements will be assessed to ensure sustainability and minimise future cost escalation. Financial monitoring, variance analysis, and reporting to governance boards will ensure accountability and early identification of risks.</w:t>
      </w:r>
    </w:p>
    <w:p w14:paraId="41B13DD5" w14:textId="77777777" w:rsidR="00185CA4" w:rsidRPr="00CD328B" w:rsidRDefault="00185CA4" w:rsidP="00185CA4">
      <w:pPr>
        <w:spacing w:line="480" w:lineRule="auto"/>
        <w:rPr>
          <w:rFonts w:ascii="Calibri" w:hAnsi="Calibri" w:cs="Calibri"/>
          <w:b/>
          <w:bCs/>
          <w:sz w:val="28"/>
          <w:szCs w:val="28"/>
          <w:u w:val="single"/>
        </w:rPr>
      </w:pPr>
      <w:r w:rsidRPr="00CD328B">
        <w:rPr>
          <w:rFonts w:ascii="Calibri" w:hAnsi="Calibri" w:cs="Calibri"/>
          <w:b/>
          <w:bCs/>
          <w:sz w:val="28"/>
          <w:szCs w:val="28"/>
          <w:u w:val="single"/>
        </w:rPr>
        <w:t>Long</w:t>
      </w:r>
      <w:r w:rsidRPr="00CD328B">
        <w:rPr>
          <w:rFonts w:ascii="Cambria Math" w:hAnsi="Cambria Math" w:cs="Cambria Math"/>
          <w:b/>
          <w:bCs/>
          <w:sz w:val="28"/>
          <w:szCs w:val="28"/>
          <w:u w:val="single"/>
        </w:rPr>
        <w:t>‑</w:t>
      </w:r>
      <w:r w:rsidRPr="00CD328B">
        <w:rPr>
          <w:rFonts w:ascii="Calibri" w:hAnsi="Calibri" w:cs="Calibri"/>
          <w:b/>
          <w:bCs/>
          <w:sz w:val="28"/>
          <w:szCs w:val="28"/>
          <w:u w:val="single"/>
        </w:rPr>
        <w:t>Term Sustainability</w:t>
      </w:r>
    </w:p>
    <w:p w14:paraId="1B6D5C5C" w14:textId="31CD9654" w:rsidR="00721E4A" w:rsidRDefault="00185CA4" w:rsidP="00E01380">
      <w:pPr>
        <w:spacing w:line="480" w:lineRule="auto"/>
        <w:rPr>
          <w:rFonts w:ascii="Calibri" w:hAnsi="Calibri" w:cs="Calibri"/>
          <w:sz w:val="28"/>
          <w:szCs w:val="28"/>
        </w:rPr>
      </w:pPr>
      <w:r w:rsidRPr="00185CA4">
        <w:rPr>
          <w:rFonts w:ascii="Calibri" w:hAnsi="Calibri" w:cs="Calibri"/>
          <w:sz w:val="28"/>
          <w:szCs w:val="28"/>
        </w:rPr>
        <w:t xml:space="preserve">This financial strategy balances upfront investment with recurring efficiencies, ensuring that resources are allocated responsibly and in line with organisational priorities. By reducing DFU demand, improving investigative timeliness, and strengthening ISO compliance, the hubs deliver both </w:t>
      </w:r>
      <w:r w:rsidRPr="00185CA4">
        <w:rPr>
          <w:rFonts w:ascii="Calibri" w:hAnsi="Calibri" w:cs="Calibri"/>
          <w:sz w:val="28"/>
          <w:szCs w:val="28"/>
        </w:rPr>
        <w:lastRenderedPageBreak/>
        <w:t>operational and financial returns, supporting a sustainable and future</w:t>
      </w:r>
      <w:r w:rsidRPr="00185CA4">
        <w:rPr>
          <w:rFonts w:ascii="Cambria Math" w:hAnsi="Cambria Math" w:cs="Cambria Math"/>
          <w:sz w:val="28"/>
          <w:szCs w:val="28"/>
        </w:rPr>
        <w:t>‑</w:t>
      </w:r>
      <w:r w:rsidRPr="00185CA4">
        <w:rPr>
          <w:rFonts w:ascii="Calibri" w:hAnsi="Calibri" w:cs="Calibri"/>
          <w:sz w:val="28"/>
          <w:szCs w:val="28"/>
        </w:rPr>
        <w:t>proofed digital</w:t>
      </w:r>
      <w:r w:rsidRPr="00185CA4">
        <w:rPr>
          <w:rFonts w:ascii="Cambria Math" w:hAnsi="Cambria Math" w:cs="Cambria Math"/>
          <w:sz w:val="28"/>
          <w:szCs w:val="28"/>
        </w:rPr>
        <w:t>‑</w:t>
      </w:r>
      <w:r w:rsidRPr="00185CA4">
        <w:rPr>
          <w:rFonts w:ascii="Calibri" w:hAnsi="Calibri" w:cs="Calibri"/>
          <w:sz w:val="28"/>
          <w:szCs w:val="28"/>
        </w:rPr>
        <w:t>forensics capability.</w:t>
      </w:r>
    </w:p>
    <w:p w14:paraId="30B37E5D" w14:textId="305FC07F" w:rsidR="0037362D" w:rsidRPr="0037362D" w:rsidRDefault="0037362D" w:rsidP="0037362D">
      <w:pPr>
        <w:spacing w:line="480" w:lineRule="auto"/>
        <w:rPr>
          <w:rFonts w:ascii="Calibri" w:hAnsi="Calibri" w:cs="Calibri"/>
          <w:b/>
          <w:bCs/>
          <w:sz w:val="28"/>
          <w:szCs w:val="28"/>
          <w:u w:val="single"/>
        </w:rPr>
      </w:pPr>
      <w:r w:rsidRPr="0037362D">
        <w:rPr>
          <w:rFonts w:ascii="Calibri" w:hAnsi="Calibri" w:cs="Calibri"/>
          <w:b/>
          <w:bCs/>
          <w:noProof/>
          <w:sz w:val="28"/>
          <w:szCs w:val="28"/>
          <w:u w:val="single"/>
        </w:rPr>
        <w:drawing>
          <wp:inline distT="0" distB="0" distL="0" distR="0" wp14:anchorId="1ADD23CF" wp14:editId="7048A942">
            <wp:extent cx="5731510" cy="3820795"/>
            <wp:effectExtent l="0" t="0" r="2540" b="8255"/>
            <wp:docPr id="600037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0C605E3F" w14:textId="6BDEF5C0" w:rsidR="0037362D" w:rsidRDefault="00FD1A8D" w:rsidP="00E01380">
      <w:pPr>
        <w:spacing w:line="480" w:lineRule="auto"/>
        <w:rPr>
          <w:rFonts w:ascii="Calibri" w:hAnsi="Calibri" w:cs="Calibri"/>
          <w:b/>
          <w:bCs/>
          <w:sz w:val="28"/>
          <w:szCs w:val="28"/>
          <w:u w:val="single"/>
        </w:rPr>
      </w:pPr>
      <w:sdt>
        <w:sdtPr>
          <w:rPr>
            <w:rFonts w:ascii="Calibri" w:hAnsi="Calibri" w:cs="Calibri"/>
            <w:b/>
            <w:bCs/>
            <w:sz w:val="28"/>
            <w:szCs w:val="28"/>
            <w:u w:val="single"/>
          </w:rPr>
          <w:id w:val="-1949077044"/>
          <w:citation/>
        </w:sdtPr>
        <w:sdtEndPr/>
        <w:sdtContent>
          <w:r w:rsidR="00997919">
            <w:rPr>
              <w:rFonts w:ascii="Calibri" w:hAnsi="Calibri" w:cs="Calibri"/>
              <w:b/>
              <w:bCs/>
              <w:sz w:val="28"/>
              <w:szCs w:val="28"/>
              <w:u w:val="single"/>
            </w:rPr>
            <w:fldChar w:fldCharType="begin"/>
          </w:r>
          <w:r w:rsidR="00997919">
            <w:rPr>
              <w:rFonts w:ascii="Calibri" w:hAnsi="Calibri" w:cs="Calibri"/>
              <w:b/>
              <w:bCs/>
              <w:sz w:val="28"/>
              <w:szCs w:val="28"/>
              <w:u w:val="single"/>
              <w:lang w:val="en-US"/>
            </w:rPr>
            <w:instrText xml:space="preserve">CITATION Ske261 \l 1033 </w:instrText>
          </w:r>
          <w:r w:rsidR="00997919">
            <w:rPr>
              <w:rFonts w:ascii="Calibri" w:hAnsi="Calibri" w:cs="Calibri"/>
              <w:b/>
              <w:bCs/>
              <w:sz w:val="28"/>
              <w:szCs w:val="28"/>
              <w:u w:val="single"/>
            </w:rPr>
            <w:fldChar w:fldCharType="separate"/>
          </w:r>
          <w:r w:rsidR="00997919" w:rsidRPr="00997919">
            <w:rPr>
              <w:rFonts w:ascii="Calibri" w:hAnsi="Calibri" w:cs="Calibri"/>
              <w:noProof/>
              <w:sz w:val="28"/>
              <w:szCs w:val="28"/>
              <w:lang w:val="en-US"/>
            </w:rPr>
            <w:t>(Skelton, 2026)</w:t>
          </w:r>
          <w:r w:rsidR="00997919">
            <w:rPr>
              <w:rFonts w:ascii="Calibri" w:hAnsi="Calibri" w:cs="Calibri"/>
              <w:b/>
              <w:bCs/>
              <w:sz w:val="28"/>
              <w:szCs w:val="28"/>
              <w:u w:val="single"/>
            </w:rPr>
            <w:fldChar w:fldCharType="end"/>
          </w:r>
        </w:sdtContent>
      </w:sdt>
    </w:p>
    <w:p w14:paraId="53F9CBB1" w14:textId="1956B954" w:rsidR="002F7356" w:rsidRDefault="00150568" w:rsidP="009B65D3">
      <w:pPr>
        <w:pStyle w:val="ListParagraph"/>
        <w:numPr>
          <w:ilvl w:val="0"/>
          <w:numId w:val="3"/>
        </w:numPr>
        <w:spacing w:line="480" w:lineRule="auto"/>
        <w:rPr>
          <w:rFonts w:ascii="Calibri" w:hAnsi="Calibri" w:cs="Calibri"/>
          <w:b/>
          <w:bCs/>
          <w:sz w:val="28"/>
          <w:szCs w:val="28"/>
          <w:u w:val="single"/>
        </w:rPr>
      </w:pPr>
      <w:r w:rsidRPr="006C0BD6">
        <w:rPr>
          <w:rFonts w:ascii="Calibri" w:hAnsi="Calibri" w:cs="Calibri"/>
          <w:b/>
          <w:bCs/>
          <w:sz w:val="28"/>
          <w:szCs w:val="28"/>
          <w:u w:val="single"/>
        </w:rPr>
        <w:t>Proposed implementation of the strategic proposal</w:t>
      </w:r>
    </w:p>
    <w:p w14:paraId="34A7F3C7" w14:textId="77777777" w:rsidR="00D1709C" w:rsidRPr="00D1709C" w:rsidRDefault="00D1709C" w:rsidP="00D1709C">
      <w:pPr>
        <w:spacing w:line="480" w:lineRule="auto"/>
        <w:rPr>
          <w:rFonts w:ascii="Calibri" w:hAnsi="Calibri" w:cs="Calibri"/>
          <w:b/>
          <w:bCs/>
          <w:sz w:val="28"/>
          <w:szCs w:val="28"/>
          <w:u w:val="single"/>
        </w:rPr>
      </w:pPr>
      <w:r w:rsidRPr="00D1709C">
        <w:rPr>
          <w:rFonts w:ascii="Calibri" w:hAnsi="Calibri" w:cs="Calibri"/>
          <w:b/>
          <w:bCs/>
          <w:sz w:val="28"/>
          <w:szCs w:val="28"/>
          <w:u w:val="single"/>
        </w:rPr>
        <w:t>Phase 1: Project Initiation (Month 1)</w:t>
      </w:r>
    </w:p>
    <w:p w14:paraId="2A3FD816" w14:textId="77777777" w:rsidR="00D1709C" w:rsidRPr="00D1709C" w:rsidRDefault="00D1709C" w:rsidP="00D1709C">
      <w:pPr>
        <w:spacing w:line="480" w:lineRule="auto"/>
        <w:rPr>
          <w:rFonts w:ascii="Calibri" w:hAnsi="Calibri" w:cs="Calibri"/>
          <w:sz w:val="28"/>
          <w:szCs w:val="28"/>
        </w:rPr>
      </w:pPr>
      <w:r w:rsidRPr="00D1709C">
        <w:rPr>
          <w:rFonts w:ascii="Calibri" w:hAnsi="Calibri" w:cs="Calibri"/>
          <w:sz w:val="28"/>
          <w:szCs w:val="28"/>
        </w:rPr>
        <w:t>This phase establishes the foundations for delivery and secures organisational commitment.</w:t>
      </w:r>
    </w:p>
    <w:p w14:paraId="6E517FB5" w14:textId="77777777" w:rsidR="00D1709C" w:rsidRPr="00D1709C" w:rsidRDefault="00D1709C" w:rsidP="00D1709C">
      <w:pPr>
        <w:numPr>
          <w:ilvl w:val="0"/>
          <w:numId w:val="7"/>
        </w:numPr>
        <w:spacing w:line="480" w:lineRule="auto"/>
        <w:rPr>
          <w:rFonts w:ascii="Calibri" w:hAnsi="Calibri" w:cs="Calibri"/>
          <w:sz w:val="28"/>
          <w:szCs w:val="28"/>
        </w:rPr>
      </w:pPr>
      <w:r w:rsidRPr="00D1709C">
        <w:rPr>
          <w:rFonts w:ascii="Calibri" w:hAnsi="Calibri" w:cs="Calibri"/>
          <w:b/>
          <w:bCs/>
          <w:sz w:val="28"/>
          <w:szCs w:val="28"/>
        </w:rPr>
        <w:t>Establish governance board and project team:</w:t>
      </w:r>
      <w:r w:rsidRPr="00D1709C">
        <w:rPr>
          <w:rFonts w:ascii="Calibri" w:hAnsi="Calibri" w:cs="Calibri"/>
          <w:sz w:val="28"/>
          <w:szCs w:val="28"/>
        </w:rPr>
        <w:t xml:space="preserve"> Engage senior leaders early to secure strategic buy</w:t>
      </w:r>
      <w:r w:rsidRPr="00D1709C">
        <w:rPr>
          <w:rFonts w:ascii="Calibri" w:hAnsi="Calibri" w:cs="Calibri"/>
          <w:sz w:val="28"/>
          <w:szCs w:val="28"/>
        </w:rPr>
        <w:noBreakHyphen/>
        <w:t>in and confirm oversight arrangements.</w:t>
      </w:r>
    </w:p>
    <w:p w14:paraId="479D3A0A" w14:textId="77777777" w:rsidR="00D1709C" w:rsidRPr="00D1709C" w:rsidRDefault="00D1709C" w:rsidP="00D1709C">
      <w:pPr>
        <w:numPr>
          <w:ilvl w:val="0"/>
          <w:numId w:val="7"/>
        </w:numPr>
        <w:spacing w:line="480" w:lineRule="auto"/>
        <w:rPr>
          <w:rFonts w:ascii="Calibri" w:hAnsi="Calibri" w:cs="Calibri"/>
          <w:sz w:val="28"/>
          <w:szCs w:val="28"/>
        </w:rPr>
      </w:pPr>
      <w:r w:rsidRPr="00D1709C">
        <w:rPr>
          <w:rFonts w:ascii="Calibri" w:hAnsi="Calibri" w:cs="Calibri"/>
          <w:b/>
          <w:bCs/>
          <w:sz w:val="28"/>
          <w:szCs w:val="28"/>
        </w:rPr>
        <w:lastRenderedPageBreak/>
        <w:t>Confirm scope, KPIs, and success criteria:</w:t>
      </w:r>
      <w:r w:rsidRPr="00D1709C">
        <w:rPr>
          <w:rFonts w:ascii="Calibri" w:hAnsi="Calibri" w:cs="Calibri"/>
          <w:sz w:val="28"/>
          <w:szCs w:val="28"/>
        </w:rPr>
        <w:t xml:space="preserve"> Agree the project boundaries, performance measures, and evaluation criteria with senior leadership.</w:t>
      </w:r>
    </w:p>
    <w:p w14:paraId="75C87210" w14:textId="77777777" w:rsidR="00D1709C" w:rsidRPr="00D1709C" w:rsidRDefault="00D1709C" w:rsidP="00D1709C">
      <w:pPr>
        <w:numPr>
          <w:ilvl w:val="0"/>
          <w:numId w:val="7"/>
        </w:numPr>
        <w:spacing w:line="480" w:lineRule="auto"/>
        <w:rPr>
          <w:rFonts w:ascii="Calibri" w:hAnsi="Calibri" w:cs="Calibri"/>
          <w:sz w:val="28"/>
          <w:szCs w:val="28"/>
        </w:rPr>
      </w:pPr>
      <w:r w:rsidRPr="00D1709C">
        <w:rPr>
          <w:rFonts w:ascii="Calibri" w:hAnsi="Calibri" w:cs="Calibri"/>
          <w:b/>
          <w:bCs/>
          <w:sz w:val="28"/>
          <w:szCs w:val="28"/>
        </w:rPr>
        <w:t>Initial stakeholder engagement and communication plan:</w:t>
      </w:r>
      <w:r w:rsidRPr="00D1709C">
        <w:rPr>
          <w:rFonts w:ascii="Calibri" w:hAnsi="Calibri" w:cs="Calibri"/>
          <w:sz w:val="28"/>
          <w:szCs w:val="28"/>
        </w:rPr>
        <w:t xml:space="preserve"> Identify key stakeholders and develop a communication strategy to ensure transparency, feedback, and early sensemaking.</w:t>
      </w:r>
    </w:p>
    <w:p w14:paraId="25CCC740" w14:textId="77777777" w:rsidR="00D1709C" w:rsidRPr="00D1709C" w:rsidRDefault="00D1709C" w:rsidP="00D1709C">
      <w:pPr>
        <w:numPr>
          <w:ilvl w:val="0"/>
          <w:numId w:val="7"/>
        </w:numPr>
        <w:spacing w:line="480" w:lineRule="auto"/>
        <w:rPr>
          <w:rFonts w:ascii="Calibri" w:hAnsi="Calibri" w:cs="Calibri"/>
          <w:sz w:val="28"/>
          <w:szCs w:val="28"/>
        </w:rPr>
      </w:pPr>
      <w:r w:rsidRPr="00D1709C">
        <w:rPr>
          <w:rFonts w:ascii="Calibri" w:hAnsi="Calibri" w:cs="Calibri"/>
          <w:b/>
          <w:bCs/>
          <w:sz w:val="28"/>
          <w:szCs w:val="28"/>
        </w:rPr>
        <w:t>Procurement planning, technology scoping, and market testing:</w:t>
      </w:r>
      <w:r w:rsidRPr="00D1709C">
        <w:rPr>
          <w:rFonts w:ascii="Calibri" w:hAnsi="Calibri" w:cs="Calibri"/>
          <w:sz w:val="28"/>
          <w:szCs w:val="28"/>
        </w:rPr>
        <w:t xml:space="preserve"> Assess available technologies, including tools already in use within the DFU, and identify the optimal configuration to meet operational needs.</w:t>
      </w:r>
    </w:p>
    <w:p w14:paraId="3C04AA68" w14:textId="77777777" w:rsidR="00D1709C" w:rsidRPr="00D1709C" w:rsidRDefault="00D1709C" w:rsidP="00D1709C">
      <w:pPr>
        <w:numPr>
          <w:ilvl w:val="0"/>
          <w:numId w:val="7"/>
        </w:numPr>
        <w:spacing w:line="480" w:lineRule="auto"/>
        <w:rPr>
          <w:rFonts w:ascii="Calibri" w:hAnsi="Calibri" w:cs="Calibri"/>
          <w:sz w:val="28"/>
          <w:szCs w:val="28"/>
        </w:rPr>
      </w:pPr>
      <w:r w:rsidRPr="00D1709C">
        <w:rPr>
          <w:rFonts w:ascii="Calibri" w:hAnsi="Calibri" w:cs="Calibri"/>
          <w:b/>
          <w:bCs/>
          <w:sz w:val="28"/>
          <w:szCs w:val="28"/>
        </w:rPr>
        <w:t>Agree IT timeline:</w:t>
      </w:r>
      <w:r w:rsidRPr="00D1709C">
        <w:rPr>
          <w:rFonts w:ascii="Calibri" w:hAnsi="Calibri" w:cs="Calibri"/>
          <w:sz w:val="28"/>
          <w:szCs w:val="28"/>
        </w:rPr>
        <w:t xml:space="preserve"> Confirm the significant ICT infrastructure requirements—including fibre connectivity—and secure a delivery timetable.</w:t>
      </w:r>
    </w:p>
    <w:p w14:paraId="1A0A2E8D" w14:textId="77777777" w:rsidR="00D1709C" w:rsidRPr="00D1709C" w:rsidRDefault="00D1709C" w:rsidP="00D1709C">
      <w:pPr>
        <w:numPr>
          <w:ilvl w:val="0"/>
          <w:numId w:val="7"/>
        </w:numPr>
        <w:spacing w:line="480" w:lineRule="auto"/>
        <w:rPr>
          <w:rFonts w:ascii="Calibri" w:hAnsi="Calibri" w:cs="Calibri"/>
          <w:sz w:val="28"/>
          <w:szCs w:val="28"/>
        </w:rPr>
      </w:pPr>
      <w:r w:rsidRPr="00D1709C">
        <w:rPr>
          <w:rFonts w:ascii="Calibri" w:hAnsi="Calibri" w:cs="Calibri"/>
          <w:b/>
          <w:bCs/>
          <w:sz w:val="28"/>
          <w:szCs w:val="28"/>
        </w:rPr>
        <w:t>Agree staffing model:</w:t>
      </w:r>
      <w:r w:rsidRPr="00D1709C">
        <w:rPr>
          <w:rFonts w:ascii="Calibri" w:hAnsi="Calibri" w:cs="Calibri"/>
          <w:sz w:val="28"/>
          <w:szCs w:val="28"/>
        </w:rPr>
        <w:t xml:space="preserve"> Determine whether hubs will be staffed by police officers, police staff, or a blended model.</w:t>
      </w:r>
    </w:p>
    <w:p w14:paraId="13A897BD" w14:textId="77777777" w:rsidR="00D1709C" w:rsidRPr="00D1709C" w:rsidRDefault="00D1709C" w:rsidP="00D1709C">
      <w:pPr>
        <w:numPr>
          <w:ilvl w:val="0"/>
          <w:numId w:val="7"/>
        </w:numPr>
        <w:spacing w:line="480" w:lineRule="auto"/>
        <w:rPr>
          <w:rFonts w:ascii="Calibri" w:hAnsi="Calibri" w:cs="Calibri"/>
          <w:sz w:val="28"/>
          <w:szCs w:val="28"/>
        </w:rPr>
      </w:pPr>
      <w:r w:rsidRPr="00D1709C">
        <w:rPr>
          <w:rFonts w:ascii="Calibri" w:hAnsi="Calibri" w:cs="Calibri"/>
          <w:b/>
          <w:bCs/>
          <w:sz w:val="28"/>
          <w:szCs w:val="28"/>
        </w:rPr>
        <w:t>Agree staffing structure:</w:t>
      </w:r>
      <w:r w:rsidRPr="00D1709C">
        <w:rPr>
          <w:rFonts w:ascii="Calibri" w:hAnsi="Calibri" w:cs="Calibri"/>
          <w:sz w:val="28"/>
          <w:szCs w:val="28"/>
        </w:rPr>
        <w:t xml:space="preserve"> Define staffing numbers, shift patterns, and contingency arrangements to ensure full operational coverage.</w:t>
      </w:r>
    </w:p>
    <w:p w14:paraId="45D1F032" w14:textId="77777777" w:rsidR="00D1709C" w:rsidRPr="00D1709C" w:rsidRDefault="00D1709C" w:rsidP="00D1709C">
      <w:pPr>
        <w:spacing w:line="480" w:lineRule="auto"/>
        <w:rPr>
          <w:rFonts w:ascii="Calibri" w:hAnsi="Calibri" w:cs="Calibri"/>
          <w:b/>
          <w:bCs/>
          <w:sz w:val="28"/>
          <w:szCs w:val="28"/>
          <w:u w:val="single"/>
        </w:rPr>
      </w:pPr>
      <w:r w:rsidRPr="00D1709C">
        <w:rPr>
          <w:rFonts w:ascii="Calibri" w:hAnsi="Calibri" w:cs="Calibri"/>
          <w:b/>
          <w:bCs/>
          <w:sz w:val="28"/>
          <w:szCs w:val="28"/>
          <w:u w:val="single"/>
        </w:rPr>
        <w:t>Phase 2: Procurement &amp; Contract Award (Months 2–3)</w:t>
      </w:r>
    </w:p>
    <w:p w14:paraId="21F89365" w14:textId="77777777" w:rsidR="00D1709C" w:rsidRPr="00D1709C" w:rsidRDefault="00D1709C" w:rsidP="00D1709C">
      <w:pPr>
        <w:spacing w:line="480" w:lineRule="auto"/>
        <w:rPr>
          <w:rFonts w:ascii="Calibri" w:hAnsi="Calibri" w:cs="Calibri"/>
          <w:sz w:val="28"/>
          <w:szCs w:val="28"/>
        </w:rPr>
      </w:pPr>
      <w:r w:rsidRPr="00D1709C">
        <w:rPr>
          <w:rFonts w:ascii="Calibri" w:hAnsi="Calibri" w:cs="Calibri"/>
          <w:sz w:val="28"/>
          <w:szCs w:val="28"/>
        </w:rPr>
        <w:t>This phase secures the technology and infrastructure required for delivery.</w:t>
      </w:r>
    </w:p>
    <w:p w14:paraId="583B4C60" w14:textId="77777777" w:rsidR="00D1709C" w:rsidRPr="00D1709C" w:rsidRDefault="00D1709C" w:rsidP="00D1709C">
      <w:pPr>
        <w:numPr>
          <w:ilvl w:val="0"/>
          <w:numId w:val="8"/>
        </w:numPr>
        <w:spacing w:line="480" w:lineRule="auto"/>
        <w:rPr>
          <w:rFonts w:ascii="Calibri" w:hAnsi="Calibri" w:cs="Calibri"/>
          <w:sz w:val="28"/>
          <w:szCs w:val="28"/>
        </w:rPr>
      </w:pPr>
      <w:r w:rsidRPr="00D1709C">
        <w:rPr>
          <w:rFonts w:ascii="Calibri" w:hAnsi="Calibri" w:cs="Calibri"/>
          <w:b/>
          <w:bCs/>
          <w:sz w:val="28"/>
          <w:szCs w:val="28"/>
        </w:rPr>
        <w:t>Supplier evaluation and scoring:</w:t>
      </w:r>
      <w:r w:rsidRPr="00D1709C">
        <w:rPr>
          <w:rFonts w:ascii="Calibri" w:hAnsi="Calibri" w:cs="Calibri"/>
          <w:sz w:val="28"/>
          <w:szCs w:val="28"/>
        </w:rPr>
        <w:t xml:space="preserve"> Conduct structured testing and piloting of available technologies, including those currently used in the DFU.</w:t>
      </w:r>
    </w:p>
    <w:p w14:paraId="75EDF209" w14:textId="77777777" w:rsidR="00D1709C" w:rsidRPr="00D1709C" w:rsidRDefault="00D1709C" w:rsidP="00D1709C">
      <w:pPr>
        <w:numPr>
          <w:ilvl w:val="0"/>
          <w:numId w:val="8"/>
        </w:numPr>
        <w:spacing w:line="480" w:lineRule="auto"/>
        <w:rPr>
          <w:rFonts w:ascii="Calibri" w:hAnsi="Calibri" w:cs="Calibri"/>
          <w:sz w:val="28"/>
          <w:szCs w:val="28"/>
        </w:rPr>
      </w:pPr>
      <w:r w:rsidRPr="00D1709C">
        <w:rPr>
          <w:rFonts w:ascii="Calibri" w:hAnsi="Calibri" w:cs="Calibri"/>
          <w:b/>
          <w:bCs/>
          <w:sz w:val="28"/>
          <w:szCs w:val="28"/>
        </w:rPr>
        <w:lastRenderedPageBreak/>
        <w:t>Compliance checks against Public Sector Procurement Policy:</w:t>
      </w:r>
      <w:r w:rsidRPr="00D1709C">
        <w:rPr>
          <w:rFonts w:ascii="Calibri" w:hAnsi="Calibri" w:cs="Calibri"/>
          <w:sz w:val="28"/>
          <w:szCs w:val="28"/>
        </w:rPr>
        <w:t xml:space="preserve"> Ensure procurement processes meet legal, ethical, and financial governance standards.</w:t>
      </w:r>
    </w:p>
    <w:p w14:paraId="446B4A71" w14:textId="77777777" w:rsidR="00D1709C" w:rsidRPr="00D1709C" w:rsidRDefault="00D1709C" w:rsidP="00D1709C">
      <w:pPr>
        <w:numPr>
          <w:ilvl w:val="0"/>
          <w:numId w:val="8"/>
        </w:numPr>
        <w:spacing w:line="480" w:lineRule="auto"/>
        <w:rPr>
          <w:rFonts w:ascii="Calibri" w:hAnsi="Calibri" w:cs="Calibri"/>
          <w:sz w:val="28"/>
          <w:szCs w:val="28"/>
        </w:rPr>
      </w:pPr>
      <w:r w:rsidRPr="00D1709C">
        <w:rPr>
          <w:rFonts w:ascii="Calibri" w:hAnsi="Calibri" w:cs="Calibri"/>
          <w:b/>
          <w:bCs/>
          <w:sz w:val="28"/>
          <w:szCs w:val="28"/>
        </w:rPr>
        <w:t>Budget profiling and financial approval:</w:t>
      </w:r>
      <w:r w:rsidRPr="00D1709C">
        <w:rPr>
          <w:rFonts w:ascii="Calibri" w:hAnsi="Calibri" w:cs="Calibri"/>
          <w:sz w:val="28"/>
          <w:szCs w:val="28"/>
        </w:rPr>
        <w:t xml:space="preserve"> Confirm capital and revenue budgets to enable procurement and infrastructure work to begin.</w:t>
      </w:r>
    </w:p>
    <w:p w14:paraId="63139E9A" w14:textId="77777777" w:rsidR="00D1709C" w:rsidRPr="00D1709C" w:rsidRDefault="00D1709C" w:rsidP="00D1709C">
      <w:pPr>
        <w:numPr>
          <w:ilvl w:val="0"/>
          <w:numId w:val="8"/>
        </w:numPr>
        <w:spacing w:line="480" w:lineRule="auto"/>
        <w:rPr>
          <w:rFonts w:ascii="Calibri" w:hAnsi="Calibri" w:cs="Calibri"/>
          <w:sz w:val="28"/>
          <w:szCs w:val="28"/>
        </w:rPr>
      </w:pPr>
      <w:r w:rsidRPr="00D1709C">
        <w:rPr>
          <w:rFonts w:ascii="Calibri" w:hAnsi="Calibri" w:cs="Calibri"/>
          <w:b/>
          <w:bCs/>
          <w:sz w:val="28"/>
          <w:szCs w:val="28"/>
        </w:rPr>
        <w:t>Contract award:</w:t>
      </w:r>
      <w:r w:rsidRPr="00D1709C">
        <w:rPr>
          <w:rFonts w:ascii="Calibri" w:hAnsi="Calibri" w:cs="Calibri"/>
          <w:sz w:val="28"/>
          <w:szCs w:val="28"/>
        </w:rPr>
        <w:t xml:space="preserve"> Finalise contracts for extraction tools, licences, infrastructure upgrades, and associated services.</w:t>
      </w:r>
    </w:p>
    <w:p w14:paraId="02B853B7" w14:textId="77777777" w:rsidR="00D1709C" w:rsidRPr="00D1709C" w:rsidRDefault="00D1709C" w:rsidP="00D1709C">
      <w:pPr>
        <w:spacing w:line="480" w:lineRule="auto"/>
        <w:rPr>
          <w:rFonts w:ascii="Calibri" w:hAnsi="Calibri" w:cs="Calibri"/>
          <w:b/>
          <w:bCs/>
          <w:sz w:val="28"/>
          <w:szCs w:val="28"/>
          <w:u w:val="single"/>
        </w:rPr>
      </w:pPr>
      <w:r w:rsidRPr="00D1709C">
        <w:rPr>
          <w:rFonts w:ascii="Calibri" w:hAnsi="Calibri" w:cs="Calibri"/>
          <w:b/>
          <w:bCs/>
          <w:sz w:val="28"/>
          <w:szCs w:val="28"/>
          <w:u w:val="single"/>
        </w:rPr>
        <w:t>Phase 3: Infrastructure &amp; Workspace Preparation (Months 3–5)</w:t>
      </w:r>
    </w:p>
    <w:p w14:paraId="747037D1" w14:textId="77777777" w:rsidR="00D1709C" w:rsidRPr="00D1709C" w:rsidRDefault="00D1709C" w:rsidP="00D1709C">
      <w:pPr>
        <w:spacing w:line="480" w:lineRule="auto"/>
        <w:rPr>
          <w:rFonts w:ascii="Calibri" w:hAnsi="Calibri" w:cs="Calibri"/>
          <w:sz w:val="28"/>
          <w:szCs w:val="28"/>
        </w:rPr>
      </w:pPr>
      <w:r w:rsidRPr="00D1709C">
        <w:rPr>
          <w:rFonts w:ascii="Calibri" w:hAnsi="Calibri" w:cs="Calibri"/>
          <w:sz w:val="28"/>
          <w:szCs w:val="28"/>
        </w:rPr>
        <w:t>This phase prepares the physical and digital environment for the hubs.</w:t>
      </w:r>
    </w:p>
    <w:p w14:paraId="101A50CE" w14:textId="77777777" w:rsidR="00D1709C" w:rsidRPr="00D1709C" w:rsidRDefault="00D1709C" w:rsidP="00D1709C">
      <w:pPr>
        <w:numPr>
          <w:ilvl w:val="0"/>
          <w:numId w:val="9"/>
        </w:numPr>
        <w:spacing w:line="480" w:lineRule="auto"/>
        <w:rPr>
          <w:rFonts w:ascii="Calibri" w:hAnsi="Calibri" w:cs="Calibri"/>
          <w:sz w:val="28"/>
          <w:szCs w:val="28"/>
        </w:rPr>
      </w:pPr>
      <w:r w:rsidRPr="00D1709C">
        <w:rPr>
          <w:rFonts w:ascii="Calibri" w:hAnsi="Calibri" w:cs="Calibri"/>
          <w:b/>
          <w:bCs/>
          <w:sz w:val="28"/>
          <w:szCs w:val="28"/>
        </w:rPr>
        <w:t>Identify suitable rooms at each location:</w:t>
      </w:r>
      <w:r w:rsidRPr="00D1709C">
        <w:rPr>
          <w:rFonts w:ascii="Calibri" w:hAnsi="Calibri" w:cs="Calibri"/>
          <w:sz w:val="28"/>
          <w:szCs w:val="28"/>
        </w:rPr>
        <w:t xml:space="preserve"> Confirm secure, fit</w:t>
      </w:r>
      <w:r w:rsidRPr="00D1709C">
        <w:rPr>
          <w:rFonts w:ascii="Calibri" w:hAnsi="Calibri" w:cs="Calibri"/>
          <w:sz w:val="28"/>
          <w:szCs w:val="28"/>
        </w:rPr>
        <w:noBreakHyphen/>
        <w:t>for</w:t>
      </w:r>
      <w:r w:rsidRPr="00D1709C">
        <w:rPr>
          <w:rFonts w:ascii="Calibri" w:hAnsi="Calibri" w:cs="Calibri"/>
          <w:sz w:val="28"/>
          <w:szCs w:val="28"/>
        </w:rPr>
        <w:noBreakHyphen/>
        <w:t>purpose workspace for hub teams.</w:t>
      </w:r>
    </w:p>
    <w:p w14:paraId="5C9AAD66" w14:textId="77777777" w:rsidR="00D1709C" w:rsidRPr="00D1709C" w:rsidRDefault="00D1709C" w:rsidP="00D1709C">
      <w:pPr>
        <w:numPr>
          <w:ilvl w:val="0"/>
          <w:numId w:val="9"/>
        </w:numPr>
        <w:spacing w:line="480" w:lineRule="auto"/>
        <w:rPr>
          <w:rFonts w:ascii="Calibri" w:hAnsi="Calibri" w:cs="Calibri"/>
          <w:sz w:val="28"/>
          <w:szCs w:val="28"/>
        </w:rPr>
      </w:pPr>
      <w:r w:rsidRPr="00D1709C">
        <w:rPr>
          <w:rFonts w:ascii="Calibri" w:hAnsi="Calibri" w:cs="Calibri"/>
          <w:b/>
          <w:bCs/>
          <w:sz w:val="28"/>
          <w:szCs w:val="28"/>
        </w:rPr>
        <w:t>Network upgrades and security configuration:</w:t>
      </w:r>
      <w:r w:rsidRPr="00D1709C">
        <w:rPr>
          <w:rFonts w:ascii="Calibri" w:hAnsi="Calibri" w:cs="Calibri"/>
          <w:sz w:val="28"/>
          <w:szCs w:val="28"/>
        </w:rPr>
        <w:t xml:space="preserve"> Install required fibre</w:t>
      </w:r>
      <w:r w:rsidRPr="00D1709C">
        <w:rPr>
          <w:rFonts w:ascii="Calibri" w:hAnsi="Calibri" w:cs="Calibri"/>
          <w:sz w:val="28"/>
          <w:szCs w:val="28"/>
        </w:rPr>
        <w:noBreakHyphen/>
        <w:t>optic connectivity and ensure secure integration with force systems.</w:t>
      </w:r>
    </w:p>
    <w:p w14:paraId="34FB1598" w14:textId="77777777" w:rsidR="00D1709C" w:rsidRPr="00D1709C" w:rsidRDefault="00D1709C" w:rsidP="00D1709C">
      <w:pPr>
        <w:numPr>
          <w:ilvl w:val="0"/>
          <w:numId w:val="9"/>
        </w:numPr>
        <w:spacing w:line="480" w:lineRule="auto"/>
        <w:rPr>
          <w:rFonts w:ascii="Calibri" w:hAnsi="Calibri" w:cs="Calibri"/>
          <w:sz w:val="28"/>
          <w:szCs w:val="28"/>
        </w:rPr>
      </w:pPr>
      <w:r w:rsidRPr="00D1709C">
        <w:rPr>
          <w:rFonts w:ascii="Calibri" w:hAnsi="Calibri" w:cs="Calibri"/>
          <w:b/>
          <w:bCs/>
          <w:sz w:val="28"/>
          <w:szCs w:val="28"/>
        </w:rPr>
        <w:t>Digital</w:t>
      </w:r>
      <w:r w:rsidRPr="00D1709C">
        <w:rPr>
          <w:rFonts w:ascii="Calibri" w:hAnsi="Calibri" w:cs="Calibri"/>
          <w:b/>
          <w:bCs/>
          <w:sz w:val="28"/>
          <w:szCs w:val="28"/>
        </w:rPr>
        <w:noBreakHyphen/>
        <w:t>storage expansion:</w:t>
      </w:r>
      <w:r w:rsidRPr="00D1709C">
        <w:rPr>
          <w:rFonts w:ascii="Calibri" w:hAnsi="Calibri" w:cs="Calibri"/>
          <w:sz w:val="28"/>
          <w:szCs w:val="28"/>
        </w:rPr>
        <w:t xml:space="preserve"> Increase storage capacity to accommodate higher volumes of extracted data.</w:t>
      </w:r>
    </w:p>
    <w:p w14:paraId="1F784582" w14:textId="77777777" w:rsidR="00D1709C" w:rsidRPr="00D1709C" w:rsidRDefault="00D1709C" w:rsidP="00D1709C">
      <w:pPr>
        <w:numPr>
          <w:ilvl w:val="0"/>
          <w:numId w:val="9"/>
        </w:numPr>
        <w:spacing w:line="480" w:lineRule="auto"/>
        <w:rPr>
          <w:rFonts w:ascii="Calibri" w:hAnsi="Calibri" w:cs="Calibri"/>
          <w:sz w:val="28"/>
          <w:szCs w:val="28"/>
        </w:rPr>
      </w:pPr>
      <w:r w:rsidRPr="00D1709C">
        <w:rPr>
          <w:rFonts w:ascii="Calibri" w:hAnsi="Calibri" w:cs="Calibri"/>
          <w:b/>
          <w:bCs/>
          <w:sz w:val="28"/>
          <w:szCs w:val="28"/>
        </w:rPr>
        <w:t>Workspace design and installation:</w:t>
      </w:r>
      <w:r w:rsidRPr="00D1709C">
        <w:rPr>
          <w:rFonts w:ascii="Calibri" w:hAnsi="Calibri" w:cs="Calibri"/>
          <w:sz w:val="28"/>
          <w:szCs w:val="28"/>
        </w:rPr>
        <w:t xml:space="preserve"> Install equipment in consultation with Estates, Health &amp; Safety, and ICT; identify any additional cost implications.</w:t>
      </w:r>
    </w:p>
    <w:p w14:paraId="640F452C" w14:textId="77777777" w:rsidR="00D1709C" w:rsidRPr="00D1709C" w:rsidRDefault="00D1709C" w:rsidP="00D1709C">
      <w:pPr>
        <w:numPr>
          <w:ilvl w:val="0"/>
          <w:numId w:val="9"/>
        </w:numPr>
        <w:spacing w:line="480" w:lineRule="auto"/>
        <w:rPr>
          <w:rFonts w:ascii="Calibri" w:hAnsi="Calibri" w:cs="Calibri"/>
          <w:sz w:val="28"/>
          <w:szCs w:val="28"/>
        </w:rPr>
      </w:pPr>
      <w:r w:rsidRPr="00D1709C">
        <w:rPr>
          <w:rFonts w:ascii="Calibri" w:hAnsi="Calibri" w:cs="Calibri"/>
          <w:b/>
          <w:bCs/>
          <w:sz w:val="28"/>
          <w:szCs w:val="28"/>
        </w:rPr>
        <w:lastRenderedPageBreak/>
        <w:t>ISO</w:t>
      </w:r>
      <w:r w:rsidRPr="00D1709C">
        <w:rPr>
          <w:rFonts w:ascii="Calibri" w:hAnsi="Calibri" w:cs="Calibri"/>
          <w:b/>
          <w:bCs/>
          <w:sz w:val="28"/>
          <w:szCs w:val="28"/>
        </w:rPr>
        <w:noBreakHyphen/>
        <w:t>aligned workflow mapping:</w:t>
      </w:r>
      <w:r w:rsidRPr="00D1709C">
        <w:rPr>
          <w:rFonts w:ascii="Calibri" w:hAnsi="Calibri" w:cs="Calibri"/>
          <w:sz w:val="28"/>
          <w:szCs w:val="28"/>
        </w:rPr>
        <w:t xml:space="preserve"> Develop a Service Level Agreement (SLA) and process map to ensure staff understand and follow compliant workflows.</w:t>
      </w:r>
    </w:p>
    <w:p w14:paraId="38DD849F" w14:textId="77777777" w:rsidR="00D1709C" w:rsidRPr="00D1709C" w:rsidRDefault="00D1709C" w:rsidP="00D1709C">
      <w:pPr>
        <w:spacing w:line="480" w:lineRule="auto"/>
        <w:rPr>
          <w:rFonts w:ascii="Calibri" w:hAnsi="Calibri" w:cs="Calibri"/>
          <w:b/>
          <w:bCs/>
          <w:sz w:val="28"/>
          <w:szCs w:val="28"/>
          <w:u w:val="single"/>
        </w:rPr>
      </w:pPr>
      <w:r w:rsidRPr="00D1709C">
        <w:rPr>
          <w:rFonts w:ascii="Calibri" w:hAnsi="Calibri" w:cs="Calibri"/>
          <w:b/>
          <w:bCs/>
          <w:sz w:val="28"/>
          <w:szCs w:val="28"/>
          <w:u w:val="single"/>
        </w:rPr>
        <w:t>Phase 4: Recruitment &amp; Training (Months 4–7)</w:t>
      </w:r>
    </w:p>
    <w:p w14:paraId="2535A739" w14:textId="77777777" w:rsidR="00D1709C" w:rsidRPr="00D1709C" w:rsidRDefault="00D1709C" w:rsidP="00D1709C">
      <w:pPr>
        <w:spacing w:line="480" w:lineRule="auto"/>
        <w:rPr>
          <w:rFonts w:ascii="Calibri" w:hAnsi="Calibri" w:cs="Calibri"/>
          <w:sz w:val="28"/>
          <w:szCs w:val="28"/>
        </w:rPr>
      </w:pPr>
      <w:r w:rsidRPr="00D1709C">
        <w:rPr>
          <w:rFonts w:ascii="Calibri" w:hAnsi="Calibri" w:cs="Calibri"/>
          <w:sz w:val="28"/>
          <w:szCs w:val="28"/>
        </w:rPr>
        <w:t>This phase builds the workforce capability required for go</w:t>
      </w:r>
      <w:r w:rsidRPr="00D1709C">
        <w:rPr>
          <w:rFonts w:ascii="Calibri" w:hAnsi="Calibri" w:cs="Calibri"/>
          <w:sz w:val="28"/>
          <w:szCs w:val="28"/>
        </w:rPr>
        <w:noBreakHyphen/>
        <w:t>live.</w:t>
      </w:r>
    </w:p>
    <w:p w14:paraId="165CF8EC" w14:textId="77777777" w:rsidR="00D1709C" w:rsidRPr="00D1709C" w:rsidRDefault="00D1709C" w:rsidP="00D1709C">
      <w:pPr>
        <w:numPr>
          <w:ilvl w:val="0"/>
          <w:numId w:val="10"/>
        </w:numPr>
        <w:spacing w:line="480" w:lineRule="auto"/>
        <w:rPr>
          <w:rFonts w:ascii="Calibri" w:hAnsi="Calibri" w:cs="Calibri"/>
          <w:sz w:val="28"/>
          <w:szCs w:val="28"/>
        </w:rPr>
      </w:pPr>
      <w:r w:rsidRPr="00D1709C">
        <w:rPr>
          <w:rFonts w:ascii="Calibri" w:hAnsi="Calibri" w:cs="Calibri"/>
          <w:b/>
          <w:bCs/>
          <w:sz w:val="28"/>
          <w:szCs w:val="28"/>
        </w:rPr>
        <w:t>Recruitment of hub staff:</w:t>
      </w:r>
      <w:r w:rsidRPr="00D1709C">
        <w:rPr>
          <w:rFonts w:ascii="Calibri" w:hAnsi="Calibri" w:cs="Calibri"/>
          <w:sz w:val="28"/>
          <w:szCs w:val="28"/>
        </w:rPr>
        <w:t xml:space="preserve"> Conduct internal/external recruitment, including job adverts, interviews, vetting, and appointment.</w:t>
      </w:r>
    </w:p>
    <w:p w14:paraId="07C62697" w14:textId="77777777" w:rsidR="00D1709C" w:rsidRPr="00D1709C" w:rsidRDefault="00D1709C" w:rsidP="00D1709C">
      <w:pPr>
        <w:numPr>
          <w:ilvl w:val="0"/>
          <w:numId w:val="10"/>
        </w:numPr>
        <w:spacing w:line="480" w:lineRule="auto"/>
        <w:rPr>
          <w:rFonts w:ascii="Calibri" w:hAnsi="Calibri" w:cs="Calibri"/>
          <w:sz w:val="28"/>
          <w:szCs w:val="28"/>
        </w:rPr>
      </w:pPr>
      <w:r w:rsidRPr="00D1709C">
        <w:rPr>
          <w:rFonts w:ascii="Calibri" w:hAnsi="Calibri" w:cs="Calibri"/>
          <w:b/>
          <w:bCs/>
          <w:sz w:val="28"/>
          <w:szCs w:val="28"/>
        </w:rPr>
        <w:t>Specialist training:</w:t>
      </w:r>
      <w:r w:rsidRPr="00D1709C">
        <w:rPr>
          <w:rFonts w:ascii="Calibri" w:hAnsi="Calibri" w:cs="Calibri"/>
          <w:sz w:val="28"/>
          <w:szCs w:val="28"/>
        </w:rPr>
        <w:t xml:space="preserve"> Deliver training in Level 1 extraction, PIN</w:t>
      </w:r>
      <w:r w:rsidRPr="00D1709C">
        <w:rPr>
          <w:rFonts w:ascii="Calibri" w:hAnsi="Calibri" w:cs="Calibri"/>
          <w:sz w:val="28"/>
          <w:szCs w:val="28"/>
        </w:rPr>
        <w:noBreakHyphen/>
        <w:t>bypass, and ISO</w:t>
      </w:r>
      <w:r w:rsidRPr="00D1709C">
        <w:rPr>
          <w:rFonts w:ascii="Calibri" w:hAnsi="Calibri" w:cs="Calibri"/>
          <w:sz w:val="28"/>
          <w:szCs w:val="28"/>
        </w:rPr>
        <w:noBreakHyphen/>
        <w:t>aligned processes.</w:t>
      </w:r>
    </w:p>
    <w:p w14:paraId="57C332D0" w14:textId="77777777" w:rsidR="00D1709C" w:rsidRPr="00D1709C" w:rsidRDefault="00D1709C" w:rsidP="00D1709C">
      <w:pPr>
        <w:numPr>
          <w:ilvl w:val="0"/>
          <w:numId w:val="10"/>
        </w:numPr>
        <w:spacing w:line="480" w:lineRule="auto"/>
        <w:rPr>
          <w:rFonts w:ascii="Calibri" w:hAnsi="Calibri" w:cs="Calibri"/>
          <w:sz w:val="28"/>
          <w:szCs w:val="28"/>
        </w:rPr>
      </w:pPr>
      <w:r w:rsidRPr="00D1709C">
        <w:rPr>
          <w:rFonts w:ascii="Calibri" w:hAnsi="Calibri" w:cs="Calibri"/>
          <w:b/>
          <w:bCs/>
          <w:sz w:val="28"/>
          <w:szCs w:val="28"/>
        </w:rPr>
        <w:t>Supervisor and QA training:</w:t>
      </w:r>
      <w:r w:rsidRPr="00D1709C">
        <w:rPr>
          <w:rFonts w:ascii="Calibri" w:hAnsi="Calibri" w:cs="Calibri"/>
          <w:sz w:val="28"/>
          <w:szCs w:val="28"/>
        </w:rPr>
        <w:t xml:space="preserve"> Equip supervisors with the skills to oversee quality, governance, and escalation.</w:t>
      </w:r>
    </w:p>
    <w:p w14:paraId="76814C19" w14:textId="77777777" w:rsidR="00D1709C" w:rsidRPr="00D1709C" w:rsidRDefault="00D1709C" w:rsidP="00D1709C">
      <w:pPr>
        <w:numPr>
          <w:ilvl w:val="0"/>
          <w:numId w:val="10"/>
        </w:numPr>
        <w:spacing w:line="480" w:lineRule="auto"/>
        <w:rPr>
          <w:rFonts w:ascii="Calibri" w:hAnsi="Calibri" w:cs="Calibri"/>
          <w:sz w:val="28"/>
          <w:szCs w:val="28"/>
        </w:rPr>
      </w:pPr>
      <w:r w:rsidRPr="00D1709C">
        <w:rPr>
          <w:rFonts w:ascii="Calibri" w:hAnsi="Calibri" w:cs="Calibri"/>
          <w:b/>
          <w:bCs/>
          <w:sz w:val="28"/>
          <w:szCs w:val="28"/>
        </w:rPr>
        <w:t>Competency sign</w:t>
      </w:r>
      <w:r w:rsidRPr="00D1709C">
        <w:rPr>
          <w:rFonts w:ascii="Calibri" w:hAnsi="Calibri" w:cs="Calibri"/>
          <w:b/>
          <w:bCs/>
          <w:sz w:val="28"/>
          <w:szCs w:val="28"/>
        </w:rPr>
        <w:noBreakHyphen/>
        <w:t>off:</w:t>
      </w:r>
      <w:r w:rsidRPr="00D1709C">
        <w:rPr>
          <w:rFonts w:ascii="Calibri" w:hAnsi="Calibri" w:cs="Calibri"/>
          <w:sz w:val="28"/>
          <w:szCs w:val="28"/>
        </w:rPr>
        <w:t xml:space="preserve"> Confirm staff competence prior to operational deployment.</w:t>
      </w:r>
    </w:p>
    <w:p w14:paraId="5951428F" w14:textId="77777777" w:rsidR="00D1709C" w:rsidRPr="00D1709C" w:rsidRDefault="00D1709C" w:rsidP="00D1709C">
      <w:pPr>
        <w:spacing w:line="480" w:lineRule="auto"/>
        <w:rPr>
          <w:rFonts w:ascii="Calibri" w:hAnsi="Calibri" w:cs="Calibri"/>
          <w:b/>
          <w:bCs/>
          <w:sz w:val="28"/>
          <w:szCs w:val="28"/>
          <w:u w:val="single"/>
        </w:rPr>
      </w:pPr>
      <w:r w:rsidRPr="00D1709C">
        <w:rPr>
          <w:rFonts w:ascii="Calibri" w:hAnsi="Calibri" w:cs="Calibri"/>
          <w:b/>
          <w:bCs/>
          <w:sz w:val="28"/>
          <w:szCs w:val="28"/>
          <w:u w:val="single"/>
        </w:rPr>
        <w:t>Phase 5: System Deployment (Months 7–9)</w:t>
      </w:r>
    </w:p>
    <w:p w14:paraId="1D733BF2" w14:textId="77777777" w:rsidR="00D1709C" w:rsidRPr="00D1709C" w:rsidRDefault="00D1709C" w:rsidP="00D1709C">
      <w:pPr>
        <w:spacing w:line="480" w:lineRule="auto"/>
        <w:rPr>
          <w:rFonts w:ascii="Calibri" w:hAnsi="Calibri" w:cs="Calibri"/>
          <w:sz w:val="28"/>
          <w:szCs w:val="28"/>
        </w:rPr>
      </w:pPr>
      <w:r w:rsidRPr="00D1709C">
        <w:rPr>
          <w:rFonts w:ascii="Calibri" w:hAnsi="Calibri" w:cs="Calibri"/>
          <w:sz w:val="28"/>
          <w:szCs w:val="28"/>
        </w:rPr>
        <w:t>This phase tests the system and ensures readiness for full implementation.</w:t>
      </w:r>
    </w:p>
    <w:p w14:paraId="68CF7E24" w14:textId="77777777" w:rsidR="00D1709C" w:rsidRPr="00D1709C" w:rsidRDefault="00D1709C" w:rsidP="00D1709C">
      <w:pPr>
        <w:numPr>
          <w:ilvl w:val="0"/>
          <w:numId w:val="11"/>
        </w:numPr>
        <w:spacing w:line="480" w:lineRule="auto"/>
        <w:rPr>
          <w:rFonts w:ascii="Calibri" w:hAnsi="Calibri" w:cs="Calibri"/>
          <w:sz w:val="28"/>
          <w:szCs w:val="28"/>
        </w:rPr>
      </w:pPr>
      <w:r w:rsidRPr="00D1709C">
        <w:rPr>
          <w:rFonts w:ascii="Calibri" w:hAnsi="Calibri" w:cs="Calibri"/>
          <w:b/>
          <w:bCs/>
          <w:sz w:val="28"/>
          <w:szCs w:val="28"/>
        </w:rPr>
        <w:t>Installation of extraction tools and software</w:t>
      </w:r>
    </w:p>
    <w:p w14:paraId="7B271300" w14:textId="77777777" w:rsidR="00D1709C" w:rsidRPr="00D1709C" w:rsidRDefault="00D1709C" w:rsidP="00D1709C">
      <w:pPr>
        <w:numPr>
          <w:ilvl w:val="0"/>
          <w:numId w:val="11"/>
        </w:numPr>
        <w:spacing w:line="480" w:lineRule="auto"/>
        <w:rPr>
          <w:rFonts w:ascii="Calibri" w:hAnsi="Calibri" w:cs="Calibri"/>
          <w:sz w:val="28"/>
          <w:szCs w:val="28"/>
        </w:rPr>
      </w:pPr>
      <w:r w:rsidRPr="00D1709C">
        <w:rPr>
          <w:rFonts w:ascii="Calibri" w:hAnsi="Calibri" w:cs="Calibri"/>
          <w:b/>
          <w:bCs/>
          <w:sz w:val="28"/>
          <w:szCs w:val="28"/>
        </w:rPr>
        <w:t>Full pilot phase:</w:t>
      </w:r>
      <w:r w:rsidRPr="00D1709C">
        <w:rPr>
          <w:rFonts w:ascii="Calibri" w:hAnsi="Calibri" w:cs="Calibri"/>
          <w:sz w:val="28"/>
          <w:szCs w:val="28"/>
        </w:rPr>
        <w:t xml:space="preserve"> Test systems and workflows before removing the existing structure.</w:t>
      </w:r>
    </w:p>
    <w:p w14:paraId="2510E4BB" w14:textId="77777777" w:rsidR="00D1709C" w:rsidRPr="00D1709C" w:rsidRDefault="00D1709C" w:rsidP="00D1709C">
      <w:pPr>
        <w:numPr>
          <w:ilvl w:val="0"/>
          <w:numId w:val="11"/>
        </w:numPr>
        <w:spacing w:line="480" w:lineRule="auto"/>
        <w:rPr>
          <w:rFonts w:ascii="Calibri" w:hAnsi="Calibri" w:cs="Calibri"/>
          <w:sz w:val="28"/>
          <w:szCs w:val="28"/>
        </w:rPr>
      </w:pPr>
      <w:r w:rsidRPr="00D1709C">
        <w:rPr>
          <w:rFonts w:ascii="Calibri" w:hAnsi="Calibri" w:cs="Calibri"/>
          <w:b/>
          <w:bCs/>
          <w:sz w:val="28"/>
          <w:szCs w:val="28"/>
        </w:rPr>
        <w:lastRenderedPageBreak/>
        <w:t>Initial audit and quality</w:t>
      </w:r>
      <w:r w:rsidRPr="00D1709C">
        <w:rPr>
          <w:rFonts w:ascii="Calibri" w:hAnsi="Calibri" w:cs="Calibri"/>
          <w:b/>
          <w:bCs/>
          <w:sz w:val="28"/>
          <w:szCs w:val="28"/>
        </w:rPr>
        <w:noBreakHyphen/>
        <w:t>assurance checks</w:t>
      </w:r>
    </w:p>
    <w:p w14:paraId="1423ABFC" w14:textId="77777777" w:rsidR="00D1709C" w:rsidRPr="00D1709C" w:rsidRDefault="00D1709C" w:rsidP="00D1709C">
      <w:pPr>
        <w:numPr>
          <w:ilvl w:val="0"/>
          <w:numId w:val="11"/>
        </w:numPr>
        <w:spacing w:line="480" w:lineRule="auto"/>
        <w:rPr>
          <w:rFonts w:ascii="Calibri" w:hAnsi="Calibri" w:cs="Calibri"/>
          <w:sz w:val="28"/>
          <w:szCs w:val="28"/>
        </w:rPr>
      </w:pPr>
      <w:r w:rsidRPr="00D1709C">
        <w:rPr>
          <w:rFonts w:ascii="Calibri" w:hAnsi="Calibri" w:cs="Calibri"/>
          <w:b/>
          <w:bCs/>
          <w:sz w:val="28"/>
          <w:szCs w:val="28"/>
        </w:rPr>
        <w:t>Refinement of workflows:</w:t>
      </w:r>
      <w:r w:rsidRPr="00D1709C">
        <w:rPr>
          <w:rFonts w:ascii="Calibri" w:hAnsi="Calibri" w:cs="Calibri"/>
          <w:sz w:val="28"/>
          <w:szCs w:val="28"/>
        </w:rPr>
        <w:t xml:space="preserve"> Incorporate learning from the pilot to optimise processes.</w:t>
      </w:r>
    </w:p>
    <w:p w14:paraId="3789920D" w14:textId="77777777" w:rsidR="00D1709C" w:rsidRPr="00D1709C" w:rsidRDefault="00D1709C" w:rsidP="00D1709C">
      <w:pPr>
        <w:spacing w:line="480" w:lineRule="auto"/>
        <w:rPr>
          <w:rFonts w:ascii="Calibri" w:hAnsi="Calibri" w:cs="Calibri"/>
          <w:b/>
          <w:bCs/>
          <w:sz w:val="28"/>
          <w:szCs w:val="28"/>
          <w:u w:val="single"/>
        </w:rPr>
      </w:pPr>
      <w:r w:rsidRPr="00D1709C">
        <w:rPr>
          <w:rFonts w:ascii="Calibri" w:hAnsi="Calibri" w:cs="Calibri"/>
          <w:b/>
          <w:bCs/>
          <w:sz w:val="28"/>
          <w:szCs w:val="28"/>
          <w:u w:val="single"/>
        </w:rPr>
        <w:t>Phase 6: Full Operational Go</w:t>
      </w:r>
      <w:r w:rsidRPr="00D1709C">
        <w:rPr>
          <w:rFonts w:ascii="Calibri" w:hAnsi="Calibri" w:cs="Calibri"/>
          <w:b/>
          <w:bCs/>
          <w:sz w:val="28"/>
          <w:szCs w:val="28"/>
          <w:u w:val="single"/>
        </w:rPr>
        <w:noBreakHyphen/>
        <w:t>Live (Month 10)</w:t>
      </w:r>
    </w:p>
    <w:p w14:paraId="33B4DCB5" w14:textId="77777777" w:rsidR="00D1709C" w:rsidRPr="00D1709C" w:rsidRDefault="00D1709C" w:rsidP="00D1709C">
      <w:pPr>
        <w:spacing w:line="480" w:lineRule="auto"/>
        <w:rPr>
          <w:rFonts w:ascii="Calibri" w:hAnsi="Calibri" w:cs="Calibri"/>
          <w:sz w:val="28"/>
          <w:szCs w:val="28"/>
        </w:rPr>
      </w:pPr>
      <w:r w:rsidRPr="00D1709C">
        <w:rPr>
          <w:rFonts w:ascii="Calibri" w:hAnsi="Calibri" w:cs="Calibri"/>
          <w:sz w:val="28"/>
          <w:szCs w:val="28"/>
        </w:rPr>
        <w:t>This phase transitions the hubs into full operational service.</w:t>
      </w:r>
    </w:p>
    <w:p w14:paraId="3C83D961" w14:textId="77777777" w:rsidR="00D1709C" w:rsidRPr="00D1709C" w:rsidRDefault="00D1709C" w:rsidP="00D1709C">
      <w:pPr>
        <w:numPr>
          <w:ilvl w:val="0"/>
          <w:numId w:val="12"/>
        </w:numPr>
        <w:spacing w:line="480" w:lineRule="auto"/>
        <w:rPr>
          <w:rFonts w:ascii="Calibri" w:hAnsi="Calibri" w:cs="Calibri"/>
          <w:sz w:val="28"/>
          <w:szCs w:val="28"/>
        </w:rPr>
      </w:pPr>
      <w:r w:rsidRPr="00D1709C">
        <w:rPr>
          <w:rFonts w:ascii="Calibri" w:hAnsi="Calibri" w:cs="Calibri"/>
          <w:b/>
          <w:bCs/>
          <w:sz w:val="28"/>
          <w:szCs w:val="28"/>
        </w:rPr>
        <w:t>Hubs become fully operational</w:t>
      </w:r>
    </w:p>
    <w:p w14:paraId="29373EF9" w14:textId="77777777" w:rsidR="00D1709C" w:rsidRPr="00D1709C" w:rsidRDefault="00D1709C" w:rsidP="00D1709C">
      <w:pPr>
        <w:numPr>
          <w:ilvl w:val="0"/>
          <w:numId w:val="12"/>
        </w:numPr>
        <w:spacing w:line="480" w:lineRule="auto"/>
        <w:rPr>
          <w:rFonts w:ascii="Calibri" w:hAnsi="Calibri" w:cs="Calibri"/>
          <w:sz w:val="28"/>
          <w:szCs w:val="28"/>
        </w:rPr>
      </w:pPr>
      <w:r w:rsidRPr="00D1709C">
        <w:rPr>
          <w:rFonts w:ascii="Calibri" w:hAnsi="Calibri" w:cs="Calibri"/>
          <w:b/>
          <w:bCs/>
          <w:sz w:val="28"/>
          <w:szCs w:val="28"/>
        </w:rPr>
        <w:t>Communication to all commands</w:t>
      </w:r>
    </w:p>
    <w:p w14:paraId="47779D0A" w14:textId="77777777" w:rsidR="00D1709C" w:rsidRPr="00D1709C" w:rsidRDefault="00D1709C" w:rsidP="00D1709C">
      <w:pPr>
        <w:numPr>
          <w:ilvl w:val="0"/>
          <w:numId w:val="12"/>
        </w:numPr>
        <w:spacing w:line="480" w:lineRule="auto"/>
        <w:rPr>
          <w:rFonts w:ascii="Calibri" w:hAnsi="Calibri" w:cs="Calibri"/>
          <w:sz w:val="28"/>
          <w:szCs w:val="28"/>
        </w:rPr>
      </w:pPr>
      <w:r w:rsidRPr="00D1709C">
        <w:rPr>
          <w:rFonts w:ascii="Calibri" w:hAnsi="Calibri" w:cs="Calibri"/>
          <w:b/>
          <w:bCs/>
          <w:sz w:val="28"/>
          <w:szCs w:val="28"/>
        </w:rPr>
        <w:t>Monitoring of turnaround times and DFU referral rates</w:t>
      </w:r>
    </w:p>
    <w:p w14:paraId="52D06684" w14:textId="77777777" w:rsidR="00D1709C" w:rsidRPr="00D1709C" w:rsidRDefault="00D1709C" w:rsidP="00D1709C">
      <w:pPr>
        <w:spacing w:line="480" w:lineRule="auto"/>
        <w:rPr>
          <w:rFonts w:ascii="Calibri" w:hAnsi="Calibri" w:cs="Calibri"/>
          <w:b/>
          <w:bCs/>
          <w:sz w:val="28"/>
          <w:szCs w:val="28"/>
          <w:u w:val="single"/>
        </w:rPr>
      </w:pPr>
      <w:r w:rsidRPr="00D1709C">
        <w:rPr>
          <w:rFonts w:ascii="Calibri" w:hAnsi="Calibri" w:cs="Calibri"/>
          <w:b/>
          <w:bCs/>
          <w:sz w:val="28"/>
          <w:szCs w:val="28"/>
          <w:u w:val="single"/>
        </w:rPr>
        <w:t>Phase 7: Benefits Realisation &amp; Continuous Improvement (Months 10–12)</w:t>
      </w:r>
    </w:p>
    <w:p w14:paraId="1FF9C6A6" w14:textId="77777777" w:rsidR="00D1709C" w:rsidRPr="00D1709C" w:rsidRDefault="00D1709C" w:rsidP="00D1709C">
      <w:pPr>
        <w:spacing w:line="480" w:lineRule="auto"/>
        <w:rPr>
          <w:rFonts w:ascii="Calibri" w:hAnsi="Calibri" w:cs="Calibri"/>
          <w:sz w:val="28"/>
          <w:szCs w:val="28"/>
        </w:rPr>
      </w:pPr>
      <w:r w:rsidRPr="00D1709C">
        <w:rPr>
          <w:rFonts w:ascii="Calibri" w:hAnsi="Calibri" w:cs="Calibri"/>
          <w:sz w:val="28"/>
          <w:szCs w:val="28"/>
        </w:rPr>
        <w:t>This phase ensures the hubs deliver measurable improvements and embed sustainable practice.</w:t>
      </w:r>
    </w:p>
    <w:p w14:paraId="322D2DEA" w14:textId="77777777" w:rsidR="00702A04" w:rsidRPr="00702A04" w:rsidRDefault="00D1709C" w:rsidP="00D76462">
      <w:pPr>
        <w:numPr>
          <w:ilvl w:val="0"/>
          <w:numId w:val="13"/>
        </w:numPr>
        <w:spacing w:line="480" w:lineRule="auto"/>
        <w:rPr>
          <w:rFonts w:ascii="Calibri" w:hAnsi="Calibri" w:cs="Calibri"/>
          <w:sz w:val="28"/>
          <w:szCs w:val="28"/>
        </w:rPr>
      </w:pPr>
      <w:r w:rsidRPr="00702A04">
        <w:rPr>
          <w:rFonts w:ascii="Calibri" w:hAnsi="Calibri" w:cs="Calibri"/>
          <w:b/>
          <w:bCs/>
          <w:sz w:val="28"/>
          <w:szCs w:val="28"/>
        </w:rPr>
        <w:t>Performance reporting against KPIs</w:t>
      </w:r>
    </w:p>
    <w:p w14:paraId="49019AEA" w14:textId="49649176" w:rsidR="00D1709C" w:rsidRPr="00702A04" w:rsidRDefault="00D1709C" w:rsidP="00D76462">
      <w:pPr>
        <w:numPr>
          <w:ilvl w:val="0"/>
          <w:numId w:val="13"/>
        </w:numPr>
        <w:spacing w:line="480" w:lineRule="auto"/>
        <w:rPr>
          <w:rFonts w:ascii="Calibri" w:hAnsi="Calibri" w:cs="Calibri"/>
          <w:sz w:val="28"/>
          <w:szCs w:val="28"/>
        </w:rPr>
      </w:pPr>
      <w:r w:rsidRPr="00702A04">
        <w:rPr>
          <w:rFonts w:ascii="Calibri" w:hAnsi="Calibri" w:cs="Calibri"/>
          <w:b/>
          <w:bCs/>
          <w:sz w:val="28"/>
          <w:szCs w:val="28"/>
        </w:rPr>
        <w:t>Financial variance analysis</w:t>
      </w:r>
    </w:p>
    <w:p w14:paraId="5DA0D068" w14:textId="77777777" w:rsidR="00D1709C" w:rsidRPr="00D1709C" w:rsidRDefault="00D1709C" w:rsidP="00D1709C">
      <w:pPr>
        <w:numPr>
          <w:ilvl w:val="0"/>
          <w:numId w:val="13"/>
        </w:numPr>
        <w:spacing w:line="480" w:lineRule="auto"/>
        <w:rPr>
          <w:rFonts w:ascii="Calibri" w:hAnsi="Calibri" w:cs="Calibri"/>
          <w:sz w:val="28"/>
          <w:szCs w:val="28"/>
        </w:rPr>
      </w:pPr>
      <w:r w:rsidRPr="00D1709C">
        <w:rPr>
          <w:rFonts w:ascii="Calibri" w:hAnsi="Calibri" w:cs="Calibri"/>
          <w:b/>
          <w:bCs/>
          <w:sz w:val="28"/>
          <w:szCs w:val="28"/>
        </w:rPr>
        <w:t>ISO audit preparation</w:t>
      </w:r>
    </w:p>
    <w:p w14:paraId="7D6817F8" w14:textId="77777777" w:rsidR="00D1709C" w:rsidRPr="00D1709C" w:rsidRDefault="00D1709C" w:rsidP="00D1709C">
      <w:pPr>
        <w:numPr>
          <w:ilvl w:val="0"/>
          <w:numId w:val="13"/>
        </w:numPr>
        <w:spacing w:line="480" w:lineRule="auto"/>
        <w:rPr>
          <w:rFonts w:ascii="Calibri" w:hAnsi="Calibri" w:cs="Calibri"/>
          <w:sz w:val="28"/>
          <w:szCs w:val="28"/>
        </w:rPr>
      </w:pPr>
      <w:r w:rsidRPr="00D1709C">
        <w:rPr>
          <w:rFonts w:ascii="Calibri" w:hAnsi="Calibri" w:cs="Calibri"/>
          <w:b/>
          <w:bCs/>
          <w:sz w:val="28"/>
          <w:szCs w:val="28"/>
        </w:rPr>
        <w:t>Lessons</w:t>
      </w:r>
      <w:r w:rsidRPr="00D1709C">
        <w:rPr>
          <w:rFonts w:ascii="Calibri" w:hAnsi="Calibri" w:cs="Calibri"/>
          <w:b/>
          <w:bCs/>
          <w:sz w:val="28"/>
          <w:szCs w:val="28"/>
        </w:rPr>
        <w:noBreakHyphen/>
        <w:t>learned review and process optimisation</w:t>
      </w:r>
    </w:p>
    <w:p w14:paraId="51B83890" w14:textId="77777777" w:rsidR="00E726FA" w:rsidRDefault="00E726FA" w:rsidP="00D1709C">
      <w:pPr>
        <w:spacing w:line="480" w:lineRule="auto"/>
        <w:rPr>
          <w:rFonts w:ascii="Calibri" w:hAnsi="Calibri" w:cs="Calibri"/>
          <w:b/>
          <w:bCs/>
          <w:sz w:val="28"/>
          <w:szCs w:val="28"/>
          <w:u w:val="single"/>
        </w:rPr>
      </w:pPr>
    </w:p>
    <w:p w14:paraId="0793C472" w14:textId="77777777" w:rsidR="00E726FA" w:rsidRDefault="00E726FA" w:rsidP="00D1709C">
      <w:pPr>
        <w:spacing w:line="480" w:lineRule="auto"/>
        <w:rPr>
          <w:rFonts w:ascii="Calibri" w:hAnsi="Calibri" w:cs="Calibri"/>
          <w:b/>
          <w:bCs/>
          <w:sz w:val="28"/>
          <w:szCs w:val="28"/>
          <w:u w:val="single"/>
        </w:rPr>
      </w:pPr>
    </w:p>
    <w:p w14:paraId="1D6C7E68" w14:textId="235ED165" w:rsidR="00D1709C" w:rsidRPr="00D1709C" w:rsidRDefault="00D1709C" w:rsidP="00D1709C">
      <w:pPr>
        <w:spacing w:line="480" w:lineRule="auto"/>
        <w:rPr>
          <w:rFonts w:ascii="Calibri" w:hAnsi="Calibri" w:cs="Calibri"/>
          <w:b/>
          <w:bCs/>
          <w:sz w:val="28"/>
          <w:szCs w:val="28"/>
          <w:u w:val="single"/>
        </w:rPr>
      </w:pPr>
      <w:r w:rsidRPr="00D1709C">
        <w:rPr>
          <w:rFonts w:ascii="Calibri" w:hAnsi="Calibri" w:cs="Calibri"/>
          <w:b/>
          <w:bCs/>
          <w:sz w:val="28"/>
          <w:szCs w:val="28"/>
          <w:u w:val="single"/>
        </w:rPr>
        <w:lastRenderedPageBreak/>
        <w:t>Parallel Working</w:t>
      </w:r>
    </w:p>
    <w:p w14:paraId="663A1241" w14:textId="77777777" w:rsidR="00D1709C" w:rsidRPr="00D1709C" w:rsidRDefault="00D1709C" w:rsidP="00D1709C">
      <w:pPr>
        <w:spacing w:line="480" w:lineRule="auto"/>
        <w:rPr>
          <w:rFonts w:ascii="Calibri" w:hAnsi="Calibri" w:cs="Calibri"/>
          <w:sz w:val="28"/>
          <w:szCs w:val="28"/>
        </w:rPr>
      </w:pPr>
      <w:r w:rsidRPr="00D1709C">
        <w:rPr>
          <w:rFonts w:ascii="Calibri" w:hAnsi="Calibri" w:cs="Calibri"/>
          <w:sz w:val="28"/>
          <w:szCs w:val="28"/>
        </w:rPr>
        <w:t>Although presented linearly, several activities—such as recruitment, training, piloting, and technology assessment—will run concurrently to maximise efficiency and reduce implementation time. This parallel approach ensures the project remains agile, responsive, and aligned to operational demand.</w:t>
      </w:r>
    </w:p>
    <w:p w14:paraId="508A6485" w14:textId="1380E377" w:rsidR="00E04871" w:rsidRPr="00E04871" w:rsidRDefault="00E04871" w:rsidP="00E04871">
      <w:pPr>
        <w:spacing w:line="480" w:lineRule="auto"/>
        <w:rPr>
          <w:rFonts w:ascii="Calibri" w:hAnsi="Calibri" w:cs="Calibri"/>
          <w:b/>
          <w:bCs/>
          <w:sz w:val="28"/>
          <w:szCs w:val="28"/>
          <w:u w:val="single"/>
        </w:rPr>
      </w:pPr>
      <w:r w:rsidRPr="00E04871">
        <w:rPr>
          <w:rFonts w:ascii="Calibri" w:hAnsi="Calibri" w:cs="Calibri"/>
          <w:b/>
          <w:bCs/>
          <w:noProof/>
          <w:sz w:val="28"/>
          <w:szCs w:val="28"/>
          <w:u w:val="single"/>
        </w:rPr>
        <w:drawing>
          <wp:inline distT="0" distB="0" distL="0" distR="0" wp14:anchorId="35D892F4" wp14:editId="59169F91">
            <wp:extent cx="5731510" cy="3145155"/>
            <wp:effectExtent l="0" t="0" r="2540" b="0"/>
            <wp:docPr id="16689116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145155"/>
                    </a:xfrm>
                    <a:prstGeom prst="rect">
                      <a:avLst/>
                    </a:prstGeom>
                    <a:noFill/>
                    <a:ln>
                      <a:noFill/>
                    </a:ln>
                  </pic:spPr>
                </pic:pic>
              </a:graphicData>
            </a:graphic>
          </wp:inline>
        </w:drawing>
      </w:r>
    </w:p>
    <w:p w14:paraId="1E1029FC" w14:textId="65D3A2C7" w:rsidR="0097248A" w:rsidRDefault="00FD1A8D" w:rsidP="007764FA">
      <w:pPr>
        <w:spacing w:line="480" w:lineRule="auto"/>
        <w:rPr>
          <w:rFonts w:ascii="Calibri" w:hAnsi="Calibri" w:cs="Calibri"/>
          <w:sz w:val="28"/>
          <w:szCs w:val="28"/>
        </w:rPr>
      </w:pPr>
      <w:sdt>
        <w:sdtPr>
          <w:rPr>
            <w:rFonts w:ascii="Calibri" w:hAnsi="Calibri" w:cs="Calibri"/>
            <w:sz w:val="28"/>
            <w:szCs w:val="28"/>
          </w:rPr>
          <w:id w:val="-1420101595"/>
          <w:citation/>
        </w:sdtPr>
        <w:sdtEndPr/>
        <w:sdtContent>
          <w:r w:rsidR="00054C78">
            <w:rPr>
              <w:rFonts w:ascii="Calibri" w:hAnsi="Calibri" w:cs="Calibri"/>
              <w:sz w:val="28"/>
              <w:szCs w:val="28"/>
            </w:rPr>
            <w:fldChar w:fldCharType="begin"/>
          </w:r>
          <w:r w:rsidR="00054C78">
            <w:rPr>
              <w:rFonts w:ascii="Calibri" w:hAnsi="Calibri" w:cs="Calibri"/>
              <w:sz w:val="28"/>
              <w:szCs w:val="28"/>
              <w:lang w:val="en-US"/>
            </w:rPr>
            <w:instrText xml:space="preserve"> CITATION Ske26 \l 1033 </w:instrText>
          </w:r>
          <w:r w:rsidR="00054C78">
            <w:rPr>
              <w:rFonts w:ascii="Calibri" w:hAnsi="Calibri" w:cs="Calibri"/>
              <w:sz w:val="28"/>
              <w:szCs w:val="28"/>
            </w:rPr>
            <w:fldChar w:fldCharType="separate"/>
          </w:r>
          <w:r w:rsidR="00054C78" w:rsidRPr="00054C78">
            <w:rPr>
              <w:rFonts w:ascii="Calibri" w:hAnsi="Calibri" w:cs="Calibri"/>
              <w:noProof/>
              <w:sz w:val="28"/>
              <w:szCs w:val="28"/>
              <w:lang w:val="en-US"/>
            </w:rPr>
            <w:t>(Skelton, 2026)</w:t>
          </w:r>
          <w:r w:rsidR="00054C78">
            <w:rPr>
              <w:rFonts w:ascii="Calibri" w:hAnsi="Calibri" w:cs="Calibri"/>
              <w:sz w:val="28"/>
              <w:szCs w:val="28"/>
            </w:rPr>
            <w:fldChar w:fldCharType="end"/>
          </w:r>
        </w:sdtContent>
      </w:sdt>
      <w:r w:rsidR="00EE6957" w:rsidRPr="00EE6957">
        <w:rPr>
          <w:rFonts w:ascii="Calibri" w:hAnsi="Calibri" w:cs="Calibri"/>
          <w:sz w:val="28"/>
          <w:szCs w:val="28"/>
        </w:rPr>
        <w:t xml:space="preserve"> </w:t>
      </w:r>
    </w:p>
    <w:p w14:paraId="08C4A4A9" w14:textId="72F8B86E" w:rsidR="00962303" w:rsidRPr="0027525E" w:rsidRDefault="00962303" w:rsidP="0027525E">
      <w:pPr>
        <w:pStyle w:val="ListParagraph"/>
        <w:numPr>
          <w:ilvl w:val="0"/>
          <w:numId w:val="3"/>
        </w:numPr>
        <w:spacing w:line="480" w:lineRule="auto"/>
        <w:rPr>
          <w:rFonts w:ascii="Calibri" w:hAnsi="Calibri" w:cs="Calibri"/>
          <w:b/>
          <w:bCs/>
          <w:sz w:val="28"/>
          <w:szCs w:val="28"/>
          <w:u w:val="single"/>
        </w:rPr>
      </w:pPr>
      <w:r w:rsidRPr="0027525E">
        <w:rPr>
          <w:rFonts w:ascii="Calibri" w:hAnsi="Calibri" w:cs="Calibri"/>
          <w:b/>
          <w:bCs/>
          <w:sz w:val="28"/>
          <w:szCs w:val="28"/>
          <w:u w:val="single"/>
        </w:rPr>
        <w:t>Communications strategy and stakeholder plans</w:t>
      </w:r>
    </w:p>
    <w:p w14:paraId="0C69DA98" w14:textId="74938509" w:rsidR="00545CAC" w:rsidRDefault="0027525E" w:rsidP="00545CAC">
      <w:pPr>
        <w:spacing w:line="480" w:lineRule="auto"/>
        <w:rPr>
          <w:rFonts w:ascii="Calibri" w:hAnsi="Calibri" w:cs="Calibri"/>
          <w:sz w:val="28"/>
          <w:szCs w:val="28"/>
        </w:rPr>
      </w:pPr>
      <w:r w:rsidRPr="0027525E">
        <w:rPr>
          <w:rFonts w:ascii="Calibri" w:hAnsi="Calibri" w:cs="Calibri"/>
          <w:sz w:val="28"/>
          <w:szCs w:val="28"/>
        </w:rPr>
        <w:t>The communications strategy provides a structured, transparent, and evidence</w:t>
      </w:r>
      <w:r w:rsidRPr="0027525E">
        <w:rPr>
          <w:rFonts w:ascii="Cambria Math" w:hAnsi="Cambria Math" w:cs="Cambria Math"/>
          <w:sz w:val="28"/>
          <w:szCs w:val="28"/>
        </w:rPr>
        <w:t>‑</w:t>
      </w:r>
      <w:r w:rsidRPr="0027525E">
        <w:rPr>
          <w:rFonts w:ascii="Calibri" w:hAnsi="Calibri" w:cs="Calibri"/>
          <w:sz w:val="28"/>
          <w:szCs w:val="28"/>
        </w:rPr>
        <w:t xml:space="preserve">based approach to informing, engaging, and influencing stakeholders throughout the development and implementation of the Strategic Plan. Its </w:t>
      </w:r>
      <w:r w:rsidRPr="0027525E">
        <w:rPr>
          <w:rFonts w:ascii="Calibri" w:hAnsi="Calibri" w:cs="Calibri"/>
          <w:sz w:val="28"/>
          <w:szCs w:val="28"/>
        </w:rPr>
        <w:lastRenderedPageBreak/>
        <w:t>purpose is to ensure clarity of intent, build shared understanding, and support organisational readiness for change.</w:t>
      </w:r>
    </w:p>
    <w:p w14:paraId="3C3F3953" w14:textId="7C6C3829" w:rsidR="0027525E" w:rsidRPr="0027525E" w:rsidRDefault="0027525E" w:rsidP="00545CAC">
      <w:pPr>
        <w:spacing w:line="480" w:lineRule="auto"/>
        <w:rPr>
          <w:rFonts w:ascii="Calibri" w:hAnsi="Calibri" w:cs="Calibri"/>
          <w:b/>
          <w:bCs/>
          <w:sz w:val="28"/>
          <w:szCs w:val="28"/>
          <w:u w:val="single"/>
        </w:rPr>
      </w:pPr>
      <w:r w:rsidRPr="0027525E">
        <w:rPr>
          <w:rFonts w:ascii="Calibri" w:hAnsi="Calibri" w:cs="Calibri"/>
          <w:b/>
          <w:bCs/>
          <w:sz w:val="28"/>
          <w:szCs w:val="28"/>
          <w:u w:val="single"/>
        </w:rPr>
        <w:t>Stakeholder Identification and Analysis</w:t>
      </w:r>
    </w:p>
    <w:p w14:paraId="32A5F1CB" w14:textId="5C0532D4" w:rsidR="0027525E" w:rsidRPr="0027525E" w:rsidRDefault="0027525E" w:rsidP="0027525E">
      <w:pPr>
        <w:spacing w:line="480" w:lineRule="auto"/>
        <w:rPr>
          <w:rFonts w:ascii="Calibri" w:hAnsi="Calibri" w:cs="Calibri"/>
          <w:sz w:val="28"/>
          <w:szCs w:val="28"/>
        </w:rPr>
      </w:pPr>
      <w:r w:rsidRPr="0027525E">
        <w:rPr>
          <w:rFonts w:ascii="Calibri" w:hAnsi="Calibri" w:cs="Calibri"/>
          <w:sz w:val="28"/>
          <w:szCs w:val="28"/>
        </w:rPr>
        <w:t>Effective communication begins with a systematic identification of stakeholders and a clear understanding of the force’s digital landscape. Stakeholders have been mapped according to their influence, interest, and proximity to the proposed changes. This ensures communication activity is proportionate, targeted, and aligned with organisational priorities.</w:t>
      </w:r>
    </w:p>
    <w:p w14:paraId="2339BD9B" w14:textId="77777777" w:rsidR="0027525E" w:rsidRPr="0027525E" w:rsidRDefault="0027525E" w:rsidP="0027525E">
      <w:pPr>
        <w:spacing w:line="480" w:lineRule="auto"/>
        <w:rPr>
          <w:rFonts w:ascii="Calibri" w:hAnsi="Calibri" w:cs="Calibri"/>
          <w:sz w:val="28"/>
          <w:szCs w:val="28"/>
        </w:rPr>
      </w:pPr>
      <w:r w:rsidRPr="0027525E">
        <w:rPr>
          <w:rFonts w:ascii="Calibri" w:hAnsi="Calibri" w:cs="Calibri"/>
          <w:sz w:val="28"/>
          <w:szCs w:val="28"/>
        </w:rPr>
        <w:t>Primary stakeholder groups include:</w:t>
      </w:r>
    </w:p>
    <w:p w14:paraId="09CCC177" w14:textId="77777777" w:rsidR="0027525E" w:rsidRDefault="0027525E" w:rsidP="0027525E">
      <w:pPr>
        <w:pStyle w:val="ListParagraph"/>
        <w:numPr>
          <w:ilvl w:val="0"/>
          <w:numId w:val="14"/>
        </w:numPr>
        <w:spacing w:line="480" w:lineRule="auto"/>
        <w:rPr>
          <w:rFonts w:ascii="Calibri" w:hAnsi="Calibri" w:cs="Calibri"/>
          <w:sz w:val="28"/>
          <w:szCs w:val="28"/>
        </w:rPr>
      </w:pPr>
      <w:r w:rsidRPr="0027525E">
        <w:rPr>
          <w:rFonts w:ascii="Calibri" w:hAnsi="Calibri" w:cs="Calibri"/>
          <w:sz w:val="28"/>
          <w:szCs w:val="28"/>
        </w:rPr>
        <w:t>Operational users and investigative teams who rely on digital examination outputs.</w:t>
      </w:r>
    </w:p>
    <w:p w14:paraId="2AA32AE4" w14:textId="77777777" w:rsidR="0027525E" w:rsidRDefault="0027525E" w:rsidP="0027525E">
      <w:pPr>
        <w:pStyle w:val="ListParagraph"/>
        <w:numPr>
          <w:ilvl w:val="0"/>
          <w:numId w:val="14"/>
        </w:numPr>
        <w:spacing w:line="480" w:lineRule="auto"/>
        <w:rPr>
          <w:rFonts w:ascii="Calibri" w:hAnsi="Calibri" w:cs="Calibri"/>
          <w:sz w:val="28"/>
          <w:szCs w:val="28"/>
        </w:rPr>
      </w:pPr>
      <w:r w:rsidRPr="0027525E">
        <w:rPr>
          <w:rFonts w:ascii="Calibri" w:hAnsi="Calibri" w:cs="Calibri"/>
          <w:sz w:val="28"/>
          <w:szCs w:val="28"/>
        </w:rPr>
        <w:t>IT and Networking functions responsible for infrastructure, security, and system integration.</w:t>
      </w:r>
    </w:p>
    <w:p w14:paraId="6C1A9DD9" w14:textId="170B615F" w:rsidR="0027525E" w:rsidRPr="0027525E" w:rsidRDefault="0027525E" w:rsidP="0027525E">
      <w:pPr>
        <w:pStyle w:val="ListParagraph"/>
        <w:numPr>
          <w:ilvl w:val="0"/>
          <w:numId w:val="14"/>
        </w:numPr>
        <w:spacing w:line="480" w:lineRule="auto"/>
        <w:rPr>
          <w:rFonts w:ascii="Calibri" w:hAnsi="Calibri" w:cs="Calibri"/>
          <w:sz w:val="28"/>
          <w:szCs w:val="28"/>
        </w:rPr>
      </w:pPr>
      <w:r w:rsidRPr="0027525E">
        <w:rPr>
          <w:rFonts w:ascii="Calibri" w:hAnsi="Calibri" w:cs="Calibri"/>
          <w:sz w:val="28"/>
          <w:szCs w:val="28"/>
        </w:rPr>
        <w:t>Senior Leadership with accountability for strategic alignment, resourcing, and organisational risk.</w:t>
      </w:r>
    </w:p>
    <w:p w14:paraId="27CD0EA7" w14:textId="6207B059" w:rsidR="0027525E" w:rsidRDefault="0027525E" w:rsidP="0027525E">
      <w:pPr>
        <w:spacing w:line="480" w:lineRule="auto"/>
        <w:rPr>
          <w:rFonts w:ascii="Calibri" w:hAnsi="Calibri" w:cs="Calibri"/>
          <w:sz w:val="28"/>
          <w:szCs w:val="28"/>
        </w:rPr>
      </w:pPr>
      <w:r w:rsidRPr="0027525E">
        <w:rPr>
          <w:rFonts w:ascii="Calibri" w:hAnsi="Calibri" w:cs="Calibri"/>
          <w:sz w:val="28"/>
          <w:szCs w:val="28"/>
        </w:rPr>
        <w:t>This analysis informs the communication approach, ensuring that messaging, channels, and timing reflect the needs and expectations of each group.</w:t>
      </w:r>
    </w:p>
    <w:p w14:paraId="3D09881F" w14:textId="77777777" w:rsidR="00885339" w:rsidRDefault="00885339" w:rsidP="0027525E">
      <w:pPr>
        <w:spacing w:line="480" w:lineRule="auto"/>
        <w:rPr>
          <w:rFonts w:ascii="Calibri" w:hAnsi="Calibri" w:cs="Calibri"/>
          <w:sz w:val="28"/>
          <w:szCs w:val="28"/>
        </w:rPr>
      </w:pPr>
    </w:p>
    <w:p w14:paraId="74720169" w14:textId="77777777" w:rsidR="00885339" w:rsidRDefault="00885339" w:rsidP="0027525E">
      <w:pPr>
        <w:spacing w:line="480" w:lineRule="auto"/>
        <w:rPr>
          <w:rFonts w:ascii="Calibri" w:hAnsi="Calibri" w:cs="Calibri"/>
          <w:sz w:val="28"/>
          <w:szCs w:val="28"/>
        </w:rPr>
      </w:pPr>
    </w:p>
    <w:p w14:paraId="3A391395" w14:textId="22C76859" w:rsidR="0027525E" w:rsidRPr="0027525E" w:rsidRDefault="0027525E" w:rsidP="0027525E">
      <w:pPr>
        <w:spacing w:line="480" w:lineRule="auto"/>
        <w:rPr>
          <w:rFonts w:ascii="Calibri" w:hAnsi="Calibri" w:cs="Calibri"/>
          <w:b/>
          <w:bCs/>
          <w:sz w:val="28"/>
          <w:szCs w:val="28"/>
          <w:u w:val="single"/>
        </w:rPr>
      </w:pPr>
      <w:r w:rsidRPr="0027525E">
        <w:rPr>
          <w:rFonts w:ascii="Calibri" w:hAnsi="Calibri" w:cs="Calibri"/>
          <w:b/>
          <w:bCs/>
          <w:sz w:val="28"/>
          <w:szCs w:val="28"/>
          <w:u w:val="single"/>
        </w:rPr>
        <w:lastRenderedPageBreak/>
        <w:t>Early Engagement During the Initiation Phase</w:t>
      </w:r>
    </w:p>
    <w:p w14:paraId="6FE53D25" w14:textId="588060F0" w:rsidR="0027525E" w:rsidRDefault="0027525E" w:rsidP="0027525E">
      <w:pPr>
        <w:spacing w:line="480" w:lineRule="auto"/>
        <w:rPr>
          <w:rFonts w:ascii="Calibri" w:hAnsi="Calibri" w:cs="Calibri"/>
          <w:sz w:val="28"/>
          <w:szCs w:val="28"/>
        </w:rPr>
      </w:pPr>
      <w:r w:rsidRPr="0027525E">
        <w:rPr>
          <w:rFonts w:ascii="Calibri" w:hAnsi="Calibri" w:cs="Calibri"/>
          <w:sz w:val="28"/>
          <w:szCs w:val="28"/>
        </w:rPr>
        <w:t>Structured engagement will take place during the Initiation Phase to surface concerns, test assumptions, and build early ownership. This engagement will explore:</w:t>
      </w:r>
    </w:p>
    <w:p w14:paraId="1AB21A28" w14:textId="77777777" w:rsidR="0027525E" w:rsidRDefault="0027525E" w:rsidP="0027525E">
      <w:pPr>
        <w:pStyle w:val="ListParagraph"/>
        <w:numPr>
          <w:ilvl w:val="0"/>
          <w:numId w:val="20"/>
        </w:numPr>
        <w:spacing w:line="480" w:lineRule="auto"/>
        <w:rPr>
          <w:rFonts w:ascii="Calibri" w:hAnsi="Calibri" w:cs="Calibri"/>
          <w:sz w:val="28"/>
          <w:szCs w:val="28"/>
        </w:rPr>
      </w:pPr>
      <w:r w:rsidRPr="0027525E">
        <w:rPr>
          <w:rFonts w:ascii="Calibri" w:hAnsi="Calibri" w:cs="Calibri"/>
          <w:sz w:val="28"/>
          <w:szCs w:val="28"/>
        </w:rPr>
        <w:t xml:space="preserve">Stakeholder definitions of </w:t>
      </w:r>
      <w:r w:rsidRPr="0027525E">
        <w:rPr>
          <w:rFonts w:ascii="Calibri" w:hAnsi="Calibri" w:cs="Calibri"/>
          <w:i/>
          <w:iCs/>
          <w:sz w:val="28"/>
          <w:szCs w:val="28"/>
        </w:rPr>
        <w:t>what good looks like</w:t>
      </w:r>
      <w:r w:rsidRPr="0027525E">
        <w:rPr>
          <w:rFonts w:ascii="Calibri" w:hAnsi="Calibri" w:cs="Calibri"/>
          <w:sz w:val="28"/>
          <w:szCs w:val="28"/>
        </w:rPr>
        <w:t>.</w:t>
      </w:r>
    </w:p>
    <w:p w14:paraId="7BB9D318" w14:textId="77777777" w:rsidR="0027525E" w:rsidRDefault="0027525E" w:rsidP="0027525E">
      <w:pPr>
        <w:pStyle w:val="ListParagraph"/>
        <w:numPr>
          <w:ilvl w:val="0"/>
          <w:numId w:val="20"/>
        </w:numPr>
        <w:spacing w:line="480" w:lineRule="auto"/>
        <w:rPr>
          <w:rFonts w:ascii="Calibri" w:hAnsi="Calibri" w:cs="Calibri"/>
          <w:sz w:val="28"/>
          <w:szCs w:val="28"/>
        </w:rPr>
      </w:pPr>
      <w:r w:rsidRPr="0027525E">
        <w:rPr>
          <w:rFonts w:ascii="Calibri" w:hAnsi="Calibri" w:cs="Calibri"/>
          <w:sz w:val="28"/>
          <w:szCs w:val="28"/>
        </w:rPr>
        <w:t>Views on the proposal’s feasibility, risks, and opportunities.</w:t>
      </w:r>
    </w:p>
    <w:p w14:paraId="0D008264" w14:textId="77777777" w:rsidR="0027525E" w:rsidRDefault="0027525E" w:rsidP="0027525E">
      <w:pPr>
        <w:pStyle w:val="ListParagraph"/>
        <w:numPr>
          <w:ilvl w:val="0"/>
          <w:numId w:val="20"/>
        </w:numPr>
        <w:spacing w:line="480" w:lineRule="auto"/>
        <w:rPr>
          <w:rFonts w:ascii="Calibri" w:hAnsi="Calibri" w:cs="Calibri"/>
          <w:sz w:val="28"/>
          <w:szCs w:val="28"/>
        </w:rPr>
      </w:pPr>
      <w:r w:rsidRPr="0027525E">
        <w:rPr>
          <w:rFonts w:ascii="Calibri" w:hAnsi="Calibri" w:cs="Calibri"/>
          <w:sz w:val="28"/>
          <w:szCs w:val="28"/>
        </w:rPr>
        <w:t>Identification of barriers, dependencies, or required amendments.</w:t>
      </w:r>
    </w:p>
    <w:p w14:paraId="3353458C" w14:textId="7B79DC2C" w:rsidR="0027525E" w:rsidRPr="0027525E" w:rsidRDefault="0027525E" w:rsidP="0027525E">
      <w:pPr>
        <w:pStyle w:val="ListParagraph"/>
        <w:numPr>
          <w:ilvl w:val="0"/>
          <w:numId w:val="20"/>
        </w:numPr>
        <w:spacing w:line="480" w:lineRule="auto"/>
        <w:rPr>
          <w:rFonts w:ascii="Calibri" w:hAnsi="Calibri" w:cs="Calibri"/>
          <w:sz w:val="28"/>
          <w:szCs w:val="28"/>
        </w:rPr>
      </w:pPr>
      <w:r w:rsidRPr="0027525E">
        <w:rPr>
          <w:rFonts w:ascii="Calibri" w:hAnsi="Calibri" w:cs="Calibri"/>
          <w:sz w:val="28"/>
          <w:szCs w:val="28"/>
        </w:rPr>
        <w:t>Expectations regarding service quality, governance, and operational impact.</w:t>
      </w:r>
    </w:p>
    <w:p w14:paraId="1C9FE28E" w14:textId="77777777" w:rsidR="0027525E" w:rsidRDefault="0027525E" w:rsidP="0027525E">
      <w:pPr>
        <w:spacing w:line="480" w:lineRule="auto"/>
        <w:rPr>
          <w:rFonts w:ascii="Calibri" w:hAnsi="Calibri" w:cs="Calibri"/>
          <w:sz w:val="28"/>
          <w:szCs w:val="28"/>
        </w:rPr>
      </w:pPr>
      <w:r w:rsidRPr="0027525E">
        <w:rPr>
          <w:rFonts w:ascii="Calibri" w:hAnsi="Calibri" w:cs="Calibri"/>
          <w:sz w:val="28"/>
          <w:szCs w:val="28"/>
        </w:rPr>
        <w:t>Feedback from this phase will be collated and incorporated into the options analysis, ensuring the Strategic Plan is grounded in operational reality and informed by stakeholder insight.</w:t>
      </w:r>
    </w:p>
    <w:p w14:paraId="33C908D6" w14:textId="46B22985" w:rsidR="0027525E" w:rsidRPr="0027525E" w:rsidRDefault="0027525E" w:rsidP="0027525E">
      <w:pPr>
        <w:spacing w:line="480" w:lineRule="auto"/>
        <w:rPr>
          <w:rFonts w:ascii="Calibri" w:hAnsi="Calibri" w:cs="Calibri"/>
          <w:b/>
          <w:bCs/>
          <w:sz w:val="28"/>
          <w:szCs w:val="28"/>
          <w:u w:val="single"/>
        </w:rPr>
      </w:pPr>
      <w:r w:rsidRPr="0027525E">
        <w:rPr>
          <w:rFonts w:ascii="Calibri" w:hAnsi="Calibri" w:cs="Calibri"/>
          <w:b/>
          <w:bCs/>
          <w:sz w:val="28"/>
          <w:szCs w:val="28"/>
          <w:u w:val="single"/>
        </w:rPr>
        <w:t>Key Messaging Framework</w:t>
      </w:r>
    </w:p>
    <w:p w14:paraId="41C3958A" w14:textId="77777777" w:rsidR="0027525E" w:rsidRPr="0027525E" w:rsidRDefault="0027525E" w:rsidP="0027525E">
      <w:pPr>
        <w:spacing w:line="480" w:lineRule="auto"/>
        <w:rPr>
          <w:rFonts w:ascii="Calibri" w:hAnsi="Calibri" w:cs="Calibri"/>
          <w:sz w:val="28"/>
          <w:szCs w:val="28"/>
        </w:rPr>
      </w:pPr>
      <w:r w:rsidRPr="0027525E">
        <w:rPr>
          <w:rFonts w:ascii="Calibri" w:hAnsi="Calibri" w:cs="Calibri"/>
          <w:sz w:val="28"/>
          <w:szCs w:val="28"/>
        </w:rPr>
        <w:t>Key messages will be issued at defined milestones to maintain clarity, consistency, and alignment with organisational values. Messages will be:</w:t>
      </w:r>
    </w:p>
    <w:p w14:paraId="229F8E0B" w14:textId="77777777" w:rsidR="0027525E" w:rsidRDefault="0027525E" w:rsidP="0027525E">
      <w:pPr>
        <w:pStyle w:val="ListParagraph"/>
        <w:numPr>
          <w:ilvl w:val="0"/>
          <w:numId w:val="16"/>
        </w:numPr>
        <w:spacing w:line="480" w:lineRule="auto"/>
        <w:rPr>
          <w:rFonts w:ascii="Calibri" w:hAnsi="Calibri" w:cs="Calibri"/>
          <w:sz w:val="28"/>
          <w:szCs w:val="28"/>
        </w:rPr>
      </w:pPr>
      <w:r w:rsidRPr="0027525E">
        <w:rPr>
          <w:rFonts w:ascii="Calibri" w:hAnsi="Calibri" w:cs="Calibri"/>
          <w:sz w:val="28"/>
          <w:szCs w:val="28"/>
        </w:rPr>
        <w:t>Clear – providing unambiguous information on purpose, progress, and decisions.</w:t>
      </w:r>
    </w:p>
    <w:p w14:paraId="666C2CD2" w14:textId="77777777" w:rsidR="0027525E" w:rsidRDefault="0027525E" w:rsidP="0027525E">
      <w:pPr>
        <w:pStyle w:val="ListParagraph"/>
        <w:numPr>
          <w:ilvl w:val="0"/>
          <w:numId w:val="16"/>
        </w:numPr>
        <w:spacing w:line="480" w:lineRule="auto"/>
        <w:rPr>
          <w:rFonts w:ascii="Calibri" w:hAnsi="Calibri" w:cs="Calibri"/>
          <w:sz w:val="28"/>
          <w:szCs w:val="28"/>
        </w:rPr>
      </w:pPr>
      <w:r w:rsidRPr="0027525E">
        <w:rPr>
          <w:rFonts w:ascii="Calibri" w:hAnsi="Calibri" w:cs="Calibri"/>
          <w:sz w:val="28"/>
          <w:szCs w:val="28"/>
        </w:rPr>
        <w:t>Concise – focused on essential content to avoid information overload.</w:t>
      </w:r>
    </w:p>
    <w:p w14:paraId="3889B1A4" w14:textId="58D2BF9A" w:rsidR="0027525E" w:rsidRPr="0027525E" w:rsidRDefault="0027525E" w:rsidP="0027525E">
      <w:pPr>
        <w:pStyle w:val="ListParagraph"/>
        <w:numPr>
          <w:ilvl w:val="0"/>
          <w:numId w:val="16"/>
        </w:numPr>
        <w:spacing w:line="480" w:lineRule="auto"/>
        <w:rPr>
          <w:rFonts w:ascii="Calibri" w:hAnsi="Calibri" w:cs="Calibri"/>
          <w:sz w:val="28"/>
          <w:szCs w:val="28"/>
        </w:rPr>
      </w:pPr>
      <w:r w:rsidRPr="0027525E">
        <w:rPr>
          <w:rFonts w:ascii="Calibri" w:hAnsi="Calibri" w:cs="Calibri"/>
          <w:sz w:val="28"/>
          <w:szCs w:val="28"/>
        </w:rPr>
        <w:lastRenderedPageBreak/>
        <w:t>Consistent – aligned with the force’s strategic objectives and digital transformation agenda.</w:t>
      </w:r>
    </w:p>
    <w:p w14:paraId="78DBBB58" w14:textId="4BE50398" w:rsidR="0027525E" w:rsidRPr="0027525E" w:rsidRDefault="0027525E" w:rsidP="0027525E">
      <w:pPr>
        <w:spacing w:line="480" w:lineRule="auto"/>
        <w:rPr>
          <w:rFonts w:ascii="Calibri" w:hAnsi="Calibri" w:cs="Calibri"/>
          <w:sz w:val="28"/>
          <w:szCs w:val="28"/>
        </w:rPr>
      </w:pPr>
      <w:r w:rsidRPr="0027525E">
        <w:rPr>
          <w:rFonts w:ascii="Calibri" w:hAnsi="Calibri" w:cs="Calibri"/>
          <w:sz w:val="28"/>
          <w:szCs w:val="28"/>
        </w:rPr>
        <w:t>Messaging will be tailored to audience needs and delivered through appropriate channels, including briefings, written updates, dashboards, and targeted engagement with high</w:t>
      </w:r>
      <w:r w:rsidRPr="0027525E">
        <w:rPr>
          <w:rFonts w:ascii="Cambria Math" w:hAnsi="Cambria Math" w:cs="Cambria Math"/>
          <w:sz w:val="28"/>
          <w:szCs w:val="28"/>
        </w:rPr>
        <w:t>‑</w:t>
      </w:r>
      <w:r w:rsidRPr="0027525E">
        <w:rPr>
          <w:rFonts w:ascii="Calibri" w:hAnsi="Calibri" w:cs="Calibri"/>
          <w:sz w:val="28"/>
          <w:szCs w:val="28"/>
        </w:rPr>
        <w:t>impact stakeholders</w:t>
      </w:r>
      <w:r w:rsidR="009A7A87">
        <w:rPr>
          <w:rFonts w:ascii="Calibri" w:hAnsi="Calibri" w:cs="Calibri"/>
          <w:sz w:val="28"/>
          <w:szCs w:val="28"/>
        </w:rPr>
        <w:t xml:space="preserve"> to ensure </w:t>
      </w:r>
      <w:r w:rsidR="004759FE">
        <w:rPr>
          <w:rFonts w:ascii="Calibri" w:hAnsi="Calibri" w:cs="Calibri"/>
          <w:sz w:val="28"/>
          <w:szCs w:val="28"/>
        </w:rPr>
        <w:t xml:space="preserve">the communications are </w:t>
      </w:r>
      <w:r w:rsidR="003437C8">
        <w:rPr>
          <w:rFonts w:ascii="Calibri" w:hAnsi="Calibri" w:cs="Calibri"/>
          <w:sz w:val="28"/>
          <w:szCs w:val="28"/>
        </w:rPr>
        <w:t xml:space="preserve">effective and the change is successful. </w:t>
      </w:r>
    </w:p>
    <w:p w14:paraId="332E45EB" w14:textId="66EB347A" w:rsidR="0027525E" w:rsidRPr="0027525E" w:rsidRDefault="0027525E" w:rsidP="0027525E">
      <w:pPr>
        <w:spacing w:line="480" w:lineRule="auto"/>
        <w:rPr>
          <w:rFonts w:ascii="Calibri" w:hAnsi="Calibri" w:cs="Calibri"/>
          <w:b/>
          <w:bCs/>
          <w:sz w:val="28"/>
          <w:szCs w:val="28"/>
          <w:u w:val="single"/>
        </w:rPr>
      </w:pPr>
      <w:r w:rsidRPr="0027525E">
        <w:rPr>
          <w:rFonts w:ascii="Calibri" w:hAnsi="Calibri" w:cs="Calibri"/>
          <w:b/>
          <w:bCs/>
          <w:sz w:val="28"/>
          <w:szCs w:val="28"/>
          <w:u w:val="single"/>
        </w:rPr>
        <w:t>Implementation of the Communications Strategy</w:t>
      </w:r>
    </w:p>
    <w:p w14:paraId="68938524" w14:textId="77777777" w:rsidR="0027525E" w:rsidRDefault="0027525E" w:rsidP="0027525E">
      <w:pPr>
        <w:spacing w:line="480" w:lineRule="auto"/>
        <w:rPr>
          <w:rFonts w:ascii="Calibri" w:hAnsi="Calibri" w:cs="Calibri"/>
          <w:sz w:val="28"/>
          <w:szCs w:val="28"/>
        </w:rPr>
      </w:pPr>
      <w:r w:rsidRPr="0027525E">
        <w:rPr>
          <w:rFonts w:ascii="Calibri" w:hAnsi="Calibri" w:cs="Calibri"/>
          <w:sz w:val="28"/>
          <w:szCs w:val="28"/>
        </w:rPr>
        <w:t>The implementation phase will operationalise the communications plan through coordinated activity and disciplined resource management. Key components include:</w:t>
      </w:r>
    </w:p>
    <w:p w14:paraId="56222303" w14:textId="77777777" w:rsidR="0027525E" w:rsidRDefault="0027525E" w:rsidP="0027525E">
      <w:pPr>
        <w:pStyle w:val="ListParagraph"/>
        <w:numPr>
          <w:ilvl w:val="0"/>
          <w:numId w:val="19"/>
        </w:numPr>
        <w:spacing w:line="480" w:lineRule="auto"/>
        <w:rPr>
          <w:rFonts w:ascii="Calibri" w:hAnsi="Calibri" w:cs="Calibri"/>
          <w:sz w:val="28"/>
          <w:szCs w:val="28"/>
        </w:rPr>
      </w:pPr>
      <w:r w:rsidRPr="0027525E">
        <w:rPr>
          <w:rFonts w:ascii="Calibri" w:hAnsi="Calibri" w:cs="Calibri"/>
          <w:sz w:val="28"/>
          <w:szCs w:val="28"/>
        </w:rPr>
        <w:t>Assignment of Roles and Responsibilities – defining ownership for communication tasks and ensuring accountability.</w:t>
      </w:r>
    </w:p>
    <w:p w14:paraId="614B603D" w14:textId="77777777" w:rsidR="0027525E" w:rsidRDefault="0027525E" w:rsidP="0027525E">
      <w:pPr>
        <w:pStyle w:val="ListParagraph"/>
        <w:numPr>
          <w:ilvl w:val="0"/>
          <w:numId w:val="19"/>
        </w:numPr>
        <w:spacing w:line="480" w:lineRule="auto"/>
        <w:rPr>
          <w:rFonts w:ascii="Calibri" w:hAnsi="Calibri" w:cs="Calibri"/>
          <w:sz w:val="28"/>
          <w:szCs w:val="28"/>
        </w:rPr>
      </w:pPr>
      <w:r w:rsidRPr="0027525E">
        <w:rPr>
          <w:rFonts w:ascii="Calibri" w:hAnsi="Calibri" w:cs="Calibri"/>
          <w:sz w:val="28"/>
          <w:szCs w:val="28"/>
        </w:rPr>
        <w:t>Development of Timelines – establishing deadlines aligned to programme phases and decision points.</w:t>
      </w:r>
    </w:p>
    <w:p w14:paraId="096D457F" w14:textId="77777777" w:rsidR="0027525E" w:rsidRDefault="0027525E" w:rsidP="0027525E">
      <w:pPr>
        <w:pStyle w:val="ListParagraph"/>
        <w:numPr>
          <w:ilvl w:val="0"/>
          <w:numId w:val="19"/>
        </w:numPr>
        <w:spacing w:line="480" w:lineRule="auto"/>
        <w:rPr>
          <w:rFonts w:ascii="Calibri" w:hAnsi="Calibri" w:cs="Calibri"/>
          <w:sz w:val="28"/>
          <w:szCs w:val="28"/>
        </w:rPr>
      </w:pPr>
      <w:r w:rsidRPr="0027525E">
        <w:rPr>
          <w:rFonts w:ascii="Calibri" w:hAnsi="Calibri" w:cs="Calibri"/>
          <w:sz w:val="28"/>
          <w:szCs w:val="28"/>
        </w:rPr>
        <w:t>Resource Allocation – ensuring capacity, tools, and subject</w:t>
      </w:r>
      <w:r w:rsidRPr="0027525E">
        <w:rPr>
          <w:rFonts w:ascii="Calibri" w:hAnsi="Calibri" w:cs="Calibri"/>
          <w:sz w:val="28"/>
          <w:szCs w:val="28"/>
        </w:rPr>
        <w:noBreakHyphen/>
        <w:t>matter expertise are available to support delivery.</w:t>
      </w:r>
    </w:p>
    <w:p w14:paraId="72786BB3" w14:textId="55F7405E" w:rsidR="0027525E" w:rsidRPr="0027525E" w:rsidRDefault="0027525E" w:rsidP="0027525E">
      <w:pPr>
        <w:pStyle w:val="ListParagraph"/>
        <w:numPr>
          <w:ilvl w:val="0"/>
          <w:numId w:val="19"/>
        </w:numPr>
        <w:spacing w:line="480" w:lineRule="auto"/>
        <w:rPr>
          <w:rFonts w:ascii="Calibri" w:hAnsi="Calibri" w:cs="Calibri"/>
          <w:sz w:val="28"/>
          <w:szCs w:val="28"/>
        </w:rPr>
      </w:pPr>
      <w:r w:rsidRPr="0027525E">
        <w:rPr>
          <w:rFonts w:ascii="Calibri" w:hAnsi="Calibri" w:cs="Calibri"/>
          <w:sz w:val="28"/>
          <w:szCs w:val="28"/>
        </w:rPr>
        <w:t>Progress Monitoring – tracking implementation, identifying slippage, and adjusting plans where required.</w:t>
      </w:r>
    </w:p>
    <w:p w14:paraId="3977E88D" w14:textId="5B6A0BAD" w:rsidR="00A35E85" w:rsidRDefault="0027525E" w:rsidP="0027525E">
      <w:pPr>
        <w:spacing w:line="480" w:lineRule="auto"/>
        <w:rPr>
          <w:rFonts w:ascii="Calibri" w:hAnsi="Calibri" w:cs="Calibri"/>
          <w:sz w:val="28"/>
          <w:szCs w:val="28"/>
        </w:rPr>
      </w:pPr>
      <w:r w:rsidRPr="0027525E">
        <w:rPr>
          <w:rFonts w:ascii="Calibri" w:hAnsi="Calibri" w:cs="Calibri"/>
          <w:sz w:val="28"/>
          <w:szCs w:val="28"/>
        </w:rPr>
        <w:lastRenderedPageBreak/>
        <w:t>This structured approach ensures communication activity remains proactive, timely, and aligned with programme governance.</w:t>
      </w:r>
    </w:p>
    <w:p w14:paraId="67337D9C" w14:textId="28404FC5" w:rsidR="0027525E" w:rsidRPr="0027525E" w:rsidRDefault="0027525E" w:rsidP="0027525E">
      <w:pPr>
        <w:spacing w:line="480" w:lineRule="auto"/>
        <w:rPr>
          <w:rFonts w:ascii="Calibri" w:hAnsi="Calibri" w:cs="Calibri"/>
          <w:b/>
          <w:bCs/>
          <w:sz w:val="28"/>
          <w:szCs w:val="28"/>
          <w:u w:val="single"/>
        </w:rPr>
      </w:pPr>
      <w:r w:rsidRPr="0027525E">
        <w:rPr>
          <w:rFonts w:ascii="Calibri" w:hAnsi="Calibri" w:cs="Calibri"/>
          <w:b/>
          <w:bCs/>
          <w:sz w:val="28"/>
          <w:szCs w:val="28"/>
          <w:u w:val="single"/>
        </w:rPr>
        <w:t>Monitoring, Evaluation and Continuous Improvement</w:t>
      </w:r>
    </w:p>
    <w:p w14:paraId="053A197F" w14:textId="0206F594" w:rsidR="0027525E" w:rsidRPr="0027525E" w:rsidRDefault="0027525E" w:rsidP="0027525E">
      <w:pPr>
        <w:spacing w:line="480" w:lineRule="auto"/>
        <w:rPr>
          <w:rFonts w:ascii="Calibri" w:hAnsi="Calibri" w:cs="Calibri"/>
          <w:sz w:val="28"/>
          <w:szCs w:val="28"/>
        </w:rPr>
      </w:pPr>
      <w:r w:rsidRPr="0027525E">
        <w:rPr>
          <w:rFonts w:ascii="Calibri" w:hAnsi="Calibri" w:cs="Calibri"/>
          <w:sz w:val="28"/>
          <w:szCs w:val="28"/>
        </w:rPr>
        <w:t>Monitoring and evaluation will assess the effectiveness of communication activity and support continuous improvement. Data will be collected and analysed to understand reach, engagement, and impact</w:t>
      </w:r>
      <w:r>
        <w:rPr>
          <w:rFonts w:ascii="Calibri" w:hAnsi="Calibri" w:cs="Calibri"/>
          <w:sz w:val="28"/>
          <w:szCs w:val="28"/>
        </w:rPr>
        <w:t>.</w:t>
      </w:r>
    </w:p>
    <w:p w14:paraId="20F0D7BC" w14:textId="77777777" w:rsidR="0027525E" w:rsidRPr="0027525E" w:rsidRDefault="0027525E" w:rsidP="0027525E">
      <w:pPr>
        <w:spacing w:line="480" w:lineRule="auto"/>
        <w:rPr>
          <w:rFonts w:ascii="Calibri" w:hAnsi="Calibri" w:cs="Calibri"/>
          <w:sz w:val="28"/>
          <w:szCs w:val="28"/>
        </w:rPr>
      </w:pPr>
      <w:r w:rsidRPr="0027525E">
        <w:rPr>
          <w:rFonts w:ascii="Calibri" w:hAnsi="Calibri" w:cs="Calibri"/>
          <w:sz w:val="28"/>
          <w:szCs w:val="28"/>
        </w:rPr>
        <w:t>Evaluation metrics include:</w:t>
      </w:r>
    </w:p>
    <w:p w14:paraId="749FA3F7" w14:textId="77777777" w:rsidR="0027525E" w:rsidRDefault="0027525E" w:rsidP="0027525E">
      <w:pPr>
        <w:pStyle w:val="ListParagraph"/>
        <w:numPr>
          <w:ilvl w:val="0"/>
          <w:numId w:val="18"/>
        </w:numPr>
        <w:spacing w:line="480" w:lineRule="auto"/>
        <w:rPr>
          <w:rFonts w:ascii="Calibri" w:hAnsi="Calibri" w:cs="Calibri"/>
          <w:sz w:val="28"/>
          <w:szCs w:val="28"/>
        </w:rPr>
      </w:pPr>
      <w:r w:rsidRPr="0027525E">
        <w:rPr>
          <w:rFonts w:ascii="Calibri" w:hAnsi="Calibri" w:cs="Calibri"/>
          <w:sz w:val="28"/>
          <w:szCs w:val="28"/>
        </w:rPr>
        <w:t>Reach – the number and type of stakeholders receiving communications.</w:t>
      </w:r>
    </w:p>
    <w:p w14:paraId="186EC468" w14:textId="77777777" w:rsidR="0027525E" w:rsidRDefault="0027525E" w:rsidP="0027525E">
      <w:pPr>
        <w:pStyle w:val="ListParagraph"/>
        <w:numPr>
          <w:ilvl w:val="0"/>
          <w:numId w:val="18"/>
        </w:numPr>
        <w:spacing w:line="480" w:lineRule="auto"/>
        <w:rPr>
          <w:rFonts w:ascii="Calibri" w:hAnsi="Calibri" w:cs="Calibri"/>
          <w:sz w:val="28"/>
          <w:szCs w:val="28"/>
        </w:rPr>
      </w:pPr>
      <w:r w:rsidRPr="0027525E">
        <w:rPr>
          <w:rFonts w:ascii="Calibri" w:hAnsi="Calibri" w:cs="Calibri"/>
          <w:sz w:val="28"/>
          <w:szCs w:val="28"/>
        </w:rPr>
        <w:t>Engagement – levels of interaction, attendance, and feedback.</w:t>
      </w:r>
    </w:p>
    <w:p w14:paraId="79319D34" w14:textId="77777777" w:rsidR="0027525E" w:rsidRDefault="0027525E" w:rsidP="0027525E">
      <w:pPr>
        <w:pStyle w:val="ListParagraph"/>
        <w:numPr>
          <w:ilvl w:val="0"/>
          <w:numId w:val="18"/>
        </w:numPr>
        <w:spacing w:line="480" w:lineRule="auto"/>
        <w:rPr>
          <w:rFonts w:ascii="Calibri" w:hAnsi="Calibri" w:cs="Calibri"/>
          <w:sz w:val="28"/>
          <w:szCs w:val="28"/>
        </w:rPr>
      </w:pPr>
      <w:r w:rsidRPr="0027525E">
        <w:rPr>
          <w:rFonts w:ascii="Calibri" w:hAnsi="Calibri" w:cs="Calibri"/>
          <w:sz w:val="28"/>
          <w:szCs w:val="28"/>
        </w:rPr>
        <w:t>Impact – the extent to which communication supports programme objectives</w:t>
      </w:r>
      <w:r>
        <w:rPr>
          <w:rFonts w:ascii="Calibri" w:hAnsi="Calibri" w:cs="Calibri"/>
          <w:sz w:val="28"/>
          <w:szCs w:val="28"/>
        </w:rPr>
        <w:t>.</w:t>
      </w:r>
    </w:p>
    <w:p w14:paraId="72ED9AB3" w14:textId="3DF9E888" w:rsidR="0027525E" w:rsidRPr="0027525E" w:rsidRDefault="0027525E" w:rsidP="003F5A7C">
      <w:pPr>
        <w:pStyle w:val="ListParagraph"/>
        <w:numPr>
          <w:ilvl w:val="0"/>
          <w:numId w:val="18"/>
        </w:numPr>
        <w:spacing w:line="480" w:lineRule="auto"/>
        <w:rPr>
          <w:rFonts w:ascii="Calibri" w:hAnsi="Calibri" w:cs="Calibri"/>
          <w:sz w:val="28"/>
          <w:szCs w:val="28"/>
        </w:rPr>
      </w:pPr>
      <w:r w:rsidRPr="0027525E">
        <w:rPr>
          <w:rFonts w:ascii="Calibri" w:hAnsi="Calibri" w:cs="Calibri"/>
          <w:sz w:val="28"/>
          <w:szCs w:val="28"/>
        </w:rPr>
        <w:t>Stakeholder Feedback – qualitative insights on clarity, tone, and usefulness.</w:t>
      </w:r>
    </w:p>
    <w:p w14:paraId="4A6C36CD" w14:textId="2054C130" w:rsidR="0027525E" w:rsidRDefault="0027525E" w:rsidP="0027525E">
      <w:pPr>
        <w:spacing w:line="480" w:lineRule="auto"/>
        <w:rPr>
          <w:rFonts w:ascii="Calibri" w:hAnsi="Calibri" w:cs="Calibri"/>
          <w:sz w:val="28"/>
          <w:szCs w:val="28"/>
        </w:rPr>
      </w:pPr>
      <w:r w:rsidRPr="0027525E">
        <w:rPr>
          <w:rFonts w:ascii="Calibri" w:hAnsi="Calibri" w:cs="Calibri"/>
          <w:sz w:val="28"/>
          <w:szCs w:val="28"/>
        </w:rPr>
        <w:t>Findings will be reported to governance boards and used to refine future communication activity, ensuring the strategy remains responsive, evidence</w:t>
      </w:r>
      <w:r w:rsidRPr="0027525E">
        <w:rPr>
          <w:rFonts w:ascii="Cambria Math" w:hAnsi="Cambria Math" w:cs="Cambria Math"/>
          <w:sz w:val="28"/>
          <w:szCs w:val="28"/>
        </w:rPr>
        <w:t>‑</w:t>
      </w:r>
      <w:r w:rsidRPr="0027525E">
        <w:rPr>
          <w:rFonts w:ascii="Calibri" w:hAnsi="Calibri" w:cs="Calibri"/>
          <w:sz w:val="28"/>
          <w:szCs w:val="28"/>
        </w:rPr>
        <w:t>based, and aligned with organisational needs.</w:t>
      </w:r>
    </w:p>
    <w:p w14:paraId="2FCAF458" w14:textId="4F52D58A" w:rsidR="00823541" w:rsidRPr="00823541" w:rsidRDefault="00823541" w:rsidP="00823541">
      <w:pPr>
        <w:spacing w:line="480" w:lineRule="auto"/>
        <w:rPr>
          <w:rFonts w:ascii="Calibri" w:hAnsi="Calibri" w:cs="Calibri"/>
          <w:sz w:val="28"/>
          <w:szCs w:val="28"/>
        </w:rPr>
      </w:pPr>
      <w:r w:rsidRPr="00823541">
        <w:rPr>
          <w:rFonts w:ascii="Calibri" w:hAnsi="Calibri" w:cs="Calibri"/>
          <w:noProof/>
          <w:sz w:val="28"/>
          <w:szCs w:val="28"/>
        </w:rPr>
        <w:lastRenderedPageBreak/>
        <w:drawing>
          <wp:inline distT="0" distB="0" distL="0" distR="0" wp14:anchorId="3DDF04E1" wp14:editId="30988FA6">
            <wp:extent cx="5731510" cy="3820795"/>
            <wp:effectExtent l="0" t="0" r="2540" b="8255"/>
            <wp:docPr id="9829595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260CB90F" w14:textId="257C676D" w:rsidR="0027525E" w:rsidRPr="0027525E" w:rsidRDefault="00FD1A8D" w:rsidP="0027525E">
      <w:pPr>
        <w:spacing w:line="480" w:lineRule="auto"/>
        <w:rPr>
          <w:rFonts w:ascii="Calibri" w:hAnsi="Calibri" w:cs="Calibri"/>
          <w:sz w:val="28"/>
          <w:szCs w:val="28"/>
        </w:rPr>
      </w:pPr>
      <w:sdt>
        <w:sdtPr>
          <w:rPr>
            <w:rFonts w:ascii="Calibri" w:hAnsi="Calibri" w:cs="Calibri"/>
            <w:sz w:val="28"/>
            <w:szCs w:val="28"/>
          </w:rPr>
          <w:id w:val="-598714259"/>
          <w:citation/>
        </w:sdtPr>
        <w:sdtEndPr/>
        <w:sdtContent>
          <w:r w:rsidR="00823541">
            <w:rPr>
              <w:rFonts w:ascii="Calibri" w:hAnsi="Calibri" w:cs="Calibri"/>
              <w:sz w:val="28"/>
              <w:szCs w:val="28"/>
            </w:rPr>
            <w:fldChar w:fldCharType="begin"/>
          </w:r>
          <w:r w:rsidR="00823541">
            <w:rPr>
              <w:rFonts w:ascii="Calibri" w:hAnsi="Calibri" w:cs="Calibri"/>
              <w:sz w:val="28"/>
              <w:szCs w:val="28"/>
              <w:lang w:val="en-US"/>
            </w:rPr>
            <w:instrText xml:space="preserve"> CITATION Ske263 \l 1033 </w:instrText>
          </w:r>
          <w:r w:rsidR="00823541">
            <w:rPr>
              <w:rFonts w:ascii="Calibri" w:hAnsi="Calibri" w:cs="Calibri"/>
              <w:sz w:val="28"/>
              <w:szCs w:val="28"/>
            </w:rPr>
            <w:fldChar w:fldCharType="separate"/>
          </w:r>
          <w:r w:rsidR="00823541" w:rsidRPr="00823541">
            <w:rPr>
              <w:rFonts w:ascii="Calibri" w:hAnsi="Calibri" w:cs="Calibri"/>
              <w:noProof/>
              <w:sz w:val="28"/>
              <w:szCs w:val="28"/>
              <w:lang w:val="en-US"/>
            </w:rPr>
            <w:t>(Skelton, 2026)</w:t>
          </w:r>
          <w:r w:rsidR="00823541">
            <w:rPr>
              <w:rFonts w:ascii="Calibri" w:hAnsi="Calibri" w:cs="Calibri"/>
              <w:sz w:val="28"/>
              <w:szCs w:val="28"/>
            </w:rPr>
            <w:fldChar w:fldCharType="end"/>
          </w:r>
        </w:sdtContent>
      </w:sdt>
    </w:p>
    <w:p w14:paraId="38DC8325" w14:textId="77777777" w:rsidR="00150568" w:rsidRDefault="00150568" w:rsidP="009B65D3">
      <w:pPr>
        <w:pStyle w:val="ListParagraph"/>
        <w:numPr>
          <w:ilvl w:val="0"/>
          <w:numId w:val="3"/>
        </w:numPr>
        <w:spacing w:line="480" w:lineRule="auto"/>
        <w:rPr>
          <w:rFonts w:ascii="Calibri" w:hAnsi="Calibri" w:cs="Calibri"/>
          <w:b/>
          <w:bCs/>
          <w:sz w:val="28"/>
          <w:szCs w:val="28"/>
          <w:u w:val="single"/>
        </w:rPr>
      </w:pPr>
      <w:r w:rsidRPr="006C0BD6">
        <w:rPr>
          <w:rFonts w:ascii="Calibri" w:hAnsi="Calibri" w:cs="Calibri"/>
          <w:b/>
          <w:bCs/>
          <w:sz w:val="28"/>
          <w:szCs w:val="28"/>
          <w:u w:val="single"/>
        </w:rPr>
        <w:t>Analysis of options identified in the proposal</w:t>
      </w:r>
    </w:p>
    <w:p w14:paraId="33058895" w14:textId="77777777" w:rsidR="00BC6425" w:rsidRPr="00BC6425" w:rsidRDefault="00BC6425" w:rsidP="00BC6425">
      <w:pPr>
        <w:spacing w:line="480" w:lineRule="auto"/>
        <w:rPr>
          <w:rFonts w:ascii="Calibri" w:hAnsi="Calibri" w:cs="Calibri"/>
          <w:sz w:val="28"/>
          <w:szCs w:val="28"/>
          <w:u w:val="single"/>
        </w:rPr>
      </w:pPr>
      <w:r w:rsidRPr="00BC6425">
        <w:rPr>
          <w:rFonts w:ascii="Calibri" w:hAnsi="Calibri" w:cs="Calibri"/>
          <w:sz w:val="28"/>
          <w:szCs w:val="28"/>
          <w:u w:val="single"/>
        </w:rPr>
        <w:t>1. Option 1 — Do Nothing</w:t>
      </w:r>
    </w:p>
    <w:p w14:paraId="4D2D73D7" w14:textId="774AA2AB"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Summary: Maintain the current kiosk estate and renew licences for 12 months.</w:t>
      </w:r>
    </w:p>
    <w:p w14:paraId="63C1EF1F"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Strengths:</w:t>
      </w:r>
    </w:p>
    <w:p w14:paraId="21FF674F" w14:textId="77777777" w:rsidR="00BC6425" w:rsidRPr="00BC6425" w:rsidRDefault="00BC6425" w:rsidP="00BC6425">
      <w:pPr>
        <w:pStyle w:val="ListParagraph"/>
        <w:numPr>
          <w:ilvl w:val="0"/>
          <w:numId w:val="21"/>
        </w:numPr>
        <w:spacing w:line="480" w:lineRule="auto"/>
        <w:rPr>
          <w:rFonts w:ascii="Calibri" w:hAnsi="Calibri" w:cs="Calibri"/>
          <w:sz w:val="28"/>
          <w:szCs w:val="28"/>
        </w:rPr>
      </w:pPr>
      <w:r w:rsidRPr="00BC6425">
        <w:rPr>
          <w:rFonts w:ascii="Calibri" w:hAnsi="Calibri" w:cs="Calibri"/>
          <w:sz w:val="28"/>
          <w:szCs w:val="28"/>
        </w:rPr>
        <w:t>Minimal immediate financial outlay (licence renewal only).</w:t>
      </w:r>
    </w:p>
    <w:p w14:paraId="32264459"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Weaknesses:</w:t>
      </w:r>
    </w:p>
    <w:p w14:paraId="0118CF7F" w14:textId="77777777" w:rsidR="00BC6425" w:rsidRPr="00BC6425" w:rsidRDefault="00BC6425" w:rsidP="00BC6425">
      <w:pPr>
        <w:pStyle w:val="ListParagraph"/>
        <w:numPr>
          <w:ilvl w:val="0"/>
          <w:numId w:val="21"/>
        </w:numPr>
        <w:spacing w:line="480" w:lineRule="auto"/>
        <w:rPr>
          <w:rFonts w:ascii="Calibri" w:hAnsi="Calibri" w:cs="Calibri"/>
          <w:sz w:val="28"/>
          <w:szCs w:val="28"/>
        </w:rPr>
      </w:pPr>
      <w:r w:rsidRPr="00BC6425">
        <w:rPr>
          <w:rFonts w:ascii="Calibri" w:hAnsi="Calibri" w:cs="Calibri"/>
          <w:sz w:val="28"/>
          <w:szCs w:val="28"/>
        </w:rPr>
        <w:t>High operational risk: Equipment is antiquated, unreliable, and unlikely to survive another 12 months.</w:t>
      </w:r>
    </w:p>
    <w:p w14:paraId="2FDCE15A" w14:textId="77777777" w:rsidR="00BC6425" w:rsidRPr="00BC6425" w:rsidRDefault="00BC6425" w:rsidP="00BC6425">
      <w:pPr>
        <w:pStyle w:val="ListParagraph"/>
        <w:numPr>
          <w:ilvl w:val="0"/>
          <w:numId w:val="21"/>
        </w:numPr>
        <w:spacing w:line="480" w:lineRule="auto"/>
        <w:rPr>
          <w:rFonts w:ascii="Calibri" w:hAnsi="Calibri" w:cs="Calibri"/>
          <w:sz w:val="28"/>
          <w:szCs w:val="28"/>
        </w:rPr>
      </w:pPr>
      <w:r w:rsidRPr="00BC6425">
        <w:rPr>
          <w:rFonts w:ascii="Calibri" w:hAnsi="Calibri" w:cs="Calibri"/>
          <w:sz w:val="28"/>
          <w:szCs w:val="28"/>
        </w:rPr>
        <w:lastRenderedPageBreak/>
        <w:t>Capability gap: Logical extraction only; no PIN brute force, limited app data recovery, no deleted data recovery → continues to push demand into DFU.</w:t>
      </w:r>
    </w:p>
    <w:p w14:paraId="47BE0599" w14:textId="77777777" w:rsidR="00BC6425" w:rsidRPr="00BC6425" w:rsidRDefault="00BC6425" w:rsidP="00BC6425">
      <w:pPr>
        <w:pStyle w:val="ListParagraph"/>
        <w:numPr>
          <w:ilvl w:val="0"/>
          <w:numId w:val="21"/>
        </w:numPr>
        <w:spacing w:line="480" w:lineRule="auto"/>
        <w:rPr>
          <w:rFonts w:ascii="Calibri" w:hAnsi="Calibri" w:cs="Calibri"/>
          <w:sz w:val="28"/>
          <w:szCs w:val="28"/>
        </w:rPr>
      </w:pPr>
      <w:r w:rsidRPr="00BC6425">
        <w:rPr>
          <w:rFonts w:ascii="Calibri" w:hAnsi="Calibri" w:cs="Calibri"/>
          <w:sz w:val="28"/>
          <w:szCs w:val="28"/>
        </w:rPr>
        <w:t>Non</w:t>
      </w:r>
      <w:r w:rsidRPr="00BC6425">
        <w:rPr>
          <w:rFonts w:ascii="Cambria Math" w:hAnsi="Cambria Math" w:cs="Cambria Math"/>
          <w:sz w:val="28"/>
          <w:szCs w:val="28"/>
        </w:rPr>
        <w:t>‑</w:t>
      </w:r>
      <w:r w:rsidRPr="00BC6425">
        <w:rPr>
          <w:rFonts w:ascii="Calibri" w:hAnsi="Calibri" w:cs="Calibri"/>
          <w:sz w:val="28"/>
          <w:szCs w:val="28"/>
        </w:rPr>
        <w:t>compliant: No networking, no audit trail, removable media reliance, no accreditation monitoring → fails ISO 17025/17020 requirements.</w:t>
      </w:r>
    </w:p>
    <w:p w14:paraId="5FE9A3FF" w14:textId="77777777" w:rsidR="00BC6425" w:rsidRPr="00BC6425" w:rsidRDefault="00BC6425" w:rsidP="00BC6425">
      <w:pPr>
        <w:pStyle w:val="ListParagraph"/>
        <w:numPr>
          <w:ilvl w:val="0"/>
          <w:numId w:val="21"/>
        </w:numPr>
        <w:spacing w:line="480" w:lineRule="auto"/>
        <w:rPr>
          <w:rFonts w:ascii="Calibri" w:hAnsi="Calibri" w:cs="Calibri"/>
          <w:sz w:val="28"/>
          <w:szCs w:val="28"/>
        </w:rPr>
      </w:pPr>
      <w:r w:rsidRPr="00BC6425">
        <w:rPr>
          <w:rFonts w:ascii="Calibri" w:hAnsi="Calibri" w:cs="Calibri"/>
          <w:sz w:val="28"/>
          <w:szCs w:val="28"/>
        </w:rPr>
        <w:t>Inefficient: Officers must travel to kiosks and physically move data; maintenance requires transporting devices across the force.</w:t>
      </w:r>
    </w:p>
    <w:p w14:paraId="214554E4" w14:textId="77777777" w:rsidR="00BC6425" w:rsidRPr="00BC6425" w:rsidRDefault="00BC6425" w:rsidP="00BC6425">
      <w:pPr>
        <w:pStyle w:val="ListParagraph"/>
        <w:numPr>
          <w:ilvl w:val="0"/>
          <w:numId w:val="21"/>
        </w:numPr>
        <w:spacing w:line="480" w:lineRule="auto"/>
        <w:rPr>
          <w:rFonts w:ascii="Calibri" w:hAnsi="Calibri" w:cs="Calibri"/>
          <w:sz w:val="28"/>
          <w:szCs w:val="28"/>
        </w:rPr>
      </w:pPr>
      <w:r w:rsidRPr="00BC6425">
        <w:rPr>
          <w:rFonts w:ascii="Calibri" w:hAnsi="Calibri" w:cs="Calibri"/>
          <w:sz w:val="28"/>
          <w:szCs w:val="28"/>
        </w:rPr>
        <w:t>Strategic failure: Does not improve timeliness, productivity, victim experience, or governance.</w:t>
      </w:r>
    </w:p>
    <w:p w14:paraId="7BD66DD7" w14:textId="77777777" w:rsidR="00BC6425" w:rsidRPr="00BC6425" w:rsidRDefault="00BC6425" w:rsidP="00BC6425">
      <w:pPr>
        <w:pStyle w:val="ListParagraph"/>
        <w:numPr>
          <w:ilvl w:val="0"/>
          <w:numId w:val="21"/>
        </w:numPr>
        <w:spacing w:line="480" w:lineRule="auto"/>
        <w:rPr>
          <w:rFonts w:ascii="Calibri" w:hAnsi="Calibri" w:cs="Calibri"/>
          <w:sz w:val="28"/>
          <w:szCs w:val="28"/>
        </w:rPr>
      </w:pPr>
      <w:r w:rsidRPr="00BC6425">
        <w:rPr>
          <w:rFonts w:ascii="Calibri" w:hAnsi="Calibri" w:cs="Calibri"/>
          <w:sz w:val="28"/>
          <w:szCs w:val="28"/>
        </w:rPr>
        <w:t>Organisational risk: Likely to increase DFU backlog and risk service collapse.</w:t>
      </w:r>
    </w:p>
    <w:p w14:paraId="0C490548"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 xml:space="preserve">Assessment:  </w:t>
      </w:r>
    </w:p>
    <w:p w14:paraId="685C566C" w14:textId="77777777" w:rsidR="00BC6425" w:rsidRDefault="00BC6425" w:rsidP="00BC6425">
      <w:pPr>
        <w:spacing w:line="480" w:lineRule="auto"/>
        <w:rPr>
          <w:rFonts w:ascii="Calibri" w:hAnsi="Calibri" w:cs="Calibri"/>
          <w:sz w:val="28"/>
          <w:szCs w:val="28"/>
        </w:rPr>
      </w:pPr>
      <w:r w:rsidRPr="00BC6425">
        <w:rPr>
          <w:rFonts w:ascii="Calibri" w:hAnsi="Calibri" w:cs="Calibri"/>
          <w:sz w:val="28"/>
          <w:szCs w:val="28"/>
        </w:rPr>
        <w:t>Option 1 is not viable. It fails every strategic, operational, and compliance objective and increases organisational risk.</w:t>
      </w:r>
    </w:p>
    <w:p w14:paraId="0DD4E8B4" w14:textId="77777777" w:rsidR="00BC6425" w:rsidRPr="00BC6425" w:rsidRDefault="00BC6425" w:rsidP="00BC6425">
      <w:pPr>
        <w:spacing w:line="480" w:lineRule="auto"/>
        <w:rPr>
          <w:rFonts w:ascii="Calibri" w:hAnsi="Calibri" w:cs="Calibri"/>
          <w:sz w:val="28"/>
          <w:szCs w:val="28"/>
          <w:u w:val="single"/>
        </w:rPr>
      </w:pPr>
      <w:r w:rsidRPr="00BC6425">
        <w:rPr>
          <w:rFonts w:ascii="Calibri" w:hAnsi="Calibri" w:cs="Calibri"/>
          <w:sz w:val="28"/>
          <w:szCs w:val="28"/>
          <w:u w:val="single"/>
        </w:rPr>
        <w:t>2. Option 2 — Partial Upgrade</w:t>
      </w:r>
    </w:p>
    <w:p w14:paraId="7DEB2D54" w14:textId="5C64FC5F"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Summary: Replace kiosks with newer versions and network them for maintenance and training.</w:t>
      </w:r>
    </w:p>
    <w:p w14:paraId="4236E740"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Strengths:</w:t>
      </w:r>
    </w:p>
    <w:p w14:paraId="4F526647" w14:textId="77777777" w:rsidR="00BC6425" w:rsidRPr="00BC6425" w:rsidRDefault="00BC6425" w:rsidP="00BC6425">
      <w:pPr>
        <w:pStyle w:val="ListParagraph"/>
        <w:numPr>
          <w:ilvl w:val="0"/>
          <w:numId w:val="22"/>
        </w:numPr>
        <w:spacing w:line="480" w:lineRule="auto"/>
        <w:rPr>
          <w:rFonts w:ascii="Calibri" w:hAnsi="Calibri" w:cs="Calibri"/>
          <w:sz w:val="28"/>
          <w:szCs w:val="28"/>
        </w:rPr>
      </w:pPr>
      <w:r w:rsidRPr="00BC6425">
        <w:rPr>
          <w:rFonts w:ascii="Calibri" w:hAnsi="Calibri" w:cs="Calibri"/>
          <w:sz w:val="28"/>
          <w:szCs w:val="28"/>
        </w:rPr>
        <w:lastRenderedPageBreak/>
        <w:t>Existing estate structure and trained staff reduce implementation complexity.</w:t>
      </w:r>
    </w:p>
    <w:p w14:paraId="272A9E71" w14:textId="77777777" w:rsidR="00BC6425" w:rsidRPr="00BC6425" w:rsidRDefault="00BC6425" w:rsidP="00BC6425">
      <w:pPr>
        <w:pStyle w:val="ListParagraph"/>
        <w:numPr>
          <w:ilvl w:val="0"/>
          <w:numId w:val="22"/>
        </w:numPr>
        <w:spacing w:line="480" w:lineRule="auto"/>
        <w:rPr>
          <w:rFonts w:ascii="Calibri" w:hAnsi="Calibri" w:cs="Calibri"/>
          <w:sz w:val="28"/>
          <w:szCs w:val="28"/>
        </w:rPr>
      </w:pPr>
      <w:r w:rsidRPr="00BC6425">
        <w:rPr>
          <w:rFonts w:ascii="Calibri" w:hAnsi="Calibri" w:cs="Calibri"/>
          <w:sz w:val="28"/>
          <w:szCs w:val="28"/>
        </w:rPr>
        <w:t>Lower cost than full hub creation.</w:t>
      </w:r>
    </w:p>
    <w:p w14:paraId="290D1710" w14:textId="77777777" w:rsidR="00BC6425" w:rsidRPr="00BC6425" w:rsidRDefault="00BC6425" w:rsidP="00BC6425">
      <w:pPr>
        <w:pStyle w:val="ListParagraph"/>
        <w:numPr>
          <w:ilvl w:val="0"/>
          <w:numId w:val="22"/>
        </w:numPr>
        <w:spacing w:line="480" w:lineRule="auto"/>
        <w:rPr>
          <w:rFonts w:ascii="Calibri" w:hAnsi="Calibri" w:cs="Calibri"/>
          <w:sz w:val="28"/>
          <w:szCs w:val="28"/>
        </w:rPr>
      </w:pPr>
      <w:r w:rsidRPr="00BC6425">
        <w:rPr>
          <w:rFonts w:ascii="Calibri" w:hAnsi="Calibri" w:cs="Calibri"/>
          <w:sz w:val="28"/>
          <w:szCs w:val="28"/>
        </w:rPr>
        <w:t>Networking improves maintenance and accreditation oversight.</w:t>
      </w:r>
    </w:p>
    <w:p w14:paraId="417128A9"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Weaknesses:</w:t>
      </w:r>
    </w:p>
    <w:p w14:paraId="2D31A5A6" w14:textId="77777777" w:rsidR="00BC6425" w:rsidRPr="00BC6425" w:rsidRDefault="00BC6425" w:rsidP="00BC6425">
      <w:pPr>
        <w:pStyle w:val="ListParagraph"/>
        <w:numPr>
          <w:ilvl w:val="0"/>
          <w:numId w:val="23"/>
        </w:numPr>
        <w:spacing w:line="480" w:lineRule="auto"/>
        <w:rPr>
          <w:rFonts w:ascii="Calibri" w:hAnsi="Calibri" w:cs="Calibri"/>
          <w:sz w:val="28"/>
          <w:szCs w:val="28"/>
        </w:rPr>
      </w:pPr>
      <w:r w:rsidRPr="00BC6425">
        <w:rPr>
          <w:rFonts w:ascii="Calibri" w:hAnsi="Calibri" w:cs="Calibri"/>
          <w:sz w:val="28"/>
          <w:szCs w:val="28"/>
        </w:rPr>
        <w:t>Capability remains insufficient: Even upgraded kiosks are still logical</w:t>
      </w:r>
      <w:r w:rsidRPr="00BC6425">
        <w:rPr>
          <w:rFonts w:ascii="Cambria Math" w:hAnsi="Cambria Math" w:cs="Cambria Math"/>
          <w:sz w:val="28"/>
          <w:szCs w:val="28"/>
        </w:rPr>
        <w:t>‑</w:t>
      </w:r>
      <w:r w:rsidRPr="00BC6425">
        <w:rPr>
          <w:rFonts w:ascii="Calibri" w:hAnsi="Calibri" w:cs="Calibri"/>
          <w:sz w:val="28"/>
          <w:szCs w:val="28"/>
        </w:rPr>
        <w:t>only, vendor</w:t>
      </w:r>
      <w:r w:rsidRPr="00BC6425">
        <w:rPr>
          <w:rFonts w:ascii="Cambria Math" w:hAnsi="Cambria Math" w:cs="Cambria Math"/>
          <w:sz w:val="28"/>
          <w:szCs w:val="28"/>
        </w:rPr>
        <w:t>‑</w:t>
      </w:r>
      <w:r w:rsidRPr="00BC6425">
        <w:rPr>
          <w:rFonts w:ascii="Calibri" w:hAnsi="Calibri" w:cs="Calibri"/>
          <w:sz w:val="28"/>
          <w:szCs w:val="28"/>
        </w:rPr>
        <w:t>locked, and cannot perform advanced extractions (PIN brute force, deleted data, full file system).</w:t>
      </w:r>
    </w:p>
    <w:p w14:paraId="64ACAB5E" w14:textId="77777777" w:rsidR="00BC6425" w:rsidRPr="00BC6425" w:rsidRDefault="00BC6425" w:rsidP="00BC6425">
      <w:pPr>
        <w:pStyle w:val="ListParagraph"/>
        <w:numPr>
          <w:ilvl w:val="0"/>
          <w:numId w:val="23"/>
        </w:numPr>
        <w:spacing w:line="480" w:lineRule="auto"/>
        <w:rPr>
          <w:rFonts w:ascii="Calibri" w:hAnsi="Calibri" w:cs="Calibri"/>
          <w:sz w:val="28"/>
          <w:szCs w:val="28"/>
        </w:rPr>
      </w:pPr>
      <w:r w:rsidRPr="00BC6425">
        <w:rPr>
          <w:rFonts w:ascii="Calibri" w:hAnsi="Calibri" w:cs="Calibri"/>
          <w:sz w:val="28"/>
          <w:szCs w:val="28"/>
        </w:rPr>
        <w:t>DFU demand remains high or increases.</w:t>
      </w:r>
    </w:p>
    <w:p w14:paraId="4F371BBA" w14:textId="77777777" w:rsidR="00BC6425" w:rsidRPr="00BC6425" w:rsidRDefault="00BC6425" w:rsidP="00BC6425">
      <w:pPr>
        <w:pStyle w:val="ListParagraph"/>
        <w:numPr>
          <w:ilvl w:val="0"/>
          <w:numId w:val="23"/>
        </w:numPr>
        <w:spacing w:line="480" w:lineRule="auto"/>
        <w:rPr>
          <w:rFonts w:ascii="Calibri" w:hAnsi="Calibri" w:cs="Calibri"/>
          <w:sz w:val="28"/>
          <w:szCs w:val="28"/>
        </w:rPr>
      </w:pPr>
      <w:r w:rsidRPr="00BC6425">
        <w:rPr>
          <w:rFonts w:ascii="Calibri" w:hAnsi="Calibri" w:cs="Calibri"/>
          <w:sz w:val="28"/>
          <w:szCs w:val="28"/>
        </w:rPr>
        <w:t>Operational inefficiency persists: Officers still travel to kiosk sites; removable media still required.</w:t>
      </w:r>
    </w:p>
    <w:p w14:paraId="102F7B9A" w14:textId="77777777" w:rsidR="00BC6425" w:rsidRPr="00BC6425" w:rsidRDefault="00BC6425" w:rsidP="00BC6425">
      <w:pPr>
        <w:pStyle w:val="ListParagraph"/>
        <w:numPr>
          <w:ilvl w:val="0"/>
          <w:numId w:val="23"/>
        </w:numPr>
        <w:spacing w:line="480" w:lineRule="auto"/>
        <w:rPr>
          <w:rFonts w:ascii="Calibri" w:hAnsi="Calibri" w:cs="Calibri"/>
          <w:sz w:val="28"/>
          <w:szCs w:val="28"/>
        </w:rPr>
      </w:pPr>
      <w:r w:rsidRPr="00BC6425">
        <w:rPr>
          <w:rFonts w:ascii="Calibri" w:hAnsi="Calibri" w:cs="Calibri"/>
          <w:sz w:val="28"/>
          <w:szCs w:val="28"/>
        </w:rPr>
        <w:t>ISO compliance still not achievable: Kiosk model cannot meet forensic governance standards.</w:t>
      </w:r>
    </w:p>
    <w:p w14:paraId="08A56BEF" w14:textId="77777777" w:rsidR="00BC6425" w:rsidRDefault="00BC6425" w:rsidP="00BC6425">
      <w:pPr>
        <w:pStyle w:val="ListParagraph"/>
        <w:numPr>
          <w:ilvl w:val="0"/>
          <w:numId w:val="23"/>
        </w:numPr>
        <w:spacing w:line="480" w:lineRule="auto"/>
        <w:rPr>
          <w:rFonts w:ascii="Calibri" w:hAnsi="Calibri" w:cs="Calibri"/>
          <w:sz w:val="28"/>
          <w:szCs w:val="28"/>
        </w:rPr>
      </w:pPr>
      <w:r w:rsidRPr="00BC6425">
        <w:rPr>
          <w:rFonts w:ascii="Calibri" w:hAnsi="Calibri" w:cs="Calibri"/>
          <w:sz w:val="28"/>
          <w:szCs w:val="28"/>
        </w:rPr>
        <w:t>Strategic misalignment: Does not deliver improved timeliness, productivity, or victim experience.</w:t>
      </w:r>
    </w:p>
    <w:p w14:paraId="0ED7D1AD" w14:textId="73742E53" w:rsidR="00554553" w:rsidRPr="00554553" w:rsidRDefault="00554553" w:rsidP="00554553">
      <w:pPr>
        <w:pStyle w:val="ListParagraph"/>
        <w:numPr>
          <w:ilvl w:val="0"/>
          <w:numId w:val="23"/>
        </w:numPr>
        <w:rPr>
          <w:rFonts w:ascii="Calibri" w:hAnsi="Calibri" w:cs="Calibri"/>
          <w:sz w:val="28"/>
          <w:szCs w:val="28"/>
        </w:rPr>
      </w:pPr>
      <w:r>
        <w:rPr>
          <w:rFonts w:ascii="Calibri" w:hAnsi="Calibri" w:cs="Calibri"/>
          <w:sz w:val="28"/>
          <w:szCs w:val="28"/>
        </w:rPr>
        <w:t xml:space="preserve">No capacity </w:t>
      </w:r>
      <w:r w:rsidRPr="00554553">
        <w:rPr>
          <w:rFonts w:ascii="Calibri" w:hAnsi="Calibri" w:cs="Calibri"/>
          <w:sz w:val="28"/>
          <w:szCs w:val="28"/>
        </w:rPr>
        <w:t xml:space="preserve">for future growth into other areas of digital policing. </w:t>
      </w:r>
    </w:p>
    <w:p w14:paraId="703E5AFA"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 xml:space="preserve">Assessment:  </w:t>
      </w:r>
    </w:p>
    <w:p w14:paraId="23350F53" w14:textId="77777777" w:rsidR="00BC6425" w:rsidRDefault="00BC6425" w:rsidP="00BC6425">
      <w:pPr>
        <w:spacing w:line="480" w:lineRule="auto"/>
        <w:rPr>
          <w:rFonts w:ascii="Calibri" w:hAnsi="Calibri" w:cs="Calibri"/>
          <w:sz w:val="28"/>
          <w:szCs w:val="28"/>
        </w:rPr>
      </w:pPr>
      <w:r w:rsidRPr="00BC6425">
        <w:rPr>
          <w:rFonts w:ascii="Calibri" w:hAnsi="Calibri" w:cs="Calibri"/>
          <w:sz w:val="28"/>
          <w:szCs w:val="28"/>
        </w:rPr>
        <w:t>Option 2 is a marginal improvement but still fails to meet core capability, compliance, and strategic requirements. It is a short</w:t>
      </w:r>
      <w:r w:rsidRPr="00BC6425">
        <w:rPr>
          <w:rFonts w:ascii="Cambria Math" w:hAnsi="Cambria Math" w:cs="Cambria Math"/>
          <w:sz w:val="28"/>
          <w:szCs w:val="28"/>
        </w:rPr>
        <w:t>‑</w:t>
      </w:r>
      <w:r w:rsidRPr="00BC6425">
        <w:rPr>
          <w:rFonts w:ascii="Calibri" w:hAnsi="Calibri" w:cs="Calibri"/>
          <w:sz w:val="28"/>
          <w:szCs w:val="28"/>
        </w:rPr>
        <w:t>term patch that prolongs structural weaknesses.</w:t>
      </w:r>
    </w:p>
    <w:p w14:paraId="32FD5017" w14:textId="77777777" w:rsidR="00BC6425" w:rsidRPr="00BC6425" w:rsidRDefault="00BC6425" w:rsidP="00BC6425">
      <w:pPr>
        <w:spacing w:line="480" w:lineRule="auto"/>
        <w:rPr>
          <w:rFonts w:ascii="Calibri" w:hAnsi="Calibri" w:cs="Calibri"/>
          <w:sz w:val="28"/>
          <w:szCs w:val="28"/>
          <w:u w:val="single"/>
        </w:rPr>
      </w:pPr>
      <w:r w:rsidRPr="00BC6425">
        <w:rPr>
          <w:rFonts w:ascii="Calibri" w:hAnsi="Calibri" w:cs="Calibri"/>
          <w:sz w:val="28"/>
          <w:szCs w:val="28"/>
          <w:u w:val="single"/>
        </w:rPr>
        <w:lastRenderedPageBreak/>
        <w:t>3. Option 3 — Single Mobile Device Examination Hub at Melton 2</w:t>
      </w:r>
    </w:p>
    <w:p w14:paraId="147BA709" w14:textId="3F48B1BD"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Summary: Centralise Level 1 extraction at Melton 2 alongside DFU.</w:t>
      </w:r>
    </w:p>
    <w:p w14:paraId="66C3B2A6"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Strengths:</w:t>
      </w:r>
    </w:p>
    <w:p w14:paraId="7CA974D9" w14:textId="77777777" w:rsidR="00BC6425" w:rsidRPr="00BC6425" w:rsidRDefault="00BC6425" w:rsidP="00BC6425">
      <w:pPr>
        <w:pStyle w:val="ListParagraph"/>
        <w:numPr>
          <w:ilvl w:val="0"/>
          <w:numId w:val="24"/>
        </w:numPr>
        <w:spacing w:line="480" w:lineRule="auto"/>
        <w:rPr>
          <w:rFonts w:ascii="Calibri" w:hAnsi="Calibri" w:cs="Calibri"/>
          <w:sz w:val="28"/>
          <w:szCs w:val="28"/>
        </w:rPr>
      </w:pPr>
      <w:r w:rsidRPr="00BC6425">
        <w:rPr>
          <w:rFonts w:ascii="Calibri" w:hAnsi="Calibri" w:cs="Calibri"/>
          <w:sz w:val="28"/>
          <w:szCs w:val="28"/>
        </w:rPr>
        <w:t>Lower networking cost: Existing DFU infrastructure reduces setup complexity.</w:t>
      </w:r>
    </w:p>
    <w:p w14:paraId="0BF4B447" w14:textId="77777777" w:rsidR="00BC6425" w:rsidRPr="00BC6425" w:rsidRDefault="00BC6425" w:rsidP="00BC6425">
      <w:pPr>
        <w:pStyle w:val="ListParagraph"/>
        <w:numPr>
          <w:ilvl w:val="0"/>
          <w:numId w:val="24"/>
        </w:numPr>
        <w:spacing w:line="480" w:lineRule="auto"/>
        <w:rPr>
          <w:rFonts w:ascii="Calibri" w:hAnsi="Calibri" w:cs="Calibri"/>
          <w:sz w:val="28"/>
          <w:szCs w:val="28"/>
        </w:rPr>
      </w:pPr>
      <w:r w:rsidRPr="00BC6425">
        <w:rPr>
          <w:rFonts w:ascii="Calibri" w:hAnsi="Calibri" w:cs="Calibri"/>
          <w:sz w:val="28"/>
          <w:szCs w:val="28"/>
        </w:rPr>
        <w:t>Faster implementation due to existing estate.</w:t>
      </w:r>
    </w:p>
    <w:p w14:paraId="45B4BC9E" w14:textId="77777777" w:rsidR="00BC6425" w:rsidRPr="00BC6425" w:rsidRDefault="00BC6425" w:rsidP="00BC6425">
      <w:pPr>
        <w:pStyle w:val="ListParagraph"/>
        <w:numPr>
          <w:ilvl w:val="0"/>
          <w:numId w:val="24"/>
        </w:numPr>
        <w:spacing w:line="480" w:lineRule="auto"/>
        <w:rPr>
          <w:rFonts w:ascii="Calibri" w:hAnsi="Calibri" w:cs="Calibri"/>
          <w:sz w:val="28"/>
          <w:szCs w:val="28"/>
        </w:rPr>
      </w:pPr>
      <w:r w:rsidRPr="00BC6425">
        <w:rPr>
          <w:rFonts w:ascii="Calibri" w:hAnsi="Calibri" w:cs="Calibri"/>
          <w:sz w:val="28"/>
          <w:szCs w:val="28"/>
        </w:rPr>
        <w:t>Centralised staffing simplifies abstraction management.</w:t>
      </w:r>
    </w:p>
    <w:p w14:paraId="41B4D569" w14:textId="77777777" w:rsidR="00BC6425" w:rsidRPr="00BC6425" w:rsidRDefault="00BC6425" w:rsidP="00BC6425">
      <w:pPr>
        <w:pStyle w:val="ListParagraph"/>
        <w:numPr>
          <w:ilvl w:val="0"/>
          <w:numId w:val="24"/>
        </w:numPr>
        <w:spacing w:line="480" w:lineRule="auto"/>
        <w:rPr>
          <w:rFonts w:ascii="Calibri" w:hAnsi="Calibri" w:cs="Calibri"/>
          <w:sz w:val="28"/>
          <w:szCs w:val="28"/>
        </w:rPr>
      </w:pPr>
      <w:r w:rsidRPr="00BC6425">
        <w:rPr>
          <w:rFonts w:ascii="Calibri" w:hAnsi="Calibri" w:cs="Calibri"/>
          <w:sz w:val="28"/>
          <w:szCs w:val="28"/>
        </w:rPr>
        <w:t>Fewer devices required → lower capital cost.</w:t>
      </w:r>
    </w:p>
    <w:p w14:paraId="516BF915" w14:textId="77777777" w:rsidR="00BC6425" w:rsidRPr="00BC6425" w:rsidRDefault="00BC6425" w:rsidP="00BC6425">
      <w:pPr>
        <w:pStyle w:val="ListParagraph"/>
        <w:numPr>
          <w:ilvl w:val="0"/>
          <w:numId w:val="24"/>
        </w:numPr>
        <w:spacing w:line="480" w:lineRule="auto"/>
        <w:rPr>
          <w:rFonts w:ascii="Calibri" w:hAnsi="Calibri" w:cs="Calibri"/>
          <w:sz w:val="28"/>
          <w:szCs w:val="28"/>
        </w:rPr>
      </w:pPr>
      <w:r w:rsidRPr="00BC6425">
        <w:rPr>
          <w:rFonts w:ascii="Calibri" w:hAnsi="Calibri" w:cs="Calibri"/>
          <w:sz w:val="28"/>
          <w:szCs w:val="28"/>
        </w:rPr>
        <w:t>Enables modern extraction tools and secure digital delivery of data.</w:t>
      </w:r>
    </w:p>
    <w:p w14:paraId="363F6F99" w14:textId="77777777" w:rsidR="00BC6425" w:rsidRPr="00BC6425" w:rsidRDefault="00BC6425" w:rsidP="00BC6425">
      <w:pPr>
        <w:pStyle w:val="ListParagraph"/>
        <w:numPr>
          <w:ilvl w:val="0"/>
          <w:numId w:val="24"/>
        </w:numPr>
        <w:spacing w:line="480" w:lineRule="auto"/>
        <w:rPr>
          <w:rFonts w:ascii="Calibri" w:hAnsi="Calibri" w:cs="Calibri"/>
          <w:sz w:val="28"/>
          <w:szCs w:val="28"/>
        </w:rPr>
      </w:pPr>
      <w:r w:rsidRPr="00BC6425">
        <w:rPr>
          <w:rFonts w:ascii="Calibri" w:hAnsi="Calibri" w:cs="Calibri"/>
          <w:sz w:val="28"/>
          <w:szCs w:val="28"/>
        </w:rPr>
        <w:t>Improves governance, auditability, and ISO alignment.</w:t>
      </w:r>
    </w:p>
    <w:p w14:paraId="3AA919AC" w14:textId="77777777" w:rsidR="00BC6425" w:rsidRPr="00BC6425" w:rsidRDefault="00BC6425" w:rsidP="00BC6425">
      <w:pPr>
        <w:pStyle w:val="ListParagraph"/>
        <w:numPr>
          <w:ilvl w:val="0"/>
          <w:numId w:val="24"/>
        </w:numPr>
        <w:spacing w:line="480" w:lineRule="auto"/>
        <w:rPr>
          <w:rFonts w:ascii="Calibri" w:hAnsi="Calibri" w:cs="Calibri"/>
          <w:sz w:val="28"/>
          <w:szCs w:val="28"/>
        </w:rPr>
      </w:pPr>
      <w:r w:rsidRPr="00BC6425">
        <w:rPr>
          <w:rFonts w:ascii="Calibri" w:hAnsi="Calibri" w:cs="Calibri"/>
          <w:sz w:val="28"/>
          <w:szCs w:val="28"/>
        </w:rPr>
        <w:t>Reduces DFU demand and improves Level 2 capacity.</w:t>
      </w:r>
    </w:p>
    <w:p w14:paraId="40EFE4C4"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Weaknesses:</w:t>
      </w:r>
    </w:p>
    <w:p w14:paraId="4E27FDAE" w14:textId="77777777" w:rsidR="00BC6425" w:rsidRPr="00BC6425" w:rsidRDefault="00BC6425" w:rsidP="00BC6425">
      <w:pPr>
        <w:pStyle w:val="ListParagraph"/>
        <w:numPr>
          <w:ilvl w:val="0"/>
          <w:numId w:val="25"/>
        </w:numPr>
        <w:spacing w:line="480" w:lineRule="auto"/>
        <w:rPr>
          <w:rFonts w:ascii="Calibri" w:hAnsi="Calibri" w:cs="Calibri"/>
          <w:sz w:val="28"/>
          <w:szCs w:val="28"/>
        </w:rPr>
      </w:pPr>
      <w:r w:rsidRPr="00BC6425">
        <w:rPr>
          <w:rFonts w:ascii="Calibri" w:hAnsi="Calibri" w:cs="Calibri"/>
          <w:sz w:val="28"/>
          <w:szCs w:val="28"/>
        </w:rPr>
        <w:t>Significant officer travel burden:</w:t>
      </w:r>
    </w:p>
    <w:p w14:paraId="68BA1DEC" w14:textId="77777777" w:rsidR="00BC6425" w:rsidRPr="00BC6425" w:rsidRDefault="00BC6425" w:rsidP="00BC6425">
      <w:pPr>
        <w:pStyle w:val="ListParagraph"/>
        <w:spacing w:line="480" w:lineRule="auto"/>
        <w:rPr>
          <w:rFonts w:ascii="Calibri" w:hAnsi="Calibri" w:cs="Calibri"/>
          <w:sz w:val="28"/>
          <w:szCs w:val="28"/>
        </w:rPr>
      </w:pPr>
      <w:r w:rsidRPr="00BC6425">
        <w:rPr>
          <w:rFonts w:ascii="Calibri" w:hAnsi="Calibri" w:cs="Calibri"/>
          <w:sz w:val="28"/>
          <w:szCs w:val="28"/>
        </w:rPr>
        <w:t>Grimsby → Melton 2: 30 miles</w:t>
      </w:r>
    </w:p>
    <w:p w14:paraId="471ADB3F" w14:textId="77777777" w:rsidR="00BC6425" w:rsidRPr="00BC6425" w:rsidRDefault="00BC6425" w:rsidP="00BC6425">
      <w:pPr>
        <w:pStyle w:val="ListParagraph"/>
        <w:spacing w:line="480" w:lineRule="auto"/>
        <w:rPr>
          <w:rFonts w:ascii="Calibri" w:hAnsi="Calibri" w:cs="Calibri"/>
          <w:sz w:val="28"/>
          <w:szCs w:val="28"/>
        </w:rPr>
      </w:pPr>
      <w:r w:rsidRPr="00BC6425">
        <w:rPr>
          <w:rFonts w:ascii="Calibri" w:hAnsi="Calibri" w:cs="Calibri"/>
          <w:sz w:val="28"/>
          <w:szCs w:val="28"/>
        </w:rPr>
        <w:t>Scunthorpe → Melton 2: 20 miles</w:t>
      </w:r>
    </w:p>
    <w:p w14:paraId="6C59EB08" w14:textId="77777777" w:rsidR="00BC6425" w:rsidRPr="00BC6425" w:rsidRDefault="00BC6425" w:rsidP="00BC6425">
      <w:pPr>
        <w:pStyle w:val="ListParagraph"/>
        <w:spacing w:line="480" w:lineRule="auto"/>
        <w:rPr>
          <w:rFonts w:ascii="Calibri" w:hAnsi="Calibri" w:cs="Calibri"/>
          <w:sz w:val="28"/>
          <w:szCs w:val="28"/>
        </w:rPr>
      </w:pPr>
      <w:r w:rsidRPr="00BC6425">
        <w:rPr>
          <w:rFonts w:ascii="Calibri" w:hAnsi="Calibri" w:cs="Calibri"/>
          <w:sz w:val="28"/>
          <w:szCs w:val="28"/>
        </w:rPr>
        <w:t>Clough Road → Melton 2: 12 miles</w:t>
      </w:r>
    </w:p>
    <w:p w14:paraId="509A885E" w14:textId="77777777" w:rsidR="00BC6425" w:rsidRPr="00BC6425" w:rsidRDefault="00BC6425" w:rsidP="00BC6425">
      <w:pPr>
        <w:pStyle w:val="ListParagraph"/>
        <w:spacing w:line="480" w:lineRule="auto"/>
        <w:rPr>
          <w:rFonts w:ascii="Calibri" w:hAnsi="Calibri" w:cs="Calibri"/>
          <w:sz w:val="28"/>
          <w:szCs w:val="28"/>
        </w:rPr>
      </w:pPr>
      <w:r w:rsidRPr="00BC6425">
        <w:rPr>
          <w:rFonts w:ascii="Calibri" w:hAnsi="Calibri" w:cs="Calibri"/>
          <w:sz w:val="28"/>
          <w:szCs w:val="28"/>
        </w:rPr>
        <w:t>Bridlington → Melton 2: 33 miles</w:t>
      </w:r>
    </w:p>
    <w:p w14:paraId="4C350AF1" w14:textId="77777777" w:rsidR="00BC6425" w:rsidRPr="00BC6425" w:rsidRDefault="00BC6425" w:rsidP="00BC6425">
      <w:pPr>
        <w:pStyle w:val="ListParagraph"/>
        <w:numPr>
          <w:ilvl w:val="0"/>
          <w:numId w:val="25"/>
        </w:numPr>
        <w:spacing w:line="480" w:lineRule="auto"/>
        <w:rPr>
          <w:rFonts w:ascii="Calibri" w:hAnsi="Calibri" w:cs="Calibri"/>
          <w:sz w:val="28"/>
          <w:szCs w:val="28"/>
        </w:rPr>
      </w:pPr>
      <w:r w:rsidRPr="00BC6425">
        <w:rPr>
          <w:rFonts w:ascii="Calibri" w:hAnsi="Calibri" w:cs="Calibri"/>
          <w:sz w:val="28"/>
          <w:szCs w:val="28"/>
        </w:rPr>
        <w:t>Increased travel → reduced productivity, increased abstraction, slower investigations.</w:t>
      </w:r>
    </w:p>
    <w:p w14:paraId="29F1A5AE" w14:textId="77777777" w:rsidR="00BC6425" w:rsidRPr="00BC6425" w:rsidRDefault="00BC6425" w:rsidP="00BC6425">
      <w:pPr>
        <w:pStyle w:val="ListParagraph"/>
        <w:numPr>
          <w:ilvl w:val="0"/>
          <w:numId w:val="25"/>
        </w:numPr>
        <w:spacing w:line="480" w:lineRule="auto"/>
        <w:rPr>
          <w:rFonts w:ascii="Calibri" w:hAnsi="Calibri" w:cs="Calibri"/>
          <w:sz w:val="28"/>
          <w:szCs w:val="28"/>
        </w:rPr>
      </w:pPr>
      <w:r w:rsidRPr="00BC6425">
        <w:rPr>
          <w:rFonts w:ascii="Calibri" w:hAnsi="Calibri" w:cs="Calibri"/>
          <w:sz w:val="28"/>
          <w:szCs w:val="28"/>
        </w:rPr>
        <w:lastRenderedPageBreak/>
        <w:t>Turnaround times may worsen, undermining “faster justice”.</w:t>
      </w:r>
    </w:p>
    <w:p w14:paraId="366DCDCB" w14:textId="77777777" w:rsidR="00BC6425" w:rsidRPr="00BC6425" w:rsidRDefault="00BC6425" w:rsidP="00BC6425">
      <w:pPr>
        <w:pStyle w:val="ListParagraph"/>
        <w:numPr>
          <w:ilvl w:val="0"/>
          <w:numId w:val="25"/>
        </w:numPr>
        <w:spacing w:line="480" w:lineRule="auto"/>
        <w:rPr>
          <w:rFonts w:ascii="Calibri" w:hAnsi="Calibri" w:cs="Calibri"/>
          <w:sz w:val="28"/>
          <w:szCs w:val="28"/>
        </w:rPr>
      </w:pPr>
      <w:r w:rsidRPr="00BC6425">
        <w:rPr>
          <w:rFonts w:ascii="Calibri" w:hAnsi="Calibri" w:cs="Calibri"/>
          <w:sz w:val="28"/>
          <w:szCs w:val="28"/>
        </w:rPr>
        <w:t>Misaligned with force strategy to reduce officer abstraction and streamline workflows.</w:t>
      </w:r>
    </w:p>
    <w:p w14:paraId="2D7CA676" w14:textId="77777777" w:rsidR="00BC6425" w:rsidRDefault="00BC6425" w:rsidP="00BC6425">
      <w:pPr>
        <w:pStyle w:val="ListParagraph"/>
        <w:numPr>
          <w:ilvl w:val="0"/>
          <w:numId w:val="25"/>
        </w:numPr>
        <w:spacing w:line="480" w:lineRule="auto"/>
        <w:rPr>
          <w:rFonts w:ascii="Calibri" w:hAnsi="Calibri" w:cs="Calibri"/>
          <w:sz w:val="28"/>
          <w:szCs w:val="28"/>
        </w:rPr>
      </w:pPr>
      <w:r w:rsidRPr="00BC6425">
        <w:rPr>
          <w:rFonts w:ascii="Calibri" w:hAnsi="Calibri" w:cs="Calibri"/>
          <w:sz w:val="28"/>
          <w:szCs w:val="28"/>
        </w:rPr>
        <w:t>Victim experience may be negatively affected due to delays.</w:t>
      </w:r>
    </w:p>
    <w:p w14:paraId="4D06CCAD" w14:textId="7F59EA9E" w:rsidR="00554553" w:rsidRPr="00BC6425" w:rsidRDefault="00554553" w:rsidP="00BC6425">
      <w:pPr>
        <w:pStyle w:val="ListParagraph"/>
        <w:numPr>
          <w:ilvl w:val="0"/>
          <w:numId w:val="25"/>
        </w:numPr>
        <w:spacing w:line="480" w:lineRule="auto"/>
        <w:rPr>
          <w:rFonts w:ascii="Calibri" w:hAnsi="Calibri" w:cs="Calibri"/>
          <w:sz w:val="28"/>
          <w:szCs w:val="28"/>
        </w:rPr>
      </w:pPr>
      <w:r>
        <w:rPr>
          <w:rFonts w:ascii="Calibri" w:hAnsi="Calibri" w:cs="Calibri"/>
          <w:sz w:val="28"/>
          <w:szCs w:val="28"/>
        </w:rPr>
        <w:t xml:space="preserve">Limited capacity for future growth into other areas of digital policing. </w:t>
      </w:r>
    </w:p>
    <w:p w14:paraId="10D3BDDB"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 xml:space="preserve">Assessment:  </w:t>
      </w:r>
    </w:p>
    <w:p w14:paraId="4B4B5C57" w14:textId="1174B481"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Option 3 delivers technical and governance improvements, but at the cost of significant operational inefficiency. It solves the ISO problem but creates a new abstraction problem.</w:t>
      </w:r>
    </w:p>
    <w:p w14:paraId="25226600" w14:textId="77777777" w:rsidR="00BC6425" w:rsidRPr="00BC6425" w:rsidRDefault="00BC6425" w:rsidP="00BC6425">
      <w:pPr>
        <w:spacing w:line="480" w:lineRule="auto"/>
        <w:rPr>
          <w:rFonts w:ascii="Calibri" w:hAnsi="Calibri" w:cs="Calibri"/>
          <w:sz w:val="28"/>
          <w:szCs w:val="28"/>
          <w:u w:val="single"/>
        </w:rPr>
      </w:pPr>
      <w:r w:rsidRPr="00BC6425">
        <w:rPr>
          <w:rFonts w:ascii="Calibri" w:hAnsi="Calibri" w:cs="Calibri"/>
          <w:sz w:val="28"/>
          <w:szCs w:val="28"/>
          <w:u w:val="single"/>
        </w:rPr>
        <w:t>4. Option 4 — Two Dedicated Mobile Device Examination Hubs (Clough Road &amp; Birchin Way)</w:t>
      </w:r>
    </w:p>
    <w:p w14:paraId="7B449878" w14:textId="5895F53C"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Summary: Establish two fully equipped, networked Level 1 hubs at the main custody centres.</w:t>
      </w:r>
    </w:p>
    <w:p w14:paraId="119A25DD"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Strengths:</w:t>
      </w:r>
    </w:p>
    <w:p w14:paraId="61AB42E9" w14:textId="77777777" w:rsidR="00BC6425" w:rsidRPr="00BC6425" w:rsidRDefault="00BC6425" w:rsidP="00BC6425">
      <w:pPr>
        <w:pStyle w:val="ListParagraph"/>
        <w:numPr>
          <w:ilvl w:val="0"/>
          <w:numId w:val="26"/>
        </w:numPr>
        <w:spacing w:line="480" w:lineRule="auto"/>
        <w:rPr>
          <w:rFonts w:ascii="Calibri" w:hAnsi="Calibri" w:cs="Calibri"/>
          <w:sz w:val="28"/>
          <w:szCs w:val="28"/>
        </w:rPr>
      </w:pPr>
      <w:r w:rsidRPr="00BC6425">
        <w:rPr>
          <w:rFonts w:ascii="Calibri" w:hAnsi="Calibri" w:cs="Calibri"/>
          <w:sz w:val="28"/>
          <w:szCs w:val="28"/>
        </w:rPr>
        <w:t>Operational efficiency: Devices can be delivered immediately after arrest → minimal abstraction.</w:t>
      </w:r>
    </w:p>
    <w:p w14:paraId="0232C442" w14:textId="77777777" w:rsidR="00BC6425" w:rsidRPr="00BC6425" w:rsidRDefault="00BC6425" w:rsidP="00BC6425">
      <w:pPr>
        <w:pStyle w:val="ListParagraph"/>
        <w:numPr>
          <w:ilvl w:val="0"/>
          <w:numId w:val="26"/>
        </w:numPr>
        <w:spacing w:line="480" w:lineRule="auto"/>
        <w:rPr>
          <w:rFonts w:ascii="Calibri" w:hAnsi="Calibri" w:cs="Calibri"/>
          <w:sz w:val="28"/>
          <w:szCs w:val="28"/>
        </w:rPr>
      </w:pPr>
      <w:r w:rsidRPr="00BC6425">
        <w:rPr>
          <w:rFonts w:ascii="Calibri" w:hAnsi="Calibri" w:cs="Calibri"/>
          <w:sz w:val="28"/>
          <w:szCs w:val="28"/>
        </w:rPr>
        <w:t>Faster justice: Reduced turnaround times and quicker investigative progression.</w:t>
      </w:r>
    </w:p>
    <w:p w14:paraId="709FC2C2" w14:textId="77777777" w:rsidR="00BC6425" w:rsidRPr="00BC6425" w:rsidRDefault="00BC6425" w:rsidP="00BC6425">
      <w:pPr>
        <w:pStyle w:val="ListParagraph"/>
        <w:numPr>
          <w:ilvl w:val="0"/>
          <w:numId w:val="26"/>
        </w:numPr>
        <w:spacing w:line="480" w:lineRule="auto"/>
        <w:rPr>
          <w:rFonts w:ascii="Calibri" w:hAnsi="Calibri" w:cs="Calibri"/>
          <w:sz w:val="28"/>
          <w:szCs w:val="28"/>
        </w:rPr>
      </w:pPr>
      <w:r w:rsidRPr="00BC6425">
        <w:rPr>
          <w:rFonts w:ascii="Calibri" w:hAnsi="Calibri" w:cs="Calibri"/>
          <w:sz w:val="28"/>
          <w:szCs w:val="28"/>
        </w:rPr>
        <w:lastRenderedPageBreak/>
        <w:t>Improved victim experience: Faster outcomes and reduced investigative delay.</w:t>
      </w:r>
    </w:p>
    <w:p w14:paraId="3BFF81D1" w14:textId="77777777" w:rsidR="00BC6425" w:rsidRPr="00BC6425" w:rsidRDefault="00BC6425" w:rsidP="00BC6425">
      <w:pPr>
        <w:pStyle w:val="ListParagraph"/>
        <w:numPr>
          <w:ilvl w:val="0"/>
          <w:numId w:val="26"/>
        </w:numPr>
        <w:spacing w:line="480" w:lineRule="auto"/>
        <w:rPr>
          <w:rFonts w:ascii="Calibri" w:hAnsi="Calibri" w:cs="Calibri"/>
          <w:sz w:val="28"/>
          <w:szCs w:val="28"/>
        </w:rPr>
      </w:pPr>
      <w:r w:rsidRPr="00BC6425">
        <w:rPr>
          <w:rFonts w:ascii="Calibri" w:hAnsi="Calibri" w:cs="Calibri"/>
          <w:sz w:val="28"/>
          <w:szCs w:val="28"/>
        </w:rPr>
        <w:t>ISO compliance: Modern tools, secure digital delivery, auditable workflows, governance aligned with FSR Code.</w:t>
      </w:r>
    </w:p>
    <w:p w14:paraId="54240AB6" w14:textId="77777777" w:rsidR="00BC6425" w:rsidRPr="00BC6425" w:rsidRDefault="00BC6425" w:rsidP="00BC6425">
      <w:pPr>
        <w:pStyle w:val="ListParagraph"/>
        <w:numPr>
          <w:ilvl w:val="0"/>
          <w:numId w:val="26"/>
        </w:numPr>
        <w:spacing w:line="480" w:lineRule="auto"/>
        <w:rPr>
          <w:rFonts w:ascii="Calibri" w:hAnsi="Calibri" w:cs="Calibri"/>
          <w:sz w:val="28"/>
          <w:szCs w:val="28"/>
        </w:rPr>
      </w:pPr>
      <w:r w:rsidRPr="00BC6425">
        <w:rPr>
          <w:rFonts w:ascii="Calibri" w:hAnsi="Calibri" w:cs="Calibri"/>
          <w:sz w:val="28"/>
          <w:szCs w:val="28"/>
        </w:rPr>
        <w:t>Reduced DFU demand: Full</w:t>
      </w:r>
      <w:r w:rsidRPr="00BC6425">
        <w:rPr>
          <w:rFonts w:ascii="Cambria Math" w:hAnsi="Cambria Math" w:cs="Cambria Math"/>
          <w:sz w:val="28"/>
          <w:szCs w:val="28"/>
        </w:rPr>
        <w:t>‑</w:t>
      </w:r>
      <w:r w:rsidRPr="00BC6425">
        <w:rPr>
          <w:rFonts w:ascii="Calibri" w:hAnsi="Calibri" w:cs="Calibri"/>
          <w:sz w:val="28"/>
          <w:szCs w:val="28"/>
        </w:rPr>
        <w:t>file extractions and PIN brute force reduce Level 2 referrals.</w:t>
      </w:r>
    </w:p>
    <w:p w14:paraId="11FAE3ED" w14:textId="70C42B01" w:rsidR="00BC6425" w:rsidRPr="00BC6425" w:rsidRDefault="00BC6425" w:rsidP="005F3985">
      <w:pPr>
        <w:pStyle w:val="ListParagraph"/>
        <w:numPr>
          <w:ilvl w:val="0"/>
          <w:numId w:val="26"/>
        </w:numPr>
        <w:spacing w:line="480" w:lineRule="auto"/>
        <w:rPr>
          <w:rFonts w:ascii="Calibri" w:hAnsi="Calibri" w:cs="Calibri"/>
          <w:sz w:val="28"/>
          <w:szCs w:val="28"/>
        </w:rPr>
      </w:pPr>
      <w:r w:rsidRPr="00BC6425">
        <w:rPr>
          <w:rFonts w:ascii="Calibri" w:hAnsi="Calibri" w:cs="Calibri"/>
          <w:sz w:val="28"/>
          <w:szCs w:val="28"/>
        </w:rPr>
        <w:t>Better productivity: Streamlined workflows, reduced travel, reduced officer abstraction.</w:t>
      </w:r>
    </w:p>
    <w:p w14:paraId="6106ACB3"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Strategic alignment:</w:t>
      </w:r>
    </w:p>
    <w:p w14:paraId="581C324E" w14:textId="77777777" w:rsidR="00BC6425" w:rsidRPr="00BC6425" w:rsidRDefault="00BC6425" w:rsidP="00BC6425">
      <w:pPr>
        <w:pStyle w:val="ListParagraph"/>
        <w:numPr>
          <w:ilvl w:val="0"/>
          <w:numId w:val="27"/>
        </w:numPr>
        <w:spacing w:line="480" w:lineRule="auto"/>
        <w:rPr>
          <w:rFonts w:ascii="Calibri" w:hAnsi="Calibri" w:cs="Calibri"/>
          <w:sz w:val="28"/>
          <w:szCs w:val="28"/>
        </w:rPr>
      </w:pPr>
      <w:r w:rsidRPr="00BC6425">
        <w:rPr>
          <w:rFonts w:ascii="Calibri" w:hAnsi="Calibri" w:cs="Calibri"/>
          <w:sz w:val="28"/>
          <w:szCs w:val="28"/>
        </w:rPr>
        <w:t>Humberside Police Strategic Plan (2026)</w:t>
      </w:r>
    </w:p>
    <w:p w14:paraId="4CC2CE06" w14:textId="77777777" w:rsidR="00BC6425" w:rsidRPr="00BC6425" w:rsidRDefault="00BC6425" w:rsidP="00BC6425">
      <w:pPr>
        <w:pStyle w:val="ListParagraph"/>
        <w:numPr>
          <w:ilvl w:val="0"/>
          <w:numId w:val="27"/>
        </w:numPr>
        <w:spacing w:line="480" w:lineRule="auto"/>
        <w:rPr>
          <w:rFonts w:ascii="Calibri" w:hAnsi="Calibri" w:cs="Calibri"/>
          <w:sz w:val="28"/>
          <w:szCs w:val="28"/>
        </w:rPr>
      </w:pPr>
      <w:r w:rsidRPr="00BC6425">
        <w:rPr>
          <w:rFonts w:ascii="Calibri" w:hAnsi="Calibri" w:cs="Calibri"/>
          <w:sz w:val="28"/>
          <w:szCs w:val="28"/>
        </w:rPr>
        <w:t>Op Soteria (NPCC, 2025)</w:t>
      </w:r>
    </w:p>
    <w:p w14:paraId="6866A766" w14:textId="77777777" w:rsidR="00BC6425" w:rsidRPr="00BC6425" w:rsidRDefault="00BC6425" w:rsidP="00BC6425">
      <w:pPr>
        <w:pStyle w:val="ListParagraph"/>
        <w:numPr>
          <w:ilvl w:val="0"/>
          <w:numId w:val="27"/>
        </w:numPr>
        <w:spacing w:line="480" w:lineRule="auto"/>
        <w:rPr>
          <w:rFonts w:ascii="Calibri" w:hAnsi="Calibri" w:cs="Calibri"/>
          <w:sz w:val="28"/>
          <w:szCs w:val="28"/>
        </w:rPr>
      </w:pPr>
      <w:r w:rsidRPr="00BC6425">
        <w:rPr>
          <w:rFonts w:ascii="Calibri" w:hAnsi="Calibri" w:cs="Calibri"/>
          <w:sz w:val="28"/>
          <w:szCs w:val="28"/>
        </w:rPr>
        <w:t>National Policing Digital Strategy (NPCC, 2025)</w:t>
      </w:r>
    </w:p>
    <w:p w14:paraId="4530F17C" w14:textId="77777777" w:rsidR="00BC6425" w:rsidRPr="00BC6425" w:rsidRDefault="00BC6425" w:rsidP="00BC6425">
      <w:pPr>
        <w:pStyle w:val="ListParagraph"/>
        <w:numPr>
          <w:ilvl w:val="0"/>
          <w:numId w:val="27"/>
        </w:numPr>
        <w:spacing w:line="480" w:lineRule="auto"/>
        <w:rPr>
          <w:rFonts w:ascii="Calibri" w:hAnsi="Calibri" w:cs="Calibri"/>
          <w:sz w:val="28"/>
          <w:szCs w:val="28"/>
        </w:rPr>
      </w:pPr>
      <w:r w:rsidRPr="00BC6425">
        <w:rPr>
          <w:rFonts w:ascii="Calibri" w:hAnsi="Calibri" w:cs="Calibri"/>
          <w:sz w:val="28"/>
          <w:szCs w:val="28"/>
        </w:rPr>
        <w:t>Future</w:t>
      </w:r>
      <w:r w:rsidRPr="00BC6425">
        <w:rPr>
          <w:rFonts w:ascii="Cambria Math" w:hAnsi="Cambria Math" w:cs="Cambria Math"/>
          <w:sz w:val="28"/>
          <w:szCs w:val="28"/>
        </w:rPr>
        <w:t>‑</w:t>
      </w:r>
      <w:r w:rsidRPr="00BC6425">
        <w:rPr>
          <w:rFonts w:ascii="Calibri" w:hAnsi="Calibri" w:cs="Calibri"/>
          <w:sz w:val="28"/>
          <w:szCs w:val="28"/>
        </w:rPr>
        <w:t>proofing: Vendor</w:t>
      </w:r>
      <w:r w:rsidRPr="00BC6425">
        <w:rPr>
          <w:rFonts w:ascii="Cambria Math" w:hAnsi="Cambria Math" w:cs="Cambria Math"/>
          <w:sz w:val="28"/>
          <w:szCs w:val="28"/>
        </w:rPr>
        <w:t>‑</w:t>
      </w:r>
      <w:r w:rsidRPr="00BC6425">
        <w:rPr>
          <w:rFonts w:ascii="Calibri" w:hAnsi="Calibri" w:cs="Calibri"/>
          <w:sz w:val="28"/>
          <w:szCs w:val="28"/>
        </w:rPr>
        <w:t>neutral tools, scalable infrastructure, networked management suites.</w:t>
      </w:r>
    </w:p>
    <w:p w14:paraId="64A9C0BD" w14:textId="77777777" w:rsidR="00BC6425" w:rsidRPr="00BC6425" w:rsidRDefault="00BC6425" w:rsidP="00BC6425">
      <w:pPr>
        <w:spacing w:line="480" w:lineRule="auto"/>
        <w:rPr>
          <w:rFonts w:ascii="Calibri" w:hAnsi="Calibri" w:cs="Calibri"/>
          <w:sz w:val="28"/>
          <w:szCs w:val="28"/>
        </w:rPr>
      </w:pPr>
      <w:r w:rsidRPr="00BC6425">
        <w:rPr>
          <w:rFonts w:ascii="Calibri" w:hAnsi="Calibri" w:cs="Calibri"/>
          <w:sz w:val="28"/>
          <w:szCs w:val="28"/>
        </w:rPr>
        <w:t>Weaknesses:</w:t>
      </w:r>
    </w:p>
    <w:p w14:paraId="5F53F963" w14:textId="77777777" w:rsidR="00BC6425" w:rsidRPr="00BC6425" w:rsidRDefault="00BC6425" w:rsidP="00BC6425">
      <w:pPr>
        <w:pStyle w:val="ListParagraph"/>
        <w:numPr>
          <w:ilvl w:val="0"/>
          <w:numId w:val="28"/>
        </w:numPr>
        <w:spacing w:line="480" w:lineRule="auto"/>
        <w:rPr>
          <w:rFonts w:ascii="Calibri" w:hAnsi="Calibri" w:cs="Calibri"/>
          <w:sz w:val="28"/>
          <w:szCs w:val="28"/>
        </w:rPr>
      </w:pPr>
      <w:r w:rsidRPr="00BC6425">
        <w:rPr>
          <w:rFonts w:ascii="Calibri" w:hAnsi="Calibri" w:cs="Calibri"/>
          <w:sz w:val="28"/>
          <w:szCs w:val="28"/>
        </w:rPr>
        <w:t>Higher initial cost: equipment, networking, estates, staffing.</w:t>
      </w:r>
    </w:p>
    <w:p w14:paraId="33933CEF" w14:textId="77777777" w:rsidR="00BC6425" w:rsidRPr="00BC6425" w:rsidRDefault="00BC6425" w:rsidP="00BC6425">
      <w:pPr>
        <w:pStyle w:val="ListParagraph"/>
        <w:numPr>
          <w:ilvl w:val="0"/>
          <w:numId w:val="28"/>
        </w:numPr>
        <w:spacing w:line="480" w:lineRule="auto"/>
        <w:rPr>
          <w:rFonts w:ascii="Calibri" w:hAnsi="Calibri" w:cs="Calibri"/>
          <w:sz w:val="28"/>
          <w:szCs w:val="28"/>
        </w:rPr>
      </w:pPr>
      <w:r w:rsidRPr="00BC6425">
        <w:rPr>
          <w:rFonts w:ascii="Calibri" w:hAnsi="Calibri" w:cs="Calibri"/>
          <w:sz w:val="28"/>
          <w:szCs w:val="28"/>
        </w:rPr>
        <w:t>Networking is significant: two 10Gbps fibre lines (£55,000 p/a).</w:t>
      </w:r>
    </w:p>
    <w:p w14:paraId="32955ADE" w14:textId="77777777" w:rsidR="00BC6425" w:rsidRPr="00BC6425" w:rsidRDefault="00BC6425" w:rsidP="00BC6425">
      <w:pPr>
        <w:pStyle w:val="ListParagraph"/>
        <w:numPr>
          <w:ilvl w:val="0"/>
          <w:numId w:val="28"/>
        </w:numPr>
        <w:spacing w:line="480" w:lineRule="auto"/>
        <w:rPr>
          <w:rFonts w:ascii="Calibri" w:hAnsi="Calibri" w:cs="Calibri"/>
          <w:sz w:val="28"/>
          <w:szCs w:val="28"/>
        </w:rPr>
      </w:pPr>
      <w:r w:rsidRPr="00BC6425">
        <w:rPr>
          <w:rFonts w:ascii="Calibri" w:hAnsi="Calibri" w:cs="Calibri"/>
          <w:sz w:val="28"/>
          <w:szCs w:val="28"/>
        </w:rPr>
        <w:t>Estates work required to prepare rooms.</w:t>
      </w:r>
    </w:p>
    <w:p w14:paraId="26CBB969" w14:textId="77777777" w:rsidR="00BC6425" w:rsidRPr="00BC6425" w:rsidRDefault="00BC6425" w:rsidP="00BC6425">
      <w:pPr>
        <w:pStyle w:val="ListParagraph"/>
        <w:numPr>
          <w:ilvl w:val="0"/>
          <w:numId w:val="28"/>
        </w:numPr>
        <w:spacing w:line="480" w:lineRule="auto"/>
        <w:rPr>
          <w:rFonts w:ascii="Calibri" w:hAnsi="Calibri" w:cs="Calibri"/>
          <w:sz w:val="28"/>
          <w:szCs w:val="28"/>
        </w:rPr>
      </w:pPr>
      <w:r w:rsidRPr="00BC6425">
        <w:rPr>
          <w:rFonts w:ascii="Calibri" w:hAnsi="Calibri" w:cs="Calibri"/>
          <w:sz w:val="28"/>
          <w:szCs w:val="28"/>
        </w:rPr>
        <w:t>Need to maintain staffing resilience across two sites.</w:t>
      </w:r>
    </w:p>
    <w:p w14:paraId="165321B2" w14:textId="13C8DF3A" w:rsidR="00BC6425" w:rsidRPr="00411EEF" w:rsidRDefault="00BC6425" w:rsidP="00F7551C">
      <w:pPr>
        <w:pStyle w:val="ListParagraph"/>
        <w:numPr>
          <w:ilvl w:val="0"/>
          <w:numId w:val="28"/>
        </w:numPr>
        <w:spacing w:line="480" w:lineRule="auto"/>
        <w:rPr>
          <w:rFonts w:ascii="Calibri" w:hAnsi="Calibri" w:cs="Calibri"/>
          <w:sz w:val="28"/>
          <w:szCs w:val="28"/>
        </w:rPr>
      </w:pPr>
      <w:r w:rsidRPr="00411EEF">
        <w:rPr>
          <w:rFonts w:ascii="Calibri" w:hAnsi="Calibri" w:cs="Calibri"/>
          <w:sz w:val="28"/>
          <w:szCs w:val="28"/>
        </w:rPr>
        <w:lastRenderedPageBreak/>
        <w:t>Some travel still required for non</w:t>
      </w:r>
      <w:r w:rsidRPr="00411EEF">
        <w:rPr>
          <w:rFonts w:ascii="Cambria Math" w:hAnsi="Cambria Math" w:cs="Cambria Math"/>
          <w:sz w:val="28"/>
          <w:szCs w:val="28"/>
        </w:rPr>
        <w:t>‑</w:t>
      </w:r>
      <w:r w:rsidRPr="00411EEF">
        <w:rPr>
          <w:rFonts w:ascii="Calibri" w:hAnsi="Calibri" w:cs="Calibri"/>
          <w:sz w:val="28"/>
          <w:szCs w:val="28"/>
        </w:rPr>
        <w:t>custody</w:t>
      </w:r>
      <w:r w:rsidRPr="00411EEF">
        <w:rPr>
          <w:rFonts w:ascii="Cambria Math" w:hAnsi="Cambria Math" w:cs="Cambria Math"/>
          <w:sz w:val="28"/>
          <w:szCs w:val="28"/>
        </w:rPr>
        <w:t>‑</w:t>
      </w:r>
      <w:r w:rsidRPr="00411EEF">
        <w:rPr>
          <w:rFonts w:ascii="Calibri" w:hAnsi="Calibri" w:cs="Calibri"/>
          <w:sz w:val="28"/>
          <w:szCs w:val="28"/>
        </w:rPr>
        <w:t>based teams (e.g., Bridlington, Scunthorpe).</w:t>
      </w:r>
    </w:p>
    <w:p w14:paraId="0E4077AB" w14:textId="7025C447" w:rsidR="00BC6425" w:rsidRDefault="00BC6425" w:rsidP="00BC6425">
      <w:pPr>
        <w:spacing w:line="480" w:lineRule="auto"/>
        <w:rPr>
          <w:rFonts w:ascii="Calibri" w:hAnsi="Calibri" w:cs="Calibri"/>
          <w:sz w:val="28"/>
          <w:szCs w:val="28"/>
          <w:u w:val="single"/>
        </w:rPr>
      </w:pPr>
      <w:r w:rsidRPr="00026452">
        <w:rPr>
          <w:rFonts w:ascii="Calibri" w:hAnsi="Calibri" w:cs="Calibri"/>
          <w:sz w:val="28"/>
          <w:szCs w:val="28"/>
          <w:u w:val="single"/>
        </w:rPr>
        <w:t>Assessment</w:t>
      </w:r>
      <w:r w:rsidR="00250F2C">
        <w:rPr>
          <w:rFonts w:ascii="Calibri" w:hAnsi="Calibri" w:cs="Calibri"/>
          <w:sz w:val="28"/>
          <w:szCs w:val="28"/>
          <w:u w:val="single"/>
        </w:rPr>
        <w:t xml:space="preserve"> and SWOT analysis </w:t>
      </w:r>
    </w:p>
    <w:p w14:paraId="534E69CF" w14:textId="70251D84" w:rsidR="00386818" w:rsidRPr="00386818" w:rsidRDefault="00386818" w:rsidP="00BC6425">
      <w:pPr>
        <w:spacing w:line="480" w:lineRule="auto"/>
        <w:rPr>
          <w:rFonts w:ascii="Calibri" w:hAnsi="Calibri" w:cs="Calibri"/>
          <w:sz w:val="28"/>
          <w:szCs w:val="28"/>
        </w:rPr>
      </w:pPr>
      <w:r w:rsidRPr="00386818">
        <w:rPr>
          <w:rFonts w:ascii="Calibri" w:hAnsi="Calibri" w:cs="Calibri"/>
          <w:sz w:val="28"/>
          <w:szCs w:val="28"/>
        </w:rPr>
        <w:t>Option 4 is the only option that meets all strategic, operational, governance, and compliance objectives. It is the most expensive but delivers the highest return on investment and long</w:t>
      </w:r>
      <w:r w:rsidRPr="00386818">
        <w:rPr>
          <w:rFonts w:ascii="Cambria Math" w:hAnsi="Cambria Math" w:cs="Cambria Math"/>
          <w:sz w:val="28"/>
          <w:szCs w:val="28"/>
        </w:rPr>
        <w:t>‑</w:t>
      </w:r>
      <w:r w:rsidRPr="00386818">
        <w:rPr>
          <w:rFonts w:ascii="Calibri" w:hAnsi="Calibri" w:cs="Calibri"/>
          <w:sz w:val="28"/>
          <w:szCs w:val="28"/>
        </w:rPr>
        <w:t>term sustainability.</w:t>
      </w:r>
    </w:p>
    <w:p w14:paraId="0B66F1E8" w14:textId="77777777" w:rsidR="00386818" w:rsidRPr="00386818" w:rsidRDefault="00386818" w:rsidP="00386818">
      <w:pPr>
        <w:spacing w:line="480" w:lineRule="auto"/>
        <w:rPr>
          <w:rFonts w:ascii="Calibri" w:hAnsi="Calibri" w:cs="Calibri"/>
          <w:b/>
          <w:bCs/>
          <w:sz w:val="28"/>
          <w:szCs w:val="28"/>
          <w:u w:val="single"/>
        </w:rPr>
      </w:pPr>
      <w:r w:rsidRPr="00386818">
        <w:rPr>
          <w:rFonts w:ascii="Calibri" w:hAnsi="Calibri" w:cs="Calibri"/>
          <w:b/>
          <w:bCs/>
          <w:sz w:val="28"/>
          <w:szCs w:val="28"/>
          <w:u w:val="single"/>
        </w:rPr>
        <w:t>Strengths</w:t>
      </w:r>
    </w:p>
    <w:p w14:paraId="476D08E7" w14:textId="77777777" w:rsidR="00386818" w:rsidRDefault="00386818" w:rsidP="00386818">
      <w:pPr>
        <w:pStyle w:val="ListParagraph"/>
        <w:numPr>
          <w:ilvl w:val="0"/>
          <w:numId w:val="29"/>
        </w:numPr>
        <w:spacing w:line="480" w:lineRule="auto"/>
        <w:rPr>
          <w:rFonts w:ascii="Calibri" w:hAnsi="Calibri" w:cs="Calibri"/>
          <w:sz w:val="28"/>
          <w:szCs w:val="28"/>
        </w:rPr>
      </w:pPr>
      <w:r w:rsidRPr="00386818">
        <w:rPr>
          <w:rFonts w:ascii="Calibri" w:hAnsi="Calibri" w:cs="Calibri"/>
          <w:sz w:val="28"/>
          <w:szCs w:val="28"/>
        </w:rPr>
        <w:t>Modern, vendor</w:t>
      </w:r>
      <w:r w:rsidRPr="00386818">
        <w:rPr>
          <w:rFonts w:ascii="Cambria Math" w:hAnsi="Cambria Math" w:cs="Cambria Math"/>
          <w:sz w:val="28"/>
          <w:szCs w:val="28"/>
        </w:rPr>
        <w:t>‑</w:t>
      </w:r>
      <w:r w:rsidRPr="00386818">
        <w:rPr>
          <w:rFonts w:ascii="Calibri" w:hAnsi="Calibri" w:cs="Calibri"/>
          <w:sz w:val="28"/>
          <w:szCs w:val="28"/>
        </w:rPr>
        <w:t>neutral extraction capability enabling full file</w:t>
      </w:r>
      <w:r w:rsidRPr="00386818">
        <w:rPr>
          <w:rFonts w:ascii="Cambria Math" w:hAnsi="Cambria Math" w:cs="Cambria Math"/>
          <w:sz w:val="28"/>
          <w:szCs w:val="28"/>
        </w:rPr>
        <w:t>‑</w:t>
      </w:r>
      <w:r w:rsidRPr="00386818">
        <w:rPr>
          <w:rFonts w:ascii="Calibri" w:hAnsi="Calibri" w:cs="Calibri"/>
          <w:sz w:val="28"/>
          <w:szCs w:val="28"/>
        </w:rPr>
        <w:t>system, deleted</w:t>
      </w:r>
      <w:r w:rsidRPr="00386818">
        <w:rPr>
          <w:rFonts w:ascii="Cambria Math" w:hAnsi="Cambria Math" w:cs="Cambria Math"/>
          <w:sz w:val="28"/>
          <w:szCs w:val="28"/>
        </w:rPr>
        <w:t>‑</w:t>
      </w:r>
      <w:r w:rsidRPr="00386818">
        <w:rPr>
          <w:rFonts w:ascii="Calibri" w:hAnsi="Calibri" w:cs="Calibri"/>
          <w:sz w:val="28"/>
          <w:szCs w:val="28"/>
        </w:rPr>
        <w:t>data, and PIN brute</w:t>
      </w:r>
      <w:r w:rsidRPr="00386818">
        <w:rPr>
          <w:rFonts w:ascii="Cambria Math" w:hAnsi="Cambria Math" w:cs="Cambria Math"/>
          <w:sz w:val="28"/>
          <w:szCs w:val="28"/>
        </w:rPr>
        <w:t>‑</w:t>
      </w:r>
      <w:r w:rsidRPr="00386818">
        <w:rPr>
          <w:rFonts w:ascii="Calibri" w:hAnsi="Calibri" w:cs="Calibri"/>
          <w:sz w:val="28"/>
          <w:szCs w:val="28"/>
        </w:rPr>
        <w:t>force recovery.</w:t>
      </w:r>
    </w:p>
    <w:p w14:paraId="01654E07" w14:textId="77777777" w:rsidR="00386818" w:rsidRDefault="00386818" w:rsidP="00386818">
      <w:pPr>
        <w:pStyle w:val="ListParagraph"/>
        <w:numPr>
          <w:ilvl w:val="0"/>
          <w:numId w:val="29"/>
        </w:numPr>
        <w:spacing w:line="480" w:lineRule="auto"/>
        <w:rPr>
          <w:rFonts w:ascii="Calibri" w:hAnsi="Calibri" w:cs="Calibri"/>
          <w:sz w:val="28"/>
          <w:szCs w:val="28"/>
        </w:rPr>
      </w:pPr>
      <w:r w:rsidRPr="00386818">
        <w:rPr>
          <w:rFonts w:ascii="Calibri" w:hAnsi="Calibri" w:cs="Calibri"/>
          <w:sz w:val="28"/>
          <w:szCs w:val="28"/>
        </w:rPr>
        <w:t>Significant reduction in DFU demand and improved Level 2 capacity.</w:t>
      </w:r>
    </w:p>
    <w:p w14:paraId="1304F123" w14:textId="77777777" w:rsidR="00386818" w:rsidRDefault="00386818" w:rsidP="00386818">
      <w:pPr>
        <w:pStyle w:val="ListParagraph"/>
        <w:numPr>
          <w:ilvl w:val="0"/>
          <w:numId w:val="29"/>
        </w:numPr>
        <w:spacing w:line="480" w:lineRule="auto"/>
        <w:rPr>
          <w:rFonts w:ascii="Calibri" w:hAnsi="Calibri" w:cs="Calibri"/>
          <w:sz w:val="28"/>
          <w:szCs w:val="28"/>
        </w:rPr>
      </w:pPr>
      <w:r w:rsidRPr="00386818">
        <w:rPr>
          <w:rFonts w:ascii="Calibri" w:hAnsi="Calibri" w:cs="Calibri"/>
          <w:sz w:val="28"/>
          <w:szCs w:val="28"/>
        </w:rPr>
        <w:t>Strong ISO compliance and strengthened forensic governance.</w:t>
      </w:r>
    </w:p>
    <w:p w14:paraId="4B241A54" w14:textId="77777777" w:rsidR="00386818" w:rsidRDefault="00386818" w:rsidP="00386818">
      <w:pPr>
        <w:pStyle w:val="ListParagraph"/>
        <w:numPr>
          <w:ilvl w:val="0"/>
          <w:numId w:val="29"/>
        </w:numPr>
        <w:spacing w:line="480" w:lineRule="auto"/>
        <w:rPr>
          <w:rFonts w:ascii="Calibri" w:hAnsi="Calibri" w:cs="Calibri"/>
          <w:sz w:val="28"/>
          <w:szCs w:val="28"/>
        </w:rPr>
      </w:pPr>
      <w:r w:rsidRPr="00386818">
        <w:rPr>
          <w:rFonts w:ascii="Calibri" w:hAnsi="Calibri" w:cs="Calibri"/>
          <w:sz w:val="28"/>
          <w:szCs w:val="28"/>
        </w:rPr>
        <w:t>Reduced officer abstraction through proximity to custody centres.</w:t>
      </w:r>
    </w:p>
    <w:p w14:paraId="590CABB1" w14:textId="77777777" w:rsidR="00386818" w:rsidRDefault="00386818" w:rsidP="00386818">
      <w:pPr>
        <w:pStyle w:val="ListParagraph"/>
        <w:numPr>
          <w:ilvl w:val="0"/>
          <w:numId w:val="29"/>
        </w:numPr>
        <w:spacing w:line="480" w:lineRule="auto"/>
        <w:rPr>
          <w:rFonts w:ascii="Calibri" w:hAnsi="Calibri" w:cs="Calibri"/>
          <w:sz w:val="28"/>
          <w:szCs w:val="28"/>
        </w:rPr>
      </w:pPr>
      <w:r w:rsidRPr="00386818">
        <w:rPr>
          <w:rFonts w:ascii="Calibri" w:hAnsi="Calibri" w:cs="Calibri"/>
          <w:sz w:val="28"/>
          <w:szCs w:val="28"/>
        </w:rPr>
        <w:t>Faster investigative turnaround and improved victim experience.</w:t>
      </w:r>
    </w:p>
    <w:p w14:paraId="55F5D587" w14:textId="77777777" w:rsidR="00386818" w:rsidRDefault="00386818" w:rsidP="00386818">
      <w:pPr>
        <w:pStyle w:val="ListParagraph"/>
        <w:numPr>
          <w:ilvl w:val="0"/>
          <w:numId w:val="29"/>
        </w:numPr>
        <w:spacing w:line="480" w:lineRule="auto"/>
        <w:rPr>
          <w:rFonts w:ascii="Calibri" w:hAnsi="Calibri" w:cs="Calibri"/>
          <w:sz w:val="28"/>
          <w:szCs w:val="28"/>
        </w:rPr>
      </w:pPr>
      <w:r w:rsidRPr="00386818">
        <w:rPr>
          <w:rFonts w:ascii="Calibri" w:hAnsi="Calibri" w:cs="Calibri"/>
          <w:sz w:val="28"/>
          <w:szCs w:val="28"/>
        </w:rPr>
        <w:t>Secure digital delivery enhances evidential integrity and auditability.</w:t>
      </w:r>
    </w:p>
    <w:p w14:paraId="45138006" w14:textId="5678E8E6" w:rsidR="00386818" w:rsidRPr="00D54697" w:rsidRDefault="00386818" w:rsidP="00902F77">
      <w:pPr>
        <w:pStyle w:val="ListParagraph"/>
        <w:numPr>
          <w:ilvl w:val="0"/>
          <w:numId w:val="29"/>
        </w:numPr>
        <w:spacing w:line="480" w:lineRule="auto"/>
        <w:rPr>
          <w:rFonts w:ascii="Calibri" w:hAnsi="Calibri" w:cs="Calibri"/>
          <w:sz w:val="28"/>
          <w:szCs w:val="28"/>
        </w:rPr>
      </w:pPr>
      <w:r w:rsidRPr="00D54697">
        <w:rPr>
          <w:rFonts w:ascii="Calibri" w:hAnsi="Calibri" w:cs="Calibri"/>
          <w:sz w:val="28"/>
          <w:szCs w:val="28"/>
        </w:rPr>
        <w:t>Strong alignment with force and national digital</w:t>
      </w:r>
      <w:r w:rsidRPr="00D54697">
        <w:rPr>
          <w:rFonts w:ascii="Cambria Math" w:hAnsi="Cambria Math" w:cs="Cambria Math"/>
          <w:sz w:val="28"/>
          <w:szCs w:val="28"/>
        </w:rPr>
        <w:t>‑</w:t>
      </w:r>
      <w:r w:rsidRPr="00D54697">
        <w:rPr>
          <w:rFonts w:ascii="Calibri" w:hAnsi="Calibri" w:cs="Calibri"/>
          <w:sz w:val="28"/>
          <w:szCs w:val="28"/>
        </w:rPr>
        <w:t>forensics strategies.</w:t>
      </w:r>
    </w:p>
    <w:p w14:paraId="02BBECDD" w14:textId="77777777" w:rsidR="00386818" w:rsidRDefault="00386818" w:rsidP="00386818">
      <w:pPr>
        <w:spacing w:line="480" w:lineRule="auto"/>
        <w:rPr>
          <w:rFonts w:ascii="Calibri" w:hAnsi="Calibri" w:cs="Calibri"/>
          <w:b/>
          <w:bCs/>
          <w:sz w:val="28"/>
          <w:szCs w:val="28"/>
          <w:u w:val="single"/>
        </w:rPr>
      </w:pPr>
      <w:r w:rsidRPr="00386818">
        <w:rPr>
          <w:rFonts w:ascii="Calibri" w:hAnsi="Calibri" w:cs="Calibri"/>
          <w:b/>
          <w:bCs/>
          <w:sz w:val="28"/>
          <w:szCs w:val="28"/>
          <w:u w:val="single"/>
        </w:rPr>
        <w:t>Weaknesses</w:t>
      </w:r>
    </w:p>
    <w:p w14:paraId="73F470E0" w14:textId="77777777" w:rsidR="00386818" w:rsidRPr="00386818" w:rsidRDefault="00386818" w:rsidP="00386818">
      <w:pPr>
        <w:pStyle w:val="ListParagraph"/>
        <w:numPr>
          <w:ilvl w:val="0"/>
          <w:numId w:val="30"/>
        </w:numPr>
        <w:spacing w:line="480" w:lineRule="auto"/>
        <w:rPr>
          <w:rFonts w:ascii="Calibri" w:hAnsi="Calibri" w:cs="Calibri"/>
          <w:b/>
          <w:bCs/>
          <w:sz w:val="28"/>
          <w:szCs w:val="28"/>
          <w:u w:val="single"/>
        </w:rPr>
      </w:pPr>
      <w:r w:rsidRPr="00386818">
        <w:rPr>
          <w:rFonts w:ascii="Calibri" w:hAnsi="Calibri" w:cs="Calibri"/>
          <w:sz w:val="28"/>
          <w:szCs w:val="28"/>
        </w:rPr>
        <w:t>Higher capital and networking costs, including two 10Gbps fibre lines (£55,000 p/a).</w:t>
      </w:r>
    </w:p>
    <w:p w14:paraId="6E897571" w14:textId="77777777" w:rsidR="00386818" w:rsidRPr="00386818" w:rsidRDefault="00386818" w:rsidP="00386818">
      <w:pPr>
        <w:pStyle w:val="ListParagraph"/>
        <w:numPr>
          <w:ilvl w:val="0"/>
          <w:numId w:val="30"/>
        </w:numPr>
        <w:spacing w:line="480" w:lineRule="auto"/>
        <w:rPr>
          <w:rFonts w:ascii="Calibri" w:hAnsi="Calibri" w:cs="Calibri"/>
          <w:b/>
          <w:bCs/>
          <w:sz w:val="28"/>
          <w:szCs w:val="28"/>
          <w:u w:val="single"/>
        </w:rPr>
      </w:pPr>
      <w:r w:rsidRPr="00386818">
        <w:rPr>
          <w:rFonts w:ascii="Calibri" w:hAnsi="Calibri" w:cs="Calibri"/>
          <w:sz w:val="28"/>
          <w:szCs w:val="28"/>
        </w:rPr>
        <w:t>Estates work required to prepare suitable rooms.</w:t>
      </w:r>
    </w:p>
    <w:p w14:paraId="2AE276C9" w14:textId="77777777" w:rsidR="00386818" w:rsidRPr="00386818" w:rsidRDefault="00386818" w:rsidP="00386818">
      <w:pPr>
        <w:pStyle w:val="ListParagraph"/>
        <w:numPr>
          <w:ilvl w:val="0"/>
          <w:numId w:val="30"/>
        </w:numPr>
        <w:spacing w:line="480" w:lineRule="auto"/>
        <w:rPr>
          <w:rFonts w:ascii="Calibri" w:hAnsi="Calibri" w:cs="Calibri"/>
          <w:b/>
          <w:bCs/>
          <w:sz w:val="28"/>
          <w:szCs w:val="28"/>
          <w:u w:val="single"/>
        </w:rPr>
      </w:pPr>
      <w:r w:rsidRPr="00386818">
        <w:rPr>
          <w:rFonts w:ascii="Calibri" w:hAnsi="Calibri" w:cs="Calibri"/>
          <w:sz w:val="28"/>
          <w:szCs w:val="28"/>
        </w:rPr>
        <w:lastRenderedPageBreak/>
        <w:t>Need to maintain staffing resilience across two sites.</w:t>
      </w:r>
    </w:p>
    <w:p w14:paraId="4DCA0C80" w14:textId="69F659DE" w:rsidR="00386818" w:rsidRPr="00386818" w:rsidRDefault="00386818" w:rsidP="00386818">
      <w:pPr>
        <w:pStyle w:val="ListParagraph"/>
        <w:numPr>
          <w:ilvl w:val="0"/>
          <w:numId w:val="30"/>
        </w:numPr>
        <w:spacing w:line="480" w:lineRule="auto"/>
        <w:rPr>
          <w:rFonts w:ascii="Calibri" w:hAnsi="Calibri" w:cs="Calibri"/>
          <w:b/>
          <w:bCs/>
          <w:sz w:val="28"/>
          <w:szCs w:val="28"/>
          <w:u w:val="single"/>
        </w:rPr>
      </w:pPr>
      <w:r w:rsidRPr="00386818">
        <w:rPr>
          <w:rFonts w:ascii="Calibri" w:hAnsi="Calibri" w:cs="Calibri"/>
          <w:sz w:val="28"/>
          <w:szCs w:val="28"/>
        </w:rPr>
        <w:t>Some travel still required for non</w:t>
      </w:r>
      <w:r w:rsidRPr="00386818">
        <w:rPr>
          <w:rFonts w:ascii="Cambria Math" w:hAnsi="Cambria Math" w:cs="Cambria Math"/>
          <w:sz w:val="28"/>
          <w:szCs w:val="28"/>
        </w:rPr>
        <w:t>‑</w:t>
      </w:r>
      <w:r w:rsidRPr="00386818">
        <w:rPr>
          <w:rFonts w:ascii="Calibri" w:hAnsi="Calibri" w:cs="Calibri"/>
          <w:sz w:val="28"/>
          <w:szCs w:val="28"/>
        </w:rPr>
        <w:t>custody</w:t>
      </w:r>
      <w:r w:rsidRPr="00386818">
        <w:rPr>
          <w:rFonts w:ascii="Cambria Math" w:hAnsi="Cambria Math" w:cs="Cambria Math"/>
          <w:sz w:val="28"/>
          <w:szCs w:val="28"/>
        </w:rPr>
        <w:t>‑</w:t>
      </w:r>
      <w:r w:rsidRPr="00386818">
        <w:rPr>
          <w:rFonts w:ascii="Calibri" w:hAnsi="Calibri" w:cs="Calibri"/>
          <w:sz w:val="28"/>
          <w:szCs w:val="28"/>
        </w:rPr>
        <w:t>based teams.</w:t>
      </w:r>
    </w:p>
    <w:p w14:paraId="67C88228" w14:textId="77777777" w:rsidR="00386818" w:rsidRPr="00386818" w:rsidRDefault="00386818" w:rsidP="00386818">
      <w:pPr>
        <w:spacing w:line="480" w:lineRule="auto"/>
        <w:rPr>
          <w:rFonts w:ascii="Calibri" w:hAnsi="Calibri" w:cs="Calibri"/>
          <w:b/>
          <w:bCs/>
          <w:sz w:val="28"/>
          <w:szCs w:val="28"/>
          <w:u w:val="single"/>
        </w:rPr>
      </w:pPr>
      <w:r w:rsidRPr="00386818">
        <w:rPr>
          <w:rFonts w:ascii="Calibri" w:hAnsi="Calibri" w:cs="Calibri"/>
          <w:b/>
          <w:bCs/>
          <w:sz w:val="28"/>
          <w:szCs w:val="28"/>
          <w:u w:val="single"/>
        </w:rPr>
        <w:t>Opportunities</w:t>
      </w:r>
    </w:p>
    <w:p w14:paraId="3A07FA86" w14:textId="77777777" w:rsidR="00386818" w:rsidRDefault="00386818" w:rsidP="00386818">
      <w:pPr>
        <w:pStyle w:val="ListParagraph"/>
        <w:numPr>
          <w:ilvl w:val="0"/>
          <w:numId w:val="31"/>
        </w:numPr>
        <w:spacing w:line="480" w:lineRule="auto"/>
        <w:rPr>
          <w:rFonts w:ascii="Calibri" w:hAnsi="Calibri" w:cs="Calibri"/>
          <w:sz w:val="28"/>
          <w:szCs w:val="28"/>
        </w:rPr>
      </w:pPr>
      <w:r w:rsidRPr="00386818">
        <w:rPr>
          <w:rFonts w:ascii="Calibri" w:hAnsi="Calibri" w:cs="Calibri"/>
          <w:sz w:val="28"/>
          <w:szCs w:val="28"/>
        </w:rPr>
        <w:t>Establishes a scalable, future</w:t>
      </w:r>
      <w:r w:rsidRPr="00386818">
        <w:rPr>
          <w:rFonts w:ascii="Cambria Math" w:hAnsi="Cambria Math" w:cs="Cambria Math"/>
          <w:sz w:val="28"/>
          <w:szCs w:val="28"/>
        </w:rPr>
        <w:t>‑</w:t>
      </w:r>
      <w:r w:rsidRPr="00386818">
        <w:rPr>
          <w:rFonts w:ascii="Calibri" w:hAnsi="Calibri" w:cs="Calibri"/>
          <w:sz w:val="28"/>
          <w:szCs w:val="28"/>
        </w:rPr>
        <w:t>proofed digital</w:t>
      </w:r>
      <w:r w:rsidRPr="00386818">
        <w:rPr>
          <w:rFonts w:ascii="Cambria Math" w:hAnsi="Cambria Math" w:cs="Cambria Math"/>
          <w:sz w:val="28"/>
          <w:szCs w:val="28"/>
        </w:rPr>
        <w:t>‑</w:t>
      </w:r>
      <w:r w:rsidRPr="00386818">
        <w:rPr>
          <w:rFonts w:ascii="Calibri" w:hAnsi="Calibri" w:cs="Calibri"/>
          <w:sz w:val="28"/>
          <w:szCs w:val="28"/>
        </w:rPr>
        <w:t>forensics capability.</w:t>
      </w:r>
    </w:p>
    <w:p w14:paraId="5B29BB5E" w14:textId="77777777" w:rsidR="00386818" w:rsidRDefault="00386818" w:rsidP="00386818">
      <w:pPr>
        <w:pStyle w:val="ListParagraph"/>
        <w:numPr>
          <w:ilvl w:val="0"/>
          <w:numId w:val="31"/>
        </w:numPr>
        <w:spacing w:line="480" w:lineRule="auto"/>
        <w:rPr>
          <w:rFonts w:ascii="Calibri" w:hAnsi="Calibri" w:cs="Calibri"/>
          <w:sz w:val="28"/>
          <w:szCs w:val="28"/>
        </w:rPr>
      </w:pPr>
      <w:r w:rsidRPr="00386818">
        <w:rPr>
          <w:rFonts w:ascii="Calibri" w:hAnsi="Calibri" w:cs="Calibri"/>
          <w:sz w:val="28"/>
          <w:szCs w:val="28"/>
        </w:rPr>
        <w:t>Enables expansion into wider digital</w:t>
      </w:r>
      <w:r w:rsidRPr="00386818">
        <w:rPr>
          <w:rFonts w:ascii="Cambria Math" w:hAnsi="Cambria Math" w:cs="Cambria Math"/>
          <w:sz w:val="28"/>
          <w:szCs w:val="28"/>
        </w:rPr>
        <w:t>‑</w:t>
      </w:r>
      <w:r w:rsidRPr="00386818">
        <w:rPr>
          <w:rFonts w:ascii="Calibri" w:hAnsi="Calibri" w:cs="Calibri"/>
          <w:sz w:val="28"/>
          <w:szCs w:val="28"/>
        </w:rPr>
        <w:t>evidence workflows (e.g., cloud extraction, advanced analytics).</w:t>
      </w:r>
    </w:p>
    <w:p w14:paraId="2B3D1947" w14:textId="77777777" w:rsidR="00386818" w:rsidRDefault="00386818" w:rsidP="00386818">
      <w:pPr>
        <w:pStyle w:val="ListParagraph"/>
        <w:numPr>
          <w:ilvl w:val="0"/>
          <w:numId w:val="31"/>
        </w:numPr>
        <w:spacing w:line="480" w:lineRule="auto"/>
        <w:rPr>
          <w:rFonts w:ascii="Calibri" w:hAnsi="Calibri" w:cs="Calibri"/>
          <w:sz w:val="28"/>
          <w:szCs w:val="28"/>
        </w:rPr>
      </w:pPr>
      <w:r w:rsidRPr="00386818">
        <w:rPr>
          <w:rFonts w:ascii="Calibri" w:hAnsi="Calibri" w:cs="Calibri"/>
          <w:sz w:val="28"/>
          <w:szCs w:val="28"/>
        </w:rPr>
        <w:t>Supports force ambitions for faster justice and improved public confidence.</w:t>
      </w:r>
    </w:p>
    <w:p w14:paraId="24BBFF73" w14:textId="77777777" w:rsidR="00386818" w:rsidRDefault="00386818" w:rsidP="00386818">
      <w:pPr>
        <w:pStyle w:val="ListParagraph"/>
        <w:numPr>
          <w:ilvl w:val="0"/>
          <w:numId w:val="31"/>
        </w:numPr>
        <w:spacing w:line="480" w:lineRule="auto"/>
        <w:rPr>
          <w:rFonts w:ascii="Calibri" w:hAnsi="Calibri" w:cs="Calibri"/>
          <w:sz w:val="28"/>
          <w:szCs w:val="28"/>
        </w:rPr>
      </w:pPr>
      <w:r w:rsidRPr="00386818">
        <w:rPr>
          <w:rFonts w:ascii="Calibri" w:hAnsi="Calibri" w:cs="Calibri"/>
          <w:sz w:val="28"/>
          <w:szCs w:val="28"/>
        </w:rPr>
        <w:t>Creates a foundation for regional collaboration or shared services.</w:t>
      </w:r>
    </w:p>
    <w:p w14:paraId="0B5EEE32" w14:textId="666751DA" w:rsidR="00386818" w:rsidRPr="00386818" w:rsidRDefault="00386818" w:rsidP="00386818">
      <w:pPr>
        <w:pStyle w:val="ListParagraph"/>
        <w:numPr>
          <w:ilvl w:val="0"/>
          <w:numId w:val="31"/>
        </w:numPr>
        <w:spacing w:line="480" w:lineRule="auto"/>
        <w:rPr>
          <w:rFonts w:ascii="Calibri" w:hAnsi="Calibri" w:cs="Calibri"/>
          <w:sz w:val="28"/>
          <w:szCs w:val="28"/>
        </w:rPr>
      </w:pPr>
      <w:r w:rsidRPr="00386818">
        <w:rPr>
          <w:rFonts w:ascii="Calibri" w:hAnsi="Calibri" w:cs="Calibri"/>
          <w:sz w:val="28"/>
          <w:szCs w:val="28"/>
        </w:rPr>
        <w:t>Enhances workforce skills through structured accreditation and governance.</w:t>
      </w:r>
    </w:p>
    <w:p w14:paraId="05481888" w14:textId="77777777" w:rsidR="00386818" w:rsidRPr="00386818" w:rsidRDefault="00386818" w:rsidP="00386818">
      <w:pPr>
        <w:spacing w:line="480" w:lineRule="auto"/>
        <w:rPr>
          <w:rFonts w:ascii="Calibri" w:hAnsi="Calibri" w:cs="Calibri"/>
          <w:b/>
          <w:bCs/>
          <w:sz w:val="28"/>
          <w:szCs w:val="28"/>
          <w:u w:val="single"/>
        </w:rPr>
      </w:pPr>
      <w:r w:rsidRPr="00386818">
        <w:rPr>
          <w:rFonts w:ascii="Calibri" w:hAnsi="Calibri" w:cs="Calibri"/>
          <w:b/>
          <w:bCs/>
          <w:sz w:val="28"/>
          <w:szCs w:val="28"/>
          <w:u w:val="single"/>
        </w:rPr>
        <w:t>Threats</w:t>
      </w:r>
    </w:p>
    <w:p w14:paraId="39E1C7A3" w14:textId="77777777" w:rsidR="00386818" w:rsidRPr="00386818" w:rsidRDefault="00386818" w:rsidP="00386818">
      <w:pPr>
        <w:pStyle w:val="ListParagraph"/>
        <w:numPr>
          <w:ilvl w:val="0"/>
          <w:numId w:val="32"/>
        </w:numPr>
        <w:spacing w:line="480" w:lineRule="auto"/>
        <w:rPr>
          <w:rFonts w:ascii="Calibri" w:hAnsi="Calibri" w:cs="Calibri"/>
          <w:sz w:val="28"/>
          <w:szCs w:val="28"/>
        </w:rPr>
      </w:pPr>
      <w:r w:rsidRPr="00386818">
        <w:rPr>
          <w:rFonts w:ascii="Calibri" w:hAnsi="Calibri" w:cs="Calibri"/>
          <w:sz w:val="28"/>
          <w:szCs w:val="28"/>
        </w:rPr>
        <w:t>Delays in estates or networking work could impact implementation timelines.</w:t>
      </w:r>
    </w:p>
    <w:p w14:paraId="25B494D4" w14:textId="77777777" w:rsidR="00386818" w:rsidRPr="00386818" w:rsidRDefault="00386818" w:rsidP="00386818">
      <w:pPr>
        <w:pStyle w:val="ListParagraph"/>
        <w:numPr>
          <w:ilvl w:val="0"/>
          <w:numId w:val="32"/>
        </w:numPr>
        <w:spacing w:line="480" w:lineRule="auto"/>
        <w:rPr>
          <w:rFonts w:ascii="Calibri" w:hAnsi="Calibri" w:cs="Calibri"/>
          <w:sz w:val="28"/>
          <w:szCs w:val="28"/>
        </w:rPr>
      </w:pPr>
      <w:r w:rsidRPr="00386818">
        <w:rPr>
          <w:rFonts w:ascii="Calibri" w:hAnsi="Calibri" w:cs="Calibri"/>
          <w:sz w:val="28"/>
          <w:szCs w:val="28"/>
        </w:rPr>
        <w:t>Recruitment or retention challenges could affect hub resilience.</w:t>
      </w:r>
    </w:p>
    <w:p w14:paraId="1BBE4FFA" w14:textId="77777777" w:rsidR="00386818" w:rsidRPr="00386818" w:rsidRDefault="00386818" w:rsidP="00386818">
      <w:pPr>
        <w:pStyle w:val="ListParagraph"/>
        <w:numPr>
          <w:ilvl w:val="0"/>
          <w:numId w:val="32"/>
        </w:numPr>
        <w:spacing w:line="480" w:lineRule="auto"/>
        <w:rPr>
          <w:rFonts w:ascii="Calibri" w:hAnsi="Calibri" w:cs="Calibri"/>
          <w:sz w:val="28"/>
          <w:szCs w:val="28"/>
        </w:rPr>
      </w:pPr>
      <w:r w:rsidRPr="00386818">
        <w:rPr>
          <w:rFonts w:ascii="Calibri" w:hAnsi="Calibri" w:cs="Calibri"/>
          <w:sz w:val="28"/>
          <w:szCs w:val="28"/>
        </w:rPr>
        <w:t>Rapid technological change may require periodic reinvestment.</w:t>
      </w:r>
    </w:p>
    <w:p w14:paraId="6F0EDDD1" w14:textId="77777777" w:rsidR="00386818" w:rsidRPr="00386818" w:rsidRDefault="00386818" w:rsidP="00386818">
      <w:pPr>
        <w:pStyle w:val="ListParagraph"/>
        <w:numPr>
          <w:ilvl w:val="0"/>
          <w:numId w:val="32"/>
        </w:numPr>
        <w:spacing w:line="480" w:lineRule="auto"/>
        <w:rPr>
          <w:rFonts w:ascii="Calibri" w:hAnsi="Calibri" w:cs="Calibri"/>
          <w:sz w:val="28"/>
          <w:szCs w:val="28"/>
        </w:rPr>
      </w:pPr>
      <w:r w:rsidRPr="00386818">
        <w:rPr>
          <w:rFonts w:ascii="Calibri" w:hAnsi="Calibri" w:cs="Calibri"/>
          <w:sz w:val="28"/>
          <w:szCs w:val="28"/>
        </w:rPr>
        <w:t>Failure to maintain ISO compliance could undermine evidential integrity.</w:t>
      </w:r>
    </w:p>
    <w:p w14:paraId="28609D61" w14:textId="77777777" w:rsidR="00386818" w:rsidRDefault="00386818" w:rsidP="00386818">
      <w:pPr>
        <w:pStyle w:val="ListParagraph"/>
        <w:numPr>
          <w:ilvl w:val="0"/>
          <w:numId w:val="32"/>
        </w:numPr>
        <w:spacing w:line="480" w:lineRule="auto"/>
        <w:rPr>
          <w:rFonts w:ascii="Calibri" w:hAnsi="Calibri" w:cs="Calibri"/>
          <w:sz w:val="28"/>
          <w:szCs w:val="28"/>
        </w:rPr>
      </w:pPr>
      <w:r w:rsidRPr="00386818">
        <w:rPr>
          <w:rFonts w:ascii="Calibri" w:hAnsi="Calibri" w:cs="Calibri"/>
          <w:sz w:val="28"/>
          <w:szCs w:val="28"/>
        </w:rPr>
        <w:t>Rising digital demand could outpace capacity if not monitored and scaled.</w:t>
      </w:r>
    </w:p>
    <w:p w14:paraId="24C6F81F" w14:textId="382CBFC9" w:rsidR="00E25366" w:rsidRPr="00386818" w:rsidRDefault="00E25366" w:rsidP="00386818">
      <w:pPr>
        <w:pStyle w:val="ListParagraph"/>
        <w:numPr>
          <w:ilvl w:val="0"/>
          <w:numId w:val="32"/>
        </w:numPr>
        <w:spacing w:line="480" w:lineRule="auto"/>
        <w:rPr>
          <w:rFonts w:ascii="Calibri" w:hAnsi="Calibri" w:cs="Calibri"/>
          <w:sz w:val="28"/>
          <w:szCs w:val="28"/>
        </w:rPr>
      </w:pPr>
      <w:r>
        <w:rPr>
          <w:rFonts w:ascii="Calibri" w:hAnsi="Calibri" w:cs="Calibri"/>
          <w:sz w:val="28"/>
          <w:szCs w:val="28"/>
        </w:rPr>
        <w:lastRenderedPageBreak/>
        <w:t xml:space="preserve">Significant </w:t>
      </w:r>
      <w:r w:rsidR="00D54697">
        <w:rPr>
          <w:rFonts w:ascii="Calibri" w:hAnsi="Calibri" w:cs="Calibri"/>
          <w:sz w:val="28"/>
          <w:szCs w:val="28"/>
        </w:rPr>
        <w:t>potential for future growth into other areas of digital policing.</w:t>
      </w:r>
    </w:p>
    <w:p w14:paraId="6C4D76CB" w14:textId="1C65C3FB" w:rsidR="00C70112" w:rsidRPr="00C70112" w:rsidRDefault="00C70112" w:rsidP="00C70112">
      <w:pPr>
        <w:spacing w:line="480" w:lineRule="auto"/>
        <w:rPr>
          <w:rFonts w:ascii="Calibri" w:hAnsi="Calibri" w:cs="Calibri"/>
          <w:sz w:val="28"/>
          <w:szCs w:val="28"/>
          <w:u w:val="single"/>
        </w:rPr>
      </w:pPr>
      <w:r w:rsidRPr="00C70112">
        <w:rPr>
          <w:rFonts w:ascii="Calibri" w:hAnsi="Calibri" w:cs="Calibri"/>
          <w:noProof/>
          <w:sz w:val="28"/>
          <w:szCs w:val="28"/>
          <w:u w:val="single"/>
        </w:rPr>
        <w:drawing>
          <wp:inline distT="0" distB="0" distL="0" distR="0" wp14:anchorId="38C803FB" wp14:editId="0FF65E81">
            <wp:extent cx="5731510" cy="3820795"/>
            <wp:effectExtent l="0" t="0" r="2540" b="8255"/>
            <wp:docPr id="448486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15B68A1E" w14:textId="13EB171E" w:rsidR="00C70112" w:rsidRPr="00026452" w:rsidRDefault="00FD1A8D" w:rsidP="00BC6425">
      <w:pPr>
        <w:spacing w:line="480" w:lineRule="auto"/>
        <w:rPr>
          <w:rFonts w:ascii="Calibri" w:hAnsi="Calibri" w:cs="Calibri"/>
          <w:sz w:val="28"/>
          <w:szCs w:val="28"/>
          <w:u w:val="single"/>
        </w:rPr>
      </w:pPr>
      <w:sdt>
        <w:sdtPr>
          <w:rPr>
            <w:rFonts w:ascii="Calibri" w:hAnsi="Calibri" w:cs="Calibri"/>
            <w:sz w:val="28"/>
            <w:szCs w:val="28"/>
            <w:u w:val="single"/>
          </w:rPr>
          <w:id w:val="-1215581996"/>
          <w:citation/>
        </w:sdtPr>
        <w:sdtEndPr/>
        <w:sdtContent>
          <w:r w:rsidR="00386818">
            <w:rPr>
              <w:rFonts w:ascii="Calibri" w:hAnsi="Calibri" w:cs="Calibri"/>
              <w:sz w:val="28"/>
              <w:szCs w:val="28"/>
              <w:u w:val="single"/>
            </w:rPr>
            <w:fldChar w:fldCharType="begin"/>
          </w:r>
          <w:r w:rsidR="00386818">
            <w:rPr>
              <w:rFonts w:ascii="Calibri" w:hAnsi="Calibri" w:cs="Calibri"/>
              <w:sz w:val="28"/>
              <w:szCs w:val="28"/>
              <w:u w:val="single"/>
              <w:lang w:val="en-US"/>
            </w:rPr>
            <w:instrText xml:space="preserve"> CITATION Ske264 \l 1033 </w:instrText>
          </w:r>
          <w:r w:rsidR="00386818">
            <w:rPr>
              <w:rFonts w:ascii="Calibri" w:hAnsi="Calibri" w:cs="Calibri"/>
              <w:sz w:val="28"/>
              <w:szCs w:val="28"/>
              <w:u w:val="single"/>
            </w:rPr>
            <w:fldChar w:fldCharType="separate"/>
          </w:r>
          <w:r w:rsidR="00386818" w:rsidRPr="00386818">
            <w:rPr>
              <w:rFonts w:ascii="Calibri" w:hAnsi="Calibri" w:cs="Calibri"/>
              <w:noProof/>
              <w:sz w:val="28"/>
              <w:szCs w:val="28"/>
              <w:lang w:val="en-US"/>
            </w:rPr>
            <w:t>(Skelton, 2026)</w:t>
          </w:r>
          <w:r w:rsidR="00386818">
            <w:rPr>
              <w:rFonts w:ascii="Calibri" w:hAnsi="Calibri" w:cs="Calibri"/>
              <w:sz w:val="28"/>
              <w:szCs w:val="28"/>
              <w:u w:val="single"/>
            </w:rPr>
            <w:fldChar w:fldCharType="end"/>
          </w:r>
        </w:sdtContent>
      </w:sdt>
    </w:p>
    <w:p w14:paraId="332A1C7A" w14:textId="77777777" w:rsidR="00150568" w:rsidRPr="000C5997" w:rsidRDefault="00150568" w:rsidP="009B65D3">
      <w:pPr>
        <w:pStyle w:val="ListParagraph"/>
        <w:numPr>
          <w:ilvl w:val="0"/>
          <w:numId w:val="3"/>
        </w:numPr>
        <w:spacing w:line="480" w:lineRule="auto"/>
        <w:rPr>
          <w:rFonts w:ascii="Calibri" w:hAnsi="Calibri" w:cs="Calibri"/>
          <w:b/>
          <w:bCs/>
          <w:sz w:val="28"/>
          <w:szCs w:val="28"/>
        </w:rPr>
      </w:pPr>
      <w:r w:rsidRPr="006C0BD6">
        <w:rPr>
          <w:rFonts w:ascii="Calibri" w:hAnsi="Calibri" w:cs="Calibri"/>
          <w:b/>
          <w:bCs/>
          <w:sz w:val="28"/>
          <w:szCs w:val="28"/>
          <w:u w:val="single"/>
        </w:rPr>
        <w:t xml:space="preserve">Recommendations and conclusions </w:t>
      </w:r>
    </w:p>
    <w:p w14:paraId="618F2872" w14:textId="77777777" w:rsidR="000C5997" w:rsidRPr="000C5997" w:rsidRDefault="000C5997" w:rsidP="000C5997">
      <w:pPr>
        <w:spacing w:line="480" w:lineRule="auto"/>
        <w:rPr>
          <w:rFonts w:ascii="Calibri" w:hAnsi="Calibri" w:cs="Calibri"/>
          <w:sz w:val="28"/>
          <w:szCs w:val="28"/>
        </w:rPr>
      </w:pPr>
      <w:r w:rsidRPr="000C5997">
        <w:rPr>
          <w:rFonts w:ascii="Calibri" w:hAnsi="Calibri" w:cs="Calibri"/>
          <w:sz w:val="28"/>
          <w:szCs w:val="28"/>
        </w:rPr>
        <w:t>Following detailed evaluation, Option 4—two dedicated Mobile Device Examination Hubs at Clough Road and Birchin Way—is the only model that meets Humberside Police’s operational, forensic</w:t>
      </w:r>
      <w:r w:rsidRPr="000C5997">
        <w:rPr>
          <w:rFonts w:ascii="Cambria Math" w:hAnsi="Cambria Math" w:cs="Cambria Math"/>
          <w:sz w:val="28"/>
          <w:szCs w:val="28"/>
        </w:rPr>
        <w:t>‑</w:t>
      </w:r>
      <w:r w:rsidRPr="000C5997">
        <w:rPr>
          <w:rFonts w:ascii="Calibri" w:hAnsi="Calibri" w:cs="Calibri"/>
          <w:sz w:val="28"/>
          <w:szCs w:val="28"/>
        </w:rPr>
        <w:t>governance, and strategic requirements. It delivers modern, ISO</w:t>
      </w:r>
      <w:r w:rsidRPr="000C5997">
        <w:rPr>
          <w:rFonts w:ascii="Cambria Math" w:hAnsi="Cambria Math" w:cs="Cambria Math"/>
          <w:sz w:val="28"/>
          <w:szCs w:val="28"/>
        </w:rPr>
        <w:t>‑</w:t>
      </w:r>
      <w:r w:rsidRPr="000C5997">
        <w:rPr>
          <w:rFonts w:ascii="Calibri" w:hAnsi="Calibri" w:cs="Calibri"/>
          <w:sz w:val="28"/>
          <w:szCs w:val="28"/>
        </w:rPr>
        <w:t>compliant extraction capability, reduces DFU demand, improves investigative timeliness, strengthens evidential integrity, and enhances victim experience.</w:t>
      </w:r>
    </w:p>
    <w:p w14:paraId="4C0F9A52" w14:textId="77777777" w:rsidR="000C5997" w:rsidRPr="000C5997" w:rsidRDefault="000C5997" w:rsidP="000C5997">
      <w:pPr>
        <w:spacing w:line="480" w:lineRule="auto"/>
        <w:rPr>
          <w:rFonts w:ascii="Calibri" w:hAnsi="Calibri" w:cs="Calibri"/>
          <w:sz w:val="28"/>
          <w:szCs w:val="28"/>
        </w:rPr>
      </w:pPr>
    </w:p>
    <w:p w14:paraId="503CC0BD" w14:textId="417F82CC" w:rsidR="000C5997" w:rsidRPr="000C5997" w:rsidRDefault="000C5997" w:rsidP="000C5997">
      <w:pPr>
        <w:spacing w:line="480" w:lineRule="auto"/>
        <w:rPr>
          <w:rFonts w:ascii="Calibri" w:hAnsi="Calibri" w:cs="Calibri"/>
          <w:sz w:val="28"/>
          <w:szCs w:val="28"/>
        </w:rPr>
      </w:pPr>
      <w:r w:rsidRPr="000C5997">
        <w:rPr>
          <w:rFonts w:ascii="Calibri" w:hAnsi="Calibri" w:cs="Calibri"/>
          <w:sz w:val="28"/>
          <w:szCs w:val="28"/>
        </w:rPr>
        <w:lastRenderedPageBreak/>
        <w:t>Although Option 4 requires higher initial investment, it offers the greatest long</w:t>
      </w:r>
      <w:r w:rsidRPr="000C5997">
        <w:rPr>
          <w:rFonts w:ascii="Cambria Math" w:hAnsi="Cambria Math" w:cs="Cambria Math"/>
          <w:sz w:val="28"/>
          <w:szCs w:val="28"/>
        </w:rPr>
        <w:t>‑</w:t>
      </w:r>
      <w:r w:rsidRPr="000C5997">
        <w:rPr>
          <w:rFonts w:ascii="Calibri" w:hAnsi="Calibri" w:cs="Calibri"/>
          <w:sz w:val="28"/>
          <w:szCs w:val="28"/>
        </w:rPr>
        <w:t xml:space="preserve">term value, resilience, and alignment with the Humberside Police Strategic Plan </w:t>
      </w:r>
      <w:sdt>
        <w:sdtPr>
          <w:rPr>
            <w:rFonts w:ascii="Calibri" w:hAnsi="Calibri" w:cs="Calibri"/>
            <w:sz w:val="28"/>
            <w:szCs w:val="28"/>
          </w:rPr>
          <w:id w:val="-332612776"/>
          <w:citation/>
        </w:sdtPr>
        <w:sdtEndPr/>
        <w:sdtContent>
          <w:r w:rsidR="00A901B5">
            <w:rPr>
              <w:rFonts w:ascii="Calibri" w:hAnsi="Calibri" w:cs="Calibri"/>
              <w:sz w:val="28"/>
              <w:szCs w:val="28"/>
            </w:rPr>
            <w:fldChar w:fldCharType="begin"/>
          </w:r>
          <w:r w:rsidR="00A901B5">
            <w:rPr>
              <w:rFonts w:ascii="Calibri" w:hAnsi="Calibri" w:cs="Calibri"/>
              <w:sz w:val="28"/>
              <w:szCs w:val="28"/>
              <w:lang w:val="en-US"/>
            </w:rPr>
            <w:instrText xml:space="preserve">CITATION Hum26 \n  \l 1033 </w:instrText>
          </w:r>
          <w:r w:rsidR="00A901B5">
            <w:rPr>
              <w:rFonts w:ascii="Calibri" w:hAnsi="Calibri" w:cs="Calibri"/>
              <w:sz w:val="28"/>
              <w:szCs w:val="28"/>
            </w:rPr>
            <w:fldChar w:fldCharType="separate"/>
          </w:r>
          <w:r w:rsidR="00A901B5" w:rsidRPr="00A901B5">
            <w:rPr>
              <w:rFonts w:ascii="Calibri" w:hAnsi="Calibri" w:cs="Calibri"/>
              <w:noProof/>
              <w:sz w:val="28"/>
              <w:szCs w:val="28"/>
              <w:lang w:val="en-US"/>
            </w:rPr>
            <w:t>(2026)</w:t>
          </w:r>
          <w:r w:rsidR="00A901B5">
            <w:rPr>
              <w:rFonts w:ascii="Calibri" w:hAnsi="Calibri" w:cs="Calibri"/>
              <w:sz w:val="28"/>
              <w:szCs w:val="28"/>
            </w:rPr>
            <w:fldChar w:fldCharType="end"/>
          </w:r>
        </w:sdtContent>
      </w:sdt>
      <w:r w:rsidRPr="000C5997">
        <w:rPr>
          <w:rFonts w:ascii="Calibri" w:hAnsi="Calibri" w:cs="Calibri"/>
          <w:sz w:val="28"/>
          <w:szCs w:val="28"/>
        </w:rPr>
        <w:t>, Op Soteria</w:t>
      </w:r>
      <w:sdt>
        <w:sdtPr>
          <w:rPr>
            <w:rFonts w:ascii="Calibri" w:hAnsi="Calibri" w:cs="Calibri"/>
            <w:sz w:val="28"/>
            <w:szCs w:val="28"/>
          </w:rPr>
          <w:id w:val="-1942297399"/>
          <w:citation/>
        </w:sdtPr>
        <w:sdtEndPr/>
        <w:sdtContent>
          <w:r w:rsidR="00A901B5">
            <w:rPr>
              <w:rFonts w:ascii="Calibri" w:hAnsi="Calibri" w:cs="Calibri"/>
              <w:sz w:val="28"/>
              <w:szCs w:val="28"/>
            </w:rPr>
            <w:fldChar w:fldCharType="begin"/>
          </w:r>
          <w:r w:rsidR="00A901B5">
            <w:rPr>
              <w:rFonts w:ascii="Calibri" w:hAnsi="Calibri" w:cs="Calibri"/>
              <w:sz w:val="28"/>
              <w:szCs w:val="28"/>
              <w:lang w:val="en-US"/>
            </w:rPr>
            <w:instrText xml:space="preserve"> CITATION NPC252 \l 1033 </w:instrText>
          </w:r>
          <w:r w:rsidR="00A901B5">
            <w:rPr>
              <w:rFonts w:ascii="Calibri" w:hAnsi="Calibri" w:cs="Calibri"/>
              <w:sz w:val="28"/>
              <w:szCs w:val="28"/>
            </w:rPr>
            <w:fldChar w:fldCharType="separate"/>
          </w:r>
          <w:r w:rsidR="00A901B5">
            <w:rPr>
              <w:rFonts w:ascii="Calibri" w:hAnsi="Calibri" w:cs="Calibri"/>
              <w:noProof/>
              <w:sz w:val="28"/>
              <w:szCs w:val="28"/>
              <w:lang w:val="en-US"/>
            </w:rPr>
            <w:t xml:space="preserve"> </w:t>
          </w:r>
          <w:r w:rsidR="00A901B5" w:rsidRPr="00A901B5">
            <w:rPr>
              <w:rFonts w:ascii="Calibri" w:hAnsi="Calibri" w:cs="Calibri"/>
              <w:noProof/>
              <w:sz w:val="28"/>
              <w:szCs w:val="28"/>
              <w:lang w:val="en-US"/>
            </w:rPr>
            <w:t>(NPCC, 2025)</w:t>
          </w:r>
          <w:r w:rsidR="00A901B5">
            <w:rPr>
              <w:rFonts w:ascii="Calibri" w:hAnsi="Calibri" w:cs="Calibri"/>
              <w:sz w:val="28"/>
              <w:szCs w:val="28"/>
            </w:rPr>
            <w:fldChar w:fldCharType="end"/>
          </w:r>
        </w:sdtContent>
      </w:sdt>
      <w:r w:rsidRPr="000C5997">
        <w:rPr>
          <w:rFonts w:ascii="Calibri" w:hAnsi="Calibri" w:cs="Calibri"/>
          <w:sz w:val="28"/>
          <w:szCs w:val="28"/>
        </w:rPr>
        <w:t>, and the National Policing Digital Strategy</w:t>
      </w:r>
      <w:sdt>
        <w:sdtPr>
          <w:rPr>
            <w:rFonts w:ascii="Calibri" w:hAnsi="Calibri" w:cs="Calibri"/>
            <w:sz w:val="28"/>
            <w:szCs w:val="28"/>
          </w:rPr>
          <w:id w:val="-471751713"/>
          <w:citation/>
        </w:sdtPr>
        <w:sdtEndPr/>
        <w:sdtContent>
          <w:r w:rsidR="000F3043">
            <w:rPr>
              <w:rFonts w:ascii="Calibri" w:hAnsi="Calibri" w:cs="Calibri"/>
              <w:sz w:val="28"/>
              <w:szCs w:val="28"/>
            </w:rPr>
            <w:fldChar w:fldCharType="begin"/>
          </w:r>
          <w:r w:rsidR="000F3043">
            <w:rPr>
              <w:rFonts w:ascii="Calibri" w:hAnsi="Calibri" w:cs="Calibri"/>
              <w:sz w:val="28"/>
              <w:szCs w:val="28"/>
              <w:lang w:val="en-US"/>
            </w:rPr>
            <w:instrText xml:space="preserve">CITATION NPC25 \n  \l 1033 </w:instrText>
          </w:r>
          <w:r w:rsidR="000F3043">
            <w:rPr>
              <w:rFonts w:ascii="Calibri" w:hAnsi="Calibri" w:cs="Calibri"/>
              <w:sz w:val="28"/>
              <w:szCs w:val="28"/>
            </w:rPr>
            <w:fldChar w:fldCharType="separate"/>
          </w:r>
          <w:r w:rsidR="000F3043">
            <w:rPr>
              <w:rFonts w:ascii="Calibri" w:hAnsi="Calibri" w:cs="Calibri"/>
              <w:noProof/>
              <w:sz w:val="28"/>
              <w:szCs w:val="28"/>
              <w:lang w:val="en-US"/>
            </w:rPr>
            <w:t xml:space="preserve"> </w:t>
          </w:r>
          <w:r w:rsidR="000F3043" w:rsidRPr="000F3043">
            <w:rPr>
              <w:rFonts w:ascii="Calibri" w:hAnsi="Calibri" w:cs="Calibri"/>
              <w:noProof/>
              <w:sz w:val="28"/>
              <w:szCs w:val="28"/>
              <w:lang w:val="en-US"/>
            </w:rPr>
            <w:t>(2025)</w:t>
          </w:r>
          <w:r w:rsidR="000F3043">
            <w:rPr>
              <w:rFonts w:ascii="Calibri" w:hAnsi="Calibri" w:cs="Calibri"/>
              <w:sz w:val="28"/>
              <w:szCs w:val="28"/>
            </w:rPr>
            <w:fldChar w:fldCharType="end"/>
          </w:r>
        </w:sdtContent>
      </w:sdt>
      <w:r w:rsidRPr="000C5997">
        <w:rPr>
          <w:rFonts w:ascii="Calibri" w:hAnsi="Calibri" w:cs="Calibri"/>
          <w:sz w:val="28"/>
          <w:szCs w:val="28"/>
        </w:rPr>
        <w:t>. Locating capability in primary custody centres also reduces officer abstraction.</w:t>
      </w:r>
    </w:p>
    <w:p w14:paraId="61FC1A4E" w14:textId="45BAF6C4" w:rsidR="000C5997" w:rsidRPr="000C5997" w:rsidRDefault="000C5997" w:rsidP="000C5997">
      <w:pPr>
        <w:spacing w:line="480" w:lineRule="auto"/>
        <w:rPr>
          <w:rFonts w:ascii="Calibri" w:hAnsi="Calibri" w:cs="Calibri"/>
          <w:sz w:val="28"/>
          <w:szCs w:val="28"/>
        </w:rPr>
      </w:pPr>
      <w:r w:rsidRPr="000C5997">
        <w:rPr>
          <w:rFonts w:ascii="Calibri" w:hAnsi="Calibri" w:cs="Calibri"/>
          <w:sz w:val="28"/>
          <w:szCs w:val="28"/>
        </w:rPr>
        <w:t>The Chief Officer Group is therefore recommended to approve Option 4 as the preferred model, enabling a sustainable, future</w:t>
      </w:r>
      <w:r w:rsidRPr="000C5997">
        <w:rPr>
          <w:rFonts w:ascii="Cambria Math" w:hAnsi="Cambria Math" w:cs="Cambria Math"/>
          <w:sz w:val="28"/>
          <w:szCs w:val="28"/>
        </w:rPr>
        <w:t>‑</w:t>
      </w:r>
      <w:r w:rsidRPr="000C5997">
        <w:rPr>
          <w:rFonts w:ascii="Calibri" w:hAnsi="Calibri" w:cs="Calibri"/>
          <w:sz w:val="28"/>
          <w:szCs w:val="28"/>
        </w:rPr>
        <w:t>proofed digital</w:t>
      </w:r>
      <w:r w:rsidRPr="000C5997">
        <w:rPr>
          <w:rFonts w:ascii="Cambria Math" w:hAnsi="Cambria Math" w:cs="Cambria Math"/>
          <w:sz w:val="28"/>
          <w:szCs w:val="28"/>
        </w:rPr>
        <w:t>‑</w:t>
      </w:r>
      <w:r w:rsidRPr="000C5997">
        <w:rPr>
          <w:rFonts w:ascii="Calibri" w:hAnsi="Calibri" w:cs="Calibri"/>
          <w:sz w:val="28"/>
          <w:szCs w:val="28"/>
        </w:rPr>
        <w:t>forensics capability that supports faster justice and improved public confidence.</w:t>
      </w:r>
    </w:p>
    <w:p w14:paraId="06BE5229" w14:textId="404CF4D1" w:rsidR="00472ABA" w:rsidRPr="006C0BD6" w:rsidRDefault="006C0BD6" w:rsidP="009B65D3">
      <w:pPr>
        <w:pStyle w:val="ListParagraph"/>
        <w:numPr>
          <w:ilvl w:val="0"/>
          <w:numId w:val="3"/>
        </w:numPr>
        <w:spacing w:line="480" w:lineRule="auto"/>
        <w:rPr>
          <w:rFonts w:ascii="Calibri" w:hAnsi="Calibri" w:cs="Calibri"/>
          <w:b/>
          <w:bCs/>
          <w:sz w:val="28"/>
          <w:szCs w:val="28"/>
          <w:u w:val="single"/>
        </w:rPr>
      </w:pPr>
      <w:r w:rsidRPr="006C0BD6">
        <w:rPr>
          <w:rFonts w:ascii="Calibri" w:hAnsi="Calibri" w:cs="Calibri"/>
          <w:b/>
          <w:bCs/>
          <w:sz w:val="28"/>
          <w:szCs w:val="28"/>
          <w:u w:val="single"/>
        </w:rPr>
        <w:t>A</w:t>
      </w:r>
      <w:r w:rsidR="00472ABA" w:rsidRPr="006C0BD6">
        <w:rPr>
          <w:rFonts w:ascii="Calibri" w:hAnsi="Calibri" w:cs="Calibri"/>
          <w:b/>
          <w:bCs/>
          <w:sz w:val="28"/>
          <w:szCs w:val="28"/>
          <w:u w:val="single"/>
        </w:rPr>
        <w:t>bs</w:t>
      </w:r>
      <w:r w:rsidR="00B21675" w:rsidRPr="006C0BD6">
        <w:rPr>
          <w:rFonts w:ascii="Calibri" w:hAnsi="Calibri" w:cs="Calibri"/>
          <w:b/>
          <w:bCs/>
          <w:sz w:val="28"/>
          <w:szCs w:val="28"/>
          <w:u w:val="single"/>
        </w:rPr>
        <w:t>tract</w:t>
      </w:r>
    </w:p>
    <w:p w14:paraId="3535B083" w14:textId="67C17132" w:rsidR="008F7710" w:rsidRDefault="00013A91" w:rsidP="00663D03">
      <w:pPr>
        <w:spacing w:line="480" w:lineRule="auto"/>
        <w:rPr>
          <w:rFonts w:ascii="Calibri" w:hAnsi="Calibri" w:cs="Calibri"/>
          <w:sz w:val="28"/>
          <w:szCs w:val="28"/>
        </w:rPr>
      </w:pPr>
      <w:r w:rsidRPr="00013A91">
        <w:rPr>
          <w:rFonts w:ascii="Calibri" w:hAnsi="Calibri" w:cs="Calibri"/>
          <w:sz w:val="28"/>
          <w:szCs w:val="28"/>
        </w:rPr>
        <w:t>This strategic plan sets out the development of two Mobile Device Examination Hubs for Humberside Police. Rising digital demand and increasing reliance on mobile evidence have exposed structural weaknesses in the force’s current model—ageing equipment, inconsistent training, officer abstraction, and gaps in ISO compliance</w:t>
      </w:r>
      <w:sdt>
        <w:sdtPr>
          <w:rPr>
            <w:rFonts w:ascii="Calibri" w:hAnsi="Calibri" w:cs="Calibri"/>
            <w:sz w:val="28"/>
            <w:szCs w:val="28"/>
          </w:rPr>
          <w:id w:val="-747725424"/>
          <w:citation/>
        </w:sdtPr>
        <w:sdtEndPr/>
        <w:sdtContent>
          <w:r w:rsidR="000736E1">
            <w:rPr>
              <w:rFonts w:ascii="Calibri" w:hAnsi="Calibri" w:cs="Calibri"/>
              <w:sz w:val="28"/>
              <w:szCs w:val="28"/>
            </w:rPr>
            <w:fldChar w:fldCharType="begin"/>
          </w:r>
          <w:r w:rsidR="000736E1">
            <w:rPr>
              <w:rFonts w:ascii="Calibri" w:hAnsi="Calibri" w:cs="Calibri"/>
              <w:sz w:val="28"/>
              <w:szCs w:val="28"/>
              <w:lang w:val="en-US"/>
            </w:rPr>
            <w:instrText xml:space="preserve"> CITATION Hum25 \l 1033 </w:instrText>
          </w:r>
          <w:r w:rsidR="000736E1">
            <w:rPr>
              <w:rFonts w:ascii="Calibri" w:hAnsi="Calibri" w:cs="Calibri"/>
              <w:sz w:val="28"/>
              <w:szCs w:val="28"/>
            </w:rPr>
            <w:fldChar w:fldCharType="separate"/>
          </w:r>
          <w:r w:rsidR="000736E1">
            <w:rPr>
              <w:rFonts w:ascii="Calibri" w:hAnsi="Calibri" w:cs="Calibri"/>
              <w:noProof/>
              <w:sz w:val="28"/>
              <w:szCs w:val="28"/>
              <w:lang w:val="en-US"/>
            </w:rPr>
            <w:t xml:space="preserve"> </w:t>
          </w:r>
          <w:r w:rsidR="000736E1" w:rsidRPr="000736E1">
            <w:rPr>
              <w:rFonts w:ascii="Calibri" w:hAnsi="Calibri" w:cs="Calibri"/>
              <w:noProof/>
              <w:sz w:val="28"/>
              <w:szCs w:val="28"/>
              <w:lang w:val="en-US"/>
            </w:rPr>
            <w:t>(Humberside Police, 2025)</w:t>
          </w:r>
          <w:r w:rsidR="000736E1">
            <w:rPr>
              <w:rFonts w:ascii="Calibri" w:hAnsi="Calibri" w:cs="Calibri"/>
              <w:sz w:val="28"/>
              <w:szCs w:val="28"/>
            </w:rPr>
            <w:fldChar w:fldCharType="end"/>
          </w:r>
        </w:sdtContent>
      </w:sdt>
      <w:r w:rsidR="00554239" w:rsidRPr="00554239">
        <w:rPr>
          <w:rFonts w:ascii="Calibri" w:hAnsi="Calibri" w:cs="Calibri"/>
          <w:sz w:val="28"/>
          <w:szCs w:val="28"/>
        </w:rPr>
        <w:t>. These issues mirror national concerns</w:t>
      </w:r>
      <w:sdt>
        <w:sdtPr>
          <w:rPr>
            <w:rFonts w:ascii="Calibri" w:hAnsi="Calibri" w:cs="Calibri"/>
            <w:sz w:val="28"/>
            <w:szCs w:val="28"/>
          </w:rPr>
          <w:id w:val="1318768507"/>
          <w:citation/>
        </w:sdtPr>
        <w:sdtEndPr/>
        <w:sdtContent>
          <w:r w:rsidR="00217014">
            <w:rPr>
              <w:rFonts w:ascii="Calibri" w:hAnsi="Calibri" w:cs="Calibri"/>
              <w:sz w:val="28"/>
              <w:szCs w:val="28"/>
            </w:rPr>
            <w:fldChar w:fldCharType="begin"/>
          </w:r>
          <w:r w:rsidR="00217014">
            <w:rPr>
              <w:rFonts w:ascii="Calibri" w:hAnsi="Calibri" w:cs="Calibri"/>
              <w:sz w:val="28"/>
              <w:szCs w:val="28"/>
              <w:lang w:val="en-US"/>
            </w:rPr>
            <w:instrText xml:space="preserve"> CITATION HMI22 \l 1033 </w:instrText>
          </w:r>
          <w:r w:rsidR="00217014">
            <w:rPr>
              <w:rFonts w:ascii="Calibri" w:hAnsi="Calibri" w:cs="Calibri"/>
              <w:sz w:val="28"/>
              <w:szCs w:val="28"/>
            </w:rPr>
            <w:fldChar w:fldCharType="separate"/>
          </w:r>
          <w:r w:rsidR="00217014">
            <w:rPr>
              <w:rFonts w:ascii="Calibri" w:hAnsi="Calibri" w:cs="Calibri"/>
              <w:noProof/>
              <w:sz w:val="28"/>
              <w:szCs w:val="28"/>
              <w:lang w:val="en-US"/>
            </w:rPr>
            <w:t xml:space="preserve"> </w:t>
          </w:r>
          <w:r w:rsidR="00217014" w:rsidRPr="00217014">
            <w:rPr>
              <w:rFonts w:ascii="Calibri" w:hAnsi="Calibri" w:cs="Calibri"/>
              <w:noProof/>
              <w:sz w:val="28"/>
              <w:szCs w:val="28"/>
              <w:lang w:val="en-US"/>
            </w:rPr>
            <w:t>(HMICFRS, 2022)</w:t>
          </w:r>
          <w:r w:rsidR="00217014">
            <w:rPr>
              <w:rFonts w:ascii="Calibri" w:hAnsi="Calibri" w:cs="Calibri"/>
              <w:sz w:val="28"/>
              <w:szCs w:val="28"/>
            </w:rPr>
            <w:fldChar w:fldCharType="end"/>
          </w:r>
        </w:sdtContent>
      </w:sdt>
      <w:r w:rsidR="00554239" w:rsidRPr="00554239">
        <w:rPr>
          <w:rFonts w:ascii="Calibri" w:hAnsi="Calibri" w:cs="Calibri"/>
          <w:sz w:val="28"/>
          <w:szCs w:val="28"/>
        </w:rPr>
        <w:t xml:space="preserve"> and reflect what Lynch </w:t>
      </w:r>
      <w:sdt>
        <w:sdtPr>
          <w:rPr>
            <w:rFonts w:ascii="Calibri" w:hAnsi="Calibri" w:cs="Calibri"/>
            <w:sz w:val="28"/>
            <w:szCs w:val="28"/>
          </w:rPr>
          <w:id w:val="-427351349"/>
          <w:citation/>
        </w:sdtPr>
        <w:sdtEndPr/>
        <w:sdtContent>
          <w:r w:rsidR="00D16D0C">
            <w:rPr>
              <w:rFonts w:ascii="Calibri" w:hAnsi="Calibri" w:cs="Calibri"/>
              <w:sz w:val="28"/>
              <w:szCs w:val="28"/>
            </w:rPr>
            <w:fldChar w:fldCharType="begin"/>
          </w:r>
          <w:r w:rsidR="00D16D0C">
            <w:rPr>
              <w:rFonts w:ascii="Calibri" w:hAnsi="Calibri" w:cs="Calibri"/>
              <w:sz w:val="28"/>
              <w:szCs w:val="28"/>
              <w:lang w:val="en-US"/>
            </w:rPr>
            <w:instrText xml:space="preserve">CITATION Lyn18 \n  \l 1033 </w:instrText>
          </w:r>
          <w:r w:rsidR="00D16D0C">
            <w:rPr>
              <w:rFonts w:ascii="Calibri" w:hAnsi="Calibri" w:cs="Calibri"/>
              <w:sz w:val="28"/>
              <w:szCs w:val="28"/>
            </w:rPr>
            <w:fldChar w:fldCharType="separate"/>
          </w:r>
          <w:r w:rsidR="00D16D0C" w:rsidRPr="00D16D0C">
            <w:rPr>
              <w:rFonts w:ascii="Calibri" w:hAnsi="Calibri" w:cs="Calibri"/>
              <w:noProof/>
              <w:sz w:val="28"/>
              <w:szCs w:val="28"/>
              <w:lang w:val="en-US"/>
            </w:rPr>
            <w:t>(2018)</w:t>
          </w:r>
          <w:r w:rsidR="00D16D0C">
            <w:rPr>
              <w:rFonts w:ascii="Calibri" w:hAnsi="Calibri" w:cs="Calibri"/>
              <w:sz w:val="28"/>
              <w:szCs w:val="28"/>
            </w:rPr>
            <w:fldChar w:fldCharType="end"/>
          </w:r>
        </w:sdtContent>
      </w:sdt>
      <w:r w:rsidR="00554239" w:rsidRPr="00554239">
        <w:rPr>
          <w:rFonts w:ascii="Calibri" w:hAnsi="Calibri" w:cs="Calibri"/>
          <w:sz w:val="28"/>
          <w:szCs w:val="28"/>
        </w:rPr>
        <w:t xml:space="preserve"> describes as a high</w:t>
      </w:r>
      <w:r w:rsidR="00554239" w:rsidRPr="00554239">
        <w:rPr>
          <w:rFonts w:ascii="Cambria Math" w:hAnsi="Cambria Math" w:cs="Cambria Math"/>
          <w:sz w:val="28"/>
          <w:szCs w:val="28"/>
        </w:rPr>
        <w:t>‑</w:t>
      </w:r>
      <w:r w:rsidR="00554239" w:rsidRPr="00554239">
        <w:rPr>
          <w:rFonts w:ascii="Calibri" w:hAnsi="Calibri" w:cs="Calibri"/>
          <w:sz w:val="28"/>
          <w:szCs w:val="28"/>
        </w:rPr>
        <w:t xml:space="preserve">turbulence environment, where complexity, rapid technological change, and low predictability require organisations to adapt their capabilities. Such pressures slow investigations, increase DFU demand, and risk undermining organisational legitimacy </w:t>
      </w:r>
      <w:sdt>
        <w:sdtPr>
          <w:rPr>
            <w:rFonts w:ascii="Calibri" w:hAnsi="Calibri" w:cs="Calibri"/>
            <w:sz w:val="28"/>
            <w:szCs w:val="28"/>
          </w:rPr>
          <w:id w:val="1500305497"/>
          <w:citation/>
        </w:sdtPr>
        <w:sdtEndPr/>
        <w:sdtContent>
          <w:r w:rsidR="00EB7BF5">
            <w:rPr>
              <w:rFonts w:ascii="Calibri" w:hAnsi="Calibri" w:cs="Calibri"/>
              <w:sz w:val="28"/>
              <w:szCs w:val="28"/>
            </w:rPr>
            <w:fldChar w:fldCharType="begin"/>
          </w:r>
          <w:r w:rsidR="00EB7BF5">
            <w:rPr>
              <w:rFonts w:ascii="Calibri" w:hAnsi="Calibri" w:cs="Calibri"/>
              <w:sz w:val="28"/>
              <w:szCs w:val="28"/>
              <w:lang w:val="en-US"/>
            </w:rPr>
            <w:instrText xml:space="preserve"> CITATION NPC252 \l 1033 </w:instrText>
          </w:r>
          <w:r w:rsidR="00EB7BF5">
            <w:rPr>
              <w:rFonts w:ascii="Calibri" w:hAnsi="Calibri" w:cs="Calibri"/>
              <w:sz w:val="28"/>
              <w:szCs w:val="28"/>
            </w:rPr>
            <w:fldChar w:fldCharType="separate"/>
          </w:r>
          <w:r w:rsidR="00EB7BF5" w:rsidRPr="00EB7BF5">
            <w:rPr>
              <w:rFonts w:ascii="Calibri" w:hAnsi="Calibri" w:cs="Calibri"/>
              <w:noProof/>
              <w:sz w:val="28"/>
              <w:szCs w:val="28"/>
              <w:lang w:val="en-US"/>
            </w:rPr>
            <w:t>(NPCC, 2025)</w:t>
          </w:r>
          <w:r w:rsidR="00EB7BF5">
            <w:rPr>
              <w:rFonts w:ascii="Calibri" w:hAnsi="Calibri" w:cs="Calibri"/>
              <w:sz w:val="28"/>
              <w:szCs w:val="28"/>
            </w:rPr>
            <w:fldChar w:fldCharType="end"/>
          </w:r>
        </w:sdtContent>
      </w:sdt>
      <w:r w:rsidR="00554239" w:rsidRPr="00554239">
        <w:rPr>
          <w:rFonts w:ascii="Calibri" w:hAnsi="Calibri" w:cs="Calibri"/>
          <w:sz w:val="28"/>
          <w:szCs w:val="28"/>
        </w:rPr>
        <w:t>.</w:t>
      </w:r>
      <w:r w:rsidR="00362B79" w:rsidRPr="00362B79">
        <w:t xml:space="preserve"> </w:t>
      </w:r>
      <w:r w:rsidR="00362B79" w:rsidRPr="00362B79">
        <w:rPr>
          <w:rFonts w:ascii="Calibri" w:hAnsi="Calibri" w:cs="Calibri"/>
          <w:sz w:val="28"/>
          <w:szCs w:val="28"/>
        </w:rPr>
        <w:t>However, Lynch’s</w:t>
      </w:r>
      <w:sdt>
        <w:sdtPr>
          <w:rPr>
            <w:rFonts w:ascii="Calibri" w:hAnsi="Calibri" w:cs="Calibri"/>
            <w:sz w:val="28"/>
            <w:szCs w:val="28"/>
          </w:rPr>
          <w:id w:val="608325166"/>
          <w:citation/>
        </w:sdtPr>
        <w:sdtEndPr/>
        <w:sdtContent>
          <w:r w:rsidR="00362B79">
            <w:rPr>
              <w:rFonts w:ascii="Calibri" w:hAnsi="Calibri" w:cs="Calibri"/>
              <w:sz w:val="28"/>
              <w:szCs w:val="28"/>
            </w:rPr>
            <w:fldChar w:fldCharType="begin"/>
          </w:r>
          <w:r w:rsidR="00362B79">
            <w:rPr>
              <w:rFonts w:ascii="Calibri" w:hAnsi="Calibri" w:cs="Calibri"/>
              <w:sz w:val="28"/>
              <w:szCs w:val="28"/>
              <w:lang w:val="en-US"/>
            </w:rPr>
            <w:instrText xml:space="preserve">CITATION Lyn18 \n  \l 1033 </w:instrText>
          </w:r>
          <w:r w:rsidR="00362B79">
            <w:rPr>
              <w:rFonts w:ascii="Calibri" w:hAnsi="Calibri" w:cs="Calibri"/>
              <w:sz w:val="28"/>
              <w:szCs w:val="28"/>
            </w:rPr>
            <w:fldChar w:fldCharType="separate"/>
          </w:r>
          <w:r w:rsidR="00362B79">
            <w:rPr>
              <w:rFonts w:ascii="Calibri" w:hAnsi="Calibri" w:cs="Calibri"/>
              <w:noProof/>
              <w:sz w:val="28"/>
              <w:szCs w:val="28"/>
              <w:lang w:val="en-US"/>
            </w:rPr>
            <w:t xml:space="preserve"> </w:t>
          </w:r>
          <w:r w:rsidR="00362B79" w:rsidRPr="00362B79">
            <w:rPr>
              <w:rFonts w:ascii="Calibri" w:hAnsi="Calibri" w:cs="Calibri"/>
              <w:noProof/>
              <w:sz w:val="28"/>
              <w:szCs w:val="28"/>
              <w:lang w:val="en-US"/>
            </w:rPr>
            <w:t>(2018)</w:t>
          </w:r>
          <w:r w:rsidR="00362B79">
            <w:rPr>
              <w:rFonts w:ascii="Calibri" w:hAnsi="Calibri" w:cs="Calibri"/>
              <w:sz w:val="28"/>
              <w:szCs w:val="28"/>
            </w:rPr>
            <w:fldChar w:fldCharType="end"/>
          </w:r>
        </w:sdtContent>
      </w:sdt>
      <w:r w:rsidR="00362B79" w:rsidRPr="00362B79">
        <w:rPr>
          <w:rFonts w:ascii="Calibri" w:hAnsi="Calibri" w:cs="Calibri"/>
          <w:sz w:val="28"/>
          <w:szCs w:val="28"/>
        </w:rPr>
        <w:t xml:space="preserve"> turbulence framing risks overstating environmental instability; policing also faces structural </w:t>
      </w:r>
      <w:r w:rsidR="00362B79" w:rsidRPr="00362B79">
        <w:rPr>
          <w:rFonts w:ascii="Calibri" w:hAnsi="Calibri" w:cs="Calibri"/>
          <w:sz w:val="28"/>
          <w:szCs w:val="28"/>
        </w:rPr>
        <w:lastRenderedPageBreak/>
        <w:t>inertia that cannot be explained solely through external volatility</w:t>
      </w:r>
      <w:r w:rsidR="008F7710">
        <w:rPr>
          <w:rFonts w:ascii="Calibri" w:hAnsi="Calibri" w:cs="Calibri"/>
          <w:sz w:val="28"/>
          <w:szCs w:val="28"/>
        </w:rPr>
        <w:t>.</w:t>
      </w:r>
      <w:r w:rsidR="008F7710" w:rsidRPr="008F7710">
        <w:t xml:space="preserve"> </w:t>
      </w:r>
      <w:r w:rsidR="008F7710" w:rsidRPr="008F7710">
        <w:rPr>
          <w:rFonts w:ascii="Calibri" w:hAnsi="Calibri" w:cs="Calibri"/>
          <w:sz w:val="28"/>
          <w:szCs w:val="28"/>
        </w:rPr>
        <w:t>Effective reform therefore requires assessing internal constraints as well as external pressures. By analysing internal workstreams alongside external demand, this plan addresses that gap and ensures that organisational change is grounded in both environmental realities and the force’s actual capacity to absorb and sustain reform.</w:t>
      </w:r>
    </w:p>
    <w:p w14:paraId="2749E40D" w14:textId="480CFC3E" w:rsidR="00105A2C" w:rsidRDefault="001C6765" w:rsidP="00663D03">
      <w:pPr>
        <w:spacing w:line="480" w:lineRule="auto"/>
        <w:rPr>
          <w:rFonts w:ascii="Calibri" w:hAnsi="Calibri" w:cs="Calibri"/>
          <w:sz w:val="28"/>
          <w:szCs w:val="28"/>
        </w:rPr>
      </w:pPr>
      <w:r w:rsidRPr="001C6765">
        <w:rPr>
          <w:rFonts w:ascii="Calibri" w:hAnsi="Calibri" w:cs="Calibri"/>
          <w:sz w:val="28"/>
          <w:szCs w:val="28"/>
        </w:rPr>
        <w:t>Johnson et al.’s</w:t>
      </w:r>
      <w:sdt>
        <w:sdtPr>
          <w:rPr>
            <w:rFonts w:ascii="Calibri" w:hAnsi="Calibri" w:cs="Calibri"/>
            <w:sz w:val="28"/>
            <w:szCs w:val="28"/>
          </w:rPr>
          <w:id w:val="-189303580"/>
          <w:citation/>
        </w:sdtPr>
        <w:sdtEndPr/>
        <w:sdtContent>
          <w:r w:rsidR="009F1F5F">
            <w:rPr>
              <w:rFonts w:ascii="Calibri" w:hAnsi="Calibri" w:cs="Calibri"/>
              <w:sz w:val="28"/>
              <w:szCs w:val="28"/>
            </w:rPr>
            <w:fldChar w:fldCharType="begin"/>
          </w:r>
          <w:r w:rsidR="003237A0">
            <w:rPr>
              <w:rFonts w:ascii="Calibri" w:hAnsi="Calibri" w:cs="Calibri"/>
              <w:sz w:val="28"/>
              <w:szCs w:val="28"/>
              <w:lang w:val="en-US"/>
            </w:rPr>
            <w:instrText xml:space="preserve">CITATION Joh05 \n  \l 1033 </w:instrText>
          </w:r>
          <w:r w:rsidR="009F1F5F">
            <w:rPr>
              <w:rFonts w:ascii="Calibri" w:hAnsi="Calibri" w:cs="Calibri"/>
              <w:sz w:val="28"/>
              <w:szCs w:val="28"/>
            </w:rPr>
            <w:fldChar w:fldCharType="separate"/>
          </w:r>
          <w:r w:rsidR="003237A0">
            <w:rPr>
              <w:rFonts w:ascii="Calibri" w:hAnsi="Calibri" w:cs="Calibri"/>
              <w:noProof/>
              <w:sz w:val="28"/>
              <w:szCs w:val="28"/>
              <w:lang w:val="en-US"/>
            </w:rPr>
            <w:t xml:space="preserve"> </w:t>
          </w:r>
          <w:r w:rsidR="003237A0" w:rsidRPr="003237A0">
            <w:rPr>
              <w:rFonts w:ascii="Calibri" w:hAnsi="Calibri" w:cs="Calibri"/>
              <w:noProof/>
              <w:sz w:val="28"/>
              <w:szCs w:val="28"/>
              <w:lang w:val="en-US"/>
            </w:rPr>
            <w:t>(2005)</w:t>
          </w:r>
          <w:r w:rsidR="009F1F5F">
            <w:rPr>
              <w:rFonts w:ascii="Calibri" w:hAnsi="Calibri" w:cs="Calibri"/>
              <w:sz w:val="28"/>
              <w:szCs w:val="28"/>
            </w:rPr>
            <w:fldChar w:fldCharType="end"/>
          </w:r>
        </w:sdtContent>
      </w:sdt>
      <w:r w:rsidR="003237A0">
        <w:rPr>
          <w:rFonts w:ascii="Calibri" w:hAnsi="Calibri" w:cs="Calibri"/>
          <w:sz w:val="28"/>
          <w:szCs w:val="28"/>
        </w:rPr>
        <w:t xml:space="preserve"> </w:t>
      </w:r>
      <w:r w:rsidR="00493BB2" w:rsidRPr="00493BB2">
        <w:rPr>
          <w:rFonts w:ascii="Calibri" w:hAnsi="Calibri" w:cs="Calibri"/>
          <w:sz w:val="28"/>
          <w:szCs w:val="28"/>
        </w:rPr>
        <w:t xml:space="preserve">concept of strategic drift shows how policing has struggled to keep pace with digital turbulence, with historically shaped practices misaligned to rapid technological change. </w:t>
      </w:r>
      <w:r w:rsidR="005577EB">
        <w:rPr>
          <w:rFonts w:ascii="Calibri" w:hAnsi="Calibri" w:cs="Calibri"/>
          <w:sz w:val="28"/>
          <w:szCs w:val="28"/>
        </w:rPr>
        <w:t xml:space="preserve">However, </w:t>
      </w:r>
      <w:r w:rsidR="00493BB2" w:rsidRPr="00493BB2">
        <w:rPr>
          <w:rFonts w:ascii="Calibri" w:hAnsi="Calibri" w:cs="Calibri"/>
          <w:sz w:val="28"/>
          <w:szCs w:val="28"/>
        </w:rPr>
        <w:t>drift alone cannot explain digital</w:t>
      </w:r>
      <w:r w:rsidR="00493BB2" w:rsidRPr="00493BB2">
        <w:rPr>
          <w:rFonts w:ascii="Cambria Math" w:hAnsi="Cambria Math" w:cs="Cambria Math"/>
          <w:sz w:val="28"/>
          <w:szCs w:val="28"/>
        </w:rPr>
        <w:t>‑</w:t>
      </w:r>
      <w:r w:rsidR="00493BB2" w:rsidRPr="00493BB2">
        <w:rPr>
          <w:rFonts w:ascii="Calibri" w:hAnsi="Calibri" w:cs="Calibri"/>
          <w:sz w:val="28"/>
          <w:szCs w:val="28"/>
        </w:rPr>
        <w:t>forensics stagnation; national policy, funding cycles, and statutory constraints also limit adaptation</w:t>
      </w:r>
      <w:r w:rsidR="00170FE6">
        <w:rPr>
          <w:rFonts w:ascii="Calibri" w:hAnsi="Calibri" w:cs="Calibri"/>
          <w:sz w:val="28"/>
          <w:szCs w:val="28"/>
        </w:rPr>
        <w:t>.</w:t>
      </w:r>
      <w:r w:rsidR="00ED6DAA" w:rsidRPr="00ED6DAA">
        <w:t xml:space="preserve"> </w:t>
      </w:r>
      <w:r w:rsidR="00ED6DAA" w:rsidRPr="00ED6DAA">
        <w:rPr>
          <w:rFonts w:ascii="Calibri" w:hAnsi="Calibri" w:cs="Calibri"/>
          <w:sz w:val="28"/>
          <w:szCs w:val="28"/>
        </w:rPr>
        <w:t>PESTLE analysis supports this diagnosis by clarifying the political, economic, technological, social, legal, and environmental pressures shaping future deman</w:t>
      </w:r>
      <w:r w:rsidR="00ED6DAA">
        <w:rPr>
          <w:rFonts w:ascii="Calibri" w:hAnsi="Calibri" w:cs="Calibri"/>
          <w:sz w:val="28"/>
          <w:szCs w:val="28"/>
        </w:rPr>
        <w:t>d</w:t>
      </w:r>
      <w:r w:rsidR="00736947" w:rsidRPr="00736947">
        <w:rPr>
          <w:rFonts w:ascii="Calibri" w:hAnsi="Calibri" w:cs="Calibri"/>
          <w:sz w:val="28"/>
          <w:szCs w:val="28"/>
        </w:rPr>
        <w:t xml:space="preserve"> </w:t>
      </w:r>
      <w:sdt>
        <w:sdtPr>
          <w:rPr>
            <w:rFonts w:ascii="Calibri" w:hAnsi="Calibri" w:cs="Calibri"/>
            <w:sz w:val="28"/>
            <w:szCs w:val="28"/>
          </w:rPr>
          <w:id w:val="1105691634"/>
          <w:citation/>
        </w:sdtPr>
        <w:sdtEndPr/>
        <w:sdtContent>
          <w:r w:rsidR="00A408DD">
            <w:rPr>
              <w:rFonts w:ascii="Calibri" w:hAnsi="Calibri" w:cs="Calibri"/>
              <w:sz w:val="28"/>
              <w:szCs w:val="28"/>
            </w:rPr>
            <w:fldChar w:fldCharType="begin"/>
          </w:r>
          <w:r w:rsidR="00A408DD">
            <w:rPr>
              <w:rFonts w:ascii="Calibri" w:hAnsi="Calibri" w:cs="Calibri"/>
              <w:sz w:val="28"/>
              <w:szCs w:val="28"/>
              <w:lang w:val="en-US"/>
            </w:rPr>
            <w:instrText xml:space="preserve"> CITATION del15 \l 1033 </w:instrText>
          </w:r>
          <w:r w:rsidR="00A408DD">
            <w:rPr>
              <w:rFonts w:ascii="Calibri" w:hAnsi="Calibri" w:cs="Calibri"/>
              <w:sz w:val="28"/>
              <w:szCs w:val="28"/>
            </w:rPr>
            <w:fldChar w:fldCharType="separate"/>
          </w:r>
          <w:r w:rsidR="00A408DD" w:rsidRPr="00A408DD">
            <w:rPr>
              <w:rFonts w:ascii="Calibri" w:hAnsi="Calibri" w:cs="Calibri"/>
              <w:noProof/>
              <w:sz w:val="28"/>
              <w:szCs w:val="28"/>
              <w:lang w:val="en-US"/>
            </w:rPr>
            <w:t>(del Marmol &amp; Feys, 2015)</w:t>
          </w:r>
          <w:r w:rsidR="00A408DD">
            <w:rPr>
              <w:rFonts w:ascii="Calibri" w:hAnsi="Calibri" w:cs="Calibri"/>
              <w:sz w:val="28"/>
              <w:szCs w:val="28"/>
            </w:rPr>
            <w:fldChar w:fldCharType="end"/>
          </w:r>
        </w:sdtContent>
      </w:sdt>
      <w:r w:rsidR="00A408DD">
        <w:rPr>
          <w:rFonts w:ascii="Calibri" w:hAnsi="Calibri" w:cs="Calibri"/>
          <w:sz w:val="28"/>
          <w:szCs w:val="28"/>
        </w:rPr>
        <w:t xml:space="preserve">. </w:t>
      </w:r>
      <w:r w:rsidR="00736947" w:rsidRPr="00736947">
        <w:rPr>
          <w:rFonts w:ascii="Calibri" w:hAnsi="Calibri" w:cs="Calibri"/>
          <w:sz w:val="28"/>
          <w:szCs w:val="28"/>
        </w:rPr>
        <w:t xml:space="preserve">Applied to policing, </w:t>
      </w:r>
      <w:r w:rsidR="006C05BB" w:rsidRPr="006C05BB">
        <w:rPr>
          <w:rFonts w:ascii="Calibri" w:hAnsi="Calibri" w:cs="Calibri"/>
          <w:sz w:val="28"/>
          <w:szCs w:val="28"/>
        </w:rPr>
        <w:t>PESTLE highlights political pressure for stronger digital capability, post</w:t>
      </w:r>
      <w:r w:rsidR="006C05BB" w:rsidRPr="006C05BB">
        <w:rPr>
          <w:rFonts w:ascii="Cambria Math" w:hAnsi="Cambria Math" w:cs="Cambria Math"/>
          <w:sz w:val="28"/>
          <w:szCs w:val="28"/>
        </w:rPr>
        <w:t>‑</w:t>
      </w:r>
      <w:r w:rsidR="006C05BB" w:rsidRPr="006C05BB">
        <w:rPr>
          <w:rFonts w:ascii="Calibri" w:hAnsi="Calibri" w:cs="Calibri"/>
          <w:sz w:val="28"/>
          <w:szCs w:val="28"/>
        </w:rPr>
        <w:t>pandemic economic constraints, rapid technological change, rising expectations for timely justice, ISO</w:t>
      </w:r>
      <w:r w:rsidR="006C05BB" w:rsidRPr="006C05BB">
        <w:rPr>
          <w:rFonts w:ascii="Cambria Math" w:hAnsi="Cambria Math" w:cs="Cambria Math"/>
          <w:sz w:val="28"/>
          <w:szCs w:val="28"/>
        </w:rPr>
        <w:t>‑</w:t>
      </w:r>
      <w:r w:rsidR="006C05BB" w:rsidRPr="006C05BB">
        <w:rPr>
          <w:rFonts w:ascii="Calibri" w:hAnsi="Calibri" w:cs="Calibri"/>
          <w:sz w:val="28"/>
          <w:szCs w:val="28"/>
        </w:rPr>
        <w:t>driven legal requirements, and growing device volume and complexity</w:t>
      </w:r>
      <w:sdt>
        <w:sdtPr>
          <w:rPr>
            <w:rFonts w:ascii="Calibri" w:hAnsi="Calibri" w:cs="Calibri"/>
            <w:sz w:val="28"/>
            <w:szCs w:val="28"/>
          </w:rPr>
          <w:id w:val="-1263447502"/>
          <w:citation/>
        </w:sdtPr>
        <w:sdtEndPr/>
        <w:sdtContent>
          <w:r w:rsidR="00017D98">
            <w:rPr>
              <w:rFonts w:ascii="Calibri" w:hAnsi="Calibri" w:cs="Calibri"/>
              <w:sz w:val="28"/>
              <w:szCs w:val="28"/>
            </w:rPr>
            <w:fldChar w:fldCharType="begin"/>
          </w:r>
          <w:r w:rsidR="00017D98">
            <w:rPr>
              <w:rFonts w:ascii="Calibri" w:hAnsi="Calibri" w:cs="Calibri"/>
              <w:sz w:val="28"/>
              <w:szCs w:val="28"/>
              <w:lang w:val="en-US"/>
            </w:rPr>
            <w:instrText xml:space="preserve"> CITATION HMI25 \l 1033 </w:instrText>
          </w:r>
          <w:r w:rsidR="00F7387F">
            <w:rPr>
              <w:rFonts w:ascii="Calibri" w:hAnsi="Calibri" w:cs="Calibri"/>
              <w:sz w:val="28"/>
              <w:szCs w:val="28"/>
              <w:lang w:val="en-US"/>
            </w:rPr>
            <w:instrText xml:space="preserve"> \m del15</w:instrText>
          </w:r>
          <w:r w:rsidR="00017D98">
            <w:rPr>
              <w:rFonts w:ascii="Calibri" w:hAnsi="Calibri" w:cs="Calibri"/>
              <w:sz w:val="28"/>
              <w:szCs w:val="28"/>
            </w:rPr>
            <w:fldChar w:fldCharType="separate"/>
          </w:r>
          <w:r w:rsidR="00F7387F">
            <w:rPr>
              <w:rFonts w:ascii="Calibri" w:hAnsi="Calibri" w:cs="Calibri"/>
              <w:noProof/>
              <w:sz w:val="28"/>
              <w:szCs w:val="28"/>
              <w:lang w:val="en-US"/>
            </w:rPr>
            <w:t xml:space="preserve"> </w:t>
          </w:r>
          <w:r w:rsidR="00F7387F" w:rsidRPr="00F7387F">
            <w:rPr>
              <w:rFonts w:ascii="Calibri" w:hAnsi="Calibri" w:cs="Calibri"/>
              <w:noProof/>
              <w:sz w:val="28"/>
              <w:szCs w:val="28"/>
              <w:lang w:val="en-US"/>
            </w:rPr>
            <w:t>(HMICFRS, 2025; del Marmol &amp; Feys, 2015)</w:t>
          </w:r>
          <w:r w:rsidR="00017D98">
            <w:rPr>
              <w:rFonts w:ascii="Calibri" w:hAnsi="Calibri" w:cs="Calibri"/>
              <w:sz w:val="28"/>
              <w:szCs w:val="28"/>
            </w:rPr>
            <w:fldChar w:fldCharType="end"/>
          </w:r>
        </w:sdtContent>
      </w:sdt>
      <w:r w:rsidR="00736947" w:rsidRPr="00736947">
        <w:rPr>
          <w:rFonts w:ascii="Calibri" w:hAnsi="Calibri" w:cs="Calibri"/>
          <w:sz w:val="28"/>
          <w:szCs w:val="28"/>
        </w:rPr>
        <w:t xml:space="preserve">. </w:t>
      </w:r>
      <w:r w:rsidR="00403E98" w:rsidRPr="00403E98">
        <w:rPr>
          <w:rFonts w:ascii="Calibri" w:hAnsi="Calibri" w:cs="Calibri"/>
          <w:sz w:val="28"/>
          <w:szCs w:val="28"/>
        </w:rPr>
        <w:t xml:space="preserve">PESTLE highlights key pressures but offers little guidance on prioritisation. This plan resolves that by converting PESTLE findings into </w:t>
      </w:r>
      <w:r w:rsidR="00403E98" w:rsidRPr="00403E98">
        <w:rPr>
          <w:rFonts w:ascii="Calibri" w:hAnsi="Calibri" w:cs="Calibri"/>
          <w:sz w:val="28"/>
          <w:szCs w:val="28"/>
        </w:rPr>
        <w:lastRenderedPageBreak/>
        <w:t>targeted capability and governance reforms aligned to the most urgent digital</w:t>
      </w:r>
      <w:r w:rsidR="00403E98" w:rsidRPr="00403E98">
        <w:rPr>
          <w:rFonts w:ascii="Cambria Math" w:hAnsi="Cambria Math" w:cs="Cambria Math"/>
          <w:sz w:val="28"/>
          <w:szCs w:val="28"/>
        </w:rPr>
        <w:t>‑</w:t>
      </w:r>
      <w:r w:rsidR="00403E98" w:rsidRPr="00403E98">
        <w:rPr>
          <w:rFonts w:ascii="Calibri" w:hAnsi="Calibri" w:cs="Calibri"/>
          <w:sz w:val="28"/>
          <w:szCs w:val="28"/>
        </w:rPr>
        <w:t>forensics needs.</w:t>
      </w:r>
      <w:r w:rsidR="00105A2C" w:rsidRPr="00105A2C">
        <w:rPr>
          <w:rFonts w:ascii="Calibri" w:hAnsi="Calibri" w:cs="Calibri"/>
          <w:sz w:val="28"/>
          <w:szCs w:val="28"/>
        </w:rPr>
        <w:t xml:space="preserve"> </w:t>
      </w:r>
    </w:p>
    <w:p w14:paraId="242F3ABE" w14:textId="18F652FA" w:rsidR="005608AD" w:rsidRDefault="0082629D" w:rsidP="00663D03">
      <w:pPr>
        <w:spacing w:line="480" w:lineRule="auto"/>
        <w:rPr>
          <w:rFonts w:ascii="Calibri" w:hAnsi="Calibri" w:cs="Calibri"/>
          <w:sz w:val="28"/>
          <w:szCs w:val="28"/>
        </w:rPr>
      </w:pPr>
      <w:r w:rsidRPr="0082629D">
        <w:rPr>
          <w:rFonts w:ascii="Calibri" w:hAnsi="Calibri" w:cs="Calibri"/>
          <w:sz w:val="28"/>
          <w:szCs w:val="28"/>
        </w:rPr>
        <w:t>This plan will establish Mobile Device Examination Hubs at Clough Road and Birchin Way to deliver a professional, ISO</w:t>
      </w:r>
      <w:r w:rsidRPr="0082629D">
        <w:rPr>
          <w:rFonts w:ascii="Cambria Math" w:hAnsi="Cambria Math" w:cs="Cambria Math"/>
          <w:sz w:val="28"/>
          <w:szCs w:val="28"/>
        </w:rPr>
        <w:t>‑</w:t>
      </w:r>
      <w:r w:rsidRPr="0082629D">
        <w:rPr>
          <w:rFonts w:ascii="Calibri" w:hAnsi="Calibri" w:cs="Calibri"/>
          <w:sz w:val="28"/>
          <w:szCs w:val="28"/>
        </w:rPr>
        <w:t>compliant Level 1 extraction capability. Specialist staff and modern tools will streamline workflows, reduce abstraction, and speed investigations. Locating the hubs in custody ensures immediate access when devices are seized</w:t>
      </w:r>
      <w:r w:rsidR="005A2C40" w:rsidRPr="005A2C40">
        <w:rPr>
          <w:rFonts w:ascii="Calibri" w:hAnsi="Calibri" w:cs="Calibri"/>
          <w:sz w:val="28"/>
          <w:szCs w:val="28"/>
        </w:rPr>
        <w:t xml:space="preserve">. </w:t>
      </w:r>
      <w:r w:rsidR="0007743D" w:rsidRPr="0007743D">
        <w:rPr>
          <w:rFonts w:ascii="Calibri" w:hAnsi="Calibri" w:cs="Calibri"/>
          <w:sz w:val="28"/>
          <w:szCs w:val="28"/>
        </w:rPr>
        <w:t>Porter’s Value Chain Model highlights gains across operations, service delivery, infrastructure, technology, and workforce competence</w:t>
      </w:r>
      <w:r w:rsidR="0007743D">
        <w:rPr>
          <w:rFonts w:ascii="Calibri" w:hAnsi="Calibri" w:cs="Calibri"/>
          <w:sz w:val="28"/>
          <w:szCs w:val="28"/>
        </w:rPr>
        <w:t xml:space="preserve"> </w:t>
      </w:r>
      <w:sdt>
        <w:sdtPr>
          <w:rPr>
            <w:rFonts w:ascii="Calibri" w:hAnsi="Calibri" w:cs="Calibri"/>
            <w:sz w:val="28"/>
            <w:szCs w:val="28"/>
          </w:rPr>
          <w:id w:val="1628278244"/>
          <w:citation/>
        </w:sdtPr>
        <w:sdtEndPr/>
        <w:sdtContent>
          <w:r w:rsidR="00183C30">
            <w:rPr>
              <w:rFonts w:ascii="Calibri" w:hAnsi="Calibri" w:cs="Calibri"/>
              <w:sz w:val="28"/>
              <w:szCs w:val="28"/>
            </w:rPr>
            <w:fldChar w:fldCharType="begin"/>
          </w:r>
          <w:r w:rsidR="00183C30">
            <w:rPr>
              <w:rFonts w:ascii="Calibri" w:hAnsi="Calibri" w:cs="Calibri"/>
              <w:sz w:val="28"/>
              <w:szCs w:val="28"/>
              <w:lang w:val="en-US"/>
            </w:rPr>
            <w:instrText xml:space="preserve"> CITATION Rau20 \l 1033 </w:instrText>
          </w:r>
          <w:r w:rsidR="00183C30">
            <w:rPr>
              <w:rFonts w:ascii="Calibri" w:hAnsi="Calibri" w:cs="Calibri"/>
              <w:sz w:val="28"/>
              <w:szCs w:val="28"/>
            </w:rPr>
            <w:fldChar w:fldCharType="separate"/>
          </w:r>
          <w:r w:rsidR="00183C30" w:rsidRPr="00183C30">
            <w:rPr>
              <w:rFonts w:ascii="Calibri" w:hAnsi="Calibri" w:cs="Calibri"/>
              <w:noProof/>
              <w:sz w:val="28"/>
              <w:szCs w:val="28"/>
              <w:lang w:val="en-US"/>
            </w:rPr>
            <w:t>(Raun, 2020)</w:t>
          </w:r>
          <w:r w:rsidR="00183C30">
            <w:rPr>
              <w:rFonts w:ascii="Calibri" w:hAnsi="Calibri" w:cs="Calibri"/>
              <w:sz w:val="28"/>
              <w:szCs w:val="28"/>
            </w:rPr>
            <w:fldChar w:fldCharType="end"/>
          </w:r>
        </w:sdtContent>
      </w:sdt>
      <w:r w:rsidR="00663D03" w:rsidRPr="00663D03">
        <w:rPr>
          <w:rFonts w:ascii="Calibri" w:hAnsi="Calibri" w:cs="Calibri"/>
          <w:sz w:val="28"/>
          <w:szCs w:val="28"/>
        </w:rPr>
        <w:t xml:space="preserve">. </w:t>
      </w:r>
      <w:r w:rsidR="00920073">
        <w:rPr>
          <w:rFonts w:ascii="Calibri" w:hAnsi="Calibri" w:cs="Calibri"/>
          <w:sz w:val="28"/>
          <w:szCs w:val="28"/>
        </w:rPr>
        <w:t xml:space="preserve">However, </w:t>
      </w:r>
      <w:r w:rsidR="0014687F" w:rsidRPr="0014687F">
        <w:rPr>
          <w:rFonts w:ascii="Calibri" w:hAnsi="Calibri" w:cs="Calibri"/>
          <w:sz w:val="28"/>
          <w:szCs w:val="28"/>
        </w:rPr>
        <w:t>Porter’s commercial value</w:t>
      </w:r>
      <w:r w:rsidR="0014687F" w:rsidRPr="0014687F">
        <w:rPr>
          <w:rFonts w:ascii="Cambria Math" w:hAnsi="Cambria Math" w:cs="Cambria Math"/>
          <w:sz w:val="28"/>
          <w:szCs w:val="28"/>
        </w:rPr>
        <w:t>‑</w:t>
      </w:r>
      <w:r w:rsidR="0014687F" w:rsidRPr="0014687F">
        <w:rPr>
          <w:rFonts w:ascii="Calibri" w:hAnsi="Calibri" w:cs="Calibri"/>
          <w:sz w:val="28"/>
          <w:szCs w:val="28"/>
        </w:rPr>
        <w:t>chain logic fits imperfectly in policing, where public value, legitimacy, and inspection outcomes outweigh financial metrics. Success is measured through investigative quality, compliance, timeliness, and public trust, not profit. The value chain therefore needs reframing so its operational insights sit within policing’s wider accountability and legitimacy requirements</w:t>
      </w:r>
      <w:sdt>
        <w:sdtPr>
          <w:rPr>
            <w:rFonts w:ascii="Calibri" w:hAnsi="Calibri" w:cs="Calibri"/>
            <w:sz w:val="28"/>
            <w:szCs w:val="28"/>
          </w:rPr>
          <w:id w:val="-1039655540"/>
          <w:citation/>
        </w:sdtPr>
        <w:sdtEndPr/>
        <w:sdtContent>
          <w:r w:rsidR="00DD1179">
            <w:rPr>
              <w:rFonts w:ascii="Calibri" w:hAnsi="Calibri" w:cs="Calibri"/>
              <w:sz w:val="28"/>
              <w:szCs w:val="28"/>
            </w:rPr>
            <w:fldChar w:fldCharType="begin"/>
          </w:r>
          <w:r w:rsidR="00DD1179">
            <w:rPr>
              <w:rFonts w:ascii="Calibri" w:hAnsi="Calibri" w:cs="Calibri"/>
              <w:sz w:val="28"/>
              <w:szCs w:val="28"/>
              <w:lang w:val="en-US"/>
            </w:rPr>
            <w:instrText xml:space="preserve"> CITATION Rau20 \l 1033 </w:instrText>
          </w:r>
          <w:r w:rsidR="00DD1179">
            <w:rPr>
              <w:rFonts w:ascii="Calibri" w:hAnsi="Calibri" w:cs="Calibri"/>
              <w:sz w:val="28"/>
              <w:szCs w:val="28"/>
            </w:rPr>
            <w:fldChar w:fldCharType="separate"/>
          </w:r>
          <w:r w:rsidR="00DD1179">
            <w:rPr>
              <w:rFonts w:ascii="Calibri" w:hAnsi="Calibri" w:cs="Calibri"/>
              <w:noProof/>
              <w:sz w:val="28"/>
              <w:szCs w:val="28"/>
              <w:lang w:val="en-US"/>
            </w:rPr>
            <w:t xml:space="preserve"> </w:t>
          </w:r>
          <w:r w:rsidR="00DD1179" w:rsidRPr="00DD1179">
            <w:rPr>
              <w:rFonts w:ascii="Calibri" w:hAnsi="Calibri" w:cs="Calibri"/>
              <w:noProof/>
              <w:sz w:val="28"/>
              <w:szCs w:val="28"/>
              <w:lang w:val="en-US"/>
            </w:rPr>
            <w:t>(Raun, 2020)</w:t>
          </w:r>
          <w:r w:rsidR="00DD1179">
            <w:rPr>
              <w:rFonts w:ascii="Calibri" w:hAnsi="Calibri" w:cs="Calibri"/>
              <w:sz w:val="28"/>
              <w:szCs w:val="28"/>
            </w:rPr>
            <w:fldChar w:fldCharType="end"/>
          </w:r>
        </w:sdtContent>
      </w:sdt>
      <w:r w:rsidR="00647D35" w:rsidRPr="00647D35">
        <w:rPr>
          <w:rFonts w:ascii="Calibri" w:hAnsi="Calibri" w:cs="Calibri"/>
          <w:sz w:val="28"/>
          <w:szCs w:val="28"/>
        </w:rPr>
        <w:t>.</w:t>
      </w:r>
      <w:r w:rsidR="00BC31BA">
        <w:rPr>
          <w:rFonts w:ascii="Calibri" w:hAnsi="Calibri" w:cs="Calibri"/>
          <w:sz w:val="28"/>
          <w:szCs w:val="28"/>
        </w:rPr>
        <w:t xml:space="preserve"> </w:t>
      </w:r>
      <w:r w:rsidR="00663D03" w:rsidRPr="00663D03">
        <w:rPr>
          <w:rFonts w:ascii="Calibri" w:hAnsi="Calibri" w:cs="Calibri"/>
          <w:sz w:val="28"/>
          <w:szCs w:val="28"/>
        </w:rPr>
        <w:t xml:space="preserve">Mintzberg and Waters’ </w:t>
      </w:r>
      <w:sdt>
        <w:sdtPr>
          <w:rPr>
            <w:rFonts w:ascii="Calibri" w:hAnsi="Calibri" w:cs="Calibri"/>
            <w:sz w:val="28"/>
            <w:szCs w:val="28"/>
          </w:rPr>
          <w:id w:val="238685559"/>
          <w:citation/>
        </w:sdtPr>
        <w:sdtEndPr/>
        <w:sdtContent>
          <w:r w:rsidR="00183C30">
            <w:rPr>
              <w:rFonts w:ascii="Calibri" w:hAnsi="Calibri" w:cs="Calibri"/>
              <w:sz w:val="28"/>
              <w:szCs w:val="28"/>
            </w:rPr>
            <w:fldChar w:fldCharType="begin"/>
          </w:r>
          <w:r w:rsidR="00183C30">
            <w:rPr>
              <w:rFonts w:ascii="Calibri" w:hAnsi="Calibri" w:cs="Calibri"/>
              <w:sz w:val="28"/>
              <w:szCs w:val="28"/>
              <w:lang w:val="en-US"/>
            </w:rPr>
            <w:instrText xml:space="preserve">CITATION Min85 \n  \l 1033 </w:instrText>
          </w:r>
          <w:r w:rsidR="00183C30">
            <w:rPr>
              <w:rFonts w:ascii="Calibri" w:hAnsi="Calibri" w:cs="Calibri"/>
              <w:sz w:val="28"/>
              <w:szCs w:val="28"/>
            </w:rPr>
            <w:fldChar w:fldCharType="separate"/>
          </w:r>
          <w:r w:rsidR="00183C30" w:rsidRPr="00183C30">
            <w:rPr>
              <w:rFonts w:ascii="Calibri" w:hAnsi="Calibri" w:cs="Calibri"/>
              <w:noProof/>
              <w:sz w:val="28"/>
              <w:szCs w:val="28"/>
              <w:lang w:val="en-US"/>
            </w:rPr>
            <w:t>(1985)</w:t>
          </w:r>
          <w:r w:rsidR="00183C30">
            <w:rPr>
              <w:rFonts w:ascii="Calibri" w:hAnsi="Calibri" w:cs="Calibri"/>
              <w:sz w:val="28"/>
              <w:szCs w:val="28"/>
            </w:rPr>
            <w:fldChar w:fldCharType="end"/>
          </w:r>
        </w:sdtContent>
      </w:sdt>
      <w:r w:rsidR="00663D03" w:rsidRPr="00663D03">
        <w:rPr>
          <w:rFonts w:ascii="Calibri" w:hAnsi="Calibri" w:cs="Calibri"/>
          <w:sz w:val="28"/>
          <w:szCs w:val="28"/>
        </w:rPr>
        <w:t xml:space="preserve"> </w:t>
      </w:r>
      <w:r w:rsidR="005608AD" w:rsidRPr="005608AD">
        <w:rPr>
          <w:rFonts w:ascii="Calibri" w:hAnsi="Calibri" w:cs="Calibri"/>
          <w:sz w:val="28"/>
          <w:szCs w:val="28"/>
        </w:rPr>
        <w:t>view of strategy as emergent supports this approach: in fast</w:t>
      </w:r>
      <w:r w:rsidR="005608AD" w:rsidRPr="005608AD">
        <w:rPr>
          <w:rFonts w:ascii="Cambria Math" w:hAnsi="Cambria Math" w:cs="Cambria Math"/>
          <w:sz w:val="28"/>
          <w:szCs w:val="28"/>
        </w:rPr>
        <w:t>‑</w:t>
      </w:r>
      <w:r w:rsidR="005608AD" w:rsidRPr="005608AD">
        <w:rPr>
          <w:rFonts w:ascii="Calibri" w:hAnsi="Calibri" w:cs="Calibri"/>
          <w:sz w:val="28"/>
          <w:szCs w:val="28"/>
        </w:rPr>
        <w:t>moving digital environments, capability must evolve iteratively. The hubs provide a flexible, scalable structure that can adapt to changing demand, technological complexity, and digital</w:t>
      </w:r>
      <w:r w:rsidR="005608AD" w:rsidRPr="005608AD">
        <w:rPr>
          <w:rFonts w:ascii="Cambria Math" w:hAnsi="Cambria Math" w:cs="Cambria Math"/>
          <w:sz w:val="28"/>
          <w:szCs w:val="28"/>
        </w:rPr>
        <w:t>‑</w:t>
      </w:r>
      <w:r w:rsidR="005608AD" w:rsidRPr="005608AD">
        <w:rPr>
          <w:rFonts w:ascii="Calibri" w:hAnsi="Calibri" w:cs="Calibri"/>
          <w:sz w:val="28"/>
          <w:szCs w:val="28"/>
        </w:rPr>
        <w:t>forensics practice, enabling continuous improvement rather than one</w:t>
      </w:r>
      <w:r w:rsidR="005608AD" w:rsidRPr="005608AD">
        <w:rPr>
          <w:rFonts w:ascii="Cambria Math" w:hAnsi="Cambria Math" w:cs="Cambria Math"/>
          <w:sz w:val="28"/>
          <w:szCs w:val="28"/>
        </w:rPr>
        <w:t>‑</w:t>
      </w:r>
      <w:r w:rsidR="005608AD" w:rsidRPr="005608AD">
        <w:rPr>
          <w:rFonts w:ascii="Calibri" w:hAnsi="Calibri" w:cs="Calibri"/>
          <w:sz w:val="28"/>
          <w:szCs w:val="28"/>
        </w:rPr>
        <w:t>off reform.</w:t>
      </w:r>
    </w:p>
    <w:p w14:paraId="02F7234B" w14:textId="3854B1A1" w:rsidR="00663D03" w:rsidRDefault="00663D03" w:rsidP="00663D03">
      <w:pPr>
        <w:spacing w:line="480" w:lineRule="auto"/>
        <w:rPr>
          <w:rFonts w:ascii="Calibri" w:hAnsi="Calibri" w:cs="Calibri"/>
          <w:sz w:val="28"/>
          <w:szCs w:val="28"/>
        </w:rPr>
      </w:pPr>
      <w:r w:rsidRPr="00663D03">
        <w:rPr>
          <w:rFonts w:ascii="Calibri" w:hAnsi="Calibri" w:cs="Calibri"/>
          <w:sz w:val="28"/>
          <w:szCs w:val="28"/>
        </w:rPr>
        <w:lastRenderedPageBreak/>
        <w:t>From a Resource</w:t>
      </w:r>
      <w:r w:rsidRPr="00663D03">
        <w:rPr>
          <w:rFonts w:ascii="Cambria Math" w:hAnsi="Cambria Math" w:cs="Cambria Math"/>
          <w:sz w:val="28"/>
          <w:szCs w:val="28"/>
        </w:rPr>
        <w:t>‑</w:t>
      </w:r>
      <w:r w:rsidRPr="00663D03">
        <w:rPr>
          <w:rFonts w:ascii="Calibri" w:hAnsi="Calibri" w:cs="Calibri"/>
          <w:sz w:val="28"/>
          <w:szCs w:val="28"/>
        </w:rPr>
        <w:t xml:space="preserve">Based View, the hubs represent </w:t>
      </w:r>
      <w:r w:rsidR="00520398">
        <w:rPr>
          <w:rFonts w:ascii="Calibri" w:hAnsi="Calibri" w:cs="Calibri"/>
          <w:sz w:val="28"/>
          <w:szCs w:val="28"/>
        </w:rPr>
        <w:t xml:space="preserve">what </w:t>
      </w:r>
      <w:r w:rsidR="00C66221">
        <w:rPr>
          <w:rFonts w:ascii="Calibri" w:hAnsi="Calibri" w:cs="Calibri"/>
          <w:sz w:val="28"/>
          <w:szCs w:val="28"/>
        </w:rPr>
        <w:t xml:space="preserve">Barney </w:t>
      </w:r>
      <w:sdt>
        <w:sdtPr>
          <w:rPr>
            <w:rFonts w:ascii="Calibri" w:hAnsi="Calibri" w:cs="Calibri"/>
            <w:sz w:val="28"/>
            <w:szCs w:val="28"/>
          </w:rPr>
          <w:id w:val="-1113895642"/>
          <w:citation/>
        </w:sdtPr>
        <w:sdtEndPr/>
        <w:sdtContent>
          <w:r w:rsidR="00C66221">
            <w:rPr>
              <w:rFonts w:ascii="Calibri" w:hAnsi="Calibri" w:cs="Calibri"/>
              <w:sz w:val="28"/>
              <w:szCs w:val="28"/>
            </w:rPr>
            <w:fldChar w:fldCharType="begin"/>
          </w:r>
          <w:r w:rsidR="00C66221">
            <w:rPr>
              <w:rFonts w:ascii="Calibri" w:hAnsi="Calibri" w:cs="Calibri"/>
              <w:sz w:val="28"/>
              <w:szCs w:val="28"/>
              <w:lang w:val="en-US"/>
            </w:rPr>
            <w:instrText xml:space="preserve">CITATION Bar91 \n  \l 1033 </w:instrText>
          </w:r>
          <w:r w:rsidR="00C66221">
            <w:rPr>
              <w:rFonts w:ascii="Calibri" w:hAnsi="Calibri" w:cs="Calibri"/>
              <w:sz w:val="28"/>
              <w:szCs w:val="28"/>
            </w:rPr>
            <w:fldChar w:fldCharType="separate"/>
          </w:r>
          <w:r w:rsidR="00C66221" w:rsidRPr="00C66221">
            <w:rPr>
              <w:rFonts w:ascii="Calibri" w:hAnsi="Calibri" w:cs="Calibri"/>
              <w:noProof/>
              <w:sz w:val="28"/>
              <w:szCs w:val="28"/>
              <w:lang w:val="en-US"/>
            </w:rPr>
            <w:t>(1991)</w:t>
          </w:r>
          <w:r w:rsidR="00C66221">
            <w:rPr>
              <w:rFonts w:ascii="Calibri" w:hAnsi="Calibri" w:cs="Calibri"/>
              <w:sz w:val="28"/>
              <w:szCs w:val="28"/>
            </w:rPr>
            <w:fldChar w:fldCharType="end"/>
          </w:r>
        </w:sdtContent>
      </w:sdt>
      <w:r w:rsidR="00C66221">
        <w:rPr>
          <w:rFonts w:ascii="Calibri" w:hAnsi="Calibri" w:cs="Calibri"/>
          <w:sz w:val="28"/>
          <w:szCs w:val="28"/>
        </w:rPr>
        <w:t xml:space="preserve"> describes as </w:t>
      </w:r>
      <w:r w:rsidRPr="00663D03">
        <w:rPr>
          <w:rFonts w:ascii="Calibri" w:hAnsi="Calibri" w:cs="Calibri"/>
          <w:sz w:val="28"/>
          <w:szCs w:val="28"/>
        </w:rPr>
        <w:t xml:space="preserve">intentional capability building. </w:t>
      </w:r>
      <w:r w:rsidR="00C66221">
        <w:rPr>
          <w:rFonts w:ascii="Calibri" w:hAnsi="Calibri" w:cs="Calibri"/>
          <w:sz w:val="28"/>
          <w:szCs w:val="28"/>
        </w:rPr>
        <w:t>He</w:t>
      </w:r>
      <w:r w:rsidRPr="00663D03">
        <w:rPr>
          <w:rFonts w:ascii="Calibri" w:hAnsi="Calibri" w:cs="Calibri"/>
          <w:sz w:val="28"/>
          <w:szCs w:val="28"/>
        </w:rPr>
        <w:t xml:space="preserve"> argues that organisations secure sustained advantage by developing internal resources that are valuable, rare, difficult to imitate, and well</w:t>
      </w:r>
      <w:r w:rsidRPr="00663D03">
        <w:rPr>
          <w:rFonts w:ascii="Cambria Math" w:hAnsi="Cambria Math" w:cs="Cambria Math"/>
          <w:sz w:val="28"/>
          <w:szCs w:val="28"/>
        </w:rPr>
        <w:t>‑</w:t>
      </w:r>
      <w:r w:rsidRPr="00663D03">
        <w:rPr>
          <w:rFonts w:ascii="Calibri" w:hAnsi="Calibri" w:cs="Calibri"/>
          <w:sz w:val="28"/>
          <w:szCs w:val="28"/>
        </w:rPr>
        <w:t>organised. The hubs meet these criteria by consolidating specialist expertise, standardising ISO</w:t>
      </w:r>
      <w:r w:rsidRPr="00663D03">
        <w:rPr>
          <w:rFonts w:ascii="Cambria Math" w:hAnsi="Cambria Math" w:cs="Cambria Math"/>
          <w:sz w:val="28"/>
          <w:szCs w:val="28"/>
        </w:rPr>
        <w:t>‑</w:t>
      </w:r>
      <w:r w:rsidRPr="00663D03">
        <w:rPr>
          <w:rFonts w:ascii="Calibri" w:hAnsi="Calibri" w:cs="Calibri"/>
          <w:sz w:val="28"/>
          <w:szCs w:val="28"/>
        </w:rPr>
        <w:t>aligned workflows, and embedding governance structures that enhance quality, throughput, and organisational resilience.</w:t>
      </w:r>
    </w:p>
    <w:p w14:paraId="1D5CBC43" w14:textId="27229363" w:rsidR="00F40623" w:rsidRDefault="00F40623" w:rsidP="00663D03">
      <w:pPr>
        <w:spacing w:line="480" w:lineRule="auto"/>
        <w:rPr>
          <w:rFonts w:ascii="Calibri" w:hAnsi="Calibri" w:cs="Calibri"/>
          <w:sz w:val="28"/>
          <w:szCs w:val="28"/>
        </w:rPr>
      </w:pPr>
      <w:r w:rsidRPr="00F40623">
        <w:rPr>
          <w:rFonts w:ascii="Calibri" w:hAnsi="Calibri" w:cs="Calibri"/>
          <w:sz w:val="28"/>
          <w:szCs w:val="28"/>
        </w:rPr>
        <w:t xml:space="preserve">This synthesis also exposes tensions between deliberate capability building </w:t>
      </w:r>
      <w:sdt>
        <w:sdtPr>
          <w:rPr>
            <w:rFonts w:ascii="Calibri" w:hAnsi="Calibri" w:cs="Calibri"/>
            <w:sz w:val="28"/>
            <w:szCs w:val="28"/>
          </w:rPr>
          <w:id w:val="-1308155504"/>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 CITATION Bar91 \l 1033 </w:instrText>
          </w:r>
          <w:r>
            <w:rPr>
              <w:rFonts w:ascii="Calibri" w:hAnsi="Calibri" w:cs="Calibri"/>
              <w:sz w:val="28"/>
              <w:szCs w:val="28"/>
            </w:rPr>
            <w:fldChar w:fldCharType="separate"/>
          </w:r>
          <w:r w:rsidRPr="00F40623">
            <w:rPr>
              <w:rFonts w:ascii="Calibri" w:hAnsi="Calibri" w:cs="Calibri"/>
              <w:noProof/>
              <w:sz w:val="28"/>
              <w:szCs w:val="28"/>
              <w:lang w:val="en-US"/>
            </w:rPr>
            <w:t>(Barney, 1991)</w:t>
          </w:r>
          <w:r>
            <w:rPr>
              <w:rFonts w:ascii="Calibri" w:hAnsi="Calibri" w:cs="Calibri"/>
              <w:sz w:val="28"/>
              <w:szCs w:val="28"/>
            </w:rPr>
            <w:fldChar w:fldCharType="end"/>
          </w:r>
        </w:sdtContent>
      </w:sdt>
      <w:r w:rsidRPr="00F40623">
        <w:rPr>
          <w:rFonts w:ascii="Calibri" w:hAnsi="Calibri" w:cs="Calibri"/>
          <w:sz w:val="28"/>
          <w:szCs w:val="28"/>
        </w:rPr>
        <w:t xml:space="preserve"> and the emergent, adaptive strategy required in volatile digital contexts </w:t>
      </w:r>
      <w:sdt>
        <w:sdtPr>
          <w:rPr>
            <w:rFonts w:ascii="Calibri" w:hAnsi="Calibri" w:cs="Calibri"/>
            <w:sz w:val="28"/>
            <w:szCs w:val="28"/>
          </w:rPr>
          <w:id w:val="1407646141"/>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 CITATION Min85 \l 1033 </w:instrText>
          </w:r>
          <w:r>
            <w:rPr>
              <w:rFonts w:ascii="Calibri" w:hAnsi="Calibri" w:cs="Calibri"/>
              <w:sz w:val="28"/>
              <w:szCs w:val="28"/>
            </w:rPr>
            <w:fldChar w:fldCharType="separate"/>
          </w:r>
          <w:r w:rsidRPr="00F40623">
            <w:rPr>
              <w:rFonts w:ascii="Calibri" w:hAnsi="Calibri" w:cs="Calibri"/>
              <w:noProof/>
              <w:sz w:val="28"/>
              <w:szCs w:val="28"/>
              <w:lang w:val="en-US"/>
            </w:rPr>
            <w:t>(Mintzberg &amp; Waters, 1985)</w:t>
          </w:r>
          <w:r>
            <w:rPr>
              <w:rFonts w:ascii="Calibri" w:hAnsi="Calibri" w:cs="Calibri"/>
              <w:sz w:val="28"/>
              <w:szCs w:val="28"/>
            </w:rPr>
            <w:fldChar w:fldCharType="end"/>
          </w:r>
        </w:sdtContent>
      </w:sdt>
      <w:r w:rsidRPr="00F40623">
        <w:rPr>
          <w:rFonts w:ascii="Calibri" w:hAnsi="Calibri" w:cs="Calibri"/>
          <w:sz w:val="28"/>
          <w:szCs w:val="28"/>
        </w:rPr>
        <w:t>. The hubs therefore represent a pragmatic compromise: a structured investment designed to support, rather than constrain, ongoing strategic adaptation.</w:t>
      </w:r>
    </w:p>
    <w:p w14:paraId="750A2E2C" w14:textId="77777777" w:rsidR="00A13BCD" w:rsidRDefault="00A13BCD" w:rsidP="00E81A9F">
      <w:pPr>
        <w:spacing w:line="480" w:lineRule="auto"/>
        <w:rPr>
          <w:rFonts w:ascii="Calibri" w:hAnsi="Calibri" w:cs="Calibri"/>
          <w:sz w:val="28"/>
          <w:szCs w:val="28"/>
        </w:rPr>
      </w:pPr>
      <w:r w:rsidRPr="00A13BCD">
        <w:rPr>
          <w:rFonts w:ascii="Calibri" w:hAnsi="Calibri" w:cs="Calibri"/>
          <w:sz w:val="28"/>
          <w:szCs w:val="28"/>
        </w:rPr>
        <w:t>This plan has been developed in line with Humberside Police’s leadership, governance, and decision</w:t>
      </w:r>
      <w:r w:rsidRPr="00A13BCD">
        <w:rPr>
          <w:rFonts w:ascii="Cambria Math" w:hAnsi="Cambria Math" w:cs="Cambria Math"/>
          <w:sz w:val="28"/>
          <w:szCs w:val="28"/>
        </w:rPr>
        <w:t>‑</w:t>
      </w:r>
      <w:r w:rsidRPr="00A13BCD">
        <w:rPr>
          <w:rFonts w:ascii="Calibri" w:hAnsi="Calibri" w:cs="Calibri"/>
          <w:sz w:val="28"/>
          <w:szCs w:val="28"/>
        </w:rPr>
        <w:t>making processes. Engagement with divisional teams, senior leaders, DFU, IT, and Chief Officers has shaped the design, risks, and implementation, ensuring the hubs meet real investigative demand and align with force priorities. Within the digital</w:t>
      </w:r>
      <w:r w:rsidRPr="00A13BCD">
        <w:rPr>
          <w:rFonts w:ascii="Cambria Math" w:hAnsi="Cambria Math" w:cs="Cambria Math"/>
          <w:sz w:val="28"/>
          <w:szCs w:val="28"/>
        </w:rPr>
        <w:t>‑</w:t>
      </w:r>
      <w:r w:rsidRPr="00A13BCD">
        <w:rPr>
          <w:rFonts w:ascii="Calibri" w:hAnsi="Calibri" w:cs="Calibri"/>
          <w:sz w:val="28"/>
          <w:szCs w:val="28"/>
        </w:rPr>
        <w:t>investigation governance framework, the hubs will provide clear accountability, auditable processes, and ISO</w:t>
      </w:r>
      <w:r w:rsidRPr="00A13BCD">
        <w:rPr>
          <w:rFonts w:ascii="Cambria Math" w:hAnsi="Cambria Math" w:cs="Cambria Math"/>
          <w:sz w:val="28"/>
          <w:szCs w:val="28"/>
        </w:rPr>
        <w:t>‑</w:t>
      </w:r>
      <w:r w:rsidRPr="00A13BCD">
        <w:rPr>
          <w:rFonts w:ascii="Calibri" w:hAnsi="Calibri" w:cs="Calibri"/>
          <w:sz w:val="28"/>
          <w:szCs w:val="28"/>
        </w:rPr>
        <w:t>aligned standards, ensuring an effective, ethical, and legally defensible capability.</w:t>
      </w:r>
    </w:p>
    <w:p w14:paraId="76817C32" w14:textId="09860212" w:rsidR="00B52A6B" w:rsidRDefault="00C40CB8" w:rsidP="00E81A9F">
      <w:pPr>
        <w:spacing w:line="480" w:lineRule="auto"/>
        <w:rPr>
          <w:rFonts w:ascii="Calibri" w:hAnsi="Calibri" w:cs="Calibri"/>
          <w:sz w:val="28"/>
          <w:szCs w:val="28"/>
        </w:rPr>
      </w:pPr>
      <w:r w:rsidRPr="00C40CB8">
        <w:rPr>
          <w:rFonts w:ascii="Calibri" w:hAnsi="Calibri" w:cs="Calibri"/>
          <w:sz w:val="28"/>
          <w:szCs w:val="28"/>
        </w:rPr>
        <w:lastRenderedPageBreak/>
        <w:t xml:space="preserve">Senge </w:t>
      </w:r>
      <w:sdt>
        <w:sdtPr>
          <w:rPr>
            <w:rFonts w:ascii="Calibri" w:hAnsi="Calibri" w:cs="Calibri"/>
            <w:sz w:val="28"/>
            <w:szCs w:val="28"/>
          </w:rPr>
          <w:id w:val="-1267615282"/>
          <w:citation/>
        </w:sdtPr>
        <w:sdtEndPr/>
        <w:sdtContent>
          <w:r w:rsidR="007D751C">
            <w:rPr>
              <w:rFonts w:ascii="Calibri" w:hAnsi="Calibri" w:cs="Calibri"/>
              <w:sz w:val="28"/>
              <w:szCs w:val="28"/>
            </w:rPr>
            <w:fldChar w:fldCharType="begin"/>
          </w:r>
          <w:r w:rsidR="007D751C">
            <w:rPr>
              <w:rFonts w:ascii="Calibri" w:hAnsi="Calibri" w:cs="Calibri"/>
              <w:sz w:val="28"/>
              <w:szCs w:val="28"/>
              <w:lang w:val="en-US"/>
            </w:rPr>
            <w:instrText xml:space="preserve">CITATION Sen10 \n  \l 1033 </w:instrText>
          </w:r>
          <w:r w:rsidR="007D751C">
            <w:rPr>
              <w:rFonts w:ascii="Calibri" w:hAnsi="Calibri" w:cs="Calibri"/>
              <w:sz w:val="28"/>
              <w:szCs w:val="28"/>
            </w:rPr>
            <w:fldChar w:fldCharType="separate"/>
          </w:r>
          <w:r w:rsidR="007D751C" w:rsidRPr="007D751C">
            <w:rPr>
              <w:rFonts w:ascii="Calibri" w:hAnsi="Calibri" w:cs="Calibri"/>
              <w:noProof/>
              <w:sz w:val="28"/>
              <w:szCs w:val="28"/>
              <w:lang w:val="en-US"/>
            </w:rPr>
            <w:t>(2010)</w:t>
          </w:r>
          <w:r w:rsidR="007D751C">
            <w:rPr>
              <w:rFonts w:ascii="Calibri" w:hAnsi="Calibri" w:cs="Calibri"/>
              <w:sz w:val="28"/>
              <w:szCs w:val="28"/>
            </w:rPr>
            <w:fldChar w:fldCharType="end"/>
          </w:r>
        </w:sdtContent>
      </w:sdt>
      <w:r w:rsidR="007D751C">
        <w:rPr>
          <w:rFonts w:ascii="Calibri" w:hAnsi="Calibri" w:cs="Calibri"/>
          <w:sz w:val="28"/>
          <w:szCs w:val="28"/>
        </w:rPr>
        <w:t xml:space="preserve"> </w:t>
      </w:r>
      <w:r w:rsidRPr="00C40CB8">
        <w:rPr>
          <w:rFonts w:ascii="Calibri" w:hAnsi="Calibri" w:cs="Calibri"/>
          <w:sz w:val="28"/>
          <w:szCs w:val="28"/>
        </w:rPr>
        <w:t>argues that strategy fails when organisations rely on linear forecasts, top</w:t>
      </w:r>
      <w:r w:rsidRPr="00C40CB8">
        <w:rPr>
          <w:rFonts w:ascii="Cambria Math" w:hAnsi="Cambria Math" w:cs="Cambria Math"/>
          <w:sz w:val="28"/>
          <w:szCs w:val="28"/>
        </w:rPr>
        <w:t>‑</w:t>
      </w:r>
      <w:r w:rsidRPr="00C40CB8">
        <w:rPr>
          <w:rFonts w:ascii="Calibri" w:hAnsi="Calibri" w:cs="Calibri"/>
          <w:sz w:val="28"/>
          <w:szCs w:val="28"/>
        </w:rPr>
        <w:t>down control, and static assumptions</w:t>
      </w:r>
      <w:r w:rsidR="005537C8">
        <w:rPr>
          <w:rFonts w:ascii="Calibri" w:hAnsi="Calibri" w:cs="Calibri"/>
          <w:sz w:val="28"/>
          <w:szCs w:val="28"/>
        </w:rPr>
        <w:t>, stressing that a</w:t>
      </w:r>
      <w:r w:rsidRPr="00C40CB8">
        <w:rPr>
          <w:rFonts w:ascii="Calibri" w:hAnsi="Calibri" w:cs="Calibri"/>
          <w:sz w:val="28"/>
          <w:szCs w:val="28"/>
        </w:rPr>
        <w:t xml:space="preserve"> learning organisation </w:t>
      </w:r>
      <w:r w:rsidR="005537C8">
        <w:rPr>
          <w:rFonts w:ascii="Calibri" w:hAnsi="Calibri" w:cs="Calibri"/>
          <w:sz w:val="28"/>
          <w:szCs w:val="28"/>
        </w:rPr>
        <w:t xml:space="preserve">should </w:t>
      </w:r>
      <w:r w:rsidRPr="00C40CB8">
        <w:rPr>
          <w:rFonts w:ascii="Calibri" w:hAnsi="Calibri" w:cs="Calibri"/>
          <w:sz w:val="28"/>
          <w:szCs w:val="28"/>
        </w:rPr>
        <w:t>instead treat strategy as continuous, adaptive, and emergent</w:t>
      </w:r>
      <w:r w:rsidR="00A41DBF">
        <w:rPr>
          <w:rFonts w:ascii="Calibri" w:hAnsi="Calibri" w:cs="Calibri"/>
          <w:sz w:val="28"/>
          <w:szCs w:val="28"/>
        </w:rPr>
        <w:t>. This aligns</w:t>
      </w:r>
      <w:r w:rsidRPr="00C40CB8">
        <w:rPr>
          <w:rFonts w:ascii="Calibri" w:hAnsi="Calibri" w:cs="Calibri"/>
          <w:sz w:val="28"/>
          <w:szCs w:val="28"/>
        </w:rPr>
        <w:t xml:space="preserve"> with Mintzberg</w:t>
      </w:r>
      <w:r w:rsidR="00750410">
        <w:rPr>
          <w:rFonts w:ascii="Calibri" w:hAnsi="Calibri" w:cs="Calibri"/>
          <w:sz w:val="28"/>
          <w:szCs w:val="28"/>
        </w:rPr>
        <w:t xml:space="preserve"> and Waters</w:t>
      </w:r>
      <w:sdt>
        <w:sdtPr>
          <w:rPr>
            <w:rFonts w:ascii="Calibri" w:hAnsi="Calibri" w:cs="Calibri"/>
            <w:sz w:val="28"/>
            <w:szCs w:val="28"/>
          </w:rPr>
          <w:id w:val="1928229765"/>
          <w:citation/>
        </w:sdtPr>
        <w:sdtEndPr/>
        <w:sdtContent>
          <w:r w:rsidR="007901B9">
            <w:rPr>
              <w:rFonts w:ascii="Calibri" w:hAnsi="Calibri" w:cs="Calibri"/>
              <w:sz w:val="28"/>
              <w:szCs w:val="28"/>
            </w:rPr>
            <w:fldChar w:fldCharType="begin"/>
          </w:r>
          <w:r w:rsidR="00750410">
            <w:rPr>
              <w:rFonts w:ascii="Calibri" w:hAnsi="Calibri" w:cs="Calibri"/>
              <w:sz w:val="28"/>
              <w:szCs w:val="28"/>
              <w:lang w:val="en-US"/>
            </w:rPr>
            <w:instrText xml:space="preserve">CITATION Min85 \n  \l 1033 </w:instrText>
          </w:r>
          <w:r w:rsidR="007901B9">
            <w:rPr>
              <w:rFonts w:ascii="Calibri" w:hAnsi="Calibri" w:cs="Calibri"/>
              <w:sz w:val="28"/>
              <w:szCs w:val="28"/>
            </w:rPr>
            <w:fldChar w:fldCharType="separate"/>
          </w:r>
          <w:r w:rsidR="00750410">
            <w:rPr>
              <w:rFonts w:ascii="Calibri" w:hAnsi="Calibri" w:cs="Calibri"/>
              <w:noProof/>
              <w:sz w:val="28"/>
              <w:szCs w:val="28"/>
              <w:lang w:val="en-US"/>
            </w:rPr>
            <w:t xml:space="preserve"> </w:t>
          </w:r>
          <w:r w:rsidR="00750410" w:rsidRPr="00750410">
            <w:rPr>
              <w:rFonts w:ascii="Calibri" w:hAnsi="Calibri" w:cs="Calibri"/>
              <w:noProof/>
              <w:sz w:val="28"/>
              <w:szCs w:val="28"/>
              <w:lang w:val="en-US"/>
            </w:rPr>
            <w:t>(1985)</w:t>
          </w:r>
          <w:r w:rsidR="007901B9">
            <w:rPr>
              <w:rFonts w:ascii="Calibri" w:hAnsi="Calibri" w:cs="Calibri"/>
              <w:sz w:val="28"/>
              <w:szCs w:val="28"/>
            </w:rPr>
            <w:fldChar w:fldCharType="end"/>
          </w:r>
        </w:sdtContent>
      </w:sdt>
      <w:r w:rsidRPr="00C40CB8">
        <w:rPr>
          <w:rFonts w:ascii="Calibri" w:hAnsi="Calibri" w:cs="Calibri"/>
          <w:sz w:val="28"/>
          <w:szCs w:val="28"/>
        </w:rPr>
        <w:t xml:space="preserve"> </w:t>
      </w:r>
      <w:r w:rsidR="00242007" w:rsidRPr="00242007">
        <w:rPr>
          <w:rFonts w:ascii="Calibri" w:hAnsi="Calibri" w:cs="Calibri"/>
          <w:sz w:val="28"/>
          <w:szCs w:val="28"/>
        </w:rPr>
        <w:t>critique of rational planning and the risks of strategic drift, reinforcing that digital</w:t>
      </w:r>
      <w:r w:rsidR="00242007" w:rsidRPr="00242007">
        <w:rPr>
          <w:rFonts w:ascii="Cambria Math" w:hAnsi="Cambria Math" w:cs="Cambria Math"/>
          <w:sz w:val="28"/>
          <w:szCs w:val="28"/>
        </w:rPr>
        <w:t>‑</w:t>
      </w:r>
      <w:r w:rsidR="00242007" w:rsidRPr="00242007">
        <w:rPr>
          <w:rFonts w:ascii="Calibri" w:hAnsi="Calibri" w:cs="Calibri"/>
          <w:sz w:val="28"/>
          <w:szCs w:val="28"/>
        </w:rPr>
        <w:t>forensics reform cannot rely on a single fixed design or one</w:t>
      </w:r>
      <w:r w:rsidR="00242007" w:rsidRPr="00242007">
        <w:rPr>
          <w:rFonts w:ascii="Cambria Math" w:hAnsi="Cambria Math" w:cs="Cambria Math"/>
          <w:sz w:val="28"/>
          <w:szCs w:val="28"/>
        </w:rPr>
        <w:t>‑</w:t>
      </w:r>
      <w:r w:rsidR="00242007" w:rsidRPr="00242007">
        <w:rPr>
          <w:rFonts w:ascii="Calibri" w:hAnsi="Calibri" w:cs="Calibri"/>
          <w:sz w:val="28"/>
          <w:szCs w:val="28"/>
        </w:rPr>
        <w:t>off planning cycle.</w:t>
      </w:r>
      <w:r w:rsidR="00575C80">
        <w:rPr>
          <w:rFonts w:ascii="Calibri" w:hAnsi="Calibri" w:cs="Calibri"/>
          <w:sz w:val="28"/>
          <w:szCs w:val="28"/>
        </w:rPr>
        <w:t xml:space="preserve"> </w:t>
      </w:r>
      <w:r w:rsidR="00C540EB" w:rsidRPr="00C540EB">
        <w:rPr>
          <w:rFonts w:ascii="Calibri" w:hAnsi="Calibri" w:cs="Calibri"/>
          <w:sz w:val="28"/>
          <w:szCs w:val="28"/>
        </w:rPr>
        <w:t>Systems thinking enables leaders to recognise interdependencies, anticipate unintended consequences, and understand delays and feedback loops</w:t>
      </w:r>
      <w:sdt>
        <w:sdtPr>
          <w:rPr>
            <w:rFonts w:ascii="Calibri" w:hAnsi="Calibri" w:cs="Calibri"/>
            <w:sz w:val="28"/>
            <w:szCs w:val="28"/>
          </w:rPr>
          <w:id w:val="1684314021"/>
          <w:citation/>
        </w:sdtPr>
        <w:sdtEndPr/>
        <w:sdtContent>
          <w:r w:rsidR="007850F8">
            <w:rPr>
              <w:rFonts w:ascii="Calibri" w:hAnsi="Calibri" w:cs="Calibri"/>
              <w:sz w:val="28"/>
              <w:szCs w:val="28"/>
            </w:rPr>
            <w:fldChar w:fldCharType="begin"/>
          </w:r>
          <w:r w:rsidR="007850F8">
            <w:rPr>
              <w:rFonts w:ascii="Calibri" w:hAnsi="Calibri" w:cs="Calibri"/>
              <w:sz w:val="28"/>
              <w:szCs w:val="28"/>
              <w:lang w:val="en-US"/>
            </w:rPr>
            <w:instrText xml:space="preserve"> CITATION Sen10 \l 1033 </w:instrText>
          </w:r>
          <w:r w:rsidR="007850F8">
            <w:rPr>
              <w:rFonts w:ascii="Calibri" w:hAnsi="Calibri" w:cs="Calibri"/>
              <w:sz w:val="28"/>
              <w:szCs w:val="28"/>
            </w:rPr>
            <w:fldChar w:fldCharType="separate"/>
          </w:r>
          <w:r w:rsidR="007850F8">
            <w:rPr>
              <w:rFonts w:ascii="Calibri" w:hAnsi="Calibri" w:cs="Calibri"/>
              <w:noProof/>
              <w:sz w:val="28"/>
              <w:szCs w:val="28"/>
              <w:lang w:val="en-US"/>
            </w:rPr>
            <w:t xml:space="preserve"> </w:t>
          </w:r>
          <w:r w:rsidR="007850F8" w:rsidRPr="007850F8">
            <w:rPr>
              <w:rFonts w:ascii="Calibri" w:hAnsi="Calibri" w:cs="Calibri"/>
              <w:noProof/>
              <w:sz w:val="28"/>
              <w:szCs w:val="28"/>
              <w:lang w:val="en-US"/>
            </w:rPr>
            <w:t>(Senge, 2010)</w:t>
          </w:r>
          <w:r w:rsidR="007850F8">
            <w:rPr>
              <w:rFonts w:ascii="Calibri" w:hAnsi="Calibri" w:cs="Calibri"/>
              <w:sz w:val="28"/>
              <w:szCs w:val="28"/>
            </w:rPr>
            <w:fldChar w:fldCharType="end"/>
          </w:r>
        </w:sdtContent>
      </w:sdt>
      <w:r w:rsidRPr="00C40CB8">
        <w:rPr>
          <w:rFonts w:ascii="Calibri" w:hAnsi="Calibri" w:cs="Calibri"/>
          <w:sz w:val="28"/>
          <w:szCs w:val="28"/>
        </w:rPr>
        <w:t xml:space="preserve">. </w:t>
      </w:r>
      <w:r w:rsidR="00B52A6B" w:rsidRPr="00B52A6B">
        <w:rPr>
          <w:rFonts w:ascii="Calibri" w:hAnsi="Calibri" w:cs="Calibri"/>
          <w:sz w:val="28"/>
          <w:szCs w:val="28"/>
        </w:rPr>
        <w:t>Applied to this plan, it highlights the need for a model that is adaptive, holistic, and grounded in organisational learning—capable of evolving with demand, technology, and investigative practice rather than drifting back into outdated patterns</w:t>
      </w:r>
      <w:r w:rsidR="005C1155">
        <w:rPr>
          <w:rFonts w:ascii="Calibri" w:hAnsi="Calibri" w:cs="Calibri"/>
          <w:sz w:val="28"/>
          <w:szCs w:val="28"/>
        </w:rPr>
        <w:t xml:space="preserve"> that have led to the current situation. </w:t>
      </w:r>
    </w:p>
    <w:p w14:paraId="5AE19571" w14:textId="7469625E" w:rsidR="00784801" w:rsidRDefault="005C057C" w:rsidP="00E81A9F">
      <w:pPr>
        <w:spacing w:line="480" w:lineRule="auto"/>
        <w:rPr>
          <w:rFonts w:ascii="Calibri" w:hAnsi="Calibri" w:cs="Calibri"/>
          <w:sz w:val="28"/>
          <w:szCs w:val="28"/>
        </w:rPr>
      </w:pPr>
      <w:r w:rsidRPr="005C057C">
        <w:rPr>
          <w:rFonts w:ascii="Calibri" w:hAnsi="Calibri" w:cs="Calibri"/>
          <w:sz w:val="28"/>
          <w:szCs w:val="28"/>
        </w:rPr>
        <w:t>Stakeholder relationships will be managed through consultation, clear communication, and SLAs, keeping the hubs responsive to emerging threats, technology change, and investigative need. Performance will be tracked through turnaround times, backlog reduction, ISO compliance, and audit results. Faster processing improves timeliness; reduced backlog eases DFU demand; ISO standards ensure defensible practice; supervisors maintain quality.</w:t>
      </w:r>
      <w:r>
        <w:rPr>
          <w:rFonts w:ascii="Calibri" w:hAnsi="Calibri" w:cs="Calibri"/>
          <w:sz w:val="28"/>
          <w:szCs w:val="28"/>
        </w:rPr>
        <w:t xml:space="preserve"> </w:t>
      </w:r>
      <w:r w:rsidR="003933E8" w:rsidRPr="003933E8">
        <w:rPr>
          <w:rFonts w:ascii="Calibri" w:hAnsi="Calibri" w:cs="Calibri"/>
          <w:sz w:val="28"/>
          <w:szCs w:val="28"/>
        </w:rPr>
        <w:t>These measures reflect a Balanced Scorecard approach, offering a multi</w:t>
      </w:r>
      <w:r w:rsidR="003933E8" w:rsidRPr="003933E8">
        <w:rPr>
          <w:rFonts w:ascii="Cambria Math" w:hAnsi="Cambria Math" w:cs="Cambria Math"/>
          <w:sz w:val="28"/>
          <w:szCs w:val="28"/>
        </w:rPr>
        <w:t>‑</w:t>
      </w:r>
      <w:r w:rsidR="003933E8" w:rsidRPr="003933E8">
        <w:rPr>
          <w:rFonts w:ascii="Calibri" w:hAnsi="Calibri" w:cs="Calibri"/>
          <w:sz w:val="28"/>
          <w:szCs w:val="28"/>
        </w:rPr>
        <w:t>dimensional view of capability and legitimacy</w:t>
      </w:r>
      <w:r w:rsidR="00E81A9F" w:rsidRPr="00E81A9F">
        <w:rPr>
          <w:rFonts w:ascii="Calibri" w:hAnsi="Calibri" w:cs="Calibri"/>
          <w:sz w:val="28"/>
          <w:szCs w:val="28"/>
        </w:rPr>
        <w:t xml:space="preserve"> </w:t>
      </w:r>
      <w:sdt>
        <w:sdtPr>
          <w:rPr>
            <w:rFonts w:ascii="Calibri" w:hAnsi="Calibri" w:cs="Calibri"/>
            <w:sz w:val="28"/>
            <w:szCs w:val="28"/>
          </w:rPr>
          <w:id w:val="-158386616"/>
          <w:citation/>
        </w:sdtPr>
        <w:sdtEndPr/>
        <w:sdtContent>
          <w:r w:rsidR="00E81A9F">
            <w:rPr>
              <w:rFonts w:ascii="Calibri" w:hAnsi="Calibri" w:cs="Calibri"/>
              <w:sz w:val="28"/>
              <w:szCs w:val="28"/>
            </w:rPr>
            <w:fldChar w:fldCharType="begin"/>
          </w:r>
          <w:r w:rsidR="003933E8">
            <w:rPr>
              <w:rFonts w:ascii="Calibri" w:hAnsi="Calibri" w:cs="Calibri"/>
              <w:sz w:val="28"/>
              <w:szCs w:val="28"/>
              <w:lang w:val="en-US"/>
            </w:rPr>
            <w:instrText xml:space="preserve">CITATION Kap96 \l 1033 </w:instrText>
          </w:r>
          <w:r w:rsidR="00E81A9F">
            <w:rPr>
              <w:rFonts w:ascii="Calibri" w:hAnsi="Calibri" w:cs="Calibri"/>
              <w:sz w:val="28"/>
              <w:szCs w:val="28"/>
            </w:rPr>
            <w:fldChar w:fldCharType="separate"/>
          </w:r>
          <w:r w:rsidR="003933E8" w:rsidRPr="003933E8">
            <w:rPr>
              <w:rFonts w:ascii="Calibri" w:hAnsi="Calibri" w:cs="Calibri"/>
              <w:noProof/>
              <w:sz w:val="28"/>
              <w:szCs w:val="28"/>
              <w:lang w:val="en-US"/>
            </w:rPr>
            <w:t>(Kaplan &amp; Norton, 1996)</w:t>
          </w:r>
          <w:r w:rsidR="00E81A9F">
            <w:rPr>
              <w:rFonts w:ascii="Calibri" w:hAnsi="Calibri" w:cs="Calibri"/>
              <w:sz w:val="28"/>
              <w:szCs w:val="28"/>
            </w:rPr>
            <w:fldChar w:fldCharType="end"/>
          </w:r>
        </w:sdtContent>
      </w:sdt>
      <w:r w:rsidR="00E81A9F" w:rsidRPr="00E81A9F">
        <w:rPr>
          <w:rFonts w:ascii="Calibri" w:hAnsi="Calibri" w:cs="Calibri"/>
          <w:sz w:val="28"/>
          <w:szCs w:val="28"/>
        </w:rPr>
        <w:t xml:space="preserve"> </w:t>
      </w:r>
      <w:r w:rsidR="00E81A9F" w:rsidRPr="00E81A9F">
        <w:rPr>
          <w:rFonts w:ascii="Calibri" w:hAnsi="Calibri" w:cs="Calibri"/>
          <w:sz w:val="28"/>
          <w:szCs w:val="28"/>
        </w:rPr>
        <w:lastRenderedPageBreak/>
        <w:t xml:space="preserve">Kotter’s </w:t>
      </w:r>
      <w:sdt>
        <w:sdtPr>
          <w:rPr>
            <w:rFonts w:ascii="Calibri" w:hAnsi="Calibri" w:cs="Calibri"/>
            <w:sz w:val="28"/>
            <w:szCs w:val="28"/>
          </w:rPr>
          <w:id w:val="383451074"/>
          <w:citation/>
        </w:sdtPr>
        <w:sdtEndPr/>
        <w:sdtContent>
          <w:r w:rsidR="005C26BA">
            <w:rPr>
              <w:rFonts w:ascii="Calibri" w:hAnsi="Calibri" w:cs="Calibri"/>
              <w:sz w:val="28"/>
              <w:szCs w:val="28"/>
            </w:rPr>
            <w:fldChar w:fldCharType="begin"/>
          </w:r>
          <w:r w:rsidR="005C26BA">
            <w:rPr>
              <w:rFonts w:ascii="Calibri" w:hAnsi="Calibri" w:cs="Calibri"/>
              <w:sz w:val="28"/>
              <w:szCs w:val="28"/>
              <w:lang w:val="en-US"/>
            </w:rPr>
            <w:instrText xml:space="preserve">CITATION Kot12 \n  \l 1033 </w:instrText>
          </w:r>
          <w:r w:rsidR="005C26BA">
            <w:rPr>
              <w:rFonts w:ascii="Calibri" w:hAnsi="Calibri" w:cs="Calibri"/>
              <w:sz w:val="28"/>
              <w:szCs w:val="28"/>
            </w:rPr>
            <w:fldChar w:fldCharType="separate"/>
          </w:r>
          <w:r w:rsidR="005C26BA" w:rsidRPr="005C26BA">
            <w:rPr>
              <w:rFonts w:ascii="Calibri" w:hAnsi="Calibri" w:cs="Calibri"/>
              <w:noProof/>
              <w:sz w:val="28"/>
              <w:szCs w:val="28"/>
              <w:lang w:val="en-US"/>
            </w:rPr>
            <w:t>(2012)</w:t>
          </w:r>
          <w:r w:rsidR="005C26BA">
            <w:rPr>
              <w:rFonts w:ascii="Calibri" w:hAnsi="Calibri" w:cs="Calibri"/>
              <w:sz w:val="28"/>
              <w:szCs w:val="28"/>
            </w:rPr>
            <w:fldChar w:fldCharType="end"/>
          </w:r>
        </w:sdtContent>
      </w:sdt>
      <w:r w:rsidR="005C26BA">
        <w:rPr>
          <w:rFonts w:ascii="Calibri" w:hAnsi="Calibri" w:cs="Calibri"/>
          <w:sz w:val="28"/>
          <w:szCs w:val="28"/>
        </w:rPr>
        <w:t xml:space="preserve"> </w:t>
      </w:r>
      <w:r w:rsidR="00E81A9F" w:rsidRPr="00E81A9F">
        <w:rPr>
          <w:rFonts w:ascii="Calibri" w:hAnsi="Calibri" w:cs="Calibri"/>
          <w:sz w:val="28"/>
          <w:szCs w:val="28"/>
        </w:rPr>
        <w:t>8</w:t>
      </w:r>
      <w:r w:rsidR="00E81A9F" w:rsidRPr="00E81A9F">
        <w:rPr>
          <w:rFonts w:ascii="Cambria Math" w:hAnsi="Cambria Math" w:cs="Cambria Math"/>
          <w:sz w:val="28"/>
          <w:szCs w:val="28"/>
        </w:rPr>
        <w:t>‑</w:t>
      </w:r>
      <w:r w:rsidR="00E81A9F" w:rsidRPr="00E81A9F">
        <w:rPr>
          <w:rFonts w:ascii="Calibri" w:hAnsi="Calibri" w:cs="Calibri"/>
          <w:sz w:val="28"/>
          <w:szCs w:val="28"/>
        </w:rPr>
        <w:t>Step Model reinforces</w:t>
      </w:r>
      <w:r w:rsidR="00034FEF" w:rsidRPr="00034FEF">
        <w:rPr>
          <w:rFonts w:ascii="Calibri" w:hAnsi="Calibri" w:cs="Calibri"/>
          <w:sz w:val="28"/>
          <w:szCs w:val="28"/>
        </w:rPr>
        <w:t xml:space="preserve"> the need for urgency, leadership, and cross</w:t>
      </w:r>
      <w:r w:rsidR="00034FEF" w:rsidRPr="00034FEF">
        <w:rPr>
          <w:rFonts w:ascii="Cambria Math" w:hAnsi="Cambria Math" w:cs="Cambria Math"/>
          <w:sz w:val="28"/>
          <w:szCs w:val="28"/>
        </w:rPr>
        <w:t>‑</w:t>
      </w:r>
      <w:r w:rsidR="00034FEF" w:rsidRPr="00034FEF">
        <w:rPr>
          <w:rFonts w:ascii="Calibri" w:hAnsi="Calibri" w:cs="Calibri"/>
          <w:sz w:val="28"/>
          <w:szCs w:val="28"/>
        </w:rPr>
        <w:t>functional coalitions.</w:t>
      </w:r>
      <w:r w:rsidR="00E81A9F" w:rsidRPr="00E81A9F">
        <w:rPr>
          <w:rFonts w:ascii="Calibri" w:hAnsi="Calibri" w:cs="Calibri"/>
          <w:sz w:val="28"/>
          <w:szCs w:val="28"/>
        </w:rPr>
        <w:t xml:space="preserve"> Digital threats evolve faster than traditional structures</w:t>
      </w:r>
      <w:sdt>
        <w:sdtPr>
          <w:rPr>
            <w:rFonts w:ascii="Calibri" w:hAnsi="Calibri" w:cs="Calibri"/>
            <w:sz w:val="28"/>
            <w:szCs w:val="28"/>
          </w:rPr>
          <w:id w:val="-390187844"/>
          <w:citation/>
        </w:sdtPr>
        <w:sdtEndPr/>
        <w:sdtContent>
          <w:r w:rsidR="00224593">
            <w:rPr>
              <w:rFonts w:ascii="Calibri" w:hAnsi="Calibri" w:cs="Calibri"/>
              <w:sz w:val="28"/>
              <w:szCs w:val="28"/>
            </w:rPr>
            <w:fldChar w:fldCharType="begin"/>
          </w:r>
          <w:r w:rsidR="00224593">
            <w:rPr>
              <w:rFonts w:ascii="Calibri" w:hAnsi="Calibri" w:cs="Calibri"/>
              <w:sz w:val="28"/>
              <w:szCs w:val="28"/>
              <w:lang w:val="en-US"/>
            </w:rPr>
            <w:instrText xml:space="preserve"> CITATION HMI22 \l 1033 </w:instrText>
          </w:r>
          <w:r w:rsidR="00224593">
            <w:rPr>
              <w:rFonts w:ascii="Calibri" w:hAnsi="Calibri" w:cs="Calibri"/>
              <w:sz w:val="28"/>
              <w:szCs w:val="28"/>
            </w:rPr>
            <w:fldChar w:fldCharType="separate"/>
          </w:r>
          <w:r w:rsidR="00224593">
            <w:rPr>
              <w:rFonts w:ascii="Calibri" w:hAnsi="Calibri" w:cs="Calibri"/>
              <w:noProof/>
              <w:sz w:val="28"/>
              <w:szCs w:val="28"/>
              <w:lang w:val="en-US"/>
            </w:rPr>
            <w:t xml:space="preserve"> </w:t>
          </w:r>
          <w:r w:rsidR="00224593" w:rsidRPr="00224593">
            <w:rPr>
              <w:rFonts w:ascii="Calibri" w:hAnsi="Calibri" w:cs="Calibri"/>
              <w:noProof/>
              <w:sz w:val="28"/>
              <w:szCs w:val="28"/>
              <w:lang w:val="en-US"/>
            </w:rPr>
            <w:t>(HMICFRS, 2022)</w:t>
          </w:r>
          <w:r w:rsidR="00224593">
            <w:rPr>
              <w:rFonts w:ascii="Calibri" w:hAnsi="Calibri" w:cs="Calibri"/>
              <w:sz w:val="28"/>
              <w:szCs w:val="28"/>
            </w:rPr>
            <w:fldChar w:fldCharType="end"/>
          </w:r>
        </w:sdtContent>
      </w:sdt>
      <w:r w:rsidR="00E81A9F" w:rsidRPr="00E81A9F">
        <w:rPr>
          <w:rFonts w:ascii="Calibri" w:hAnsi="Calibri" w:cs="Calibri"/>
          <w:sz w:val="28"/>
          <w:szCs w:val="28"/>
        </w:rPr>
        <w:t xml:space="preserve">, </w:t>
      </w:r>
      <w:r w:rsidR="00784801" w:rsidRPr="00784801">
        <w:rPr>
          <w:rFonts w:ascii="Calibri" w:hAnsi="Calibri" w:cs="Calibri"/>
          <w:sz w:val="28"/>
          <w:szCs w:val="28"/>
        </w:rPr>
        <w:t xml:space="preserve">making his emphasis on rapid, collaborative change directly relevant. Centralised hubs reflect </w:t>
      </w:r>
      <w:r w:rsidR="00784801">
        <w:rPr>
          <w:rFonts w:ascii="Calibri" w:hAnsi="Calibri" w:cs="Calibri"/>
          <w:sz w:val="28"/>
          <w:szCs w:val="28"/>
        </w:rPr>
        <w:t>Kotter</w:t>
      </w:r>
      <w:r w:rsidR="00CB6ADC">
        <w:rPr>
          <w:rFonts w:ascii="Calibri" w:hAnsi="Calibri" w:cs="Calibri"/>
          <w:sz w:val="28"/>
          <w:szCs w:val="28"/>
        </w:rPr>
        <w:t xml:space="preserve">’s </w:t>
      </w:r>
      <w:sdt>
        <w:sdtPr>
          <w:rPr>
            <w:rFonts w:ascii="Calibri" w:hAnsi="Calibri" w:cs="Calibri"/>
            <w:sz w:val="28"/>
            <w:szCs w:val="28"/>
          </w:rPr>
          <w:id w:val="1392460870"/>
          <w:citation/>
        </w:sdtPr>
        <w:sdtEndPr/>
        <w:sdtContent>
          <w:r w:rsidR="00CB6ADC">
            <w:rPr>
              <w:rFonts w:ascii="Calibri" w:hAnsi="Calibri" w:cs="Calibri"/>
              <w:sz w:val="28"/>
              <w:szCs w:val="28"/>
            </w:rPr>
            <w:fldChar w:fldCharType="begin"/>
          </w:r>
          <w:r w:rsidR="00CB6ADC">
            <w:rPr>
              <w:rFonts w:ascii="Calibri" w:hAnsi="Calibri" w:cs="Calibri"/>
              <w:sz w:val="28"/>
              <w:szCs w:val="28"/>
              <w:lang w:val="en-US"/>
            </w:rPr>
            <w:instrText xml:space="preserve">CITATION Kot12 \n  \l 1033 </w:instrText>
          </w:r>
          <w:r w:rsidR="00CB6ADC">
            <w:rPr>
              <w:rFonts w:ascii="Calibri" w:hAnsi="Calibri" w:cs="Calibri"/>
              <w:sz w:val="28"/>
              <w:szCs w:val="28"/>
            </w:rPr>
            <w:fldChar w:fldCharType="separate"/>
          </w:r>
          <w:r w:rsidR="00CB6ADC" w:rsidRPr="00CB6ADC">
            <w:rPr>
              <w:rFonts w:ascii="Calibri" w:hAnsi="Calibri" w:cs="Calibri"/>
              <w:noProof/>
              <w:sz w:val="28"/>
              <w:szCs w:val="28"/>
              <w:lang w:val="en-US"/>
            </w:rPr>
            <w:t>(2012)</w:t>
          </w:r>
          <w:r w:rsidR="00CB6ADC">
            <w:rPr>
              <w:rFonts w:ascii="Calibri" w:hAnsi="Calibri" w:cs="Calibri"/>
              <w:sz w:val="28"/>
              <w:szCs w:val="28"/>
            </w:rPr>
            <w:fldChar w:fldCharType="end"/>
          </w:r>
        </w:sdtContent>
      </w:sdt>
      <w:r w:rsidR="00784801" w:rsidRPr="00784801">
        <w:rPr>
          <w:rFonts w:ascii="Calibri" w:hAnsi="Calibri" w:cs="Calibri"/>
          <w:sz w:val="28"/>
          <w:szCs w:val="28"/>
        </w:rPr>
        <w:t xml:space="preserve"> guiding</w:t>
      </w:r>
      <w:r w:rsidR="00784801" w:rsidRPr="00784801">
        <w:rPr>
          <w:rFonts w:ascii="Cambria Math" w:hAnsi="Cambria Math" w:cs="Cambria Math"/>
          <w:sz w:val="28"/>
          <w:szCs w:val="28"/>
        </w:rPr>
        <w:t>‑</w:t>
      </w:r>
      <w:r w:rsidR="00784801" w:rsidRPr="00784801">
        <w:rPr>
          <w:rFonts w:ascii="Calibri" w:hAnsi="Calibri" w:cs="Calibri"/>
          <w:sz w:val="28"/>
          <w:szCs w:val="28"/>
        </w:rPr>
        <w:t>coalition principle, and early improvements in turnaround times provide the short</w:t>
      </w:r>
      <w:r w:rsidR="00784801" w:rsidRPr="00784801">
        <w:rPr>
          <w:rFonts w:ascii="Cambria Math" w:hAnsi="Cambria Math" w:cs="Cambria Math"/>
          <w:sz w:val="28"/>
          <w:szCs w:val="28"/>
        </w:rPr>
        <w:t>‑</w:t>
      </w:r>
      <w:r w:rsidR="00784801" w:rsidRPr="00784801">
        <w:rPr>
          <w:rFonts w:ascii="Calibri" w:hAnsi="Calibri" w:cs="Calibri"/>
          <w:sz w:val="28"/>
          <w:szCs w:val="28"/>
        </w:rPr>
        <w:t>term wins that build credibility. Embedding digital</w:t>
      </w:r>
      <w:r w:rsidR="00784801" w:rsidRPr="00784801">
        <w:rPr>
          <w:rFonts w:ascii="Cambria Math" w:hAnsi="Cambria Math" w:cs="Cambria Math"/>
          <w:sz w:val="28"/>
          <w:szCs w:val="28"/>
        </w:rPr>
        <w:t>‑</w:t>
      </w:r>
      <w:r w:rsidR="00784801" w:rsidRPr="00784801">
        <w:rPr>
          <w:rFonts w:ascii="Calibri" w:hAnsi="Calibri" w:cs="Calibri"/>
          <w:sz w:val="28"/>
          <w:szCs w:val="28"/>
        </w:rPr>
        <w:t>first thinking into culture and governance ensures long</w:t>
      </w:r>
      <w:r w:rsidR="00784801" w:rsidRPr="00784801">
        <w:rPr>
          <w:rFonts w:ascii="Cambria Math" w:hAnsi="Cambria Math" w:cs="Cambria Math"/>
          <w:sz w:val="28"/>
          <w:szCs w:val="28"/>
        </w:rPr>
        <w:t>‑</w:t>
      </w:r>
      <w:r w:rsidR="00784801" w:rsidRPr="00784801">
        <w:rPr>
          <w:rFonts w:ascii="Calibri" w:hAnsi="Calibri" w:cs="Calibri"/>
          <w:sz w:val="28"/>
          <w:szCs w:val="28"/>
        </w:rPr>
        <w:t>term legitimacy and makes capability development a sustained organisational norm rather than a temporary initiative.</w:t>
      </w:r>
    </w:p>
    <w:p w14:paraId="098F50A0" w14:textId="0E2920F2" w:rsidR="005C26BA" w:rsidRDefault="00B87E02" w:rsidP="00E81A9F">
      <w:pPr>
        <w:spacing w:line="480" w:lineRule="auto"/>
        <w:rPr>
          <w:rFonts w:ascii="Calibri" w:hAnsi="Calibri" w:cs="Calibri"/>
          <w:sz w:val="28"/>
          <w:szCs w:val="28"/>
        </w:rPr>
      </w:pPr>
      <w:r w:rsidRPr="00B87E02">
        <w:rPr>
          <w:rFonts w:ascii="Calibri" w:hAnsi="Calibri" w:cs="Calibri"/>
          <w:sz w:val="28"/>
          <w:szCs w:val="28"/>
        </w:rPr>
        <w:t xml:space="preserve">Zajac et al.’s </w:t>
      </w:r>
      <w:sdt>
        <w:sdtPr>
          <w:rPr>
            <w:rFonts w:ascii="Calibri" w:hAnsi="Calibri" w:cs="Calibri"/>
            <w:sz w:val="28"/>
            <w:szCs w:val="28"/>
          </w:rPr>
          <w:id w:val="-1368362707"/>
          <w:citation/>
        </w:sdtPr>
        <w:sdtEndPr/>
        <w:sdtContent>
          <w:r>
            <w:rPr>
              <w:rFonts w:ascii="Calibri" w:hAnsi="Calibri" w:cs="Calibri"/>
              <w:sz w:val="28"/>
              <w:szCs w:val="28"/>
            </w:rPr>
            <w:fldChar w:fldCharType="begin"/>
          </w:r>
          <w:r>
            <w:rPr>
              <w:rFonts w:ascii="Calibri" w:hAnsi="Calibri" w:cs="Calibri"/>
              <w:sz w:val="28"/>
              <w:szCs w:val="28"/>
              <w:lang w:val="en-US"/>
            </w:rPr>
            <w:instrText xml:space="preserve">CITATION Zaj00 \n  \l 1033 </w:instrText>
          </w:r>
          <w:r>
            <w:rPr>
              <w:rFonts w:ascii="Calibri" w:hAnsi="Calibri" w:cs="Calibri"/>
              <w:sz w:val="28"/>
              <w:szCs w:val="28"/>
            </w:rPr>
            <w:fldChar w:fldCharType="separate"/>
          </w:r>
          <w:r w:rsidRPr="00B87E02">
            <w:rPr>
              <w:rFonts w:ascii="Calibri" w:hAnsi="Calibri" w:cs="Calibri"/>
              <w:noProof/>
              <w:sz w:val="28"/>
              <w:szCs w:val="28"/>
              <w:lang w:val="en-US"/>
            </w:rPr>
            <w:t>(2000)</w:t>
          </w:r>
          <w:r>
            <w:rPr>
              <w:rFonts w:ascii="Calibri" w:hAnsi="Calibri" w:cs="Calibri"/>
              <w:sz w:val="28"/>
              <w:szCs w:val="28"/>
            </w:rPr>
            <w:fldChar w:fldCharType="end"/>
          </w:r>
        </w:sdtContent>
      </w:sdt>
      <w:r w:rsidRPr="00B87E02">
        <w:rPr>
          <w:rFonts w:ascii="Calibri" w:hAnsi="Calibri" w:cs="Calibri"/>
          <w:sz w:val="28"/>
          <w:szCs w:val="28"/>
        </w:rPr>
        <w:t xml:space="preserve"> concept of dynamic strategic fit strengthens the rationale for this model. They argue that alignment must be dynamic rather than static, and that organisations risk misalignment when they over</w:t>
      </w:r>
      <w:r w:rsidRPr="00B87E02">
        <w:rPr>
          <w:rFonts w:ascii="Cambria Math" w:hAnsi="Cambria Math" w:cs="Cambria Math"/>
          <w:sz w:val="28"/>
          <w:szCs w:val="28"/>
        </w:rPr>
        <w:t>‑</w:t>
      </w:r>
      <w:r w:rsidRPr="00B87E02">
        <w:rPr>
          <w:rFonts w:ascii="Calibri" w:hAnsi="Calibri" w:cs="Calibri"/>
          <w:sz w:val="28"/>
          <w:szCs w:val="28"/>
        </w:rPr>
        <w:t xml:space="preserve"> or under</w:t>
      </w:r>
      <w:r w:rsidRPr="00B87E02">
        <w:rPr>
          <w:rFonts w:ascii="Cambria Math" w:hAnsi="Cambria Math" w:cs="Cambria Math"/>
          <w:sz w:val="28"/>
          <w:szCs w:val="28"/>
        </w:rPr>
        <w:t>‑</w:t>
      </w:r>
      <w:r w:rsidRPr="00B87E02">
        <w:rPr>
          <w:rFonts w:ascii="Calibri" w:hAnsi="Calibri" w:cs="Calibri"/>
          <w:sz w:val="28"/>
          <w:szCs w:val="28"/>
        </w:rPr>
        <w:t>scale change. Applied to policing, this underscores the need to calibrate digital</w:t>
      </w:r>
      <w:r w:rsidRPr="00B87E02">
        <w:rPr>
          <w:rFonts w:ascii="Cambria Math" w:hAnsi="Cambria Math" w:cs="Cambria Math"/>
          <w:sz w:val="28"/>
          <w:szCs w:val="28"/>
        </w:rPr>
        <w:t>‑</w:t>
      </w:r>
      <w:r w:rsidRPr="00B87E02">
        <w:rPr>
          <w:rFonts w:ascii="Calibri" w:hAnsi="Calibri" w:cs="Calibri"/>
          <w:sz w:val="28"/>
          <w:szCs w:val="28"/>
        </w:rPr>
        <w:t xml:space="preserve">forensics reform proportionately: </w:t>
      </w:r>
      <w:r w:rsidR="00132A13" w:rsidRPr="00132A13">
        <w:rPr>
          <w:rFonts w:ascii="Calibri" w:hAnsi="Calibri" w:cs="Calibri"/>
          <w:sz w:val="28"/>
          <w:szCs w:val="28"/>
        </w:rPr>
        <w:t>insufficient change leaves escalating digital demand unmet, while excessive restructuring outpaces workforce capability and organisational readiness</w:t>
      </w:r>
      <w:r w:rsidRPr="00B87E02">
        <w:rPr>
          <w:rFonts w:ascii="Calibri" w:hAnsi="Calibri" w:cs="Calibri"/>
          <w:sz w:val="28"/>
          <w:szCs w:val="28"/>
        </w:rPr>
        <w:t>. Dynamic fit therefore provides a critical lens for ensuring the hubs develop at a pace and scale that match policing’s operational environment, technological volatility, and internal capacity for sustainable change</w:t>
      </w:r>
      <w:sdt>
        <w:sdtPr>
          <w:rPr>
            <w:rFonts w:ascii="Calibri" w:hAnsi="Calibri" w:cs="Calibri"/>
            <w:sz w:val="28"/>
            <w:szCs w:val="28"/>
          </w:rPr>
          <w:id w:val="-96178967"/>
          <w:citation/>
        </w:sdtPr>
        <w:sdtEndPr/>
        <w:sdtContent>
          <w:r w:rsidR="0055046C">
            <w:rPr>
              <w:rFonts w:ascii="Calibri" w:hAnsi="Calibri" w:cs="Calibri"/>
              <w:sz w:val="28"/>
              <w:szCs w:val="28"/>
            </w:rPr>
            <w:fldChar w:fldCharType="begin"/>
          </w:r>
          <w:r w:rsidR="0055046C">
            <w:rPr>
              <w:rFonts w:ascii="Calibri" w:hAnsi="Calibri" w:cs="Calibri"/>
              <w:sz w:val="28"/>
              <w:szCs w:val="28"/>
              <w:lang w:val="en-US"/>
            </w:rPr>
            <w:instrText xml:space="preserve"> CITATION Zaj00 \l 1033 </w:instrText>
          </w:r>
          <w:r w:rsidR="0055046C">
            <w:rPr>
              <w:rFonts w:ascii="Calibri" w:hAnsi="Calibri" w:cs="Calibri"/>
              <w:sz w:val="28"/>
              <w:szCs w:val="28"/>
            </w:rPr>
            <w:fldChar w:fldCharType="separate"/>
          </w:r>
          <w:r w:rsidR="0055046C">
            <w:rPr>
              <w:rFonts w:ascii="Calibri" w:hAnsi="Calibri" w:cs="Calibri"/>
              <w:noProof/>
              <w:sz w:val="28"/>
              <w:szCs w:val="28"/>
              <w:lang w:val="en-US"/>
            </w:rPr>
            <w:t xml:space="preserve"> </w:t>
          </w:r>
          <w:r w:rsidR="0055046C" w:rsidRPr="0055046C">
            <w:rPr>
              <w:rFonts w:ascii="Calibri" w:hAnsi="Calibri" w:cs="Calibri"/>
              <w:noProof/>
              <w:sz w:val="28"/>
              <w:szCs w:val="28"/>
              <w:lang w:val="en-US"/>
            </w:rPr>
            <w:t>(Zajac, et al., 2000)</w:t>
          </w:r>
          <w:r w:rsidR="0055046C">
            <w:rPr>
              <w:rFonts w:ascii="Calibri" w:hAnsi="Calibri" w:cs="Calibri"/>
              <w:sz w:val="28"/>
              <w:szCs w:val="28"/>
            </w:rPr>
            <w:fldChar w:fldCharType="end"/>
          </w:r>
        </w:sdtContent>
      </w:sdt>
      <w:r w:rsidRPr="00B87E02">
        <w:rPr>
          <w:rFonts w:ascii="Calibri" w:hAnsi="Calibri" w:cs="Calibri"/>
          <w:sz w:val="28"/>
          <w:szCs w:val="28"/>
        </w:rPr>
        <w:t>.</w:t>
      </w:r>
      <w:r w:rsidR="00E34B4D">
        <w:rPr>
          <w:rFonts w:ascii="Calibri" w:hAnsi="Calibri" w:cs="Calibri"/>
          <w:sz w:val="28"/>
          <w:szCs w:val="28"/>
        </w:rPr>
        <w:t xml:space="preserve"> </w:t>
      </w:r>
      <w:r w:rsidR="0068324B" w:rsidRPr="0068324B">
        <w:rPr>
          <w:rFonts w:ascii="Calibri" w:hAnsi="Calibri" w:cs="Calibri"/>
          <w:sz w:val="28"/>
          <w:szCs w:val="28"/>
        </w:rPr>
        <w:t xml:space="preserve">Selecting option 4 aligns with this analysis. Any alternative that fails to meet all organisational requirements </w:t>
      </w:r>
      <w:r w:rsidR="0068324B" w:rsidRPr="0068324B">
        <w:rPr>
          <w:rFonts w:ascii="Calibri" w:hAnsi="Calibri" w:cs="Calibri"/>
          <w:sz w:val="28"/>
          <w:szCs w:val="28"/>
        </w:rPr>
        <w:lastRenderedPageBreak/>
        <w:t>introduces predictable gaps and unmet needs; partial solutions simply displace those needs elsewhere, generating operational risk and requiring further intervention at additional cost.</w:t>
      </w:r>
    </w:p>
    <w:p w14:paraId="1FB5F318" w14:textId="228A375D" w:rsidR="007F6FD8" w:rsidRDefault="00C377EB" w:rsidP="00E81A9F">
      <w:pPr>
        <w:spacing w:line="480" w:lineRule="auto"/>
        <w:rPr>
          <w:rFonts w:ascii="Calibri" w:hAnsi="Calibri" w:cs="Calibri"/>
          <w:sz w:val="28"/>
          <w:szCs w:val="28"/>
        </w:rPr>
      </w:pPr>
      <w:r w:rsidRPr="00C377EB">
        <w:rPr>
          <w:rFonts w:ascii="Calibri" w:hAnsi="Calibri" w:cs="Calibri"/>
          <w:sz w:val="28"/>
          <w:szCs w:val="28"/>
        </w:rPr>
        <w:t>Around 87% of mobile</w:t>
      </w:r>
      <w:r w:rsidRPr="00C377EB">
        <w:rPr>
          <w:rFonts w:ascii="Cambria Math" w:hAnsi="Cambria Math" w:cs="Cambria Math"/>
          <w:sz w:val="28"/>
          <w:szCs w:val="28"/>
        </w:rPr>
        <w:t>‑</w:t>
      </w:r>
      <w:r w:rsidRPr="00C377EB">
        <w:rPr>
          <w:rFonts w:ascii="Calibri" w:hAnsi="Calibri" w:cs="Calibri"/>
          <w:sz w:val="28"/>
          <w:szCs w:val="28"/>
        </w:rPr>
        <w:t>device examinations—about 5,000 a year—are completed via kiosks, consuming 20,000 officer hours and costing roughly £500,000 annually. This excludes wider costs from investigative delay, repeat offending, victim withdrawal, and reduced public legitimacy. The £1.2 million required for the hubs mainly reflects equipment that needed replacing regardless.</w:t>
      </w:r>
      <w:r>
        <w:rPr>
          <w:rFonts w:ascii="Calibri" w:hAnsi="Calibri" w:cs="Calibri"/>
          <w:sz w:val="28"/>
          <w:szCs w:val="28"/>
        </w:rPr>
        <w:t xml:space="preserve"> </w:t>
      </w:r>
      <w:r w:rsidR="00065714" w:rsidRPr="00065714">
        <w:rPr>
          <w:rFonts w:ascii="Calibri" w:hAnsi="Calibri" w:cs="Calibri"/>
          <w:sz w:val="28"/>
          <w:szCs w:val="28"/>
        </w:rPr>
        <w:t xml:space="preserve">Viewed through Boardman et al.’s </w:t>
      </w:r>
      <w:sdt>
        <w:sdtPr>
          <w:rPr>
            <w:rFonts w:ascii="Calibri" w:hAnsi="Calibri" w:cs="Calibri"/>
            <w:sz w:val="28"/>
            <w:szCs w:val="28"/>
          </w:rPr>
          <w:id w:val="-502357743"/>
          <w:citation/>
        </w:sdtPr>
        <w:sdtEndPr/>
        <w:sdtContent>
          <w:r w:rsidR="002B335D">
            <w:rPr>
              <w:rFonts w:ascii="Calibri" w:hAnsi="Calibri" w:cs="Calibri"/>
              <w:sz w:val="28"/>
              <w:szCs w:val="28"/>
            </w:rPr>
            <w:fldChar w:fldCharType="begin"/>
          </w:r>
          <w:r w:rsidR="002B335D">
            <w:rPr>
              <w:rFonts w:ascii="Calibri" w:hAnsi="Calibri" w:cs="Calibri"/>
              <w:sz w:val="28"/>
              <w:szCs w:val="28"/>
              <w:lang w:val="en-US"/>
            </w:rPr>
            <w:instrText xml:space="preserve">CITATION Boa18 \n  \l 1033 </w:instrText>
          </w:r>
          <w:r w:rsidR="002B335D">
            <w:rPr>
              <w:rFonts w:ascii="Calibri" w:hAnsi="Calibri" w:cs="Calibri"/>
              <w:sz w:val="28"/>
              <w:szCs w:val="28"/>
            </w:rPr>
            <w:fldChar w:fldCharType="separate"/>
          </w:r>
          <w:r w:rsidR="002B335D" w:rsidRPr="002B335D">
            <w:rPr>
              <w:rFonts w:ascii="Calibri" w:hAnsi="Calibri" w:cs="Calibri"/>
              <w:noProof/>
              <w:sz w:val="28"/>
              <w:szCs w:val="28"/>
              <w:lang w:val="en-US"/>
            </w:rPr>
            <w:t>(2018)</w:t>
          </w:r>
          <w:r w:rsidR="002B335D">
            <w:rPr>
              <w:rFonts w:ascii="Calibri" w:hAnsi="Calibri" w:cs="Calibri"/>
              <w:sz w:val="28"/>
              <w:szCs w:val="28"/>
            </w:rPr>
            <w:fldChar w:fldCharType="end"/>
          </w:r>
        </w:sdtContent>
      </w:sdt>
      <w:r w:rsidR="002B335D">
        <w:rPr>
          <w:rFonts w:ascii="Calibri" w:hAnsi="Calibri" w:cs="Calibri"/>
          <w:sz w:val="28"/>
          <w:szCs w:val="28"/>
        </w:rPr>
        <w:t xml:space="preserve"> </w:t>
      </w:r>
      <w:r w:rsidR="00065714" w:rsidRPr="00065714">
        <w:rPr>
          <w:rFonts w:ascii="Calibri" w:hAnsi="Calibri" w:cs="Calibri"/>
          <w:sz w:val="28"/>
          <w:szCs w:val="28"/>
        </w:rPr>
        <w:t>cost–benefit principles, the hubs deliver clear net benefit: reduced abstraction, faster investigations, fewer re</w:t>
      </w:r>
      <w:r w:rsidR="00065714" w:rsidRPr="00065714">
        <w:rPr>
          <w:rFonts w:ascii="Cambria Math" w:hAnsi="Cambria Math" w:cs="Cambria Math"/>
          <w:sz w:val="28"/>
          <w:szCs w:val="28"/>
        </w:rPr>
        <w:t>‑</w:t>
      </w:r>
      <w:r w:rsidR="00065714" w:rsidRPr="00065714">
        <w:rPr>
          <w:rFonts w:ascii="Calibri" w:hAnsi="Calibri" w:cs="Calibri"/>
          <w:sz w:val="28"/>
          <w:szCs w:val="28"/>
        </w:rPr>
        <w:t>works, and lower legal and operational risk. They also avoid long</w:t>
      </w:r>
      <w:r w:rsidR="00065714" w:rsidRPr="00065714">
        <w:rPr>
          <w:rFonts w:ascii="Cambria Math" w:hAnsi="Cambria Math" w:cs="Cambria Math"/>
          <w:sz w:val="28"/>
          <w:szCs w:val="28"/>
        </w:rPr>
        <w:t>‑</w:t>
      </w:r>
      <w:r w:rsidR="00065714" w:rsidRPr="00065714">
        <w:rPr>
          <w:rFonts w:ascii="Calibri" w:hAnsi="Calibri" w:cs="Calibri"/>
          <w:sz w:val="28"/>
          <w:szCs w:val="28"/>
        </w:rPr>
        <w:t>term costs associated with inefficient handovers, repeated DFU demand, and poor</w:t>
      </w:r>
      <w:r w:rsidR="00065714" w:rsidRPr="00065714">
        <w:rPr>
          <w:rFonts w:ascii="Cambria Math" w:hAnsi="Cambria Math" w:cs="Cambria Math"/>
          <w:sz w:val="28"/>
          <w:szCs w:val="28"/>
        </w:rPr>
        <w:t>‑</w:t>
      </w:r>
      <w:r w:rsidR="00065714" w:rsidRPr="00065714">
        <w:rPr>
          <w:rFonts w:ascii="Calibri" w:hAnsi="Calibri" w:cs="Calibri"/>
          <w:sz w:val="28"/>
          <w:szCs w:val="28"/>
        </w:rPr>
        <w:t>quality examinations. This represents a high</w:t>
      </w:r>
      <w:r w:rsidR="00065714" w:rsidRPr="00065714">
        <w:rPr>
          <w:rFonts w:ascii="Cambria Math" w:hAnsi="Cambria Math" w:cs="Cambria Math"/>
          <w:sz w:val="28"/>
          <w:szCs w:val="28"/>
        </w:rPr>
        <w:t>‑</w:t>
      </w:r>
      <w:r w:rsidR="00065714" w:rsidRPr="00065714">
        <w:rPr>
          <w:rFonts w:ascii="Calibri" w:hAnsi="Calibri" w:cs="Calibri"/>
          <w:sz w:val="28"/>
          <w:szCs w:val="28"/>
        </w:rPr>
        <w:t>return, capability</w:t>
      </w:r>
      <w:r w:rsidR="00065714" w:rsidRPr="00065714">
        <w:rPr>
          <w:rFonts w:ascii="Cambria Math" w:hAnsi="Cambria Math" w:cs="Cambria Math"/>
          <w:sz w:val="28"/>
          <w:szCs w:val="28"/>
        </w:rPr>
        <w:t>‑</w:t>
      </w:r>
      <w:r w:rsidR="00065714" w:rsidRPr="00065714">
        <w:rPr>
          <w:rFonts w:ascii="Calibri" w:hAnsi="Calibri" w:cs="Calibri"/>
          <w:sz w:val="28"/>
          <w:szCs w:val="28"/>
        </w:rPr>
        <w:t>building investment and a more efficient allocation of scarce policing resources.</w:t>
      </w:r>
    </w:p>
    <w:p w14:paraId="030D1E64" w14:textId="4B3DE419" w:rsidR="00AB0A02" w:rsidRDefault="00077A02" w:rsidP="00E81A9F">
      <w:pPr>
        <w:spacing w:line="480" w:lineRule="auto"/>
        <w:rPr>
          <w:rFonts w:ascii="Calibri" w:hAnsi="Calibri" w:cs="Calibri"/>
          <w:sz w:val="28"/>
          <w:szCs w:val="28"/>
        </w:rPr>
      </w:pPr>
      <w:r w:rsidRPr="00077A02">
        <w:rPr>
          <w:rFonts w:ascii="Calibri" w:hAnsi="Calibri" w:cs="Calibri"/>
          <w:sz w:val="28"/>
          <w:szCs w:val="28"/>
        </w:rPr>
        <w:t xml:space="preserve">Strategic change in policing is complicated by how organisations interpret and respond to uncertainty, and internal resistance is a persistent barrier </w:t>
      </w:r>
      <w:sdt>
        <w:sdtPr>
          <w:rPr>
            <w:rFonts w:ascii="Calibri" w:hAnsi="Calibri" w:cs="Calibri"/>
            <w:sz w:val="28"/>
            <w:szCs w:val="28"/>
          </w:rPr>
          <w:id w:val="1388462383"/>
          <w:citation/>
        </w:sdtPr>
        <w:sdtEndPr/>
        <w:sdtContent>
          <w:r w:rsidR="000E0BC5">
            <w:rPr>
              <w:rFonts w:ascii="Calibri" w:hAnsi="Calibri" w:cs="Calibri"/>
              <w:sz w:val="28"/>
              <w:szCs w:val="28"/>
            </w:rPr>
            <w:fldChar w:fldCharType="begin"/>
          </w:r>
          <w:r w:rsidR="000E0BC5">
            <w:rPr>
              <w:rFonts w:ascii="Calibri" w:hAnsi="Calibri" w:cs="Calibri"/>
              <w:sz w:val="28"/>
              <w:szCs w:val="28"/>
              <w:lang w:val="en-US"/>
            </w:rPr>
            <w:instrText xml:space="preserve"> CITATION Han93 \l 1033 </w:instrText>
          </w:r>
          <w:r w:rsidR="000E0BC5">
            <w:rPr>
              <w:rFonts w:ascii="Calibri" w:hAnsi="Calibri" w:cs="Calibri"/>
              <w:sz w:val="28"/>
              <w:szCs w:val="28"/>
            </w:rPr>
            <w:fldChar w:fldCharType="separate"/>
          </w:r>
          <w:r w:rsidR="000E0BC5" w:rsidRPr="000E0BC5">
            <w:rPr>
              <w:rFonts w:ascii="Calibri" w:hAnsi="Calibri" w:cs="Calibri"/>
              <w:noProof/>
              <w:sz w:val="28"/>
              <w:szCs w:val="28"/>
              <w:lang w:val="en-US"/>
            </w:rPr>
            <w:t>(Hann &amp; Mortimer, 1993)</w:t>
          </w:r>
          <w:r w:rsidR="000E0BC5">
            <w:rPr>
              <w:rFonts w:ascii="Calibri" w:hAnsi="Calibri" w:cs="Calibri"/>
              <w:sz w:val="28"/>
              <w:szCs w:val="28"/>
            </w:rPr>
            <w:fldChar w:fldCharType="end"/>
          </w:r>
        </w:sdtContent>
      </w:sdt>
      <w:r w:rsidRPr="00077A02">
        <w:rPr>
          <w:rFonts w:ascii="Calibri" w:hAnsi="Calibri" w:cs="Calibri"/>
          <w:sz w:val="28"/>
          <w:szCs w:val="28"/>
        </w:rPr>
        <w:t xml:space="preserve">. This Strategic </w:t>
      </w:r>
      <w:r w:rsidR="00DB5BCA">
        <w:rPr>
          <w:rFonts w:ascii="Calibri" w:hAnsi="Calibri" w:cs="Calibri"/>
          <w:sz w:val="28"/>
          <w:szCs w:val="28"/>
        </w:rPr>
        <w:t>Business Proposal</w:t>
      </w:r>
      <w:r w:rsidRPr="00077A02">
        <w:rPr>
          <w:rFonts w:ascii="Calibri" w:hAnsi="Calibri" w:cs="Calibri"/>
          <w:sz w:val="28"/>
          <w:szCs w:val="28"/>
        </w:rPr>
        <w:t xml:space="preserve"> is likely to encounter similar challenges. The financial, structural, operational, and cultural implications of centralising mobile</w:t>
      </w:r>
      <w:r w:rsidRPr="00077A02">
        <w:rPr>
          <w:rFonts w:ascii="Cambria Math" w:hAnsi="Cambria Math" w:cs="Cambria Math"/>
          <w:sz w:val="28"/>
          <w:szCs w:val="28"/>
        </w:rPr>
        <w:t>‑</w:t>
      </w:r>
      <w:r w:rsidRPr="00077A02">
        <w:rPr>
          <w:rFonts w:ascii="Calibri" w:hAnsi="Calibri" w:cs="Calibri"/>
          <w:sz w:val="28"/>
          <w:szCs w:val="28"/>
        </w:rPr>
        <w:t xml:space="preserve">device examination expose assumptions about autonomy, workload, and risk, generating predictable friction. Weick et al.’s </w:t>
      </w:r>
      <w:sdt>
        <w:sdtPr>
          <w:rPr>
            <w:rFonts w:ascii="Calibri" w:hAnsi="Calibri" w:cs="Calibri"/>
            <w:sz w:val="28"/>
            <w:szCs w:val="28"/>
          </w:rPr>
          <w:id w:val="-1901743320"/>
          <w:citation/>
        </w:sdtPr>
        <w:sdtEndPr/>
        <w:sdtContent>
          <w:r w:rsidR="000E0BC5">
            <w:rPr>
              <w:rFonts w:ascii="Calibri" w:hAnsi="Calibri" w:cs="Calibri"/>
              <w:sz w:val="28"/>
              <w:szCs w:val="28"/>
            </w:rPr>
            <w:fldChar w:fldCharType="begin"/>
          </w:r>
          <w:r w:rsidR="000E0BC5">
            <w:rPr>
              <w:rFonts w:ascii="Calibri" w:hAnsi="Calibri" w:cs="Calibri"/>
              <w:sz w:val="28"/>
              <w:szCs w:val="28"/>
              <w:lang w:val="en-US"/>
            </w:rPr>
            <w:instrText xml:space="preserve">CITATION Wei05 \n  \l 1033 </w:instrText>
          </w:r>
          <w:r w:rsidR="000E0BC5">
            <w:rPr>
              <w:rFonts w:ascii="Calibri" w:hAnsi="Calibri" w:cs="Calibri"/>
              <w:sz w:val="28"/>
              <w:szCs w:val="28"/>
            </w:rPr>
            <w:fldChar w:fldCharType="separate"/>
          </w:r>
          <w:r w:rsidR="000E0BC5" w:rsidRPr="000E0BC5">
            <w:rPr>
              <w:rFonts w:ascii="Calibri" w:hAnsi="Calibri" w:cs="Calibri"/>
              <w:noProof/>
              <w:sz w:val="28"/>
              <w:szCs w:val="28"/>
              <w:lang w:val="en-US"/>
            </w:rPr>
            <w:t>(2005)</w:t>
          </w:r>
          <w:r w:rsidR="000E0BC5">
            <w:rPr>
              <w:rFonts w:ascii="Calibri" w:hAnsi="Calibri" w:cs="Calibri"/>
              <w:sz w:val="28"/>
              <w:szCs w:val="28"/>
            </w:rPr>
            <w:fldChar w:fldCharType="end"/>
          </w:r>
        </w:sdtContent>
      </w:sdt>
      <w:r w:rsidRPr="00077A02">
        <w:rPr>
          <w:rFonts w:ascii="Calibri" w:hAnsi="Calibri" w:cs="Calibri"/>
          <w:sz w:val="28"/>
          <w:szCs w:val="28"/>
        </w:rPr>
        <w:t xml:space="preserve"> </w:t>
      </w:r>
      <w:r w:rsidRPr="00077A02">
        <w:rPr>
          <w:rFonts w:ascii="Calibri" w:hAnsi="Calibri" w:cs="Calibri"/>
          <w:sz w:val="28"/>
          <w:szCs w:val="28"/>
        </w:rPr>
        <w:lastRenderedPageBreak/>
        <w:t xml:space="preserve">sensemaking perspective shows that resistance is not simple opposition but a product of how staff construct meaning from ambiguous change; competing interpretations can fragment understanding and weaken coherence. Kotter’s </w:t>
      </w:r>
      <w:sdt>
        <w:sdtPr>
          <w:rPr>
            <w:rFonts w:ascii="Calibri" w:hAnsi="Calibri" w:cs="Calibri"/>
            <w:sz w:val="28"/>
            <w:szCs w:val="28"/>
          </w:rPr>
          <w:id w:val="671620299"/>
          <w:citation/>
        </w:sdtPr>
        <w:sdtEndPr/>
        <w:sdtContent>
          <w:r w:rsidR="000E0BC5">
            <w:rPr>
              <w:rFonts w:ascii="Calibri" w:hAnsi="Calibri" w:cs="Calibri"/>
              <w:sz w:val="28"/>
              <w:szCs w:val="28"/>
            </w:rPr>
            <w:fldChar w:fldCharType="begin"/>
          </w:r>
          <w:r w:rsidR="000E0BC5">
            <w:rPr>
              <w:rFonts w:ascii="Calibri" w:hAnsi="Calibri" w:cs="Calibri"/>
              <w:sz w:val="28"/>
              <w:szCs w:val="28"/>
              <w:lang w:val="en-US"/>
            </w:rPr>
            <w:instrText xml:space="preserve">CITATION Kot12 \n  \l 1033 </w:instrText>
          </w:r>
          <w:r w:rsidR="000E0BC5">
            <w:rPr>
              <w:rFonts w:ascii="Calibri" w:hAnsi="Calibri" w:cs="Calibri"/>
              <w:sz w:val="28"/>
              <w:szCs w:val="28"/>
            </w:rPr>
            <w:fldChar w:fldCharType="separate"/>
          </w:r>
          <w:r w:rsidR="000E0BC5" w:rsidRPr="000E0BC5">
            <w:rPr>
              <w:rFonts w:ascii="Calibri" w:hAnsi="Calibri" w:cs="Calibri"/>
              <w:noProof/>
              <w:sz w:val="28"/>
              <w:szCs w:val="28"/>
              <w:lang w:val="en-US"/>
            </w:rPr>
            <w:t>(2012)</w:t>
          </w:r>
          <w:r w:rsidR="000E0BC5">
            <w:rPr>
              <w:rFonts w:ascii="Calibri" w:hAnsi="Calibri" w:cs="Calibri"/>
              <w:sz w:val="28"/>
              <w:szCs w:val="28"/>
            </w:rPr>
            <w:fldChar w:fldCharType="end"/>
          </w:r>
        </w:sdtContent>
      </w:sdt>
      <w:r w:rsidRPr="00077A02">
        <w:rPr>
          <w:rFonts w:ascii="Calibri" w:hAnsi="Calibri" w:cs="Calibri"/>
          <w:sz w:val="28"/>
          <w:szCs w:val="28"/>
        </w:rPr>
        <w:t xml:space="preserve"> </w:t>
      </w:r>
      <w:r w:rsidR="0058145F" w:rsidRPr="0058145F">
        <w:rPr>
          <w:rFonts w:ascii="Calibri" w:hAnsi="Calibri" w:cs="Calibri"/>
          <w:sz w:val="28"/>
          <w:szCs w:val="28"/>
        </w:rPr>
        <w:t>model shows that without shared urgency, vision, and coalition</w:t>
      </w:r>
      <w:r w:rsidR="0058145F" w:rsidRPr="0058145F">
        <w:rPr>
          <w:rFonts w:ascii="Cambria Math" w:hAnsi="Cambria Math" w:cs="Cambria Math"/>
          <w:sz w:val="28"/>
          <w:szCs w:val="28"/>
        </w:rPr>
        <w:t>‑</w:t>
      </w:r>
      <w:r w:rsidR="0058145F" w:rsidRPr="0058145F">
        <w:rPr>
          <w:rFonts w:ascii="Calibri" w:hAnsi="Calibri" w:cs="Calibri"/>
          <w:sz w:val="28"/>
          <w:szCs w:val="28"/>
        </w:rPr>
        <w:t>building, differing interpretations become barriers. The challenge is therefore not only technical delivery but creating a collective narrative that aligns expectations and sustains commitment. By engaging stakeholders early, this proposal aims to surface concerns, negotiate meaning, and build the shared understanding needed to maintain momentum throughout the change process.</w:t>
      </w:r>
    </w:p>
    <w:p w14:paraId="1621A563" w14:textId="2A205EC7" w:rsidR="00A63ADD" w:rsidRDefault="00E10116" w:rsidP="00E81A9F">
      <w:pPr>
        <w:spacing w:line="480" w:lineRule="auto"/>
        <w:rPr>
          <w:rFonts w:ascii="Calibri" w:hAnsi="Calibri" w:cs="Calibri"/>
          <w:sz w:val="28"/>
          <w:szCs w:val="28"/>
        </w:rPr>
      </w:pPr>
      <w:r w:rsidRPr="00E10116">
        <w:rPr>
          <w:rFonts w:ascii="Calibri" w:hAnsi="Calibri" w:cs="Calibri"/>
          <w:sz w:val="28"/>
          <w:szCs w:val="28"/>
        </w:rPr>
        <w:t xml:space="preserve">Together, these changes </w:t>
      </w:r>
      <w:r w:rsidR="004E2881">
        <w:rPr>
          <w:rFonts w:ascii="Calibri" w:hAnsi="Calibri" w:cs="Calibri"/>
          <w:sz w:val="28"/>
          <w:szCs w:val="28"/>
        </w:rPr>
        <w:t xml:space="preserve">will </w:t>
      </w:r>
      <w:r w:rsidRPr="00E10116">
        <w:rPr>
          <w:rFonts w:ascii="Calibri" w:hAnsi="Calibri" w:cs="Calibri"/>
          <w:sz w:val="28"/>
          <w:szCs w:val="28"/>
        </w:rPr>
        <w:t xml:space="preserve">deliver clear strategic impact. Faster investigations demonstrate improved organisational responsiveness, consistent with Zajac et al.’s </w:t>
      </w:r>
      <w:sdt>
        <w:sdtPr>
          <w:rPr>
            <w:rFonts w:ascii="Calibri" w:hAnsi="Calibri" w:cs="Calibri"/>
            <w:sz w:val="28"/>
            <w:szCs w:val="28"/>
          </w:rPr>
          <w:id w:val="948051101"/>
          <w:citation/>
        </w:sdtPr>
        <w:sdtEndPr/>
        <w:sdtContent>
          <w:r w:rsidR="00333A00">
            <w:rPr>
              <w:rFonts w:ascii="Calibri" w:hAnsi="Calibri" w:cs="Calibri"/>
              <w:sz w:val="28"/>
              <w:szCs w:val="28"/>
            </w:rPr>
            <w:fldChar w:fldCharType="begin"/>
          </w:r>
          <w:r w:rsidR="00333A00">
            <w:rPr>
              <w:rFonts w:ascii="Calibri" w:hAnsi="Calibri" w:cs="Calibri"/>
              <w:sz w:val="28"/>
              <w:szCs w:val="28"/>
              <w:lang w:val="en-US"/>
            </w:rPr>
            <w:instrText xml:space="preserve">CITATION Zaj00 \n  \l 1033 </w:instrText>
          </w:r>
          <w:r w:rsidR="00333A00">
            <w:rPr>
              <w:rFonts w:ascii="Calibri" w:hAnsi="Calibri" w:cs="Calibri"/>
              <w:sz w:val="28"/>
              <w:szCs w:val="28"/>
            </w:rPr>
            <w:fldChar w:fldCharType="separate"/>
          </w:r>
          <w:r w:rsidR="00333A00" w:rsidRPr="00333A00">
            <w:rPr>
              <w:rFonts w:ascii="Calibri" w:hAnsi="Calibri" w:cs="Calibri"/>
              <w:noProof/>
              <w:sz w:val="28"/>
              <w:szCs w:val="28"/>
              <w:lang w:val="en-US"/>
            </w:rPr>
            <w:t>(2000)</w:t>
          </w:r>
          <w:r w:rsidR="00333A00">
            <w:rPr>
              <w:rFonts w:ascii="Calibri" w:hAnsi="Calibri" w:cs="Calibri"/>
              <w:sz w:val="28"/>
              <w:szCs w:val="28"/>
            </w:rPr>
            <w:fldChar w:fldCharType="end"/>
          </w:r>
        </w:sdtContent>
      </w:sdt>
      <w:r w:rsidRPr="00E10116">
        <w:rPr>
          <w:rFonts w:ascii="Calibri" w:hAnsi="Calibri" w:cs="Calibri"/>
          <w:sz w:val="28"/>
          <w:szCs w:val="28"/>
        </w:rPr>
        <w:t xml:space="preserve"> argument that well</w:t>
      </w:r>
      <w:r w:rsidRPr="00E10116">
        <w:rPr>
          <w:rFonts w:ascii="Cambria Math" w:hAnsi="Cambria Math" w:cs="Cambria Math"/>
          <w:sz w:val="28"/>
          <w:szCs w:val="28"/>
        </w:rPr>
        <w:t>‑</w:t>
      </w:r>
      <w:r w:rsidRPr="00E10116">
        <w:rPr>
          <w:rFonts w:ascii="Calibri" w:hAnsi="Calibri" w:cs="Calibri"/>
          <w:sz w:val="28"/>
          <w:szCs w:val="28"/>
        </w:rPr>
        <w:t xml:space="preserve">aligned capabilities enhance performance in turbulent environments. </w:t>
      </w:r>
      <w:r w:rsidRPr="009978C6">
        <w:rPr>
          <w:rFonts w:ascii="Calibri" w:hAnsi="Calibri" w:cs="Calibri"/>
          <w:sz w:val="28"/>
          <w:szCs w:val="28"/>
        </w:rPr>
        <w:t>Reduced officer abstraction reflects more efficient deployment of scarce resources, aligning with the Resource</w:t>
      </w:r>
      <w:r w:rsidRPr="009978C6">
        <w:rPr>
          <w:rFonts w:ascii="Cambria Math" w:hAnsi="Cambria Math" w:cs="Cambria Math"/>
          <w:sz w:val="28"/>
          <w:szCs w:val="28"/>
        </w:rPr>
        <w:t>‑</w:t>
      </w:r>
      <w:r w:rsidRPr="009978C6">
        <w:rPr>
          <w:rFonts w:ascii="Calibri" w:hAnsi="Calibri" w:cs="Calibri"/>
          <w:sz w:val="28"/>
          <w:szCs w:val="28"/>
        </w:rPr>
        <w:t xml:space="preserve">Based View’s emphasis on capability optimisation </w:t>
      </w:r>
      <w:sdt>
        <w:sdtPr>
          <w:rPr>
            <w:rFonts w:ascii="Calibri" w:hAnsi="Calibri" w:cs="Calibri"/>
            <w:sz w:val="28"/>
            <w:szCs w:val="28"/>
          </w:rPr>
          <w:id w:val="320394597"/>
          <w:citation/>
        </w:sdtPr>
        <w:sdtEndPr/>
        <w:sdtContent>
          <w:r w:rsidR="009978C6" w:rsidRPr="009978C6">
            <w:rPr>
              <w:rFonts w:ascii="Calibri" w:hAnsi="Calibri" w:cs="Calibri"/>
              <w:sz w:val="28"/>
              <w:szCs w:val="28"/>
            </w:rPr>
            <w:fldChar w:fldCharType="begin"/>
          </w:r>
          <w:r w:rsidR="009978C6" w:rsidRPr="009978C6">
            <w:rPr>
              <w:rFonts w:ascii="Calibri" w:hAnsi="Calibri" w:cs="Calibri"/>
              <w:sz w:val="28"/>
              <w:szCs w:val="28"/>
              <w:lang w:val="en-US"/>
            </w:rPr>
            <w:instrText xml:space="preserve"> CITATION Bar91 \l 1033 </w:instrText>
          </w:r>
          <w:r w:rsidR="009978C6" w:rsidRPr="009978C6">
            <w:rPr>
              <w:rFonts w:ascii="Calibri" w:hAnsi="Calibri" w:cs="Calibri"/>
              <w:sz w:val="28"/>
              <w:szCs w:val="28"/>
            </w:rPr>
            <w:fldChar w:fldCharType="separate"/>
          </w:r>
          <w:r w:rsidR="009978C6" w:rsidRPr="009978C6">
            <w:rPr>
              <w:rFonts w:ascii="Calibri" w:hAnsi="Calibri" w:cs="Calibri"/>
              <w:noProof/>
              <w:sz w:val="28"/>
              <w:szCs w:val="28"/>
              <w:lang w:val="en-US"/>
            </w:rPr>
            <w:t>(Barney, 1991)</w:t>
          </w:r>
          <w:r w:rsidR="009978C6" w:rsidRPr="009978C6">
            <w:rPr>
              <w:rFonts w:ascii="Calibri" w:hAnsi="Calibri" w:cs="Calibri"/>
              <w:sz w:val="28"/>
              <w:szCs w:val="28"/>
            </w:rPr>
            <w:fldChar w:fldCharType="end"/>
          </w:r>
        </w:sdtContent>
      </w:sdt>
      <w:r w:rsidRPr="00333A00">
        <w:rPr>
          <w:rFonts w:ascii="Calibri" w:hAnsi="Calibri" w:cs="Calibri"/>
          <w:color w:val="EE0000"/>
          <w:sz w:val="28"/>
          <w:szCs w:val="28"/>
        </w:rPr>
        <w:t xml:space="preserve">. </w:t>
      </w:r>
      <w:r w:rsidRPr="00E10116">
        <w:rPr>
          <w:rFonts w:ascii="Calibri" w:hAnsi="Calibri" w:cs="Calibri"/>
          <w:sz w:val="28"/>
          <w:szCs w:val="28"/>
        </w:rPr>
        <w:t>Improved victim outcomes illustrate the benefits of evidence</w:t>
      </w:r>
      <w:r w:rsidRPr="00E10116">
        <w:rPr>
          <w:rFonts w:ascii="Cambria Math" w:hAnsi="Cambria Math" w:cs="Cambria Math"/>
          <w:sz w:val="28"/>
          <w:szCs w:val="28"/>
        </w:rPr>
        <w:t>‑</w:t>
      </w:r>
      <w:r w:rsidRPr="00E10116">
        <w:rPr>
          <w:rFonts w:ascii="Calibri" w:hAnsi="Calibri" w:cs="Calibri"/>
          <w:sz w:val="28"/>
          <w:szCs w:val="28"/>
        </w:rPr>
        <w:t>based, learning</w:t>
      </w:r>
      <w:r w:rsidRPr="00E10116">
        <w:rPr>
          <w:rFonts w:ascii="Cambria Math" w:hAnsi="Cambria Math" w:cs="Cambria Math"/>
          <w:sz w:val="28"/>
          <w:szCs w:val="28"/>
        </w:rPr>
        <w:t>‑</w:t>
      </w:r>
      <w:r w:rsidRPr="00E10116">
        <w:rPr>
          <w:rFonts w:ascii="Calibri" w:hAnsi="Calibri" w:cs="Calibri"/>
          <w:sz w:val="28"/>
          <w:szCs w:val="28"/>
        </w:rPr>
        <w:t xml:space="preserve">oriented practice </w:t>
      </w:r>
      <w:sdt>
        <w:sdtPr>
          <w:rPr>
            <w:rFonts w:ascii="Calibri" w:hAnsi="Calibri" w:cs="Calibri"/>
            <w:sz w:val="28"/>
            <w:szCs w:val="28"/>
          </w:rPr>
          <w:id w:val="152116203"/>
          <w:citation/>
        </w:sdtPr>
        <w:sdtEndPr/>
        <w:sdtContent>
          <w:r w:rsidR="00333A00">
            <w:rPr>
              <w:rFonts w:ascii="Calibri" w:hAnsi="Calibri" w:cs="Calibri"/>
              <w:sz w:val="28"/>
              <w:szCs w:val="28"/>
            </w:rPr>
            <w:fldChar w:fldCharType="begin"/>
          </w:r>
          <w:r w:rsidR="00333A00">
            <w:rPr>
              <w:rFonts w:ascii="Calibri" w:hAnsi="Calibri" w:cs="Calibri"/>
              <w:sz w:val="28"/>
              <w:szCs w:val="28"/>
              <w:lang w:val="en-US"/>
            </w:rPr>
            <w:instrText xml:space="preserve"> CITATION Sen10 \l 1033 </w:instrText>
          </w:r>
          <w:r w:rsidR="00333A00">
            <w:rPr>
              <w:rFonts w:ascii="Calibri" w:hAnsi="Calibri" w:cs="Calibri"/>
              <w:sz w:val="28"/>
              <w:szCs w:val="28"/>
            </w:rPr>
            <w:fldChar w:fldCharType="separate"/>
          </w:r>
          <w:r w:rsidR="00333A00" w:rsidRPr="00333A00">
            <w:rPr>
              <w:rFonts w:ascii="Calibri" w:hAnsi="Calibri" w:cs="Calibri"/>
              <w:noProof/>
              <w:sz w:val="28"/>
              <w:szCs w:val="28"/>
              <w:lang w:val="en-US"/>
            </w:rPr>
            <w:t>(Senge, 2010)</w:t>
          </w:r>
          <w:r w:rsidR="00333A00">
            <w:rPr>
              <w:rFonts w:ascii="Calibri" w:hAnsi="Calibri" w:cs="Calibri"/>
              <w:sz w:val="28"/>
              <w:szCs w:val="28"/>
            </w:rPr>
            <w:fldChar w:fldCharType="end"/>
          </w:r>
        </w:sdtContent>
      </w:sdt>
      <w:r w:rsidRPr="00E10116">
        <w:rPr>
          <w:rFonts w:ascii="Calibri" w:hAnsi="Calibri" w:cs="Calibri"/>
          <w:sz w:val="28"/>
          <w:szCs w:val="28"/>
        </w:rPr>
        <w:t xml:space="preserve">, while enhanced legitimacy shows the organisation has begun to correct the strategic drift identified by Johnson et al. </w:t>
      </w:r>
      <w:sdt>
        <w:sdtPr>
          <w:rPr>
            <w:rFonts w:ascii="Calibri" w:hAnsi="Calibri" w:cs="Calibri"/>
            <w:sz w:val="28"/>
            <w:szCs w:val="28"/>
          </w:rPr>
          <w:id w:val="-1429034066"/>
          <w:citation/>
        </w:sdtPr>
        <w:sdtEndPr/>
        <w:sdtContent>
          <w:r w:rsidR="00333A00">
            <w:rPr>
              <w:rFonts w:ascii="Calibri" w:hAnsi="Calibri" w:cs="Calibri"/>
              <w:sz w:val="28"/>
              <w:szCs w:val="28"/>
            </w:rPr>
            <w:fldChar w:fldCharType="begin"/>
          </w:r>
          <w:r w:rsidR="00333A00">
            <w:rPr>
              <w:rFonts w:ascii="Calibri" w:hAnsi="Calibri" w:cs="Calibri"/>
              <w:sz w:val="28"/>
              <w:szCs w:val="28"/>
              <w:lang w:val="en-US"/>
            </w:rPr>
            <w:instrText xml:space="preserve">CITATION Joh05 \n  \l 1033 </w:instrText>
          </w:r>
          <w:r w:rsidR="00333A00">
            <w:rPr>
              <w:rFonts w:ascii="Calibri" w:hAnsi="Calibri" w:cs="Calibri"/>
              <w:sz w:val="28"/>
              <w:szCs w:val="28"/>
            </w:rPr>
            <w:fldChar w:fldCharType="separate"/>
          </w:r>
          <w:r w:rsidR="00333A00" w:rsidRPr="00333A00">
            <w:rPr>
              <w:rFonts w:ascii="Calibri" w:hAnsi="Calibri" w:cs="Calibri"/>
              <w:noProof/>
              <w:sz w:val="28"/>
              <w:szCs w:val="28"/>
              <w:lang w:val="en-US"/>
            </w:rPr>
            <w:t>(2005)</w:t>
          </w:r>
          <w:r w:rsidR="00333A00">
            <w:rPr>
              <w:rFonts w:ascii="Calibri" w:hAnsi="Calibri" w:cs="Calibri"/>
              <w:sz w:val="28"/>
              <w:szCs w:val="28"/>
            </w:rPr>
            <w:fldChar w:fldCharType="end"/>
          </w:r>
        </w:sdtContent>
      </w:sdt>
      <w:r w:rsidRPr="00E10116">
        <w:rPr>
          <w:rFonts w:ascii="Calibri" w:hAnsi="Calibri" w:cs="Calibri"/>
          <w:sz w:val="28"/>
          <w:szCs w:val="28"/>
        </w:rPr>
        <w:t xml:space="preserve">. Collectively, these impacts confirm that the hubs not only address operational weaknesses but also </w:t>
      </w:r>
      <w:r w:rsidRPr="00E10116">
        <w:rPr>
          <w:rFonts w:ascii="Calibri" w:hAnsi="Calibri" w:cs="Calibri"/>
          <w:sz w:val="28"/>
          <w:szCs w:val="28"/>
        </w:rPr>
        <w:lastRenderedPageBreak/>
        <w:t>strengthen strategic alignment, public value, and long</w:t>
      </w:r>
      <w:r w:rsidRPr="00E10116">
        <w:rPr>
          <w:rFonts w:ascii="Cambria Math" w:hAnsi="Cambria Math" w:cs="Cambria Math"/>
          <w:sz w:val="28"/>
          <w:szCs w:val="28"/>
        </w:rPr>
        <w:t>‑</w:t>
      </w:r>
      <w:r w:rsidRPr="00E10116">
        <w:rPr>
          <w:rFonts w:ascii="Calibri" w:hAnsi="Calibri" w:cs="Calibri"/>
          <w:sz w:val="28"/>
          <w:szCs w:val="28"/>
        </w:rPr>
        <w:t>term organisational resilience.</w:t>
      </w:r>
    </w:p>
    <w:p w14:paraId="6DEA0251" w14:textId="64F9353D" w:rsidR="0029248E" w:rsidRPr="0029248E" w:rsidRDefault="0029248E" w:rsidP="0029248E">
      <w:pPr>
        <w:pStyle w:val="Bibliography"/>
        <w:rPr>
          <w:rFonts w:ascii="Calibri" w:hAnsi="Calibri" w:cs="Calibri"/>
          <w:sz w:val="28"/>
          <w:szCs w:val="28"/>
          <w:u w:val="single"/>
        </w:rPr>
      </w:pPr>
      <w:r w:rsidRPr="0029248E">
        <w:rPr>
          <w:rFonts w:ascii="Calibri" w:hAnsi="Calibri" w:cs="Calibri"/>
          <w:sz w:val="28"/>
          <w:szCs w:val="28"/>
          <w:u w:val="single"/>
        </w:rPr>
        <w:t xml:space="preserve">Bibliography </w:t>
      </w:r>
    </w:p>
    <w:p w14:paraId="52C0A48E" w14:textId="6B170A10" w:rsidR="0029248E" w:rsidRDefault="0029248E" w:rsidP="0029248E">
      <w:pPr>
        <w:pStyle w:val="Bibliography"/>
        <w:rPr>
          <w:noProof/>
          <w:kern w:val="0"/>
          <w:sz w:val="24"/>
          <w:szCs w:val="24"/>
          <w:lang w:val="en-US"/>
          <w14:ligatures w14:val="none"/>
        </w:rPr>
      </w:pPr>
      <w:r>
        <w:rPr>
          <w:rFonts w:ascii="Calibri" w:hAnsi="Calibri" w:cs="Calibri"/>
          <w:sz w:val="28"/>
          <w:szCs w:val="28"/>
        </w:rPr>
        <w:fldChar w:fldCharType="begin"/>
      </w:r>
      <w:r>
        <w:rPr>
          <w:rFonts w:ascii="Calibri" w:hAnsi="Calibri" w:cs="Calibri"/>
          <w:sz w:val="28"/>
          <w:szCs w:val="28"/>
          <w:lang w:val="en-US"/>
        </w:rPr>
        <w:instrText xml:space="preserve"> BIBLIOGRAPHY  \l 1033 </w:instrText>
      </w:r>
      <w:r>
        <w:rPr>
          <w:rFonts w:ascii="Calibri" w:hAnsi="Calibri" w:cs="Calibri"/>
          <w:sz w:val="28"/>
          <w:szCs w:val="28"/>
        </w:rPr>
        <w:fldChar w:fldCharType="separate"/>
      </w:r>
      <w:r>
        <w:rPr>
          <w:noProof/>
          <w:lang w:val="en-US"/>
        </w:rPr>
        <w:t xml:space="preserve">Barney, J., 1991. Firm Resources and Sustained Competitive Advantage. </w:t>
      </w:r>
      <w:r>
        <w:rPr>
          <w:i/>
          <w:iCs/>
          <w:noProof/>
          <w:lang w:val="en-US"/>
        </w:rPr>
        <w:t xml:space="preserve">Journal of Management, </w:t>
      </w:r>
      <w:r>
        <w:rPr>
          <w:noProof/>
          <w:lang w:val="en-US"/>
        </w:rPr>
        <w:t>17(1), pp. 99-120.</w:t>
      </w:r>
    </w:p>
    <w:p w14:paraId="4375B739" w14:textId="77777777" w:rsidR="0029248E" w:rsidRDefault="0029248E" w:rsidP="0029248E">
      <w:pPr>
        <w:pStyle w:val="Bibliography"/>
        <w:rPr>
          <w:noProof/>
          <w:lang w:val="en-US"/>
        </w:rPr>
      </w:pPr>
      <w:r>
        <w:rPr>
          <w:noProof/>
          <w:lang w:val="en-US"/>
        </w:rPr>
        <w:t xml:space="preserve">Boardman, A. E., Greenberg, D. H., Vining, A. R. &amp; Weiner, D. L., 2018. </w:t>
      </w:r>
      <w:r>
        <w:rPr>
          <w:i/>
          <w:iCs/>
          <w:noProof/>
          <w:lang w:val="en-US"/>
        </w:rPr>
        <w:t xml:space="preserve">Cost-Benefit Analysis: Concepts and Practice. </w:t>
      </w:r>
      <w:r>
        <w:rPr>
          <w:noProof/>
          <w:lang w:val="en-US"/>
        </w:rPr>
        <w:t>5th ed. Cambridge: Cambridge University Press.</w:t>
      </w:r>
    </w:p>
    <w:p w14:paraId="1602E52B" w14:textId="77777777" w:rsidR="0029248E" w:rsidRDefault="0029248E" w:rsidP="0029248E">
      <w:pPr>
        <w:pStyle w:val="Bibliography"/>
        <w:rPr>
          <w:noProof/>
          <w:lang w:val="en-US"/>
        </w:rPr>
      </w:pPr>
      <w:r>
        <w:rPr>
          <w:noProof/>
          <w:lang w:val="en-US"/>
        </w:rPr>
        <w:t xml:space="preserve">Crown Commercial Service, 2023. </w:t>
      </w:r>
      <w:r>
        <w:rPr>
          <w:i/>
          <w:iCs/>
          <w:noProof/>
          <w:lang w:val="en-US"/>
        </w:rPr>
        <w:t xml:space="preserve">Public Procurement Policy. </w:t>
      </w:r>
      <w:r>
        <w:rPr>
          <w:noProof/>
          <w:lang w:val="en-US"/>
        </w:rPr>
        <w:t xml:space="preserve">[Online] </w:t>
      </w:r>
      <w:r>
        <w:rPr>
          <w:noProof/>
          <w:lang w:val="en-US"/>
        </w:rPr>
        <w:br/>
        <w:t xml:space="preserve">Available at: </w:t>
      </w:r>
      <w:r>
        <w:rPr>
          <w:noProof/>
          <w:u w:val="single"/>
          <w:lang w:val="en-US"/>
        </w:rPr>
        <w:t xml:space="preserve">https://www.gov.uk/guidance/public-sector-procurement-policy </w:t>
      </w:r>
      <w:r>
        <w:rPr>
          <w:noProof/>
          <w:lang w:val="en-US"/>
        </w:rPr>
        <w:br/>
        <w:t>[Accessed 22 June 2026].</w:t>
      </w:r>
    </w:p>
    <w:p w14:paraId="081E65D6" w14:textId="77777777" w:rsidR="0029248E" w:rsidRDefault="0029248E" w:rsidP="0029248E">
      <w:pPr>
        <w:pStyle w:val="Bibliography"/>
        <w:rPr>
          <w:noProof/>
          <w:lang w:val="en-US"/>
        </w:rPr>
      </w:pPr>
      <w:r w:rsidRPr="0029248E">
        <w:rPr>
          <w:noProof/>
          <w:lang w:val="it-IT"/>
        </w:rPr>
        <w:t xml:space="preserve">del Marmol, T. &amp; Feys, B., 2015. </w:t>
      </w:r>
      <w:r>
        <w:rPr>
          <w:noProof/>
          <w:lang w:val="en-US"/>
        </w:rPr>
        <w:t xml:space="preserve">PESTLE Analysis: Understand and plan for your business environment. </w:t>
      </w:r>
      <w:r>
        <w:rPr>
          <w:i/>
          <w:iCs/>
          <w:noProof/>
          <w:lang w:val="en-US"/>
        </w:rPr>
        <w:t>Management and Marketing.</w:t>
      </w:r>
    </w:p>
    <w:p w14:paraId="11357399" w14:textId="77777777" w:rsidR="0029248E" w:rsidRDefault="0029248E" w:rsidP="0029248E">
      <w:pPr>
        <w:pStyle w:val="Bibliography"/>
        <w:rPr>
          <w:noProof/>
          <w:lang w:val="en-US"/>
        </w:rPr>
      </w:pPr>
      <w:r>
        <w:rPr>
          <w:noProof/>
          <w:lang w:val="en-US"/>
        </w:rPr>
        <w:t xml:space="preserve">Forensic Science Regulator, 2025. </w:t>
      </w:r>
      <w:r>
        <w:rPr>
          <w:i/>
          <w:iCs/>
          <w:noProof/>
          <w:lang w:val="en-US"/>
        </w:rPr>
        <w:t xml:space="preserve">Code of Practice, </w:t>
      </w:r>
      <w:r>
        <w:rPr>
          <w:noProof/>
          <w:lang w:val="en-US"/>
        </w:rPr>
        <w:t>London: Crown.</w:t>
      </w:r>
    </w:p>
    <w:p w14:paraId="4AA0788B" w14:textId="77777777" w:rsidR="0029248E" w:rsidRDefault="0029248E" w:rsidP="0029248E">
      <w:pPr>
        <w:pStyle w:val="Bibliography"/>
        <w:rPr>
          <w:noProof/>
          <w:lang w:val="en-US"/>
        </w:rPr>
      </w:pPr>
      <w:r>
        <w:rPr>
          <w:noProof/>
          <w:lang w:val="en-US"/>
        </w:rPr>
        <w:t xml:space="preserve">Hann, J. &amp; Mortimer, B., 1993. Strategic Planning and Performance Evaluation for Operational Policing. </w:t>
      </w:r>
      <w:r>
        <w:rPr>
          <w:i/>
          <w:iCs/>
          <w:noProof/>
          <w:lang w:val="en-US"/>
        </w:rPr>
        <w:t xml:space="preserve">Criminal Justice Planning and Coordination , </w:t>
      </w:r>
      <w:r>
        <w:rPr>
          <w:noProof/>
          <w:lang w:val="en-US"/>
        </w:rPr>
        <w:t>pp. 157-179.</w:t>
      </w:r>
    </w:p>
    <w:p w14:paraId="093D3CAC" w14:textId="77777777" w:rsidR="0029248E" w:rsidRDefault="0029248E" w:rsidP="0029248E">
      <w:pPr>
        <w:pStyle w:val="Bibliography"/>
        <w:rPr>
          <w:noProof/>
          <w:lang w:val="en-US"/>
        </w:rPr>
      </w:pPr>
      <w:r>
        <w:rPr>
          <w:noProof/>
          <w:lang w:val="en-US"/>
        </w:rPr>
        <w:t xml:space="preserve">HMICFRS, 2022. </w:t>
      </w:r>
      <w:r>
        <w:rPr>
          <w:i/>
          <w:iCs/>
          <w:noProof/>
          <w:lang w:val="en-US"/>
        </w:rPr>
        <w:t xml:space="preserve">An inspection into how well the police and other agencies use digital forensics in their investigations, </w:t>
      </w:r>
      <w:r>
        <w:rPr>
          <w:noProof/>
          <w:lang w:val="en-US"/>
        </w:rPr>
        <w:t>London: His Majesty’s Inspectorate of Constabulary and Fire &amp; Rescue Services.</w:t>
      </w:r>
    </w:p>
    <w:p w14:paraId="0D4D539A" w14:textId="77777777" w:rsidR="0029248E" w:rsidRDefault="0029248E" w:rsidP="0029248E">
      <w:pPr>
        <w:pStyle w:val="Bibliography"/>
        <w:rPr>
          <w:noProof/>
          <w:lang w:val="en-US"/>
        </w:rPr>
      </w:pPr>
      <w:r>
        <w:rPr>
          <w:noProof/>
          <w:lang w:val="en-US"/>
        </w:rPr>
        <w:t xml:space="preserve">HMICFRS, 2025. </w:t>
      </w:r>
      <w:r>
        <w:rPr>
          <w:i/>
          <w:iCs/>
          <w:noProof/>
          <w:lang w:val="en-US"/>
        </w:rPr>
        <w:t xml:space="preserve">State of Policing , The Annual Assessment of Policing in England and Wales , </w:t>
      </w:r>
      <w:r>
        <w:rPr>
          <w:noProof/>
          <w:lang w:val="en-US"/>
        </w:rPr>
        <w:t>s.l.: His Majesty's Inspectorate of Constabulary, Fire and Rescue Services.</w:t>
      </w:r>
    </w:p>
    <w:p w14:paraId="6A8CE880" w14:textId="77777777" w:rsidR="0029248E" w:rsidRDefault="0029248E" w:rsidP="0029248E">
      <w:pPr>
        <w:pStyle w:val="Bibliography"/>
        <w:rPr>
          <w:noProof/>
          <w:lang w:val="en-US"/>
        </w:rPr>
      </w:pPr>
      <w:r>
        <w:rPr>
          <w:noProof/>
          <w:lang w:val="en-US"/>
        </w:rPr>
        <w:t xml:space="preserve">Home Office, 2023. </w:t>
      </w:r>
      <w:r>
        <w:rPr>
          <w:i/>
          <w:iCs/>
          <w:noProof/>
          <w:lang w:val="en-US"/>
        </w:rPr>
        <w:t xml:space="preserve">The Policing Productivity Review; Improving outcomes for the public, </w:t>
      </w:r>
      <w:r>
        <w:rPr>
          <w:noProof/>
          <w:lang w:val="en-US"/>
        </w:rPr>
        <w:t>London: Home Office.</w:t>
      </w:r>
    </w:p>
    <w:p w14:paraId="3AC06120" w14:textId="77777777" w:rsidR="0029248E" w:rsidRDefault="0029248E" w:rsidP="0029248E">
      <w:pPr>
        <w:pStyle w:val="Bibliography"/>
        <w:rPr>
          <w:noProof/>
          <w:lang w:val="en-US"/>
        </w:rPr>
      </w:pPr>
      <w:r>
        <w:rPr>
          <w:noProof/>
          <w:lang w:val="en-US"/>
        </w:rPr>
        <w:t xml:space="preserve">Humberside Police , 2026. </w:t>
      </w:r>
      <w:r>
        <w:rPr>
          <w:i/>
          <w:iCs/>
          <w:noProof/>
          <w:lang w:val="en-US"/>
        </w:rPr>
        <w:t xml:space="preserve">Humberside Police Strategic Plan, </w:t>
      </w:r>
      <w:r>
        <w:rPr>
          <w:noProof/>
          <w:lang w:val="en-US"/>
        </w:rPr>
        <w:t>s.l.: Humberside Police .</w:t>
      </w:r>
    </w:p>
    <w:p w14:paraId="015ACE50" w14:textId="77777777" w:rsidR="0029248E" w:rsidRDefault="0029248E" w:rsidP="0029248E">
      <w:pPr>
        <w:pStyle w:val="Bibliography"/>
        <w:rPr>
          <w:noProof/>
          <w:lang w:val="en-US"/>
        </w:rPr>
      </w:pPr>
      <w:r>
        <w:rPr>
          <w:noProof/>
          <w:lang w:val="en-US"/>
        </w:rPr>
        <w:t xml:space="preserve">Humberside Police, 2025. </w:t>
      </w:r>
      <w:r>
        <w:rPr>
          <w:i/>
          <w:iCs/>
          <w:noProof/>
          <w:lang w:val="en-US"/>
        </w:rPr>
        <w:t xml:space="preserve">Review of Digital Evidence Capabilities, </w:t>
      </w:r>
      <w:r>
        <w:rPr>
          <w:noProof/>
          <w:lang w:val="en-US"/>
        </w:rPr>
        <w:t>s.l.: Humberside Police.</w:t>
      </w:r>
    </w:p>
    <w:p w14:paraId="13A983B2" w14:textId="77777777" w:rsidR="0029248E" w:rsidRDefault="0029248E" w:rsidP="0029248E">
      <w:pPr>
        <w:pStyle w:val="Bibliography"/>
        <w:rPr>
          <w:noProof/>
          <w:lang w:val="en-US"/>
        </w:rPr>
      </w:pPr>
      <w:r>
        <w:rPr>
          <w:noProof/>
          <w:lang w:val="en-US"/>
        </w:rPr>
        <w:t xml:space="preserve">Humberside Police, 2026. </w:t>
      </w:r>
      <w:r>
        <w:rPr>
          <w:i/>
          <w:iCs/>
          <w:noProof/>
          <w:lang w:val="en-US"/>
        </w:rPr>
        <w:t xml:space="preserve">Proposed Phone Examination Hubs, General Design Concept. </w:t>
      </w:r>
      <w:r>
        <w:rPr>
          <w:noProof/>
          <w:lang w:val="en-US"/>
        </w:rPr>
        <w:t>s.l.:s.n.</w:t>
      </w:r>
    </w:p>
    <w:p w14:paraId="692DF2B8" w14:textId="77777777" w:rsidR="0029248E" w:rsidRDefault="0029248E" w:rsidP="0029248E">
      <w:pPr>
        <w:pStyle w:val="Bibliography"/>
        <w:rPr>
          <w:noProof/>
          <w:lang w:val="en-US"/>
        </w:rPr>
      </w:pPr>
      <w:r>
        <w:rPr>
          <w:noProof/>
          <w:lang w:val="en-US"/>
        </w:rPr>
        <w:t xml:space="preserve">Johnson, G., Scholes, K. &amp; Whittington, R., 2005. </w:t>
      </w:r>
      <w:r>
        <w:rPr>
          <w:i/>
          <w:iCs/>
          <w:noProof/>
          <w:lang w:val="en-US"/>
        </w:rPr>
        <w:t xml:space="preserve">Exploring Corporate Strategy. </w:t>
      </w:r>
      <w:r>
        <w:rPr>
          <w:noProof/>
          <w:lang w:val="en-US"/>
        </w:rPr>
        <w:t>7th ed. Harlow: Pearson Education.</w:t>
      </w:r>
    </w:p>
    <w:p w14:paraId="22C564E2" w14:textId="77777777" w:rsidR="0029248E" w:rsidRDefault="0029248E" w:rsidP="0029248E">
      <w:pPr>
        <w:pStyle w:val="Bibliography"/>
        <w:rPr>
          <w:noProof/>
          <w:lang w:val="en-US"/>
        </w:rPr>
      </w:pPr>
      <w:r>
        <w:rPr>
          <w:noProof/>
          <w:lang w:val="en-US"/>
        </w:rPr>
        <w:t xml:space="preserve">Jones, H. &amp; Brookman, F., 2024. Risky Calls: Understanding the challenges and risks of using mobile phone data during homicide investigations. </w:t>
      </w:r>
      <w:r>
        <w:rPr>
          <w:i/>
          <w:iCs/>
          <w:noProof/>
          <w:lang w:val="en-US"/>
        </w:rPr>
        <w:t xml:space="preserve">Policing and Society, </w:t>
      </w:r>
      <w:r>
        <w:rPr>
          <w:noProof/>
          <w:lang w:val="en-US"/>
        </w:rPr>
        <w:t>34(10), pp. 1091-1107.</w:t>
      </w:r>
    </w:p>
    <w:p w14:paraId="09BC00C8" w14:textId="77777777" w:rsidR="0029248E" w:rsidRDefault="0029248E" w:rsidP="0029248E">
      <w:pPr>
        <w:pStyle w:val="Bibliography"/>
        <w:rPr>
          <w:noProof/>
          <w:lang w:val="en-US"/>
        </w:rPr>
      </w:pPr>
      <w:r>
        <w:rPr>
          <w:noProof/>
          <w:lang w:val="en-US"/>
        </w:rPr>
        <w:t xml:space="preserve">Kaplan, R. S. &amp; Norton, D. P., 1996. Linking the balanced scorecard to strategy. </w:t>
      </w:r>
      <w:r>
        <w:rPr>
          <w:i/>
          <w:iCs/>
          <w:noProof/>
          <w:lang w:val="en-US"/>
        </w:rPr>
        <w:t xml:space="preserve">California Management Review, </w:t>
      </w:r>
      <w:r>
        <w:rPr>
          <w:noProof/>
          <w:lang w:val="en-US"/>
        </w:rPr>
        <w:t>39(1), pp. 53-79.</w:t>
      </w:r>
    </w:p>
    <w:p w14:paraId="0C76A17F" w14:textId="77777777" w:rsidR="0029248E" w:rsidRDefault="0029248E" w:rsidP="0029248E">
      <w:pPr>
        <w:pStyle w:val="Bibliography"/>
        <w:rPr>
          <w:noProof/>
          <w:lang w:val="en-US"/>
        </w:rPr>
      </w:pPr>
      <w:r>
        <w:rPr>
          <w:noProof/>
          <w:lang w:val="en-US"/>
        </w:rPr>
        <w:t xml:space="preserve">Kotter, J. P., 2012. </w:t>
      </w:r>
      <w:r>
        <w:rPr>
          <w:i/>
          <w:iCs/>
          <w:noProof/>
          <w:lang w:val="en-US"/>
        </w:rPr>
        <w:t xml:space="preserve">Leading Change. </w:t>
      </w:r>
      <w:r>
        <w:rPr>
          <w:noProof/>
          <w:lang w:val="en-US"/>
        </w:rPr>
        <w:t>1st ed. s.l.:Harvard Business Review Press.</w:t>
      </w:r>
    </w:p>
    <w:p w14:paraId="3E1E3863" w14:textId="77777777" w:rsidR="0029248E" w:rsidRDefault="0029248E" w:rsidP="0029248E">
      <w:pPr>
        <w:pStyle w:val="Bibliography"/>
        <w:rPr>
          <w:noProof/>
          <w:lang w:val="en-US"/>
        </w:rPr>
      </w:pPr>
      <w:r>
        <w:rPr>
          <w:noProof/>
          <w:lang w:val="en-US"/>
        </w:rPr>
        <w:t xml:space="preserve">Lynch, R., 2018. </w:t>
      </w:r>
      <w:r>
        <w:rPr>
          <w:i/>
          <w:iCs/>
          <w:noProof/>
          <w:lang w:val="en-US"/>
        </w:rPr>
        <w:t xml:space="preserve">Strategic Management. </w:t>
      </w:r>
      <w:r>
        <w:rPr>
          <w:noProof/>
          <w:lang w:val="en-US"/>
        </w:rPr>
        <w:t>8th ed. Harlow: Pearson Publishing.</w:t>
      </w:r>
    </w:p>
    <w:p w14:paraId="28661119" w14:textId="77777777" w:rsidR="0029248E" w:rsidRDefault="0029248E" w:rsidP="0029248E">
      <w:pPr>
        <w:pStyle w:val="Bibliography"/>
        <w:rPr>
          <w:noProof/>
          <w:lang w:val="en-US"/>
        </w:rPr>
      </w:pPr>
      <w:r>
        <w:rPr>
          <w:noProof/>
          <w:lang w:val="en-US"/>
        </w:rPr>
        <w:lastRenderedPageBreak/>
        <w:t xml:space="preserve">Mintzberg, H. &amp; Waters, J. A., 1985. Of Strategies, Deliberate and Emergent. </w:t>
      </w:r>
      <w:r>
        <w:rPr>
          <w:i/>
          <w:iCs/>
          <w:noProof/>
          <w:lang w:val="en-US"/>
        </w:rPr>
        <w:t xml:space="preserve">Strategic Management Journal, </w:t>
      </w:r>
      <w:r>
        <w:rPr>
          <w:noProof/>
          <w:lang w:val="en-US"/>
        </w:rPr>
        <w:t>6(3), pp. 257-272.</w:t>
      </w:r>
    </w:p>
    <w:p w14:paraId="6EAAAB78" w14:textId="77777777" w:rsidR="0029248E" w:rsidRDefault="0029248E" w:rsidP="0029248E">
      <w:pPr>
        <w:pStyle w:val="Bibliography"/>
        <w:rPr>
          <w:noProof/>
          <w:lang w:val="en-US"/>
        </w:rPr>
      </w:pPr>
      <w:r>
        <w:rPr>
          <w:noProof/>
          <w:lang w:val="en-US"/>
        </w:rPr>
        <w:t xml:space="preserve">MSAB, 2015. </w:t>
      </w:r>
      <w:r>
        <w:rPr>
          <w:i/>
          <w:iCs/>
          <w:noProof/>
          <w:lang w:val="en-US"/>
        </w:rPr>
        <w:t xml:space="preserve">MSAB Kiosk (MK2) – A Faster and More Powerful Tool. </w:t>
      </w:r>
      <w:r>
        <w:rPr>
          <w:noProof/>
          <w:lang w:val="en-US"/>
        </w:rPr>
        <w:t xml:space="preserve">[Online] </w:t>
      </w:r>
      <w:r>
        <w:rPr>
          <w:noProof/>
          <w:lang w:val="en-US"/>
        </w:rPr>
        <w:br/>
        <w:t xml:space="preserve">Available at: </w:t>
      </w:r>
      <w:r>
        <w:rPr>
          <w:noProof/>
          <w:u w:val="single"/>
          <w:lang w:val="en-US"/>
        </w:rPr>
        <w:t>https://www.msab.com/updates/msab-kiosk-mk2-a-faster-and-more-powerful-tool/</w:t>
      </w:r>
      <w:r>
        <w:rPr>
          <w:noProof/>
          <w:lang w:val="en-US"/>
        </w:rPr>
        <w:br/>
        <w:t>[Accessed 9th June 2026].</w:t>
      </w:r>
    </w:p>
    <w:p w14:paraId="24810E0F" w14:textId="77777777" w:rsidR="0029248E" w:rsidRDefault="0029248E" w:rsidP="0029248E">
      <w:pPr>
        <w:pStyle w:val="Bibliography"/>
        <w:rPr>
          <w:noProof/>
          <w:lang w:val="en-US"/>
        </w:rPr>
      </w:pPr>
      <w:r>
        <w:rPr>
          <w:noProof/>
          <w:lang w:val="en-US"/>
        </w:rPr>
        <w:t xml:space="preserve">NPCC, 2020. </w:t>
      </w:r>
      <w:r>
        <w:rPr>
          <w:i/>
          <w:iCs/>
          <w:noProof/>
          <w:lang w:val="en-US"/>
        </w:rPr>
        <w:t xml:space="preserve">Digital Forensics Science Strategy, </w:t>
      </w:r>
      <w:r>
        <w:rPr>
          <w:noProof/>
          <w:lang w:val="en-US"/>
        </w:rPr>
        <w:t>London: National Police Chiefs Council.</w:t>
      </w:r>
    </w:p>
    <w:p w14:paraId="06052BD8" w14:textId="77777777" w:rsidR="0029248E" w:rsidRDefault="0029248E" w:rsidP="0029248E">
      <w:pPr>
        <w:pStyle w:val="Bibliography"/>
        <w:rPr>
          <w:noProof/>
          <w:lang w:val="en-US"/>
        </w:rPr>
      </w:pPr>
      <w:r>
        <w:rPr>
          <w:noProof/>
          <w:lang w:val="en-US"/>
        </w:rPr>
        <w:t xml:space="preserve">NPCC, 2025. </w:t>
      </w:r>
      <w:r>
        <w:rPr>
          <w:i/>
          <w:iCs/>
          <w:noProof/>
          <w:lang w:val="en-US"/>
        </w:rPr>
        <w:t xml:space="preserve">Forensic Capability Network report on Humberside Police, NPCC Digital Forensics Performance Framework, </w:t>
      </w:r>
      <w:r>
        <w:rPr>
          <w:noProof/>
          <w:lang w:val="en-US"/>
        </w:rPr>
        <w:t>s.l.: NPCC.</w:t>
      </w:r>
    </w:p>
    <w:p w14:paraId="0F6FC182" w14:textId="77777777" w:rsidR="0029248E" w:rsidRDefault="0029248E" w:rsidP="0029248E">
      <w:pPr>
        <w:pStyle w:val="Bibliography"/>
        <w:rPr>
          <w:noProof/>
          <w:lang w:val="en-US"/>
        </w:rPr>
      </w:pPr>
      <w:r>
        <w:rPr>
          <w:noProof/>
          <w:lang w:val="en-US"/>
        </w:rPr>
        <w:t xml:space="preserve">NPCC, 2025. </w:t>
      </w:r>
      <w:r>
        <w:rPr>
          <w:i/>
          <w:iCs/>
          <w:noProof/>
          <w:lang w:val="en-US"/>
        </w:rPr>
        <w:t xml:space="preserve">National Policing Digital Strategy 2025-2030, </w:t>
      </w:r>
      <w:r>
        <w:rPr>
          <w:noProof/>
          <w:lang w:val="en-US"/>
        </w:rPr>
        <w:t>s.l.: National Police Chiefs Council.</w:t>
      </w:r>
    </w:p>
    <w:p w14:paraId="4D5F4901" w14:textId="77777777" w:rsidR="0029248E" w:rsidRDefault="0029248E" w:rsidP="0029248E">
      <w:pPr>
        <w:pStyle w:val="Bibliography"/>
        <w:rPr>
          <w:noProof/>
          <w:lang w:val="en-US"/>
        </w:rPr>
      </w:pPr>
      <w:r>
        <w:rPr>
          <w:noProof/>
          <w:lang w:val="en-US"/>
        </w:rPr>
        <w:t xml:space="preserve">NPCC, 2025. </w:t>
      </w:r>
      <w:r>
        <w:rPr>
          <w:i/>
          <w:iCs/>
          <w:noProof/>
          <w:lang w:val="en-US"/>
        </w:rPr>
        <w:t xml:space="preserve">Op Soteria Self-Assessment, Humberside Police Feedback Report, </w:t>
      </w:r>
      <w:r>
        <w:rPr>
          <w:noProof/>
          <w:lang w:val="en-US"/>
        </w:rPr>
        <w:t>s.l.: NPCC.</w:t>
      </w:r>
    </w:p>
    <w:p w14:paraId="5B808EB8" w14:textId="77777777" w:rsidR="0029248E" w:rsidRDefault="0029248E" w:rsidP="0029248E">
      <w:pPr>
        <w:pStyle w:val="Bibliography"/>
        <w:rPr>
          <w:noProof/>
          <w:lang w:val="en-US"/>
        </w:rPr>
      </w:pPr>
      <w:r>
        <w:rPr>
          <w:noProof/>
          <w:lang w:val="en-US"/>
        </w:rPr>
        <w:t xml:space="preserve">Rappert, B., Wilson-Kovacs, D., Wheat, H. &amp; Leonelli, S., 2022. Evincing Offence: How Digital Forensics Turns Big Data into Evidence for Policing Sexual Abuse. </w:t>
      </w:r>
      <w:r>
        <w:rPr>
          <w:i/>
          <w:iCs/>
          <w:noProof/>
          <w:lang w:val="en-US"/>
        </w:rPr>
        <w:t xml:space="preserve">Engaging Science, Technology and Society, </w:t>
      </w:r>
      <w:r>
        <w:rPr>
          <w:noProof/>
          <w:lang w:val="en-US"/>
        </w:rPr>
        <w:t>8(3), pp. 8-30.</w:t>
      </w:r>
    </w:p>
    <w:p w14:paraId="6DEFFD23" w14:textId="77777777" w:rsidR="0029248E" w:rsidRDefault="0029248E" w:rsidP="0029248E">
      <w:pPr>
        <w:pStyle w:val="Bibliography"/>
        <w:rPr>
          <w:noProof/>
          <w:lang w:val="en-US"/>
        </w:rPr>
      </w:pPr>
      <w:r>
        <w:rPr>
          <w:noProof/>
          <w:lang w:val="en-US"/>
        </w:rPr>
        <w:t xml:space="preserve">Raun, S., 2020. Research on Strategic Cost Management of Enterprises Based on Porter’s Value Chain Model. </w:t>
      </w:r>
      <w:r>
        <w:rPr>
          <w:i/>
          <w:iCs/>
          <w:noProof/>
          <w:lang w:val="en-US"/>
        </w:rPr>
        <w:t xml:space="preserve">Journal of Physics, </w:t>
      </w:r>
      <w:r>
        <w:rPr>
          <w:noProof/>
          <w:lang w:val="en-US"/>
        </w:rPr>
        <w:t>1533(2).</w:t>
      </w:r>
    </w:p>
    <w:p w14:paraId="2ACF0ED1" w14:textId="77777777" w:rsidR="0029248E" w:rsidRDefault="0029248E" w:rsidP="0029248E">
      <w:pPr>
        <w:pStyle w:val="Bibliography"/>
        <w:rPr>
          <w:noProof/>
          <w:lang w:val="en-US"/>
        </w:rPr>
      </w:pPr>
      <w:r>
        <w:rPr>
          <w:noProof/>
          <w:lang w:val="en-US"/>
        </w:rPr>
        <w:t xml:space="preserve">Senge, P. M., 2010. </w:t>
      </w:r>
      <w:r>
        <w:rPr>
          <w:i/>
          <w:iCs/>
          <w:noProof/>
          <w:lang w:val="en-US"/>
        </w:rPr>
        <w:t xml:space="preserve">The Fifth Discipline: The Art and Practice of the Learning Organization. </w:t>
      </w:r>
      <w:r>
        <w:rPr>
          <w:noProof/>
          <w:lang w:val="en-US"/>
        </w:rPr>
        <w:t>s.l.:Cornerstone Digital.</w:t>
      </w:r>
    </w:p>
    <w:p w14:paraId="64783F5D" w14:textId="77777777" w:rsidR="0029248E" w:rsidRDefault="0029248E" w:rsidP="0029248E">
      <w:pPr>
        <w:pStyle w:val="Bibliography"/>
        <w:rPr>
          <w:noProof/>
          <w:lang w:val="en-US"/>
        </w:rPr>
      </w:pPr>
      <w:r>
        <w:rPr>
          <w:noProof/>
          <w:lang w:val="en-US"/>
        </w:rPr>
        <w:t xml:space="preserve">Skelton, M., 2026. </w:t>
      </w:r>
      <w:r>
        <w:rPr>
          <w:i/>
          <w:iCs/>
          <w:noProof/>
          <w:lang w:val="en-US"/>
        </w:rPr>
        <w:t xml:space="preserve">Cost-Benefit analysis for Mobile Device Examination Hubs, created using Microsoft CoPilot and edited by author. </w:t>
      </w:r>
      <w:r>
        <w:rPr>
          <w:noProof/>
          <w:lang w:val="en-US"/>
        </w:rPr>
        <w:t>s.l.:s.n.</w:t>
      </w:r>
    </w:p>
    <w:p w14:paraId="7423D203" w14:textId="77777777" w:rsidR="0029248E" w:rsidRDefault="0029248E" w:rsidP="0029248E">
      <w:pPr>
        <w:pStyle w:val="Bibliography"/>
        <w:rPr>
          <w:noProof/>
          <w:lang w:val="en-US"/>
        </w:rPr>
      </w:pPr>
      <w:r>
        <w:rPr>
          <w:noProof/>
          <w:lang w:val="en-US"/>
        </w:rPr>
        <w:t xml:space="preserve">Skelton, M., 2026. </w:t>
      </w:r>
      <w:r>
        <w:rPr>
          <w:i/>
          <w:iCs/>
          <w:noProof/>
          <w:lang w:val="en-US"/>
        </w:rPr>
        <w:t xml:space="preserve">Project Implementation Gantt chart, created using ChatGPT and edited by author. </w:t>
      </w:r>
      <w:r>
        <w:rPr>
          <w:noProof/>
          <w:lang w:val="en-US"/>
        </w:rPr>
        <w:t>s.l.:s.n.</w:t>
      </w:r>
    </w:p>
    <w:p w14:paraId="1D3CA744" w14:textId="77777777" w:rsidR="0029248E" w:rsidRDefault="0029248E" w:rsidP="0029248E">
      <w:pPr>
        <w:pStyle w:val="Bibliography"/>
        <w:rPr>
          <w:noProof/>
          <w:lang w:val="en-US"/>
        </w:rPr>
      </w:pPr>
      <w:r>
        <w:rPr>
          <w:noProof/>
          <w:lang w:val="en-US"/>
        </w:rPr>
        <w:t xml:space="preserve">Skelton, M., 2026. </w:t>
      </w:r>
      <w:r>
        <w:rPr>
          <w:i/>
          <w:iCs/>
          <w:noProof/>
          <w:lang w:val="en-US"/>
        </w:rPr>
        <w:t xml:space="preserve">RACI Matrix for Communications Delivery created using CoPilot and edited by author. </w:t>
      </w:r>
      <w:r>
        <w:rPr>
          <w:noProof/>
          <w:lang w:val="en-US"/>
        </w:rPr>
        <w:t>s.l.:s.n.</w:t>
      </w:r>
    </w:p>
    <w:p w14:paraId="3AE99E04" w14:textId="77777777" w:rsidR="0029248E" w:rsidRDefault="0029248E" w:rsidP="0029248E">
      <w:pPr>
        <w:pStyle w:val="Bibliography"/>
        <w:rPr>
          <w:noProof/>
          <w:lang w:val="en-US"/>
        </w:rPr>
      </w:pPr>
      <w:r>
        <w:rPr>
          <w:noProof/>
          <w:lang w:val="en-US"/>
        </w:rPr>
        <w:t xml:space="preserve">Skelton, M., 2026. </w:t>
      </w:r>
      <w:r>
        <w:rPr>
          <w:i/>
          <w:iCs/>
          <w:noProof/>
          <w:lang w:val="en-US"/>
        </w:rPr>
        <w:t xml:space="preserve">Risk mitigation and responsibility assignment matrix for Mobile Device Examination Hubs, created using Microsoft CoPilot and edited by author. </w:t>
      </w:r>
      <w:r>
        <w:rPr>
          <w:noProof/>
          <w:lang w:val="en-US"/>
        </w:rPr>
        <w:t>s.l.:s.n.</w:t>
      </w:r>
    </w:p>
    <w:p w14:paraId="2F5FCFC7" w14:textId="77777777" w:rsidR="0029248E" w:rsidRDefault="0029248E" w:rsidP="0029248E">
      <w:pPr>
        <w:pStyle w:val="Bibliography"/>
        <w:rPr>
          <w:noProof/>
          <w:lang w:val="en-US"/>
        </w:rPr>
      </w:pPr>
      <w:r>
        <w:rPr>
          <w:noProof/>
          <w:lang w:val="en-US"/>
        </w:rPr>
        <w:t xml:space="preserve">Skelton, M., 2026. </w:t>
      </w:r>
      <w:r>
        <w:rPr>
          <w:i/>
          <w:iCs/>
          <w:noProof/>
          <w:lang w:val="en-US"/>
        </w:rPr>
        <w:t xml:space="preserve">SWOT analysis table of Option 4- created using ChatGPT. </w:t>
      </w:r>
      <w:r>
        <w:rPr>
          <w:noProof/>
          <w:lang w:val="en-US"/>
        </w:rPr>
        <w:t>s.l.:s.n.</w:t>
      </w:r>
    </w:p>
    <w:p w14:paraId="09B2D459" w14:textId="77777777" w:rsidR="0029248E" w:rsidRPr="0029248E" w:rsidRDefault="0029248E" w:rsidP="0029248E">
      <w:pPr>
        <w:pStyle w:val="Bibliography"/>
        <w:rPr>
          <w:noProof/>
          <w:lang w:val="fr-FR"/>
        </w:rPr>
      </w:pPr>
      <w:r w:rsidRPr="0029248E">
        <w:rPr>
          <w:noProof/>
          <w:lang w:val="de-DE"/>
        </w:rPr>
        <w:t xml:space="preserve">Weick, K. E., Sutcliffe, K. M. &amp; Obstfeld, D., 2005. </w:t>
      </w:r>
      <w:r>
        <w:rPr>
          <w:noProof/>
          <w:lang w:val="en-US"/>
        </w:rPr>
        <w:t xml:space="preserve">Organising and the Process of Sensemaking. </w:t>
      </w:r>
      <w:r w:rsidRPr="0029248E">
        <w:rPr>
          <w:i/>
          <w:iCs/>
          <w:noProof/>
          <w:lang w:val="fr-FR"/>
        </w:rPr>
        <w:t xml:space="preserve">Organisation Science, </w:t>
      </w:r>
      <w:r w:rsidRPr="0029248E">
        <w:rPr>
          <w:noProof/>
          <w:lang w:val="fr-FR"/>
        </w:rPr>
        <w:t>16(4), pp. 409-421.</w:t>
      </w:r>
    </w:p>
    <w:p w14:paraId="2C88FFA6" w14:textId="77777777" w:rsidR="0029248E" w:rsidRDefault="0029248E" w:rsidP="0029248E">
      <w:pPr>
        <w:pStyle w:val="Bibliography"/>
        <w:rPr>
          <w:noProof/>
          <w:lang w:val="en-US"/>
        </w:rPr>
      </w:pPr>
      <w:r w:rsidRPr="0029248E">
        <w:rPr>
          <w:noProof/>
          <w:lang w:val="fr-FR"/>
        </w:rPr>
        <w:t xml:space="preserve">Zajac, E. J., Kraatz, M. S. &amp; Bresser, R. K., 2000. </w:t>
      </w:r>
      <w:r>
        <w:rPr>
          <w:noProof/>
          <w:lang w:val="en-US"/>
        </w:rPr>
        <w:t xml:space="preserve">Modelling the dynamics of strategic fit: a normative approach to strategic change. </w:t>
      </w:r>
      <w:r>
        <w:rPr>
          <w:i/>
          <w:iCs/>
          <w:noProof/>
          <w:lang w:val="en-US"/>
        </w:rPr>
        <w:t xml:space="preserve">Strategic Management Journal, </w:t>
      </w:r>
      <w:r>
        <w:rPr>
          <w:noProof/>
          <w:lang w:val="en-US"/>
        </w:rPr>
        <w:t>Volume 21, pp. 429-453.</w:t>
      </w:r>
    </w:p>
    <w:p w14:paraId="5E342143" w14:textId="1EC44851" w:rsidR="00A63ADD" w:rsidRPr="009E6938" w:rsidRDefault="0029248E" w:rsidP="0029248E">
      <w:pPr>
        <w:spacing w:line="480" w:lineRule="auto"/>
        <w:rPr>
          <w:rFonts w:ascii="Calibri" w:hAnsi="Calibri" w:cs="Calibri"/>
          <w:sz w:val="28"/>
          <w:szCs w:val="28"/>
        </w:rPr>
      </w:pPr>
      <w:r>
        <w:rPr>
          <w:rFonts w:ascii="Calibri" w:hAnsi="Calibri" w:cs="Calibri"/>
          <w:sz w:val="28"/>
          <w:szCs w:val="28"/>
        </w:rPr>
        <w:fldChar w:fldCharType="end"/>
      </w:r>
    </w:p>
    <w:sectPr w:rsidR="00A63ADD" w:rsidRPr="009E693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56292" w14:textId="77777777" w:rsidR="00FD1A8D" w:rsidRDefault="00FD1A8D" w:rsidP="009978C6">
      <w:pPr>
        <w:spacing w:after="0" w:line="240" w:lineRule="auto"/>
      </w:pPr>
      <w:r>
        <w:separator/>
      </w:r>
    </w:p>
  </w:endnote>
  <w:endnote w:type="continuationSeparator" w:id="0">
    <w:p w14:paraId="2BB38482" w14:textId="77777777" w:rsidR="00FD1A8D" w:rsidRDefault="00FD1A8D" w:rsidP="00997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1553300"/>
      <w:docPartObj>
        <w:docPartGallery w:val="Page Numbers (Bottom of Page)"/>
        <w:docPartUnique/>
      </w:docPartObj>
    </w:sdtPr>
    <w:sdtEndPr>
      <w:rPr>
        <w:noProof/>
      </w:rPr>
    </w:sdtEndPr>
    <w:sdtContent>
      <w:p w14:paraId="627CEFC4" w14:textId="0B46A3D3" w:rsidR="00912C96" w:rsidRDefault="00912C96">
        <w:pPr>
          <w:pStyle w:val="Footer"/>
        </w:pPr>
        <w:r>
          <w:fldChar w:fldCharType="begin"/>
        </w:r>
        <w:r>
          <w:instrText xml:space="preserve"> PAGE   \* MERGEFORMAT </w:instrText>
        </w:r>
        <w:r>
          <w:fldChar w:fldCharType="separate"/>
        </w:r>
        <w:r>
          <w:rPr>
            <w:noProof/>
          </w:rPr>
          <w:t>2</w:t>
        </w:r>
        <w:r>
          <w:rPr>
            <w:noProof/>
          </w:rPr>
          <w:fldChar w:fldCharType="end"/>
        </w:r>
      </w:p>
    </w:sdtContent>
  </w:sdt>
  <w:p w14:paraId="78230966" w14:textId="77777777" w:rsidR="00912C96" w:rsidRDefault="00912C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14CF7" w14:textId="77777777" w:rsidR="00FD1A8D" w:rsidRDefault="00FD1A8D" w:rsidP="009978C6">
      <w:pPr>
        <w:spacing w:after="0" w:line="240" w:lineRule="auto"/>
      </w:pPr>
      <w:r>
        <w:separator/>
      </w:r>
    </w:p>
  </w:footnote>
  <w:footnote w:type="continuationSeparator" w:id="0">
    <w:p w14:paraId="654658F7" w14:textId="77777777" w:rsidR="00FD1A8D" w:rsidRDefault="00FD1A8D" w:rsidP="009978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54A04"/>
    <w:multiLevelType w:val="multilevel"/>
    <w:tmpl w:val="69D81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B19E7"/>
    <w:multiLevelType w:val="multilevel"/>
    <w:tmpl w:val="AFD4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3B5DDE"/>
    <w:multiLevelType w:val="hybridMultilevel"/>
    <w:tmpl w:val="4F4C68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E21525"/>
    <w:multiLevelType w:val="multilevel"/>
    <w:tmpl w:val="CE32E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CA42E3"/>
    <w:multiLevelType w:val="multilevel"/>
    <w:tmpl w:val="81563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D4659C"/>
    <w:multiLevelType w:val="hybridMultilevel"/>
    <w:tmpl w:val="B6CC3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C2204"/>
    <w:multiLevelType w:val="hybridMultilevel"/>
    <w:tmpl w:val="572CA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F3595A"/>
    <w:multiLevelType w:val="hybridMultilevel"/>
    <w:tmpl w:val="58F89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361BEF"/>
    <w:multiLevelType w:val="hybridMultilevel"/>
    <w:tmpl w:val="9D30C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E66BF4"/>
    <w:multiLevelType w:val="hybridMultilevel"/>
    <w:tmpl w:val="C3B6A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1D2AC2"/>
    <w:multiLevelType w:val="hybridMultilevel"/>
    <w:tmpl w:val="1234C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7170CB"/>
    <w:multiLevelType w:val="hybridMultilevel"/>
    <w:tmpl w:val="CE902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8737D"/>
    <w:multiLevelType w:val="hybridMultilevel"/>
    <w:tmpl w:val="94A61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270B49"/>
    <w:multiLevelType w:val="multilevel"/>
    <w:tmpl w:val="65722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C52A4D"/>
    <w:multiLevelType w:val="hybridMultilevel"/>
    <w:tmpl w:val="F104B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605F2F"/>
    <w:multiLevelType w:val="hybridMultilevel"/>
    <w:tmpl w:val="E4567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B507AF"/>
    <w:multiLevelType w:val="hybridMultilevel"/>
    <w:tmpl w:val="021C4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87214F"/>
    <w:multiLevelType w:val="hybridMultilevel"/>
    <w:tmpl w:val="F5206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2F57F8"/>
    <w:multiLevelType w:val="hybridMultilevel"/>
    <w:tmpl w:val="353C8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B12BA3"/>
    <w:multiLevelType w:val="hybridMultilevel"/>
    <w:tmpl w:val="AF90C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552453"/>
    <w:multiLevelType w:val="multilevel"/>
    <w:tmpl w:val="8FAE9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AF7BB0"/>
    <w:multiLevelType w:val="hybridMultilevel"/>
    <w:tmpl w:val="E828D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7F0E5C"/>
    <w:multiLevelType w:val="multilevel"/>
    <w:tmpl w:val="FD8EE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213581"/>
    <w:multiLevelType w:val="hybridMultilevel"/>
    <w:tmpl w:val="B4966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6011E7"/>
    <w:multiLevelType w:val="multilevel"/>
    <w:tmpl w:val="1CCAB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B63AF2"/>
    <w:multiLevelType w:val="hybridMultilevel"/>
    <w:tmpl w:val="2C58A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42560F"/>
    <w:multiLevelType w:val="hybridMultilevel"/>
    <w:tmpl w:val="A4643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8E0542"/>
    <w:multiLevelType w:val="hybridMultilevel"/>
    <w:tmpl w:val="BD249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402743"/>
    <w:multiLevelType w:val="hybridMultilevel"/>
    <w:tmpl w:val="F2CE4D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852604"/>
    <w:multiLevelType w:val="hybridMultilevel"/>
    <w:tmpl w:val="BC5248F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CD27E03"/>
    <w:multiLevelType w:val="hybridMultilevel"/>
    <w:tmpl w:val="9B266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1C1706"/>
    <w:multiLevelType w:val="hybridMultilevel"/>
    <w:tmpl w:val="C65061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53B3702"/>
    <w:multiLevelType w:val="multilevel"/>
    <w:tmpl w:val="1C986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561A22"/>
    <w:multiLevelType w:val="hybridMultilevel"/>
    <w:tmpl w:val="7E02B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951868">
    <w:abstractNumId w:val="25"/>
  </w:num>
  <w:num w:numId="2" w16cid:durableId="2030443809">
    <w:abstractNumId w:val="2"/>
  </w:num>
  <w:num w:numId="3" w16cid:durableId="479275834">
    <w:abstractNumId w:val="16"/>
  </w:num>
  <w:num w:numId="4" w16cid:durableId="379281202">
    <w:abstractNumId w:val="29"/>
  </w:num>
  <w:num w:numId="5" w16cid:durableId="1242105795">
    <w:abstractNumId w:val="31"/>
  </w:num>
  <w:num w:numId="6" w16cid:durableId="634066000">
    <w:abstractNumId w:val="27"/>
  </w:num>
  <w:num w:numId="7" w16cid:durableId="16852567">
    <w:abstractNumId w:val="3"/>
  </w:num>
  <w:num w:numId="8" w16cid:durableId="1654946103">
    <w:abstractNumId w:val="0"/>
  </w:num>
  <w:num w:numId="9" w16cid:durableId="181435403">
    <w:abstractNumId w:val="1"/>
  </w:num>
  <w:num w:numId="10" w16cid:durableId="661587843">
    <w:abstractNumId w:val="4"/>
  </w:num>
  <w:num w:numId="11" w16cid:durableId="305015148">
    <w:abstractNumId w:val="24"/>
  </w:num>
  <w:num w:numId="12" w16cid:durableId="301814113">
    <w:abstractNumId w:val="22"/>
  </w:num>
  <w:num w:numId="13" w16cid:durableId="1080906984">
    <w:abstractNumId w:val="20"/>
  </w:num>
  <w:num w:numId="14" w16cid:durableId="1459301710">
    <w:abstractNumId w:val="21"/>
  </w:num>
  <w:num w:numId="15" w16cid:durableId="890649684">
    <w:abstractNumId w:val="32"/>
  </w:num>
  <w:num w:numId="16" w16cid:durableId="2084252254">
    <w:abstractNumId w:val="6"/>
  </w:num>
  <w:num w:numId="17" w16cid:durableId="777524225">
    <w:abstractNumId w:val="13"/>
  </w:num>
  <w:num w:numId="18" w16cid:durableId="176576436">
    <w:abstractNumId w:val="23"/>
  </w:num>
  <w:num w:numId="19" w16cid:durableId="249310605">
    <w:abstractNumId w:val="14"/>
  </w:num>
  <w:num w:numId="20" w16cid:durableId="1581450896">
    <w:abstractNumId w:val="33"/>
  </w:num>
  <w:num w:numId="21" w16cid:durableId="1113404663">
    <w:abstractNumId w:val="15"/>
  </w:num>
  <w:num w:numId="22" w16cid:durableId="328213076">
    <w:abstractNumId w:val="10"/>
  </w:num>
  <w:num w:numId="23" w16cid:durableId="106966626">
    <w:abstractNumId w:val="11"/>
  </w:num>
  <w:num w:numId="24" w16cid:durableId="356007553">
    <w:abstractNumId w:val="8"/>
  </w:num>
  <w:num w:numId="25" w16cid:durableId="700860387">
    <w:abstractNumId w:val="9"/>
  </w:num>
  <w:num w:numId="26" w16cid:durableId="70587735">
    <w:abstractNumId w:val="26"/>
  </w:num>
  <w:num w:numId="27" w16cid:durableId="657152766">
    <w:abstractNumId w:val="5"/>
  </w:num>
  <w:num w:numId="28" w16cid:durableId="1705984202">
    <w:abstractNumId w:val="19"/>
  </w:num>
  <w:num w:numId="29" w16cid:durableId="38088086">
    <w:abstractNumId w:val="7"/>
  </w:num>
  <w:num w:numId="30" w16cid:durableId="470170601">
    <w:abstractNumId w:val="12"/>
  </w:num>
  <w:num w:numId="31" w16cid:durableId="339163360">
    <w:abstractNumId w:val="17"/>
  </w:num>
  <w:num w:numId="32" w16cid:durableId="658732803">
    <w:abstractNumId w:val="30"/>
  </w:num>
  <w:num w:numId="33" w16cid:durableId="1892500599">
    <w:abstractNumId w:val="18"/>
  </w:num>
  <w:num w:numId="34" w16cid:durableId="175617111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9AF"/>
    <w:rsid w:val="00005C3D"/>
    <w:rsid w:val="00013A91"/>
    <w:rsid w:val="000150AB"/>
    <w:rsid w:val="00017127"/>
    <w:rsid w:val="00017D98"/>
    <w:rsid w:val="00020B41"/>
    <w:rsid w:val="0002472C"/>
    <w:rsid w:val="00026452"/>
    <w:rsid w:val="00030012"/>
    <w:rsid w:val="00034FEF"/>
    <w:rsid w:val="0003627C"/>
    <w:rsid w:val="0004103D"/>
    <w:rsid w:val="00043358"/>
    <w:rsid w:val="000443DB"/>
    <w:rsid w:val="0005444D"/>
    <w:rsid w:val="00054C78"/>
    <w:rsid w:val="00065714"/>
    <w:rsid w:val="000736E1"/>
    <w:rsid w:val="00075A0D"/>
    <w:rsid w:val="00076061"/>
    <w:rsid w:val="000760B8"/>
    <w:rsid w:val="00076439"/>
    <w:rsid w:val="0007743D"/>
    <w:rsid w:val="00077A02"/>
    <w:rsid w:val="00081DEC"/>
    <w:rsid w:val="00085C1B"/>
    <w:rsid w:val="000955A4"/>
    <w:rsid w:val="00097447"/>
    <w:rsid w:val="000A25BD"/>
    <w:rsid w:val="000B0298"/>
    <w:rsid w:val="000B1A7B"/>
    <w:rsid w:val="000B402E"/>
    <w:rsid w:val="000B43EF"/>
    <w:rsid w:val="000B6F26"/>
    <w:rsid w:val="000C348F"/>
    <w:rsid w:val="000C5997"/>
    <w:rsid w:val="000D1FBA"/>
    <w:rsid w:val="000D5D6E"/>
    <w:rsid w:val="000D795A"/>
    <w:rsid w:val="000E0BC5"/>
    <w:rsid w:val="000E0D76"/>
    <w:rsid w:val="000E36D5"/>
    <w:rsid w:val="000E47F8"/>
    <w:rsid w:val="000E618E"/>
    <w:rsid w:val="000F3043"/>
    <w:rsid w:val="000F4038"/>
    <w:rsid w:val="00101BF9"/>
    <w:rsid w:val="00105A2C"/>
    <w:rsid w:val="001073E1"/>
    <w:rsid w:val="00132A13"/>
    <w:rsid w:val="00134370"/>
    <w:rsid w:val="001446AA"/>
    <w:rsid w:val="0014687F"/>
    <w:rsid w:val="00147EE4"/>
    <w:rsid w:val="00150568"/>
    <w:rsid w:val="0015210A"/>
    <w:rsid w:val="001534FA"/>
    <w:rsid w:val="00154296"/>
    <w:rsid w:val="0015742D"/>
    <w:rsid w:val="00162D03"/>
    <w:rsid w:val="00162D87"/>
    <w:rsid w:val="00163625"/>
    <w:rsid w:val="00163CE2"/>
    <w:rsid w:val="00170FE6"/>
    <w:rsid w:val="001720FB"/>
    <w:rsid w:val="0017310E"/>
    <w:rsid w:val="00174434"/>
    <w:rsid w:val="00177E4D"/>
    <w:rsid w:val="00180D50"/>
    <w:rsid w:val="0018119C"/>
    <w:rsid w:val="00183C30"/>
    <w:rsid w:val="00185CA4"/>
    <w:rsid w:val="00187FC6"/>
    <w:rsid w:val="00195CE5"/>
    <w:rsid w:val="00195CFC"/>
    <w:rsid w:val="001C1B8F"/>
    <w:rsid w:val="001C2FCF"/>
    <w:rsid w:val="001C6765"/>
    <w:rsid w:val="001D011B"/>
    <w:rsid w:val="001D03E7"/>
    <w:rsid w:val="001D54D1"/>
    <w:rsid w:val="001D6875"/>
    <w:rsid w:val="001D7500"/>
    <w:rsid w:val="001E2D67"/>
    <w:rsid w:val="001E6C29"/>
    <w:rsid w:val="001F088E"/>
    <w:rsid w:val="001F0CF4"/>
    <w:rsid w:val="001F0F50"/>
    <w:rsid w:val="002031C1"/>
    <w:rsid w:val="00203B03"/>
    <w:rsid w:val="00204025"/>
    <w:rsid w:val="00205B20"/>
    <w:rsid w:val="002063FF"/>
    <w:rsid w:val="002109CA"/>
    <w:rsid w:val="002113FF"/>
    <w:rsid w:val="00211CC4"/>
    <w:rsid w:val="002163F3"/>
    <w:rsid w:val="00217014"/>
    <w:rsid w:val="0022001D"/>
    <w:rsid w:val="002212CF"/>
    <w:rsid w:val="00224593"/>
    <w:rsid w:val="00227792"/>
    <w:rsid w:val="00232521"/>
    <w:rsid w:val="00232FC5"/>
    <w:rsid w:val="00242007"/>
    <w:rsid w:val="00250F2C"/>
    <w:rsid w:val="00252E69"/>
    <w:rsid w:val="002541F9"/>
    <w:rsid w:val="00257B66"/>
    <w:rsid w:val="00262068"/>
    <w:rsid w:val="00264900"/>
    <w:rsid w:val="00264B45"/>
    <w:rsid w:val="0027275E"/>
    <w:rsid w:val="0027525E"/>
    <w:rsid w:val="00276090"/>
    <w:rsid w:val="0028023D"/>
    <w:rsid w:val="002806EA"/>
    <w:rsid w:val="0028498F"/>
    <w:rsid w:val="0028500A"/>
    <w:rsid w:val="0029248E"/>
    <w:rsid w:val="0029251F"/>
    <w:rsid w:val="0029381C"/>
    <w:rsid w:val="00295C3D"/>
    <w:rsid w:val="00297A8F"/>
    <w:rsid w:val="002A0DAB"/>
    <w:rsid w:val="002B1619"/>
    <w:rsid w:val="002B2DEE"/>
    <w:rsid w:val="002B335D"/>
    <w:rsid w:val="002B4C24"/>
    <w:rsid w:val="002B615C"/>
    <w:rsid w:val="002B6EBD"/>
    <w:rsid w:val="002C0131"/>
    <w:rsid w:val="002C6F03"/>
    <w:rsid w:val="002D0357"/>
    <w:rsid w:val="002D21DF"/>
    <w:rsid w:val="002D4B0C"/>
    <w:rsid w:val="002F195B"/>
    <w:rsid w:val="002F6357"/>
    <w:rsid w:val="002F6F7F"/>
    <w:rsid w:val="002F7356"/>
    <w:rsid w:val="002F73BD"/>
    <w:rsid w:val="00300E16"/>
    <w:rsid w:val="00303EEA"/>
    <w:rsid w:val="00305423"/>
    <w:rsid w:val="003071F8"/>
    <w:rsid w:val="003102C6"/>
    <w:rsid w:val="00314EC4"/>
    <w:rsid w:val="003165BA"/>
    <w:rsid w:val="003237A0"/>
    <w:rsid w:val="00332CA4"/>
    <w:rsid w:val="00333A00"/>
    <w:rsid w:val="00334489"/>
    <w:rsid w:val="003437C8"/>
    <w:rsid w:val="003450B3"/>
    <w:rsid w:val="0036098D"/>
    <w:rsid w:val="00361C76"/>
    <w:rsid w:val="00362B79"/>
    <w:rsid w:val="00363B94"/>
    <w:rsid w:val="00366509"/>
    <w:rsid w:val="00367A57"/>
    <w:rsid w:val="0037362D"/>
    <w:rsid w:val="003769E4"/>
    <w:rsid w:val="00376B56"/>
    <w:rsid w:val="00380ED1"/>
    <w:rsid w:val="0038307F"/>
    <w:rsid w:val="00383BCF"/>
    <w:rsid w:val="00385608"/>
    <w:rsid w:val="00386818"/>
    <w:rsid w:val="00390260"/>
    <w:rsid w:val="003933E8"/>
    <w:rsid w:val="003A388D"/>
    <w:rsid w:val="003B2AC8"/>
    <w:rsid w:val="003B4DAB"/>
    <w:rsid w:val="003B69F3"/>
    <w:rsid w:val="003C30AD"/>
    <w:rsid w:val="003D1788"/>
    <w:rsid w:val="003D2D55"/>
    <w:rsid w:val="003E18D5"/>
    <w:rsid w:val="003E7798"/>
    <w:rsid w:val="003F0323"/>
    <w:rsid w:val="003F1703"/>
    <w:rsid w:val="003F192B"/>
    <w:rsid w:val="003F25BA"/>
    <w:rsid w:val="003F2933"/>
    <w:rsid w:val="003F5E58"/>
    <w:rsid w:val="003F714B"/>
    <w:rsid w:val="004022DF"/>
    <w:rsid w:val="00403E98"/>
    <w:rsid w:val="00404A3E"/>
    <w:rsid w:val="00411EEF"/>
    <w:rsid w:val="00421BFE"/>
    <w:rsid w:val="00422098"/>
    <w:rsid w:val="00433492"/>
    <w:rsid w:val="00436874"/>
    <w:rsid w:val="004375D6"/>
    <w:rsid w:val="004435E9"/>
    <w:rsid w:val="00447082"/>
    <w:rsid w:val="0045103B"/>
    <w:rsid w:val="004525E4"/>
    <w:rsid w:val="00456648"/>
    <w:rsid w:val="00461963"/>
    <w:rsid w:val="0046473A"/>
    <w:rsid w:val="00464CFA"/>
    <w:rsid w:val="0046742B"/>
    <w:rsid w:val="00472829"/>
    <w:rsid w:val="00472ABA"/>
    <w:rsid w:val="004759FE"/>
    <w:rsid w:val="004803A5"/>
    <w:rsid w:val="004867F4"/>
    <w:rsid w:val="00493BB2"/>
    <w:rsid w:val="004A6C59"/>
    <w:rsid w:val="004B32B7"/>
    <w:rsid w:val="004B3BAF"/>
    <w:rsid w:val="004B6157"/>
    <w:rsid w:val="004B6DDD"/>
    <w:rsid w:val="004B7203"/>
    <w:rsid w:val="004B77B5"/>
    <w:rsid w:val="004C0DD2"/>
    <w:rsid w:val="004C2C4C"/>
    <w:rsid w:val="004C49EE"/>
    <w:rsid w:val="004D1922"/>
    <w:rsid w:val="004D6652"/>
    <w:rsid w:val="004E008E"/>
    <w:rsid w:val="004E2881"/>
    <w:rsid w:val="004F0566"/>
    <w:rsid w:val="004F2D7A"/>
    <w:rsid w:val="004F4D64"/>
    <w:rsid w:val="00503157"/>
    <w:rsid w:val="005037BC"/>
    <w:rsid w:val="0050597B"/>
    <w:rsid w:val="00511CB7"/>
    <w:rsid w:val="005161AE"/>
    <w:rsid w:val="00516AA4"/>
    <w:rsid w:val="00520398"/>
    <w:rsid w:val="00521B67"/>
    <w:rsid w:val="0052389D"/>
    <w:rsid w:val="005260A2"/>
    <w:rsid w:val="0054007B"/>
    <w:rsid w:val="005427DD"/>
    <w:rsid w:val="00544982"/>
    <w:rsid w:val="00544CCF"/>
    <w:rsid w:val="00545CAC"/>
    <w:rsid w:val="0055046C"/>
    <w:rsid w:val="005537C8"/>
    <w:rsid w:val="00554239"/>
    <w:rsid w:val="00554553"/>
    <w:rsid w:val="005577EB"/>
    <w:rsid w:val="005608AD"/>
    <w:rsid w:val="00561BBE"/>
    <w:rsid w:val="00563B83"/>
    <w:rsid w:val="00565A6D"/>
    <w:rsid w:val="00565E16"/>
    <w:rsid w:val="0056705D"/>
    <w:rsid w:val="005730B9"/>
    <w:rsid w:val="00574133"/>
    <w:rsid w:val="00574C3B"/>
    <w:rsid w:val="00575C80"/>
    <w:rsid w:val="0058145F"/>
    <w:rsid w:val="0059052F"/>
    <w:rsid w:val="005A16A6"/>
    <w:rsid w:val="005A2C40"/>
    <w:rsid w:val="005A3185"/>
    <w:rsid w:val="005B38F6"/>
    <w:rsid w:val="005B554C"/>
    <w:rsid w:val="005C02BA"/>
    <w:rsid w:val="005C057C"/>
    <w:rsid w:val="005C1155"/>
    <w:rsid w:val="005C26BA"/>
    <w:rsid w:val="005C3E77"/>
    <w:rsid w:val="005C440D"/>
    <w:rsid w:val="005C5B2C"/>
    <w:rsid w:val="005D0972"/>
    <w:rsid w:val="005D2836"/>
    <w:rsid w:val="005D4D06"/>
    <w:rsid w:val="005D6D57"/>
    <w:rsid w:val="005E3344"/>
    <w:rsid w:val="005E7085"/>
    <w:rsid w:val="005F0263"/>
    <w:rsid w:val="00601EBF"/>
    <w:rsid w:val="00602B5D"/>
    <w:rsid w:val="006037EA"/>
    <w:rsid w:val="0062219C"/>
    <w:rsid w:val="0062621A"/>
    <w:rsid w:val="006317F6"/>
    <w:rsid w:val="00642706"/>
    <w:rsid w:val="00647D35"/>
    <w:rsid w:val="006501F7"/>
    <w:rsid w:val="00651E6F"/>
    <w:rsid w:val="006551A9"/>
    <w:rsid w:val="0065732C"/>
    <w:rsid w:val="00660CD1"/>
    <w:rsid w:val="0066383F"/>
    <w:rsid w:val="00663D03"/>
    <w:rsid w:val="00666057"/>
    <w:rsid w:val="00666229"/>
    <w:rsid w:val="006674B6"/>
    <w:rsid w:val="00671AC3"/>
    <w:rsid w:val="00672588"/>
    <w:rsid w:val="006733C8"/>
    <w:rsid w:val="0068324B"/>
    <w:rsid w:val="00687D45"/>
    <w:rsid w:val="0069372D"/>
    <w:rsid w:val="00696E17"/>
    <w:rsid w:val="006A7888"/>
    <w:rsid w:val="006B0F63"/>
    <w:rsid w:val="006B1845"/>
    <w:rsid w:val="006B35DF"/>
    <w:rsid w:val="006B59CB"/>
    <w:rsid w:val="006C05BB"/>
    <w:rsid w:val="006C0BD6"/>
    <w:rsid w:val="006C0F96"/>
    <w:rsid w:val="006C1CE5"/>
    <w:rsid w:val="006C4586"/>
    <w:rsid w:val="006C5B56"/>
    <w:rsid w:val="006D20B2"/>
    <w:rsid w:val="006D52D0"/>
    <w:rsid w:val="006D5465"/>
    <w:rsid w:val="006D55C7"/>
    <w:rsid w:val="006D6158"/>
    <w:rsid w:val="006D6FEB"/>
    <w:rsid w:val="006D73FA"/>
    <w:rsid w:val="006E6325"/>
    <w:rsid w:val="006F4D8F"/>
    <w:rsid w:val="006F5307"/>
    <w:rsid w:val="00702A04"/>
    <w:rsid w:val="00703993"/>
    <w:rsid w:val="00711767"/>
    <w:rsid w:val="0071617B"/>
    <w:rsid w:val="00716DC5"/>
    <w:rsid w:val="00721E4A"/>
    <w:rsid w:val="00724209"/>
    <w:rsid w:val="007275D1"/>
    <w:rsid w:val="00727A1A"/>
    <w:rsid w:val="00736947"/>
    <w:rsid w:val="00737055"/>
    <w:rsid w:val="00737C32"/>
    <w:rsid w:val="00740E9C"/>
    <w:rsid w:val="0074526E"/>
    <w:rsid w:val="00746CA7"/>
    <w:rsid w:val="0075040C"/>
    <w:rsid w:val="00750410"/>
    <w:rsid w:val="00753DCA"/>
    <w:rsid w:val="00757C52"/>
    <w:rsid w:val="00760E1C"/>
    <w:rsid w:val="00761802"/>
    <w:rsid w:val="007738C1"/>
    <w:rsid w:val="007764FA"/>
    <w:rsid w:val="00777C10"/>
    <w:rsid w:val="00784801"/>
    <w:rsid w:val="00784B06"/>
    <w:rsid w:val="007850F8"/>
    <w:rsid w:val="00787B32"/>
    <w:rsid w:val="007901B9"/>
    <w:rsid w:val="00797BC9"/>
    <w:rsid w:val="007A1DD2"/>
    <w:rsid w:val="007B104E"/>
    <w:rsid w:val="007B4265"/>
    <w:rsid w:val="007B7902"/>
    <w:rsid w:val="007D0B35"/>
    <w:rsid w:val="007D298C"/>
    <w:rsid w:val="007D5C8A"/>
    <w:rsid w:val="007D751C"/>
    <w:rsid w:val="007E0EB1"/>
    <w:rsid w:val="007E1042"/>
    <w:rsid w:val="007E16A6"/>
    <w:rsid w:val="007E3B7B"/>
    <w:rsid w:val="007E3CFB"/>
    <w:rsid w:val="007E4EE6"/>
    <w:rsid w:val="007F0E0D"/>
    <w:rsid w:val="007F1E46"/>
    <w:rsid w:val="007F402E"/>
    <w:rsid w:val="007F4A22"/>
    <w:rsid w:val="007F6FD8"/>
    <w:rsid w:val="007F771C"/>
    <w:rsid w:val="008022AF"/>
    <w:rsid w:val="00807D08"/>
    <w:rsid w:val="00811053"/>
    <w:rsid w:val="00821040"/>
    <w:rsid w:val="00822BEF"/>
    <w:rsid w:val="00823541"/>
    <w:rsid w:val="0082629D"/>
    <w:rsid w:val="0083196C"/>
    <w:rsid w:val="00835ECF"/>
    <w:rsid w:val="00836CC7"/>
    <w:rsid w:val="008375EE"/>
    <w:rsid w:val="00837B12"/>
    <w:rsid w:val="00842C89"/>
    <w:rsid w:val="00847E0F"/>
    <w:rsid w:val="008519AF"/>
    <w:rsid w:val="00851CD7"/>
    <w:rsid w:val="00860421"/>
    <w:rsid w:val="00862AC7"/>
    <w:rsid w:val="008631F6"/>
    <w:rsid w:val="0086384F"/>
    <w:rsid w:val="00863F3F"/>
    <w:rsid w:val="0087546A"/>
    <w:rsid w:val="008840CF"/>
    <w:rsid w:val="00885339"/>
    <w:rsid w:val="00887ABE"/>
    <w:rsid w:val="0089021C"/>
    <w:rsid w:val="008931D3"/>
    <w:rsid w:val="008964E0"/>
    <w:rsid w:val="00897EA1"/>
    <w:rsid w:val="008A3AB9"/>
    <w:rsid w:val="008A43E6"/>
    <w:rsid w:val="008A5AC4"/>
    <w:rsid w:val="008A6905"/>
    <w:rsid w:val="008B5A20"/>
    <w:rsid w:val="008B5B0F"/>
    <w:rsid w:val="008D3542"/>
    <w:rsid w:val="008D3EB2"/>
    <w:rsid w:val="008D5921"/>
    <w:rsid w:val="008E387B"/>
    <w:rsid w:val="008E44FD"/>
    <w:rsid w:val="008E657D"/>
    <w:rsid w:val="008F0BA9"/>
    <w:rsid w:val="008F136A"/>
    <w:rsid w:val="008F31B1"/>
    <w:rsid w:val="008F70BB"/>
    <w:rsid w:val="008F7710"/>
    <w:rsid w:val="009051AD"/>
    <w:rsid w:val="0091183C"/>
    <w:rsid w:val="00911E90"/>
    <w:rsid w:val="00912C96"/>
    <w:rsid w:val="009134DA"/>
    <w:rsid w:val="00915533"/>
    <w:rsid w:val="0091569B"/>
    <w:rsid w:val="009160D5"/>
    <w:rsid w:val="00920073"/>
    <w:rsid w:val="0092144D"/>
    <w:rsid w:val="00921B58"/>
    <w:rsid w:val="00925DF1"/>
    <w:rsid w:val="00932A38"/>
    <w:rsid w:val="00934AA5"/>
    <w:rsid w:val="0093740B"/>
    <w:rsid w:val="009408C2"/>
    <w:rsid w:val="00940ED3"/>
    <w:rsid w:val="00940FDE"/>
    <w:rsid w:val="00942981"/>
    <w:rsid w:val="00947FF9"/>
    <w:rsid w:val="00951407"/>
    <w:rsid w:val="00952D82"/>
    <w:rsid w:val="00954936"/>
    <w:rsid w:val="00956070"/>
    <w:rsid w:val="0095672C"/>
    <w:rsid w:val="00962303"/>
    <w:rsid w:val="009710C2"/>
    <w:rsid w:val="0097248A"/>
    <w:rsid w:val="00974BEF"/>
    <w:rsid w:val="009823BB"/>
    <w:rsid w:val="00985EF7"/>
    <w:rsid w:val="00995AD0"/>
    <w:rsid w:val="009978C6"/>
    <w:rsid w:val="00997919"/>
    <w:rsid w:val="009A10CC"/>
    <w:rsid w:val="009A7A87"/>
    <w:rsid w:val="009B23B9"/>
    <w:rsid w:val="009B3368"/>
    <w:rsid w:val="009B55FA"/>
    <w:rsid w:val="009B65D3"/>
    <w:rsid w:val="009B6AC8"/>
    <w:rsid w:val="009B7017"/>
    <w:rsid w:val="009C1DF1"/>
    <w:rsid w:val="009C25D4"/>
    <w:rsid w:val="009D1811"/>
    <w:rsid w:val="009D4D15"/>
    <w:rsid w:val="009D572C"/>
    <w:rsid w:val="009D6683"/>
    <w:rsid w:val="009E01B4"/>
    <w:rsid w:val="009E227F"/>
    <w:rsid w:val="009E442E"/>
    <w:rsid w:val="009E6938"/>
    <w:rsid w:val="009F1F5F"/>
    <w:rsid w:val="009F6F2E"/>
    <w:rsid w:val="00A028FE"/>
    <w:rsid w:val="00A03FBE"/>
    <w:rsid w:val="00A12DAB"/>
    <w:rsid w:val="00A13BCD"/>
    <w:rsid w:val="00A1736D"/>
    <w:rsid w:val="00A26CE1"/>
    <w:rsid w:val="00A27377"/>
    <w:rsid w:val="00A31FF2"/>
    <w:rsid w:val="00A34D2D"/>
    <w:rsid w:val="00A35E85"/>
    <w:rsid w:val="00A408DD"/>
    <w:rsid w:val="00A41DBF"/>
    <w:rsid w:val="00A63ADD"/>
    <w:rsid w:val="00A64098"/>
    <w:rsid w:val="00A64D9C"/>
    <w:rsid w:val="00A66B19"/>
    <w:rsid w:val="00A72336"/>
    <w:rsid w:val="00A76A83"/>
    <w:rsid w:val="00A8064A"/>
    <w:rsid w:val="00A82228"/>
    <w:rsid w:val="00A85388"/>
    <w:rsid w:val="00A856C4"/>
    <w:rsid w:val="00A901B5"/>
    <w:rsid w:val="00A90937"/>
    <w:rsid w:val="00A91850"/>
    <w:rsid w:val="00AA3980"/>
    <w:rsid w:val="00AA53F9"/>
    <w:rsid w:val="00AB0415"/>
    <w:rsid w:val="00AB0A02"/>
    <w:rsid w:val="00AC584B"/>
    <w:rsid w:val="00AE0073"/>
    <w:rsid w:val="00AF3AEF"/>
    <w:rsid w:val="00B019A8"/>
    <w:rsid w:val="00B02795"/>
    <w:rsid w:val="00B041A0"/>
    <w:rsid w:val="00B06E3C"/>
    <w:rsid w:val="00B117F7"/>
    <w:rsid w:val="00B1354E"/>
    <w:rsid w:val="00B215C6"/>
    <w:rsid w:val="00B21675"/>
    <w:rsid w:val="00B2411E"/>
    <w:rsid w:val="00B326C5"/>
    <w:rsid w:val="00B34EC7"/>
    <w:rsid w:val="00B4073D"/>
    <w:rsid w:val="00B44722"/>
    <w:rsid w:val="00B45187"/>
    <w:rsid w:val="00B52A6B"/>
    <w:rsid w:val="00B53E7E"/>
    <w:rsid w:val="00B54C30"/>
    <w:rsid w:val="00B56054"/>
    <w:rsid w:val="00B578DD"/>
    <w:rsid w:val="00B60BD8"/>
    <w:rsid w:val="00B64FB6"/>
    <w:rsid w:val="00B65155"/>
    <w:rsid w:val="00B713CE"/>
    <w:rsid w:val="00B75798"/>
    <w:rsid w:val="00B82AD1"/>
    <w:rsid w:val="00B85A79"/>
    <w:rsid w:val="00B86F91"/>
    <w:rsid w:val="00B8780B"/>
    <w:rsid w:val="00B87E02"/>
    <w:rsid w:val="00B94F6D"/>
    <w:rsid w:val="00B97D83"/>
    <w:rsid w:val="00BA0FA3"/>
    <w:rsid w:val="00BA7B5C"/>
    <w:rsid w:val="00BB042B"/>
    <w:rsid w:val="00BB534E"/>
    <w:rsid w:val="00BC06FD"/>
    <w:rsid w:val="00BC082C"/>
    <w:rsid w:val="00BC0A89"/>
    <w:rsid w:val="00BC31BA"/>
    <w:rsid w:val="00BC6425"/>
    <w:rsid w:val="00BC6C05"/>
    <w:rsid w:val="00BD1AA8"/>
    <w:rsid w:val="00BD1CD4"/>
    <w:rsid w:val="00BD6618"/>
    <w:rsid w:val="00BE04F4"/>
    <w:rsid w:val="00BE1D88"/>
    <w:rsid w:val="00BE3AD5"/>
    <w:rsid w:val="00BE435A"/>
    <w:rsid w:val="00BE69B7"/>
    <w:rsid w:val="00BE74E6"/>
    <w:rsid w:val="00C00885"/>
    <w:rsid w:val="00C01673"/>
    <w:rsid w:val="00C07FB7"/>
    <w:rsid w:val="00C10AC6"/>
    <w:rsid w:val="00C10D6B"/>
    <w:rsid w:val="00C12008"/>
    <w:rsid w:val="00C1209E"/>
    <w:rsid w:val="00C129C5"/>
    <w:rsid w:val="00C1392F"/>
    <w:rsid w:val="00C15CD9"/>
    <w:rsid w:val="00C32B68"/>
    <w:rsid w:val="00C35B98"/>
    <w:rsid w:val="00C377EB"/>
    <w:rsid w:val="00C37ABE"/>
    <w:rsid w:val="00C40CB8"/>
    <w:rsid w:val="00C42A2B"/>
    <w:rsid w:val="00C460EF"/>
    <w:rsid w:val="00C461A6"/>
    <w:rsid w:val="00C4683B"/>
    <w:rsid w:val="00C508C8"/>
    <w:rsid w:val="00C540EB"/>
    <w:rsid w:val="00C5446E"/>
    <w:rsid w:val="00C54D8F"/>
    <w:rsid w:val="00C55810"/>
    <w:rsid w:val="00C56A47"/>
    <w:rsid w:val="00C57E3B"/>
    <w:rsid w:val="00C64DCB"/>
    <w:rsid w:val="00C657F2"/>
    <w:rsid w:val="00C66221"/>
    <w:rsid w:val="00C70112"/>
    <w:rsid w:val="00C72BFF"/>
    <w:rsid w:val="00C75D8B"/>
    <w:rsid w:val="00C801C5"/>
    <w:rsid w:val="00C80ECE"/>
    <w:rsid w:val="00C93274"/>
    <w:rsid w:val="00CA264F"/>
    <w:rsid w:val="00CA7F2C"/>
    <w:rsid w:val="00CB6ADC"/>
    <w:rsid w:val="00CD180E"/>
    <w:rsid w:val="00CD328B"/>
    <w:rsid w:val="00CD4880"/>
    <w:rsid w:val="00CD6B0E"/>
    <w:rsid w:val="00CE1D77"/>
    <w:rsid w:val="00CE6478"/>
    <w:rsid w:val="00CE6D35"/>
    <w:rsid w:val="00CF7E91"/>
    <w:rsid w:val="00D05B08"/>
    <w:rsid w:val="00D1189E"/>
    <w:rsid w:val="00D16D0C"/>
    <w:rsid w:val="00D1709C"/>
    <w:rsid w:val="00D225C6"/>
    <w:rsid w:val="00D233B3"/>
    <w:rsid w:val="00D23DCC"/>
    <w:rsid w:val="00D24F7C"/>
    <w:rsid w:val="00D25103"/>
    <w:rsid w:val="00D259C5"/>
    <w:rsid w:val="00D2694F"/>
    <w:rsid w:val="00D367EC"/>
    <w:rsid w:val="00D42A9A"/>
    <w:rsid w:val="00D45F4D"/>
    <w:rsid w:val="00D4607B"/>
    <w:rsid w:val="00D471BA"/>
    <w:rsid w:val="00D52999"/>
    <w:rsid w:val="00D54697"/>
    <w:rsid w:val="00D610D1"/>
    <w:rsid w:val="00D61E63"/>
    <w:rsid w:val="00D744F8"/>
    <w:rsid w:val="00D80C78"/>
    <w:rsid w:val="00D818F9"/>
    <w:rsid w:val="00D8375C"/>
    <w:rsid w:val="00D90379"/>
    <w:rsid w:val="00D922AE"/>
    <w:rsid w:val="00D93AE8"/>
    <w:rsid w:val="00D97B4F"/>
    <w:rsid w:val="00DA00F3"/>
    <w:rsid w:val="00DA5B19"/>
    <w:rsid w:val="00DA6327"/>
    <w:rsid w:val="00DB5BCA"/>
    <w:rsid w:val="00DB69A4"/>
    <w:rsid w:val="00DC53E7"/>
    <w:rsid w:val="00DD1179"/>
    <w:rsid w:val="00DD1704"/>
    <w:rsid w:val="00DD2C4F"/>
    <w:rsid w:val="00DD3E8F"/>
    <w:rsid w:val="00DD5560"/>
    <w:rsid w:val="00DD71FC"/>
    <w:rsid w:val="00DE53C6"/>
    <w:rsid w:val="00DF29AA"/>
    <w:rsid w:val="00DF32FA"/>
    <w:rsid w:val="00DF44B1"/>
    <w:rsid w:val="00DF6F39"/>
    <w:rsid w:val="00E01380"/>
    <w:rsid w:val="00E02365"/>
    <w:rsid w:val="00E03CC6"/>
    <w:rsid w:val="00E04871"/>
    <w:rsid w:val="00E07663"/>
    <w:rsid w:val="00E10116"/>
    <w:rsid w:val="00E1063E"/>
    <w:rsid w:val="00E12B59"/>
    <w:rsid w:val="00E1439F"/>
    <w:rsid w:val="00E20621"/>
    <w:rsid w:val="00E225BA"/>
    <w:rsid w:val="00E25366"/>
    <w:rsid w:val="00E34B4D"/>
    <w:rsid w:val="00E5616D"/>
    <w:rsid w:val="00E61418"/>
    <w:rsid w:val="00E614CA"/>
    <w:rsid w:val="00E644C6"/>
    <w:rsid w:val="00E67B24"/>
    <w:rsid w:val="00E726FA"/>
    <w:rsid w:val="00E7679A"/>
    <w:rsid w:val="00E81A9F"/>
    <w:rsid w:val="00E84CF7"/>
    <w:rsid w:val="00E970E1"/>
    <w:rsid w:val="00E97A3C"/>
    <w:rsid w:val="00EA200F"/>
    <w:rsid w:val="00EA750A"/>
    <w:rsid w:val="00EB781F"/>
    <w:rsid w:val="00EB7BF5"/>
    <w:rsid w:val="00EC06EF"/>
    <w:rsid w:val="00EC4E50"/>
    <w:rsid w:val="00ED6DAA"/>
    <w:rsid w:val="00EE0BF1"/>
    <w:rsid w:val="00EE514F"/>
    <w:rsid w:val="00EE649D"/>
    <w:rsid w:val="00EE6957"/>
    <w:rsid w:val="00EE7BB3"/>
    <w:rsid w:val="00EF2293"/>
    <w:rsid w:val="00EF29B6"/>
    <w:rsid w:val="00EF2F98"/>
    <w:rsid w:val="00EF511F"/>
    <w:rsid w:val="00F01C78"/>
    <w:rsid w:val="00F132D3"/>
    <w:rsid w:val="00F148E9"/>
    <w:rsid w:val="00F202EA"/>
    <w:rsid w:val="00F25952"/>
    <w:rsid w:val="00F26312"/>
    <w:rsid w:val="00F349D0"/>
    <w:rsid w:val="00F35413"/>
    <w:rsid w:val="00F363BA"/>
    <w:rsid w:val="00F40623"/>
    <w:rsid w:val="00F52229"/>
    <w:rsid w:val="00F52B69"/>
    <w:rsid w:val="00F54EE1"/>
    <w:rsid w:val="00F570D1"/>
    <w:rsid w:val="00F57B32"/>
    <w:rsid w:val="00F62EA1"/>
    <w:rsid w:val="00F67B04"/>
    <w:rsid w:val="00F71694"/>
    <w:rsid w:val="00F7387F"/>
    <w:rsid w:val="00F755B4"/>
    <w:rsid w:val="00F80384"/>
    <w:rsid w:val="00F83BAB"/>
    <w:rsid w:val="00F84AA2"/>
    <w:rsid w:val="00F85626"/>
    <w:rsid w:val="00F8766B"/>
    <w:rsid w:val="00F9036B"/>
    <w:rsid w:val="00F92712"/>
    <w:rsid w:val="00F9323D"/>
    <w:rsid w:val="00FA6944"/>
    <w:rsid w:val="00FB0C4F"/>
    <w:rsid w:val="00FB17FE"/>
    <w:rsid w:val="00FB4710"/>
    <w:rsid w:val="00FB6869"/>
    <w:rsid w:val="00FC08C8"/>
    <w:rsid w:val="00FC0B8F"/>
    <w:rsid w:val="00FC2FCB"/>
    <w:rsid w:val="00FC6DFB"/>
    <w:rsid w:val="00FC7CE1"/>
    <w:rsid w:val="00FD1A8D"/>
    <w:rsid w:val="00FD2E2F"/>
    <w:rsid w:val="00FE10BD"/>
    <w:rsid w:val="00FE69A3"/>
    <w:rsid w:val="00FF21AB"/>
    <w:rsid w:val="00FF3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2B0B7"/>
  <w15:chartTrackingRefBased/>
  <w15:docId w15:val="{6972C226-1468-4C7A-8B61-992F8A9FB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9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19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19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19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19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19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19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19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19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9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19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19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19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19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19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19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19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19AF"/>
    <w:rPr>
      <w:rFonts w:eastAsiaTheme="majorEastAsia" w:cstheme="majorBidi"/>
      <w:color w:val="272727" w:themeColor="text1" w:themeTint="D8"/>
    </w:rPr>
  </w:style>
  <w:style w:type="paragraph" w:styleId="Title">
    <w:name w:val="Title"/>
    <w:basedOn w:val="Normal"/>
    <w:next w:val="Normal"/>
    <w:link w:val="TitleChar"/>
    <w:uiPriority w:val="10"/>
    <w:qFormat/>
    <w:rsid w:val="008519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19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19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19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19AF"/>
    <w:pPr>
      <w:spacing w:before="160"/>
      <w:jc w:val="center"/>
    </w:pPr>
    <w:rPr>
      <w:i/>
      <w:iCs/>
      <w:color w:val="404040" w:themeColor="text1" w:themeTint="BF"/>
    </w:rPr>
  </w:style>
  <w:style w:type="character" w:customStyle="1" w:styleId="QuoteChar">
    <w:name w:val="Quote Char"/>
    <w:basedOn w:val="DefaultParagraphFont"/>
    <w:link w:val="Quote"/>
    <w:uiPriority w:val="29"/>
    <w:rsid w:val="008519AF"/>
    <w:rPr>
      <w:i/>
      <w:iCs/>
      <w:color w:val="404040" w:themeColor="text1" w:themeTint="BF"/>
    </w:rPr>
  </w:style>
  <w:style w:type="paragraph" w:styleId="ListParagraph">
    <w:name w:val="List Paragraph"/>
    <w:basedOn w:val="Normal"/>
    <w:uiPriority w:val="34"/>
    <w:qFormat/>
    <w:rsid w:val="008519AF"/>
    <w:pPr>
      <w:ind w:left="720"/>
      <w:contextualSpacing/>
    </w:pPr>
  </w:style>
  <w:style w:type="character" w:styleId="IntenseEmphasis">
    <w:name w:val="Intense Emphasis"/>
    <w:basedOn w:val="DefaultParagraphFont"/>
    <w:uiPriority w:val="21"/>
    <w:qFormat/>
    <w:rsid w:val="008519AF"/>
    <w:rPr>
      <w:i/>
      <w:iCs/>
      <w:color w:val="0F4761" w:themeColor="accent1" w:themeShade="BF"/>
    </w:rPr>
  </w:style>
  <w:style w:type="paragraph" w:styleId="IntenseQuote">
    <w:name w:val="Intense Quote"/>
    <w:basedOn w:val="Normal"/>
    <w:next w:val="Normal"/>
    <w:link w:val="IntenseQuoteChar"/>
    <w:uiPriority w:val="30"/>
    <w:qFormat/>
    <w:rsid w:val="008519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19AF"/>
    <w:rPr>
      <w:i/>
      <w:iCs/>
      <w:color w:val="0F4761" w:themeColor="accent1" w:themeShade="BF"/>
    </w:rPr>
  </w:style>
  <w:style w:type="character" w:styleId="IntenseReference">
    <w:name w:val="Intense Reference"/>
    <w:basedOn w:val="DefaultParagraphFont"/>
    <w:uiPriority w:val="32"/>
    <w:qFormat/>
    <w:rsid w:val="008519AF"/>
    <w:rPr>
      <w:b/>
      <w:bCs/>
      <w:smallCaps/>
      <w:color w:val="0F4761" w:themeColor="accent1" w:themeShade="BF"/>
      <w:spacing w:val="5"/>
    </w:rPr>
  </w:style>
  <w:style w:type="paragraph" w:styleId="TOCHeading">
    <w:name w:val="TOC Heading"/>
    <w:basedOn w:val="Heading1"/>
    <w:next w:val="Normal"/>
    <w:uiPriority w:val="39"/>
    <w:unhideWhenUsed/>
    <w:qFormat/>
    <w:rsid w:val="00C32B68"/>
    <w:pPr>
      <w:spacing w:before="240" w:after="0"/>
      <w:outlineLvl w:val="9"/>
    </w:pPr>
    <w:rPr>
      <w:kern w:val="0"/>
      <w:sz w:val="32"/>
      <w:szCs w:val="32"/>
      <w:lang w:val="en-US"/>
      <w14:ligatures w14:val="none"/>
    </w:rPr>
  </w:style>
  <w:style w:type="paragraph" w:styleId="FootnoteText">
    <w:name w:val="footnote text"/>
    <w:basedOn w:val="Normal"/>
    <w:link w:val="FootnoteTextChar"/>
    <w:uiPriority w:val="99"/>
    <w:semiHidden/>
    <w:unhideWhenUsed/>
    <w:rsid w:val="009978C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78C6"/>
    <w:rPr>
      <w:sz w:val="20"/>
      <w:szCs w:val="20"/>
    </w:rPr>
  </w:style>
  <w:style w:type="character" w:styleId="FootnoteReference">
    <w:name w:val="footnote reference"/>
    <w:basedOn w:val="DefaultParagraphFont"/>
    <w:uiPriority w:val="99"/>
    <w:semiHidden/>
    <w:unhideWhenUsed/>
    <w:rsid w:val="009978C6"/>
    <w:rPr>
      <w:vertAlign w:val="superscript"/>
    </w:rPr>
  </w:style>
  <w:style w:type="paragraph" w:styleId="Header">
    <w:name w:val="header"/>
    <w:basedOn w:val="Normal"/>
    <w:link w:val="HeaderChar"/>
    <w:uiPriority w:val="99"/>
    <w:unhideWhenUsed/>
    <w:rsid w:val="00912C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C96"/>
  </w:style>
  <w:style w:type="paragraph" w:styleId="Footer">
    <w:name w:val="footer"/>
    <w:basedOn w:val="Normal"/>
    <w:link w:val="FooterChar"/>
    <w:uiPriority w:val="99"/>
    <w:unhideWhenUsed/>
    <w:rsid w:val="00912C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C96"/>
  </w:style>
  <w:style w:type="paragraph" w:styleId="Bibliography">
    <w:name w:val="Bibliography"/>
    <w:basedOn w:val="Normal"/>
    <w:next w:val="Normal"/>
    <w:uiPriority w:val="37"/>
    <w:unhideWhenUsed/>
    <w:rsid w:val="002924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1975">
      <w:bodyDiv w:val="1"/>
      <w:marLeft w:val="0"/>
      <w:marRight w:val="0"/>
      <w:marTop w:val="0"/>
      <w:marBottom w:val="0"/>
      <w:divBdr>
        <w:top w:val="none" w:sz="0" w:space="0" w:color="auto"/>
        <w:left w:val="none" w:sz="0" w:space="0" w:color="auto"/>
        <w:bottom w:val="none" w:sz="0" w:space="0" w:color="auto"/>
        <w:right w:val="none" w:sz="0" w:space="0" w:color="auto"/>
      </w:divBdr>
    </w:div>
    <w:div w:id="7995792">
      <w:bodyDiv w:val="1"/>
      <w:marLeft w:val="0"/>
      <w:marRight w:val="0"/>
      <w:marTop w:val="0"/>
      <w:marBottom w:val="0"/>
      <w:divBdr>
        <w:top w:val="none" w:sz="0" w:space="0" w:color="auto"/>
        <w:left w:val="none" w:sz="0" w:space="0" w:color="auto"/>
        <w:bottom w:val="none" w:sz="0" w:space="0" w:color="auto"/>
        <w:right w:val="none" w:sz="0" w:space="0" w:color="auto"/>
      </w:divBdr>
    </w:div>
    <w:div w:id="11955953">
      <w:bodyDiv w:val="1"/>
      <w:marLeft w:val="0"/>
      <w:marRight w:val="0"/>
      <w:marTop w:val="0"/>
      <w:marBottom w:val="0"/>
      <w:divBdr>
        <w:top w:val="none" w:sz="0" w:space="0" w:color="auto"/>
        <w:left w:val="none" w:sz="0" w:space="0" w:color="auto"/>
        <w:bottom w:val="none" w:sz="0" w:space="0" w:color="auto"/>
        <w:right w:val="none" w:sz="0" w:space="0" w:color="auto"/>
      </w:divBdr>
    </w:div>
    <w:div w:id="23559844">
      <w:bodyDiv w:val="1"/>
      <w:marLeft w:val="0"/>
      <w:marRight w:val="0"/>
      <w:marTop w:val="0"/>
      <w:marBottom w:val="0"/>
      <w:divBdr>
        <w:top w:val="none" w:sz="0" w:space="0" w:color="auto"/>
        <w:left w:val="none" w:sz="0" w:space="0" w:color="auto"/>
        <w:bottom w:val="none" w:sz="0" w:space="0" w:color="auto"/>
        <w:right w:val="none" w:sz="0" w:space="0" w:color="auto"/>
      </w:divBdr>
    </w:div>
    <w:div w:id="33044976">
      <w:bodyDiv w:val="1"/>
      <w:marLeft w:val="0"/>
      <w:marRight w:val="0"/>
      <w:marTop w:val="0"/>
      <w:marBottom w:val="0"/>
      <w:divBdr>
        <w:top w:val="none" w:sz="0" w:space="0" w:color="auto"/>
        <w:left w:val="none" w:sz="0" w:space="0" w:color="auto"/>
        <w:bottom w:val="none" w:sz="0" w:space="0" w:color="auto"/>
        <w:right w:val="none" w:sz="0" w:space="0" w:color="auto"/>
      </w:divBdr>
    </w:div>
    <w:div w:id="35204080">
      <w:bodyDiv w:val="1"/>
      <w:marLeft w:val="0"/>
      <w:marRight w:val="0"/>
      <w:marTop w:val="0"/>
      <w:marBottom w:val="0"/>
      <w:divBdr>
        <w:top w:val="none" w:sz="0" w:space="0" w:color="auto"/>
        <w:left w:val="none" w:sz="0" w:space="0" w:color="auto"/>
        <w:bottom w:val="none" w:sz="0" w:space="0" w:color="auto"/>
        <w:right w:val="none" w:sz="0" w:space="0" w:color="auto"/>
      </w:divBdr>
    </w:div>
    <w:div w:id="45839386">
      <w:bodyDiv w:val="1"/>
      <w:marLeft w:val="0"/>
      <w:marRight w:val="0"/>
      <w:marTop w:val="0"/>
      <w:marBottom w:val="0"/>
      <w:divBdr>
        <w:top w:val="none" w:sz="0" w:space="0" w:color="auto"/>
        <w:left w:val="none" w:sz="0" w:space="0" w:color="auto"/>
        <w:bottom w:val="none" w:sz="0" w:space="0" w:color="auto"/>
        <w:right w:val="none" w:sz="0" w:space="0" w:color="auto"/>
      </w:divBdr>
    </w:div>
    <w:div w:id="71050467">
      <w:bodyDiv w:val="1"/>
      <w:marLeft w:val="0"/>
      <w:marRight w:val="0"/>
      <w:marTop w:val="0"/>
      <w:marBottom w:val="0"/>
      <w:divBdr>
        <w:top w:val="none" w:sz="0" w:space="0" w:color="auto"/>
        <w:left w:val="none" w:sz="0" w:space="0" w:color="auto"/>
        <w:bottom w:val="none" w:sz="0" w:space="0" w:color="auto"/>
        <w:right w:val="none" w:sz="0" w:space="0" w:color="auto"/>
      </w:divBdr>
    </w:div>
    <w:div w:id="72820454">
      <w:bodyDiv w:val="1"/>
      <w:marLeft w:val="0"/>
      <w:marRight w:val="0"/>
      <w:marTop w:val="0"/>
      <w:marBottom w:val="0"/>
      <w:divBdr>
        <w:top w:val="none" w:sz="0" w:space="0" w:color="auto"/>
        <w:left w:val="none" w:sz="0" w:space="0" w:color="auto"/>
        <w:bottom w:val="none" w:sz="0" w:space="0" w:color="auto"/>
        <w:right w:val="none" w:sz="0" w:space="0" w:color="auto"/>
      </w:divBdr>
    </w:div>
    <w:div w:id="74478039">
      <w:bodyDiv w:val="1"/>
      <w:marLeft w:val="0"/>
      <w:marRight w:val="0"/>
      <w:marTop w:val="0"/>
      <w:marBottom w:val="0"/>
      <w:divBdr>
        <w:top w:val="none" w:sz="0" w:space="0" w:color="auto"/>
        <w:left w:val="none" w:sz="0" w:space="0" w:color="auto"/>
        <w:bottom w:val="none" w:sz="0" w:space="0" w:color="auto"/>
        <w:right w:val="none" w:sz="0" w:space="0" w:color="auto"/>
      </w:divBdr>
    </w:div>
    <w:div w:id="138546858">
      <w:bodyDiv w:val="1"/>
      <w:marLeft w:val="0"/>
      <w:marRight w:val="0"/>
      <w:marTop w:val="0"/>
      <w:marBottom w:val="0"/>
      <w:divBdr>
        <w:top w:val="none" w:sz="0" w:space="0" w:color="auto"/>
        <w:left w:val="none" w:sz="0" w:space="0" w:color="auto"/>
        <w:bottom w:val="none" w:sz="0" w:space="0" w:color="auto"/>
        <w:right w:val="none" w:sz="0" w:space="0" w:color="auto"/>
      </w:divBdr>
    </w:div>
    <w:div w:id="146868111">
      <w:bodyDiv w:val="1"/>
      <w:marLeft w:val="0"/>
      <w:marRight w:val="0"/>
      <w:marTop w:val="0"/>
      <w:marBottom w:val="0"/>
      <w:divBdr>
        <w:top w:val="none" w:sz="0" w:space="0" w:color="auto"/>
        <w:left w:val="none" w:sz="0" w:space="0" w:color="auto"/>
        <w:bottom w:val="none" w:sz="0" w:space="0" w:color="auto"/>
        <w:right w:val="none" w:sz="0" w:space="0" w:color="auto"/>
      </w:divBdr>
    </w:div>
    <w:div w:id="148139625">
      <w:bodyDiv w:val="1"/>
      <w:marLeft w:val="0"/>
      <w:marRight w:val="0"/>
      <w:marTop w:val="0"/>
      <w:marBottom w:val="0"/>
      <w:divBdr>
        <w:top w:val="none" w:sz="0" w:space="0" w:color="auto"/>
        <w:left w:val="none" w:sz="0" w:space="0" w:color="auto"/>
        <w:bottom w:val="none" w:sz="0" w:space="0" w:color="auto"/>
        <w:right w:val="none" w:sz="0" w:space="0" w:color="auto"/>
      </w:divBdr>
    </w:div>
    <w:div w:id="172107635">
      <w:bodyDiv w:val="1"/>
      <w:marLeft w:val="0"/>
      <w:marRight w:val="0"/>
      <w:marTop w:val="0"/>
      <w:marBottom w:val="0"/>
      <w:divBdr>
        <w:top w:val="none" w:sz="0" w:space="0" w:color="auto"/>
        <w:left w:val="none" w:sz="0" w:space="0" w:color="auto"/>
        <w:bottom w:val="none" w:sz="0" w:space="0" w:color="auto"/>
        <w:right w:val="none" w:sz="0" w:space="0" w:color="auto"/>
      </w:divBdr>
    </w:div>
    <w:div w:id="180513515">
      <w:bodyDiv w:val="1"/>
      <w:marLeft w:val="0"/>
      <w:marRight w:val="0"/>
      <w:marTop w:val="0"/>
      <w:marBottom w:val="0"/>
      <w:divBdr>
        <w:top w:val="none" w:sz="0" w:space="0" w:color="auto"/>
        <w:left w:val="none" w:sz="0" w:space="0" w:color="auto"/>
        <w:bottom w:val="none" w:sz="0" w:space="0" w:color="auto"/>
        <w:right w:val="none" w:sz="0" w:space="0" w:color="auto"/>
      </w:divBdr>
    </w:div>
    <w:div w:id="185558284">
      <w:bodyDiv w:val="1"/>
      <w:marLeft w:val="0"/>
      <w:marRight w:val="0"/>
      <w:marTop w:val="0"/>
      <w:marBottom w:val="0"/>
      <w:divBdr>
        <w:top w:val="none" w:sz="0" w:space="0" w:color="auto"/>
        <w:left w:val="none" w:sz="0" w:space="0" w:color="auto"/>
        <w:bottom w:val="none" w:sz="0" w:space="0" w:color="auto"/>
        <w:right w:val="none" w:sz="0" w:space="0" w:color="auto"/>
      </w:divBdr>
    </w:div>
    <w:div w:id="191454489">
      <w:bodyDiv w:val="1"/>
      <w:marLeft w:val="0"/>
      <w:marRight w:val="0"/>
      <w:marTop w:val="0"/>
      <w:marBottom w:val="0"/>
      <w:divBdr>
        <w:top w:val="none" w:sz="0" w:space="0" w:color="auto"/>
        <w:left w:val="none" w:sz="0" w:space="0" w:color="auto"/>
        <w:bottom w:val="none" w:sz="0" w:space="0" w:color="auto"/>
        <w:right w:val="none" w:sz="0" w:space="0" w:color="auto"/>
      </w:divBdr>
    </w:div>
    <w:div w:id="209801989">
      <w:bodyDiv w:val="1"/>
      <w:marLeft w:val="0"/>
      <w:marRight w:val="0"/>
      <w:marTop w:val="0"/>
      <w:marBottom w:val="0"/>
      <w:divBdr>
        <w:top w:val="none" w:sz="0" w:space="0" w:color="auto"/>
        <w:left w:val="none" w:sz="0" w:space="0" w:color="auto"/>
        <w:bottom w:val="none" w:sz="0" w:space="0" w:color="auto"/>
        <w:right w:val="none" w:sz="0" w:space="0" w:color="auto"/>
      </w:divBdr>
    </w:div>
    <w:div w:id="219943747">
      <w:bodyDiv w:val="1"/>
      <w:marLeft w:val="0"/>
      <w:marRight w:val="0"/>
      <w:marTop w:val="0"/>
      <w:marBottom w:val="0"/>
      <w:divBdr>
        <w:top w:val="none" w:sz="0" w:space="0" w:color="auto"/>
        <w:left w:val="none" w:sz="0" w:space="0" w:color="auto"/>
        <w:bottom w:val="none" w:sz="0" w:space="0" w:color="auto"/>
        <w:right w:val="none" w:sz="0" w:space="0" w:color="auto"/>
      </w:divBdr>
    </w:div>
    <w:div w:id="223032731">
      <w:bodyDiv w:val="1"/>
      <w:marLeft w:val="0"/>
      <w:marRight w:val="0"/>
      <w:marTop w:val="0"/>
      <w:marBottom w:val="0"/>
      <w:divBdr>
        <w:top w:val="none" w:sz="0" w:space="0" w:color="auto"/>
        <w:left w:val="none" w:sz="0" w:space="0" w:color="auto"/>
        <w:bottom w:val="none" w:sz="0" w:space="0" w:color="auto"/>
        <w:right w:val="none" w:sz="0" w:space="0" w:color="auto"/>
      </w:divBdr>
    </w:div>
    <w:div w:id="223182062">
      <w:bodyDiv w:val="1"/>
      <w:marLeft w:val="0"/>
      <w:marRight w:val="0"/>
      <w:marTop w:val="0"/>
      <w:marBottom w:val="0"/>
      <w:divBdr>
        <w:top w:val="none" w:sz="0" w:space="0" w:color="auto"/>
        <w:left w:val="none" w:sz="0" w:space="0" w:color="auto"/>
        <w:bottom w:val="none" w:sz="0" w:space="0" w:color="auto"/>
        <w:right w:val="none" w:sz="0" w:space="0" w:color="auto"/>
      </w:divBdr>
    </w:div>
    <w:div w:id="225531392">
      <w:bodyDiv w:val="1"/>
      <w:marLeft w:val="0"/>
      <w:marRight w:val="0"/>
      <w:marTop w:val="0"/>
      <w:marBottom w:val="0"/>
      <w:divBdr>
        <w:top w:val="none" w:sz="0" w:space="0" w:color="auto"/>
        <w:left w:val="none" w:sz="0" w:space="0" w:color="auto"/>
        <w:bottom w:val="none" w:sz="0" w:space="0" w:color="auto"/>
        <w:right w:val="none" w:sz="0" w:space="0" w:color="auto"/>
      </w:divBdr>
    </w:div>
    <w:div w:id="241724765">
      <w:bodyDiv w:val="1"/>
      <w:marLeft w:val="0"/>
      <w:marRight w:val="0"/>
      <w:marTop w:val="0"/>
      <w:marBottom w:val="0"/>
      <w:divBdr>
        <w:top w:val="none" w:sz="0" w:space="0" w:color="auto"/>
        <w:left w:val="none" w:sz="0" w:space="0" w:color="auto"/>
        <w:bottom w:val="none" w:sz="0" w:space="0" w:color="auto"/>
        <w:right w:val="none" w:sz="0" w:space="0" w:color="auto"/>
      </w:divBdr>
    </w:div>
    <w:div w:id="256058232">
      <w:bodyDiv w:val="1"/>
      <w:marLeft w:val="0"/>
      <w:marRight w:val="0"/>
      <w:marTop w:val="0"/>
      <w:marBottom w:val="0"/>
      <w:divBdr>
        <w:top w:val="none" w:sz="0" w:space="0" w:color="auto"/>
        <w:left w:val="none" w:sz="0" w:space="0" w:color="auto"/>
        <w:bottom w:val="none" w:sz="0" w:space="0" w:color="auto"/>
        <w:right w:val="none" w:sz="0" w:space="0" w:color="auto"/>
      </w:divBdr>
    </w:div>
    <w:div w:id="258031136">
      <w:bodyDiv w:val="1"/>
      <w:marLeft w:val="0"/>
      <w:marRight w:val="0"/>
      <w:marTop w:val="0"/>
      <w:marBottom w:val="0"/>
      <w:divBdr>
        <w:top w:val="none" w:sz="0" w:space="0" w:color="auto"/>
        <w:left w:val="none" w:sz="0" w:space="0" w:color="auto"/>
        <w:bottom w:val="none" w:sz="0" w:space="0" w:color="auto"/>
        <w:right w:val="none" w:sz="0" w:space="0" w:color="auto"/>
      </w:divBdr>
    </w:div>
    <w:div w:id="264925591">
      <w:bodyDiv w:val="1"/>
      <w:marLeft w:val="0"/>
      <w:marRight w:val="0"/>
      <w:marTop w:val="0"/>
      <w:marBottom w:val="0"/>
      <w:divBdr>
        <w:top w:val="none" w:sz="0" w:space="0" w:color="auto"/>
        <w:left w:val="none" w:sz="0" w:space="0" w:color="auto"/>
        <w:bottom w:val="none" w:sz="0" w:space="0" w:color="auto"/>
        <w:right w:val="none" w:sz="0" w:space="0" w:color="auto"/>
      </w:divBdr>
    </w:div>
    <w:div w:id="269705723">
      <w:bodyDiv w:val="1"/>
      <w:marLeft w:val="0"/>
      <w:marRight w:val="0"/>
      <w:marTop w:val="0"/>
      <w:marBottom w:val="0"/>
      <w:divBdr>
        <w:top w:val="none" w:sz="0" w:space="0" w:color="auto"/>
        <w:left w:val="none" w:sz="0" w:space="0" w:color="auto"/>
        <w:bottom w:val="none" w:sz="0" w:space="0" w:color="auto"/>
        <w:right w:val="none" w:sz="0" w:space="0" w:color="auto"/>
      </w:divBdr>
    </w:div>
    <w:div w:id="277687982">
      <w:bodyDiv w:val="1"/>
      <w:marLeft w:val="0"/>
      <w:marRight w:val="0"/>
      <w:marTop w:val="0"/>
      <w:marBottom w:val="0"/>
      <w:divBdr>
        <w:top w:val="none" w:sz="0" w:space="0" w:color="auto"/>
        <w:left w:val="none" w:sz="0" w:space="0" w:color="auto"/>
        <w:bottom w:val="none" w:sz="0" w:space="0" w:color="auto"/>
        <w:right w:val="none" w:sz="0" w:space="0" w:color="auto"/>
      </w:divBdr>
    </w:div>
    <w:div w:id="319777890">
      <w:bodyDiv w:val="1"/>
      <w:marLeft w:val="0"/>
      <w:marRight w:val="0"/>
      <w:marTop w:val="0"/>
      <w:marBottom w:val="0"/>
      <w:divBdr>
        <w:top w:val="none" w:sz="0" w:space="0" w:color="auto"/>
        <w:left w:val="none" w:sz="0" w:space="0" w:color="auto"/>
        <w:bottom w:val="none" w:sz="0" w:space="0" w:color="auto"/>
        <w:right w:val="none" w:sz="0" w:space="0" w:color="auto"/>
      </w:divBdr>
    </w:div>
    <w:div w:id="335350875">
      <w:bodyDiv w:val="1"/>
      <w:marLeft w:val="0"/>
      <w:marRight w:val="0"/>
      <w:marTop w:val="0"/>
      <w:marBottom w:val="0"/>
      <w:divBdr>
        <w:top w:val="none" w:sz="0" w:space="0" w:color="auto"/>
        <w:left w:val="none" w:sz="0" w:space="0" w:color="auto"/>
        <w:bottom w:val="none" w:sz="0" w:space="0" w:color="auto"/>
        <w:right w:val="none" w:sz="0" w:space="0" w:color="auto"/>
      </w:divBdr>
    </w:div>
    <w:div w:id="340158564">
      <w:bodyDiv w:val="1"/>
      <w:marLeft w:val="0"/>
      <w:marRight w:val="0"/>
      <w:marTop w:val="0"/>
      <w:marBottom w:val="0"/>
      <w:divBdr>
        <w:top w:val="none" w:sz="0" w:space="0" w:color="auto"/>
        <w:left w:val="none" w:sz="0" w:space="0" w:color="auto"/>
        <w:bottom w:val="none" w:sz="0" w:space="0" w:color="auto"/>
        <w:right w:val="none" w:sz="0" w:space="0" w:color="auto"/>
      </w:divBdr>
    </w:div>
    <w:div w:id="348676747">
      <w:bodyDiv w:val="1"/>
      <w:marLeft w:val="0"/>
      <w:marRight w:val="0"/>
      <w:marTop w:val="0"/>
      <w:marBottom w:val="0"/>
      <w:divBdr>
        <w:top w:val="none" w:sz="0" w:space="0" w:color="auto"/>
        <w:left w:val="none" w:sz="0" w:space="0" w:color="auto"/>
        <w:bottom w:val="none" w:sz="0" w:space="0" w:color="auto"/>
        <w:right w:val="none" w:sz="0" w:space="0" w:color="auto"/>
      </w:divBdr>
    </w:div>
    <w:div w:id="351346751">
      <w:bodyDiv w:val="1"/>
      <w:marLeft w:val="0"/>
      <w:marRight w:val="0"/>
      <w:marTop w:val="0"/>
      <w:marBottom w:val="0"/>
      <w:divBdr>
        <w:top w:val="none" w:sz="0" w:space="0" w:color="auto"/>
        <w:left w:val="none" w:sz="0" w:space="0" w:color="auto"/>
        <w:bottom w:val="none" w:sz="0" w:space="0" w:color="auto"/>
        <w:right w:val="none" w:sz="0" w:space="0" w:color="auto"/>
      </w:divBdr>
    </w:div>
    <w:div w:id="375467556">
      <w:bodyDiv w:val="1"/>
      <w:marLeft w:val="0"/>
      <w:marRight w:val="0"/>
      <w:marTop w:val="0"/>
      <w:marBottom w:val="0"/>
      <w:divBdr>
        <w:top w:val="none" w:sz="0" w:space="0" w:color="auto"/>
        <w:left w:val="none" w:sz="0" w:space="0" w:color="auto"/>
        <w:bottom w:val="none" w:sz="0" w:space="0" w:color="auto"/>
        <w:right w:val="none" w:sz="0" w:space="0" w:color="auto"/>
      </w:divBdr>
    </w:div>
    <w:div w:id="377243549">
      <w:bodyDiv w:val="1"/>
      <w:marLeft w:val="0"/>
      <w:marRight w:val="0"/>
      <w:marTop w:val="0"/>
      <w:marBottom w:val="0"/>
      <w:divBdr>
        <w:top w:val="none" w:sz="0" w:space="0" w:color="auto"/>
        <w:left w:val="none" w:sz="0" w:space="0" w:color="auto"/>
        <w:bottom w:val="none" w:sz="0" w:space="0" w:color="auto"/>
        <w:right w:val="none" w:sz="0" w:space="0" w:color="auto"/>
      </w:divBdr>
    </w:div>
    <w:div w:id="379132948">
      <w:bodyDiv w:val="1"/>
      <w:marLeft w:val="0"/>
      <w:marRight w:val="0"/>
      <w:marTop w:val="0"/>
      <w:marBottom w:val="0"/>
      <w:divBdr>
        <w:top w:val="none" w:sz="0" w:space="0" w:color="auto"/>
        <w:left w:val="none" w:sz="0" w:space="0" w:color="auto"/>
        <w:bottom w:val="none" w:sz="0" w:space="0" w:color="auto"/>
        <w:right w:val="none" w:sz="0" w:space="0" w:color="auto"/>
      </w:divBdr>
    </w:div>
    <w:div w:id="391386852">
      <w:bodyDiv w:val="1"/>
      <w:marLeft w:val="0"/>
      <w:marRight w:val="0"/>
      <w:marTop w:val="0"/>
      <w:marBottom w:val="0"/>
      <w:divBdr>
        <w:top w:val="none" w:sz="0" w:space="0" w:color="auto"/>
        <w:left w:val="none" w:sz="0" w:space="0" w:color="auto"/>
        <w:bottom w:val="none" w:sz="0" w:space="0" w:color="auto"/>
        <w:right w:val="none" w:sz="0" w:space="0" w:color="auto"/>
      </w:divBdr>
    </w:div>
    <w:div w:id="404377889">
      <w:bodyDiv w:val="1"/>
      <w:marLeft w:val="0"/>
      <w:marRight w:val="0"/>
      <w:marTop w:val="0"/>
      <w:marBottom w:val="0"/>
      <w:divBdr>
        <w:top w:val="none" w:sz="0" w:space="0" w:color="auto"/>
        <w:left w:val="none" w:sz="0" w:space="0" w:color="auto"/>
        <w:bottom w:val="none" w:sz="0" w:space="0" w:color="auto"/>
        <w:right w:val="none" w:sz="0" w:space="0" w:color="auto"/>
      </w:divBdr>
    </w:div>
    <w:div w:id="408386633">
      <w:bodyDiv w:val="1"/>
      <w:marLeft w:val="0"/>
      <w:marRight w:val="0"/>
      <w:marTop w:val="0"/>
      <w:marBottom w:val="0"/>
      <w:divBdr>
        <w:top w:val="none" w:sz="0" w:space="0" w:color="auto"/>
        <w:left w:val="none" w:sz="0" w:space="0" w:color="auto"/>
        <w:bottom w:val="none" w:sz="0" w:space="0" w:color="auto"/>
        <w:right w:val="none" w:sz="0" w:space="0" w:color="auto"/>
      </w:divBdr>
    </w:div>
    <w:div w:id="409742797">
      <w:bodyDiv w:val="1"/>
      <w:marLeft w:val="0"/>
      <w:marRight w:val="0"/>
      <w:marTop w:val="0"/>
      <w:marBottom w:val="0"/>
      <w:divBdr>
        <w:top w:val="none" w:sz="0" w:space="0" w:color="auto"/>
        <w:left w:val="none" w:sz="0" w:space="0" w:color="auto"/>
        <w:bottom w:val="none" w:sz="0" w:space="0" w:color="auto"/>
        <w:right w:val="none" w:sz="0" w:space="0" w:color="auto"/>
      </w:divBdr>
    </w:div>
    <w:div w:id="411896199">
      <w:bodyDiv w:val="1"/>
      <w:marLeft w:val="0"/>
      <w:marRight w:val="0"/>
      <w:marTop w:val="0"/>
      <w:marBottom w:val="0"/>
      <w:divBdr>
        <w:top w:val="none" w:sz="0" w:space="0" w:color="auto"/>
        <w:left w:val="none" w:sz="0" w:space="0" w:color="auto"/>
        <w:bottom w:val="none" w:sz="0" w:space="0" w:color="auto"/>
        <w:right w:val="none" w:sz="0" w:space="0" w:color="auto"/>
      </w:divBdr>
    </w:div>
    <w:div w:id="417218099">
      <w:bodyDiv w:val="1"/>
      <w:marLeft w:val="0"/>
      <w:marRight w:val="0"/>
      <w:marTop w:val="0"/>
      <w:marBottom w:val="0"/>
      <w:divBdr>
        <w:top w:val="none" w:sz="0" w:space="0" w:color="auto"/>
        <w:left w:val="none" w:sz="0" w:space="0" w:color="auto"/>
        <w:bottom w:val="none" w:sz="0" w:space="0" w:color="auto"/>
        <w:right w:val="none" w:sz="0" w:space="0" w:color="auto"/>
      </w:divBdr>
    </w:div>
    <w:div w:id="426003713">
      <w:bodyDiv w:val="1"/>
      <w:marLeft w:val="0"/>
      <w:marRight w:val="0"/>
      <w:marTop w:val="0"/>
      <w:marBottom w:val="0"/>
      <w:divBdr>
        <w:top w:val="none" w:sz="0" w:space="0" w:color="auto"/>
        <w:left w:val="none" w:sz="0" w:space="0" w:color="auto"/>
        <w:bottom w:val="none" w:sz="0" w:space="0" w:color="auto"/>
        <w:right w:val="none" w:sz="0" w:space="0" w:color="auto"/>
      </w:divBdr>
    </w:div>
    <w:div w:id="436605063">
      <w:bodyDiv w:val="1"/>
      <w:marLeft w:val="0"/>
      <w:marRight w:val="0"/>
      <w:marTop w:val="0"/>
      <w:marBottom w:val="0"/>
      <w:divBdr>
        <w:top w:val="none" w:sz="0" w:space="0" w:color="auto"/>
        <w:left w:val="none" w:sz="0" w:space="0" w:color="auto"/>
        <w:bottom w:val="none" w:sz="0" w:space="0" w:color="auto"/>
        <w:right w:val="none" w:sz="0" w:space="0" w:color="auto"/>
      </w:divBdr>
    </w:div>
    <w:div w:id="437723312">
      <w:bodyDiv w:val="1"/>
      <w:marLeft w:val="0"/>
      <w:marRight w:val="0"/>
      <w:marTop w:val="0"/>
      <w:marBottom w:val="0"/>
      <w:divBdr>
        <w:top w:val="none" w:sz="0" w:space="0" w:color="auto"/>
        <w:left w:val="none" w:sz="0" w:space="0" w:color="auto"/>
        <w:bottom w:val="none" w:sz="0" w:space="0" w:color="auto"/>
        <w:right w:val="none" w:sz="0" w:space="0" w:color="auto"/>
      </w:divBdr>
    </w:div>
    <w:div w:id="448202116">
      <w:bodyDiv w:val="1"/>
      <w:marLeft w:val="0"/>
      <w:marRight w:val="0"/>
      <w:marTop w:val="0"/>
      <w:marBottom w:val="0"/>
      <w:divBdr>
        <w:top w:val="none" w:sz="0" w:space="0" w:color="auto"/>
        <w:left w:val="none" w:sz="0" w:space="0" w:color="auto"/>
        <w:bottom w:val="none" w:sz="0" w:space="0" w:color="auto"/>
        <w:right w:val="none" w:sz="0" w:space="0" w:color="auto"/>
      </w:divBdr>
    </w:div>
    <w:div w:id="459963016">
      <w:bodyDiv w:val="1"/>
      <w:marLeft w:val="0"/>
      <w:marRight w:val="0"/>
      <w:marTop w:val="0"/>
      <w:marBottom w:val="0"/>
      <w:divBdr>
        <w:top w:val="none" w:sz="0" w:space="0" w:color="auto"/>
        <w:left w:val="none" w:sz="0" w:space="0" w:color="auto"/>
        <w:bottom w:val="none" w:sz="0" w:space="0" w:color="auto"/>
        <w:right w:val="none" w:sz="0" w:space="0" w:color="auto"/>
      </w:divBdr>
    </w:div>
    <w:div w:id="474681754">
      <w:bodyDiv w:val="1"/>
      <w:marLeft w:val="0"/>
      <w:marRight w:val="0"/>
      <w:marTop w:val="0"/>
      <w:marBottom w:val="0"/>
      <w:divBdr>
        <w:top w:val="none" w:sz="0" w:space="0" w:color="auto"/>
        <w:left w:val="none" w:sz="0" w:space="0" w:color="auto"/>
        <w:bottom w:val="none" w:sz="0" w:space="0" w:color="auto"/>
        <w:right w:val="none" w:sz="0" w:space="0" w:color="auto"/>
      </w:divBdr>
    </w:div>
    <w:div w:id="475727363">
      <w:bodyDiv w:val="1"/>
      <w:marLeft w:val="0"/>
      <w:marRight w:val="0"/>
      <w:marTop w:val="0"/>
      <w:marBottom w:val="0"/>
      <w:divBdr>
        <w:top w:val="none" w:sz="0" w:space="0" w:color="auto"/>
        <w:left w:val="none" w:sz="0" w:space="0" w:color="auto"/>
        <w:bottom w:val="none" w:sz="0" w:space="0" w:color="auto"/>
        <w:right w:val="none" w:sz="0" w:space="0" w:color="auto"/>
      </w:divBdr>
    </w:div>
    <w:div w:id="500195760">
      <w:bodyDiv w:val="1"/>
      <w:marLeft w:val="0"/>
      <w:marRight w:val="0"/>
      <w:marTop w:val="0"/>
      <w:marBottom w:val="0"/>
      <w:divBdr>
        <w:top w:val="none" w:sz="0" w:space="0" w:color="auto"/>
        <w:left w:val="none" w:sz="0" w:space="0" w:color="auto"/>
        <w:bottom w:val="none" w:sz="0" w:space="0" w:color="auto"/>
        <w:right w:val="none" w:sz="0" w:space="0" w:color="auto"/>
      </w:divBdr>
    </w:div>
    <w:div w:id="508259167">
      <w:bodyDiv w:val="1"/>
      <w:marLeft w:val="0"/>
      <w:marRight w:val="0"/>
      <w:marTop w:val="0"/>
      <w:marBottom w:val="0"/>
      <w:divBdr>
        <w:top w:val="none" w:sz="0" w:space="0" w:color="auto"/>
        <w:left w:val="none" w:sz="0" w:space="0" w:color="auto"/>
        <w:bottom w:val="none" w:sz="0" w:space="0" w:color="auto"/>
        <w:right w:val="none" w:sz="0" w:space="0" w:color="auto"/>
      </w:divBdr>
    </w:div>
    <w:div w:id="517813280">
      <w:bodyDiv w:val="1"/>
      <w:marLeft w:val="0"/>
      <w:marRight w:val="0"/>
      <w:marTop w:val="0"/>
      <w:marBottom w:val="0"/>
      <w:divBdr>
        <w:top w:val="none" w:sz="0" w:space="0" w:color="auto"/>
        <w:left w:val="none" w:sz="0" w:space="0" w:color="auto"/>
        <w:bottom w:val="none" w:sz="0" w:space="0" w:color="auto"/>
        <w:right w:val="none" w:sz="0" w:space="0" w:color="auto"/>
      </w:divBdr>
    </w:div>
    <w:div w:id="519199801">
      <w:bodyDiv w:val="1"/>
      <w:marLeft w:val="0"/>
      <w:marRight w:val="0"/>
      <w:marTop w:val="0"/>
      <w:marBottom w:val="0"/>
      <w:divBdr>
        <w:top w:val="none" w:sz="0" w:space="0" w:color="auto"/>
        <w:left w:val="none" w:sz="0" w:space="0" w:color="auto"/>
        <w:bottom w:val="none" w:sz="0" w:space="0" w:color="auto"/>
        <w:right w:val="none" w:sz="0" w:space="0" w:color="auto"/>
      </w:divBdr>
    </w:div>
    <w:div w:id="530187482">
      <w:bodyDiv w:val="1"/>
      <w:marLeft w:val="0"/>
      <w:marRight w:val="0"/>
      <w:marTop w:val="0"/>
      <w:marBottom w:val="0"/>
      <w:divBdr>
        <w:top w:val="none" w:sz="0" w:space="0" w:color="auto"/>
        <w:left w:val="none" w:sz="0" w:space="0" w:color="auto"/>
        <w:bottom w:val="none" w:sz="0" w:space="0" w:color="auto"/>
        <w:right w:val="none" w:sz="0" w:space="0" w:color="auto"/>
      </w:divBdr>
    </w:div>
    <w:div w:id="544487752">
      <w:bodyDiv w:val="1"/>
      <w:marLeft w:val="0"/>
      <w:marRight w:val="0"/>
      <w:marTop w:val="0"/>
      <w:marBottom w:val="0"/>
      <w:divBdr>
        <w:top w:val="none" w:sz="0" w:space="0" w:color="auto"/>
        <w:left w:val="none" w:sz="0" w:space="0" w:color="auto"/>
        <w:bottom w:val="none" w:sz="0" w:space="0" w:color="auto"/>
        <w:right w:val="none" w:sz="0" w:space="0" w:color="auto"/>
      </w:divBdr>
    </w:div>
    <w:div w:id="550700310">
      <w:bodyDiv w:val="1"/>
      <w:marLeft w:val="0"/>
      <w:marRight w:val="0"/>
      <w:marTop w:val="0"/>
      <w:marBottom w:val="0"/>
      <w:divBdr>
        <w:top w:val="none" w:sz="0" w:space="0" w:color="auto"/>
        <w:left w:val="none" w:sz="0" w:space="0" w:color="auto"/>
        <w:bottom w:val="none" w:sz="0" w:space="0" w:color="auto"/>
        <w:right w:val="none" w:sz="0" w:space="0" w:color="auto"/>
      </w:divBdr>
    </w:div>
    <w:div w:id="551499477">
      <w:bodyDiv w:val="1"/>
      <w:marLeft w:val="0"/>
      <w:marRight w:val="0"/>
      <w:marTop w:val="0"/>
      <w:marBottom w:val="0"/>
      <w:divBdr>
        <w:top w:val="none" w:sz="0" w:space="0" w:color="auto"/>
        <w:left w:val="none" w:sz="0" w:space="0" w:color="auto"/>
        <w:bottom w:val="none" w:sz="0" w:space="0" w:color="auto"/>
        <w:right w:val="none" w:sz="0" w:space="0" w:color="auto"/>
      </w:divBdr>
    </w:div>
    <w:div w:id="553276637">
      <w:bodyDiv w:val="1"/>
      <w:marLeft w:val="0"/>
      <w:marRight w:val="0"/>
      <w:marTop w:val="0"/>
      <w:marBottom w:val="0"/>
      <w:divBdr>
        <w:top w:val="none" w:sz="0" w:space="0" w:color="auto"/>
        <w:left w:val="none" w:sz="0" w:space="0" w:color="auto"/>
        <w:bottom w:val="none" w:sz="0" w:space="0" w:color="auto"/>
        <w:right w:val="none" w:sz="0" w:space="0" w:color="auto"/>
      </w:divBdr>
    </w:div>
    <w:div w:id="553779692">
      <w:bodyDiv w:val="1"/>
      <w:marLeft w:val="0"/>
      <w:marRight w:val="0"/>
      <w:marTop w:val="0"/>
      <w:marBottom w:val="0"/>
      <w:divBdr>
        <w:top w:val="none" w:sz="0" w:space="0" w:color="auto"/>
        <w:left w:val="none" w:sz="0" w:space="0" w:color="auto"/>
        <w:bottom w:val="none" w:sz="0" w:space="0" w:color="auto"/>
        <w:right w:val="none" w:sz="0" w:space="0" w:color="auto"/>
      </w:divBdr>
    </w:div>
    <w:div w:id="556162631">
      <w:bodyDiv w:val="1"/>
      <w:marLeft w:val="0"/>
      <w:marRight w:val="0"/>
      <w:marTop w:val="0"/>
      <w:marBottom w:val="0"/>
      <w:divBdr>
        <w:top w:val="none" w:sz="0" w:space="0" w:color="auto"/>
        <w:left w:val="none" w:sz="0" w:space="0" w:color="auto"/>
        <w:bottom w:val="none" w:sz="0" w:space="0" w:color="auto"/>
        <w:right w:val="none" w:sz="0" w:space="0" w:color="auto"/>
      </w:divBdr>
    </w:div>
    <w:div w:id="560598169">
      <w:bodyDiv w:val="1"/>
      <w:marLeft w:val="0"/>
      <w:marRight w:val="0"/>
      <w:marTop w:val="0"/>
      <w:marBottom w:val="0"/>
      <w:divBdr>
        <w:top w:val="none" w:sz="0" w:space="0" w:color="auto"/>
        <w:left w:val="none" w:sz="0" w:space="0" w:color="auto"/>
        <w:bottom w:val="none" w:sz="0" w:space="0" w:color="auto"/>
        <w:right w:val="none" w:sz="0" w:space="0" w:color="auto"/>
      </w:divBdr>
    </w:div>
    <w:div w:id="586768511">
      <w:bodyDiv w:val="1"/>
      <w:marLeft w:val="0"/>
      <w:marRight w:val="0"/>
      <w:marTop w:val="0"/>
      <w:marBottom w:val="0"/>
      <w:divBdr>
        <w:top w:val="none" w:sz="0" w:space="0" w:color="auto"/>
        <w:left w:val="none" w:sz="0" w:space="0" w:color="auto"/>
        <w:bottom w:val="none" w:sz="0" w:space="0" w:color="auto"/>
        <w:right w:val="none" w:sz="0" w:space="0" w:color="auto"/>
      </w:divBdr>
    </w:div>
    <w:div w:id="628558659">
      <w:bodyDiv w:val="1"/>
      <w:marLeft w:val="0"/>
      <w:marRight w:val="0"/>
      <w:marTop w:val="0"/>
      <w:marBottom w:val="0"/>
      <w:divBdr>
        <w:top w:val="none" w:sz="0" w:space="0" w:color="auto"/>
        <w:left w:val="none" w:sz="0" w:space="0" w:color="auto"/>
        <w:bottom w:val="none" w:sz="0" w:space="0" w:color="auto"/>
        <w:right w:val="none" w:sz="0" w:space="0" w:color="auto"/>
      </w:divBdr>
    </w:div>
    <w:div w:id="631979726">
      <w:bodyDiv w:val="1"/>
      <w:marLeft w:val="0"/>
      <w:marRight w:val="0"/>
      <w:marTop w:val="0"/>
      <w:marBottom w:val="0"/>
      <w:divBdr>
        <w:top w:val="none" w:sz="0" w:space="0" w:color="auto"/>
        <w:left w:val="none" w:sz="0" w:space="0" w:color="auto"/>
        <w:bottom w:val="none" w:sz="0" w:space="0" w:color="auto"/>
        <w:right w:val="none" w:sz="0" w:space="0" w:color="auto"/>
      </w:divBdr>
    </w:div>
    <w:div w:id="633371009">
      <w:bodyDiv w:val="1"/>
      <w:marLeft w:val="0"/>
      <w:marRight w:val="0"/>
      <w:marTop w:val="0"/>
      <w:marBottom w:val="0"/>
      <w:divBdr>
        <w:top w:val="none" w:sz="0" w:space="0" w:color="auto"/>
        <w:left w:val="none" w:sz="0" w:space="0" w:color="auto"/>
        <w:bottom w:val="none" w:sz="0" w:space="0" w:color="auto"/>
        <w:right w:val="none" w:sz="0" w:space="0" w:color="auto"/>
      </w:divBdr>
    </w:div>
    <w:div w:id="636691687">
      <w:bodyDiv w:val="1"/>
      <w:marLeft w:val="0"/>
      <w:marRight w:val="0"/>
      <w:marTop w:val="0"/>
      <w:marBottom w:val="0"/>
      <w:divBdr>
        <w:top w:val="none" w:sz="0" w:space="0" w:color="auto"/>
        <w:left w:val="none" w:sz="0" w:space="0" w:color="auto"/>
        <w:bottom w:val="none" w:sz="0" w:space="0" w:color="auto"/>
        <w:right w:val="none" w:sz="0" w:space="0" w:color="auto"/>
      </w:divBdr>
    </w:div>
    <w:div w:id="648248826">
      <w:bodyDiv w:val="1"/>
      <w:marLeft w:val="0"/>
      <w:marRight w:val="0"/>
      <w:marTop w:val="0"/>
      <w:marBottom w:val="0"/>
      <w:divBdr>
        <w:top w:val="none" w:sz="0" w:space="0" w:color="auto"/>
        <w:left w:val="none" w:sz="0" w:space="0" w:color="auto"/>
        <w:bottom w:val="none" w:sz="0" w:space="0" w:color="auto"/>
        <w:right w:val="none" w:sz="0" w:space="0" w:color="auto"/>
      </w:divBdr>
    </w:div>
    <w:div w:id="662660179">
      <w:bodyDiv w:val="1"/>
      <w:marLeft w:val="0"/>
      <w:marRight w:val="0"/>
      <w:marTop w:val="0"/>
      <w:marBottom w:val="0"/>
      <w:divBdr>
        <w:top w:val="none" w:sz="0" w:space="0" w:color="auto"/>
        <w:left w:val="none" w:sz="0" w:space="0" w:color="auto"/>
        <w:bottom w:val="none" w:sz="0" w:space="0" w:color="auto"/>
        <w:right w:val="none" w:sz="0" w:space="0" w:color="auto"/>
      </w:divBdr>
    </w:div>
    <w:div w:id="678580380">
      <w:bodyDiv w:val="1"/>
      <w:marLeft w:val="0"/>
      <w:marRight w:val="0"/>
      <w:marTop w:val="0"/>
      <w:marBottom w:val="0"/>
      <w:divBdr>
        <w:top w:val="none" w:sz="0" w:space="0" w:color="auto"/>
        <w:left w:val="none" w:sz="0" w:space="0" w:color="auto"/>
        <w:bottom w:val="none" w:sz="0" w:space="0" w:color="auto"/>
        <w:right w:val="none" w:sz="0" w:space="0" w:color="auto"/>
      </w:divBdr>
    </w:div>
    <w:div w:id="689768321">
      <w:bodyDiv w:val="1"/>
      <w:marLeft w:val="0"/>
      <w:marRight w:val="0"/>
      <w:marTop w:val="0"/>
      <w:marBottom w:val="0"/>
      <w:divBdr>
        <w:top w:val="none" w:sz="0" w:space="0" w:color="auto"/>
        <w:left w:val="none" w:sz="0" w:space="0" w:color="auto"/>
        <w:bottom w:val="none" w:sz="0" w:space="0" w:color="auto"/>
        <w:right w:val="none" w:sz="0" w:space="0" w:color="auto"/>
      </w:divBdr>
    </w:div>
    <w:div w:id="728891775">
      <w:bodyDiv w:val="1"/>
      <w:marLeft w:val="0"/>
      <w:marRight w:val="0"/>
      <w:marTop w:val="0"/>
      <w:marBottom w:val="0"/>
      <w:divBdr>
        <w:top w:val="none" w:sz="0" w:space="0" w:color="auto"/>
        <w:left w:val="none" w:sz="0" w:space="0" w:color="auto"/>
        <w:bottom w:val="none" w:sz="0" w:space="0" w:color="auto"/>
        <w:right w:val="none" w:sz="0" w:space="0" w:color="auto"/>
      </w:divBdr>
    </w:div>
    <w:div w:id="731074953">
      <w:bodyDiv w:val="1"/>
      <w:marLeft w:val="0"/>
      <w:marRight w:val="0"/>
      <w:marTop w:val="0"/>
      <w:marBottom w:val="0"/>
      <w:divBdr>
        <w:top w:val="none" w:sz="0" w:space="0" w:color="auto"/>
        <w:left w:val="none" w:sz="0" w:space="0" w:color="auto"/>
        <w:bottom w:val="none" w:sz="0" w:space="0" w:color="auto"/>
        <w:right w:val="none" w:sz="0" w:space="0" w:color="auto"/>
      </w:divBdr>
    </w:div>
    <w:div w:id="733815215">
      <w:bodyDiv w:val="1"/>
      <w:marLeft w:val="0"/>
      <w:marRight w:val="0"/>
      <w:marTop w:val="0"/>
      <w:marBottom w:val="0"/>
      <w:divBdr>
        <w:top w:val="none" w:sz="0" w:space="0" w:color="auto"/>
        <w:left w:val="none" w:sz="0" w:space="0" w:color="auto"/>
        <w:bottom w:val="none" w:sz="0" w:space="0" w:color="auto"/>
        <w:right w:val="none" w:sz="0" w:space="0" w:color="auto"/>
      </w:divBdr>
    </w:div>
    <w:div w:id="749431139">
      <w:bodyDiv w:val="1"/>
      <w:marLeft w:val="0"/>
      <w:marRight w:val="0"/>
      <w:marTop w:val="0"/>
      <w:marBottom w:val="0"/>
      <w:divBdr>
        <w:top w:val="none" w:sz="0" w:space="0" w:color="auto"/>
        <w:left w:val="none" w:sz="0" w:space="0" w:color="auto"/>
        <w:bottom w:val="none" w:sz="0" w:space="0" w:color="auto"/>
        <w:right w:val="none" w:sz="0" w:space="0" w:color="auto"/>
      </w:divBdr>
    </w:div>
    <w:div w:id="749883986">
      <w:bodyDiv w:val="1"/>
      <w:marLeft w:val="0"/>
      <w:marRight w:val="0"/>
      <w:marTop w:val="0"/>
      <w:marBottom w:val="0"/>
      <w:divBdr>
        <w:top w:val="none" w:sz="0" w:space="0" w:color="auto"/>
        <w:left w:val="none" w:sz="0" w:space="0" w:color="auto"/>
        <w:bottom w:val="none" w:sz="0" w:space="0" w:color="auto"/>
        <w:right w:val="none" w:sz="0" w:space="0" w:color="auto"/>
      </w:divBdr>
    </w:div>
    <w:div w:id="768895517">
      <w:bodyDiv w:val="1"/>
      <w:marLeft w:val="0"/>
      <w:marRight w:val="0"/>
      <w:marTop w:val="0"/>
      <w:marBottom w:val="0"/>
      <w:divBdr>
        <w:top w:val="none" w:sz="0" w:space="0" w:color="auto"/>
        <w:left w:val="none" w:sz="0" w:space="0" w:color="auto"/>
        <w:bottom w:val="none" w:sz="0" w:space="0" w:color="auto"/>
        <w:right w:val="none" w:sz="0" w:space="0" w:color="auto"/>
      </w:divBdr>
    </w:div>
    <w:div w:id="779107686">
      <w:bodyDiv w:val="1"/>
      <w:marLeft w:val="0"/>
      <w:marRight w:val="0"/>
      <w:marTop w:val="0"/>
      <w:marBottom w:val="0"/>
      <w:divBdr>
        <w:top w:val="none" w:sz="0" w:space="0" w:color="auto"/>
        <w:left w:val="none" w:sz="0" w:space="0" w:color="auto"/>
        <w:bottom w:val="none" w:sz="0" w:space="0" w:color="auto"/>
        <w:right w:val="none" w:sz="0" w:space="0" w:color="auto"/>
      </w:divBdr>
    </w:div>
    <w:div w:id="806778046">
      <w:bodyDiv w:val="1"/>
      <w:marLeft w:val="0"/>
      <w:marRight w:val="0"/>
      <w:marTop w:val="0"/>
      <w:marBottom w:val="0"/>
      <w:divBdr>
        <w:top w:val="none" w:sz="0" w:space="0" w:color="auto"/>
        <w:left w:val="none" w:sz="0" w:space="0" w:color="auto"/>
        <w:bottom w:val="none" w:sz="0" w:space="0" w:color="auto"/>
        <w:right w:val="none" w:sz="0" w:space="0" w:color="auto"/>
      </w:divBdr>
    </w:div>
    <w:div w:id="811872650">
      <w:bodyDiv w:val="1"/>
      <w:marLeft w:val="0"/>
      <w:marRight w:val="0"/>
      <w:marTop w:val="0"/>
      <w:marBottom w:val="0"/>
      <w:divBdr>
        <w:top w:val="none" w:sz="0" w:space="0" w:color="auto"/>
        <w:left w:val="none" w:sz="0" w:space="0" w:color="auto"/>
        <w:bottom w:val="none" w:sz="0" w:space="0" w:color="auto"/>
        <w:right w:val="none" w:sz="0" w:space="0" w:color="auto"/>
      </w:divBdr>
    </w:div>
    <w:div w:id="822548190">
      <w:bodyDiv w:val="1"/>
      <w:marLeft w:val="0"/>
      <w:marRight w:val="0"/>
      <w:marTop w:val="0"/>
      <w:marBottom w:val="0"/>
      <w:divBdr>
        <w:top w:val="none" w:sz="0" w:space="0" w:color="auto"/>
        <w:left w:val="none" w:sz="0" w:space="0" w:color="auto"/>
        <w:bottom w:val="none" w:sz="0" w:space="0" w:color="auto"/>
        <w:right w:val="none" w:sz="0" w:space="0" w:color="auto"/>
      </w:divBdr>
    </w:div>
    <w:div w:id="825321875">
      <w:bodyDiv w:val="1"/>
      <w:marLeft w:val="0"/>
      <w:marRight w:val="0"/>
      <w:marTop w:val="0"/>
      <w:marBottom w:val="0"/>
      <w:divBdr>
        <w:top w:val="none" w:sz="0" w:space="0" w:color="auto"/>
        <w:left w:val="none" w:sz="0" w:space="0" w:color="auto"/>
        <w:bottom w:val="none" w:sz="0" w:space="0" w:color="auto"/>
        <w:right w:val="none" w:sz="0" w:space="0" w:color="auto"/>
      </w:divBdr>
    </w:div>
    <w:div w:id="865018855">
      <w:bodyDiv w:val="1"/>
      <w:marLeft w:val="0"/>
      <w:marRight w:val="0"/>
      <w:marTop w:val="0"/>
      <w:marBottom w:val="0"/>
      <w:divBdr>
        <w:top w:val="none" w:sz="0" w:space="0" w:color="auto"/>
        <w:left w:val="none" w:sz="0" w:space="0" w:color="auto"/>
        <w:bottom w:val="none" w:sz="0" w:space="0" w:color="auto"/>
        <w:right w:val="none" w:sz="0" w:space="0" w:color="auto"/>
      </w:divBdr>
    </w:div>
    <w:div w:id="881553301">
      <w:bodyDiv w:val="1"/>
      <w:marLeft w:val="0"/>
      <w:marRight w:val="0"/>
      <w:marTop w:val="0"/>
      <w:marBottom w:val="0"/>
      <w:divBdr>
        <w:top w:val="none" w:sz="0" w:space="0" w:color="auto"/>
        <w:left w:val="none" w:sz="0" w:space="0" w:color="auto"/>
        <w:bottom w:val="none" w:sz="0" w:space="0" w:color="auto"/>
        <w:right w:val="none" w:sz="0" w:space="0" w:color="auto"/>
      </w:divBdr>
    </w:div>
    <w:div w:id="898977287">
      <w:bodyDiv w:val="1"/>
      <w:marLeft w:val="0"/>
      <w:marRight w:val="0"/>
      <w:marTop w:val="0"/>
      <w:marBottom w:val="0"/>
      <w:divBdr>
        <w:top w:val="none" w:sz="0" w:space="0" w:color="auto"/>
        <w:left w:val="none" w:sz="0" w:space="0" w:color="auto"/>
        <w:bottom w:val="none" w:sz="0" w:space="0" w:color="auto"/>
        <w:right w:val="none" w:sz="0" w:space="0" w:color="auto"/>
      </w:divBdr>
    </w:div>
    <w:div w:id="908731027">
      <w:bodyDiv w:val="1"/>
      <w:marLeft w:val="0"/>
      <w:marRight w:val="0"/>
      <w:marTop w:val="0"/>
      <w:marBottom w:val="0"/>
      <w:divBdr>
        <w:top w:val="none" w:sz="0" w:space="0" w:color="auto"/>
        <w:left w:val="none" w:sz="0" w:space="0" w:color="auto"/>
        <w:bottom w:val="none" w:sz="0" w:space="0" w:color="auto"/>
        <w:right w:val="none" w:sz="0" w:space="0" w:color="auto"/>
      </w:divBdr>
    </w:div>
    <w:div w:id="924459193">
      <w:bodyDiv w:val="1"/>
      <w:marLeft w:val="0"/>
      <w:marRight w:val="0"/>
      <w:marTop w:val="0"/>
      <w:marBottom w:val="0"/>
      <w:divBdr>
        <w:top w:val="none" w:sz="0" w:space="0" w:color="auto"/>
        <w:left w:val="none" w:sz="0" w:space="0" w:color="auto"/>
        <w:bottom w:val="none" w:sz="0" w:space="0" w:color="auto"/>
        <w:right w:val="none" w:sz="0" w:space="0" w:color="auto"/>
      </w:divBdr>
    </w:div>
    <w:div w:id="935601499">
      <w:bodyDiv w:val="1"/>
      <w:marLeft w:val="0"/>
      <w:marRight w:val="0"/>
      <w:marTop w:val="0"/>
      <w:marBottom w:val="0"/>
      <w:divBdr>
        <w:top w:val="none" w:sz="0" w:space="0" w:color="auto"/>
        <w:left w:val="none" w:sz="0" w:space="0" w:color="auto"/>
        <w:bottom w:val="none" w:sz="0" w:space="0" w:color="auto"/>
        <w:right w:val="none" w:sz="0" w:space="0" w:color="auto"/>
      </w:divBdr>
    </w:div>
    <w:div w:id="951324019">
      <w:bodyDiv w:val="1"/>
      <w:marLeft w:val="0"/>
      <w:marRight w:val="0"/>
      <w:marTop w:val="0"/>
      <w:marBottom w:val="0"/>
      <w:divBdr>
        <w:top w:val="none" w:sz="0" w:space="0" w:color="auto"/>
        <w:left w:val="none" w:sz="0" w:space="0" w:color="auto"/>
        <w:bottom w:val="none" w:sz="0" w:space="0" w:color="auto"/>
        <w:right w:val="none" w:sz="0" w:space="0" w:color="auto"/>
      </w:divBdr>
    </w:div>
    <w:div w:id="963853673">
      <w:bodyDiv w:val="1"/>
      <w:marLeft w:val="0"/>
      <w:marRight w:val="0"/>
      <w:marTop w:val="0"/>
      <w:marBottom w:val="0"/>
      <w:divBdr>
        <w:top w:val="none" w:sz="0" w:space="0" w:color="auto"/>
        <w:left w:val="none" w:sz="0" w:space="0" w:color="auto"/>
        <w:bottom w:val="none" w:sz="0" w:space="0" w:color="auto"/>
        <w:right w:val="none" w:sz="0" w:space="0" w:color="auto"/>
      </w:divBdr>
    </w:div>
    <w:div w:id="968125907">
      <w:bodyDiv w:val="1"/>
      <w:marLeft w:val="0"/>
      <w:marRight w:val="0"/>
      <w:marTop w:val="0"/>
      <w:marBottom w:val="0"/>
      <w:divBdr>
        <w:top w:val="none" w:sz="0" w:space="0" w:color="auto"/>
        <w:left w:val="none" w:sz="0" w:space="0" w:color="auto"/>
        <w:bottom w:val="none" w:sz="0" w:space="0" w:color="auto"/>
        <w:right w:val="none" w:sz="0" w:space="0" w:color="auto"/>
      </w:divBdr>
    </w:div>
    <w:div w:id="968245443">
      <w:bodyDiv w:val="1"/>
      <w:marLeft w:val="0"/>
      <w:marRight w:val="0"/>
      <w:marTop w:val="0"/>
      <w:marBottom w:val="0"/>
      <w:divBdr>
        <w:top w:val="none" w:sz="0" w:space="0" w:color="auto"/>
        <w:left w:val="none" w:sz="0" w:space="0" w:color="auto"/>
        <w:bottom w:val="none" w:sz="0" w:space="0" w:color="auto"/>
        <w:right w:val="none" w:sz="0" w:space="0" w:color="auto"/>
      </w:divBdr>
    </w:div>
    <w:div w:id="970742597">
      <w:bodyDiv w:val="1"/>
      <w:marLeft w:val="0"/>
      <w:marRight w:val="0"/>
      <w:marTop w:val="0"/>
      <w:marBottom w:val="0"/>
      <w:divBdr>
        <w:top w:val="none" w:sz="0" w:space="0" w:color="auto"/>
        <w:left w:val="none" w:sz="0" w:space="0" w:color="auto"/>
        <w:bottom w:val="none" w:sz="0" w:space="0" w:color="auto"/>
        <w:right w:val="none" w:sz="0" w:space="0" w:color="auto"/>
      </w:divBdr>
    </w:div>
    <w:div w:id="980843181">
      <w:bodyDiv w:val="1"/>
      <w:marLeft w:val="0"/>
      <w:marRight w:val="0"/>
      <w:marTop w:val="0"/>
      <w:marBottom w:val="0"/>
      <w:divBdr>
        <w:top w:val="none" w:sz="0" w:space="0" w:color="auto"/>
        <w:left w:val="none" w:sz="0" w:space="0" w:color="auto"/>
        <w:bottom w:val="none" w:sz="0" w:space="0" w:color="auto"/>
        <w:right w:val="none" w:sz="0" w:space="0" w:color="auto"/>
      </w:divBdr>
    </w:div>
    <w:div w:id="991178924">
      <w:bodyDiv w:val="1"/>
      <w:marLeft w:val="0"/>
      <w:marRight w:val="0"/>
      <w:marTop w:val="0"/>
      <w:marBottom w:val="0"/>
      <w:divBdr>
        <w:top w:val="none" w:sz="0" w:space="0" w:color="auto"/>
        <w:left w:val="none" w:sz="0" w:space="0" w:color="auto"/>
        <w:bottom w:val="none" w:sz="0" w:space="0" w:color="auto"/>
        <w:right w:val="none" w:sz="0" w:space="0" w:color="auto"/>
      </w:divBdr>
    </w:div>
    <w:div w:id="1004474381">
      <w:bodyDiv w:val="1"/>
      <w:marLeft w:val="0"/>
      <w:marRight w:val="0"/>
      <w:marTop w:val="0"/>
      <w:marBottom w:val="0"/>
      <w:divBdr>
        <w:top w:val="none" w:sz="0" w:space="0" w:color="auto"/>
        <w:left w:val="none" w:sz="0" w:space="0" w:color="auto"/>
        <w:bottom w:val="none" w:sz="0" w:space="0" w:color="auto"/>
        <w:right w:val="none" w:sz="0" w:space="0" w:color="auto"/>
      </w:divBdr>
    </w:div>
    <w:div w:id="1006596439">
      <w:bodyDiv w:val="1"/>
      <w:marLeft w:val="0"/>
      <w:marRight w:val="0"/>
      <w:marTop w:val="0"/>
      <w:marBottom w:val="0"/>
      <w:divBdr>
        <w:top w:val="none" w:sz="0" w:space="0" w:color="auto"/>
        <w:left w:val="none" w:sz="0" w:space="0" w:color="auto"/>
        <w:bottom w:val="none" w:sz="0" w:space="0" w:color="auto"/>
        <w:right w:val="none" w:sz="0" w:space="0" w:color="auto"/>
      </w:divBdr>
    </w:div>
    <w:div w:id="1014498308">
      <w:bodyDiv w:val="1"/>
      <w:marLeft w:val="0"/>
      <w:marRight w:val="0"/>
      <w:marTop w:val="0"/>
      <w:marBottom w:val="0"/>
      <w:divBdr>
        <w:top w:val="none" w:sz="0" w:space="0" w:color="auto"/>
        <w:left w:val="none" w:sz="0" w:space="0" w:color="auto"/>
        <w:bottom w:val="none" w:sz="0" w:space="0" w:color="auto"/>
        <w:right w:val="none" w:sz="0" w:space="0" w:color="auto"/>
      </w:divBdr>
    </w:div>
    <w:div w:id="1045058693">
      <w:bodyDiv w:val="1"/>
      <w:marLeft w:val="0"/>
      <w:marRight w:val="0"/>
      <w:marTop w:val="0"/>
      <w:marBottom w:val="0"/>
      <w:divBdr>
        <w:top w:val="none" w:sz="0" w:space="0" w:color="auto"/>
        <w:left w:val="none" w:sz="0" w:space="0" w:color="auto"/>
        <w:bottom w:val="none" w:sz="0" w:space="0" w:color="auto"/>
        <w:right w:val="none" w:sz="0" w:space="0" w:color="auto"/>
      </w:divBdr>
    </w:div>
    <w:div w:id="1051735456">
      <w:bodyDiv w:val="1"/>
      <w:marLeft w:val="0"/>
      <w:marRight w:val="0"/>
      <w:marTop w:val="0"/>
      <w:marBottom w:val="0"/>
      <w:divBdr>
        <w:top w:val="none" w:sz="0" w:space="0" w:color="auto"/>
        <w:left w:val="none" w:sz="0" w:space="0" w:color="auto"/>
        <w:bottom w:val="none" w:sz="0" w:space="0" w:color="auto"/>
        <w:right w:val="none" w:sz="0" w:space="0" w:color="auto"/>
      </w:divBdr>
    </w:div>
    <w:div w:id="1062948742">
      <w:bodyDiv w:val="1"/>
      <w:marLeft w:val="0"/>
      <w:marRight w:val="0"/>
      <w:marTop w:val="0"/>
      <w:marBottom w:val="0"/>
      <w:divBdr>
        <w:top w:val="none" w:sz="0" w:space="0" w:color="auto"/>
        <w:left w:val="none" w:sz="0" w:space="0" w:color="auto"/>
        <w:bottom w:val="none" w:sz="0" w:space="0" w:color="auto"/>
        <w:right w:val="none" w:sz="0" w:space="0" w:color="auto"/>
      </w:divBdr>
    </w:div>
    <w:div w:id="1065101426">
      <w:bodyDiv w:val="1"/>
      <w:marLeft w:val="0"/>
      <w:marRight w:val="0"/>
      <w:marTop w:val="0"/>
      <w:marBottom w:val="0"/>
      <w:divBdr>
        <w:top w:val="none" w:sz="0" w:space="0" w:color="auto"/>
        <w:left w:val="none" w:sz="0" w:space="0" w:color="auto"/>
        <w:bottom w:val="none" w:sz="0" w:space="0" w:color="auto"/>
        <w:right w:val="none" w:sz="0" w:space="0" w:color="auto"/>
      </w:divBdr>
    </w:div>
    <w:div w:id="1078164981">
      <w:bodyDiv w:val="1"/>
      <w:marLeft w:val="0"/>
      <w:marRight w:val="0"/>
      <w:marTop w:val="0"/>
      <w:marBottom w:val="0"/>
      <w:divBdr>
        <w:top w:val="none" w:sz="0" w:space="0" w:color="auto"/>
        <w:left w:val="none" w:sz="0" w:space="0" w:color="auto"/>
        <w:bottom w:val="none" w:sz="0" w:space="0" w:color="auto"/>
        <w:right w:val="none" w:sz="0" w:space="0" w:color="auto"/>
      </w:divBdr>
    </w:div>
    <w:div w:id="1096826115">
      <w:bodyDiv w:val="1"/>
      <w:marLeft w:val="0"/>
      <w:marRight w:val="0"/>
      <w:marTop w:val="0"/>
      <w:marBottom w:val="0"/>
      <w:divBdr>
        <w:top w:val="none" w:sz="0" w:space="0" w:color="auto"/>
        <w:left w:val="none" w:sz="0" w:space="0" w:color="auto"/>
        <w:bottom w:val="none" w:sz="0" w:space="0" w:color="auto"/>
        <w:right w:val="none" w:sz="0" w:space="0" w:color="auto"/>
      </w:divBdr>
    </w:div>
    <w:div w:id="1107845076">
      <w:bodyDiv w:val="1"/>
      <w:marLeft w:val="0"/>
      <w:marRight w:val="0"/>
      <w:marTop w:val="0"/>
      <w:marBottom w:val="0"/>
      <w:divBdr>
        <w:top w:val="none" w:sz="0" w:space="0" w:color="auto"/>
        <w:left w:val="none" w:sz="0" w:space="0" w:color="auto"/>
        <w:bottom w:val="none" w:sz="0" w:space="0" w:color="auto"/>
        <w:right w:val="none" w:sz="0" w:space="0" w:color="auto"/>
      </w:divBdr>
    </w:div>
    <w:div w:id="1112938492">
      <w:bodyDiv w:val="1"/>
      <w:marLeft w:val="0"/>
      <w:marRight w:val="0"/>
      <w:marTop w:val="0"/>
      <w:marBottom w:val="0"/>
      <w:divBdr>
        <w:top w:val="none" w:sz="0" w:space="0" w:color="auto"/>
        <w:left w:val="none" w:sz="0" w:space="0" w:color="auto"/>
        <w:bottom w:val="none" w:sz="0" w:space="0" w:color="auto"/>
        <w:right w:val="none" w:sz="0" w:space="0" w:color="auto"/>
      </w:divBdr>
    </w:div>
    <w:div w:id="1117140891">
      <w:bodyDiv w:val="1"/>
      <w:marLeft w:val="0"/>
      <w:marRight w:val="0"/>
      <w:marTop w:val="0"/>
      <w:marBottom w:val="0"/>
      <w:divBdr>
        <w:top w:val="none" w:sz="0" w:space="0" w:color="auto"/>
        <w:left w:val="none" w:sz="0" w:space="0" w:color="auto"/>
        <w:bottom w:val="none" w:sz="0" w:space="0" w:color="auto"/>
        <w:right w:val="none" w:sz="0" w:space="0" w:color="auto"/>
      </w:divBdr>
    </w:div>
    <w:div w:id="1120957066">
      <w:bodyDiv w:val="1"/>
      <w:marLeft w:val="0"/>
      <w:marRight w:val="0"/>
      <w:marTop w:val="0"/>
      <w:marBottom w:val="0"/>
      <w:divBdr>
        <w:top w:val="none" w:sz="0" w:space="0" w:color="auto"/>
        <w:left w:val="none" w:sz="0" w:space="0" w:color="auto"/>
        <w:bottom w:val="none" w:sz="0" w:space="0" w:color="auto"/>
        <w:right w:val="none" w:sz="0" w:space="0" w:color="auto"/>
      </w:divBdr>
    </w:div>
    <w:div w:id="1129054348">
      <w:bodyDiv w:val="1"/>
      <w:marLeft w:val="0"/>
      <w:marRight w:val="0"/>
      <w:marTop w:val="0"/>
      <w:marBottom w:val="0"/>
      <w:divBdr>
        <w:top w:val="none" w:sz="0" w:space="0" w:color="auto"/>
        <w:left w:val="none" w:sz="0" w:space="0" w:color="auto"/>
        <w:bottom w:val="none" w:sz="0" w:space="0" w:color="auto"/>
        <w:right w:val="none" w:sz="0" w:space="0" w:color="auto"/>
      </w:divBdr>
    </w:div>
    <w:div w:id="1131364636">
      <w:bodyDiv w:val="1"/>
      <w:marLeft w:val="0"/>
      <w:marRight w:val="0"/>
      <w:marTop w:val="0"/>
      <w:marBottom w:val="0"/>
      <w:divBdr>
        <w:top w:val="none" w:sz="0" w:space="0" w:color="auto"/>
        <w:left w:val="none" w:sz="0" w:space="0" w:color="auto"/>
        <w:bottom w:val="none" w:sz="0" w:space="0" w:color="auto"/>
        <w:right w:val="none" w:sz="0" w:space="0" w:color="auto"/>
      </w:divBdr>
    </w:div>
    <w:div w:id="1132479123">
      <w:bodyDiv w:val="1"/>
      <w:marLeft w:val="0"/>
      <w:marRight w:val="0"/>
      <w:marTop w:val="0"/>
      <w:marBottom w:val="0"/>
      <w:divBdr>
        <w:top w:val="none" w:sz="0" w:space="0" w:color="auto"/>
        <w:left w:val="none" w:sz="0" w:space="0" w:color="auto"/>
        <w:bottom w:val="none" w:sz="0" w:space="0" w:color="auto"/>
        <w:right w:val="none" w:sz="0" w:space="0" w:color="auto"/>
      </w:divBdr>
    </w:div>
    <w:div w:id="1133787589">
      <w:bodyDiv w:val="1"/>
      <w:marLeft w:val="0"/>
      <w:marRight w:val="0"/>
      <w:marTop w:val="0"/>
      <w:marBottom w:val="0"/>
      <w:divBdr>
        <w:top w:val="none" w:sz="0" w:space="0" w:color="auto"/>
        <w:left w:val="none" w:sz="0" w:space="0" w:color="auto"/>
        <w:bottom w:val="none" w:sz="0" w:space="0" w:color="auto"/>
        <w:right w:val="none" w:sz="0" w:space="0" w:color="auto"/>
      </w:divBdr>
    </w:div>
    <w:div w:id="1137839498">
      <w:bodyDiv w:val="1"/>
      <w:marLeft w:val="0"/>
      <w:marRight w:val="0"/>
      <w:marTop w:val="0"/>
      <w:marBottom w:val="0"/>
      <w:divBdr>
        <w:top w:val="none" w:sz="0" w:space="0" w:color="auto"/>
        <w:left w:val="none" w:sz="0" w:space="0" w:color="auto"/>
        <w:bottom w:val="none" w:sz="0" w:space="0" w:color="auto"/>
        <w:right w:val="none" w:sz="0" w:space="0" w:color="auto"/>
      </w:divBdr>
    </w:div>
    <w:div w:id="1159611914">
      <w:bodyDiv w:val="1"/>
      <w:marLeft w:val="0"/>
      <w:marRight w:val="0"/>
      <w:marTop w:val="0"/>
      <w:marBottom w:val="0"/>
      <w:divBdr>
        <w:top w:val="none" w:sz="0" w:space="0" w:color="auto"/>
        <w:left w:val="none" w:sz="0" w:space="0" w:color="auto"/>
        <w:bottom w:val="none" w:sz="0" w:space="0" w:color="auto"/>
        <w:right w:val="none" w:sz="0" w:space="0" w:color="auto"/>
      </w:divBdr>
    </w:div>
    <w:div w:id="1174999217">
      <w:bodyDiv w:val="1"/>
      <w:marLeft w:val="0"/>
      <w:marRight w:val="0"/>
      <w:marTop w:val="0"/>
      <w:marBottom w:val="0"/>
      <w:divBdr>
        <w:top w:val="none" w:sz="0" w:space="0" w:color="auto"/>
        <w:left w:val="none" w:sz="0" w:space="0" w:color="auto"/>
        <w:bottom w:val="none" w:sz="0" w:space="0" w:color="auto"/>
        <w:right w:val="none" w:sz="0" w:space="0" w:color="auto"/>
      </w:divBdr>
    </w:div>
    <w:div w:id="1182430042">
      <w:bodyDiv w:val="1"/>
      <w:marLeft w:val="0"/>
      <w:marRight w:val="0"/>
      <w:marTop w:val="0"/>
      <w:marBottom w:val="0"/>
      <w:divBdr>
        <w:top w:val="none" w:sz="0" w:space="0" w:color="auto"/>
        <w:left w:val="none" w:sz="0" w:space="0" w:color="auto"/>
        <w:bottom w:val="none" w:sz="0" w:space="0" w:color="auto"/>
        <w:right w:val="none" w:sz="0" w:space="0" w:color="auto"/>
      </w:divBdr>
    </w:div>
    <w:div w:id="1185437270">
      <w:bodyDiv w:val="1"/>
      <w:marLeft w:val="0"/>
      <w:marRight w:val="0"/>
      <w:marTop w:val="0"/>
      <w:marBottom w:val="0"/>
      <w:divBdr>
        <w:top w:val="none" w:sz="0" w:space="0" w:color="auto"/>
        <w:left w:val="none" w:sz="0" w:space="0" w:color="auto"/>
        <w:bottom w:val="none" w:sz="0" w:space="0" w:color="auto"/>
        <w:right w:val="none" w:sz="0" w:space="0" w:color="auto"/>
      </w:divBdr>
    </w:div>
    <w:div w:id="1193347700">
      <w:bodyDiv w:val="1"/>
      <w:marLeft w:val="0"/>
      <w:marRight w:val="0"/>
      <w:marTop w:val="0"/>
      <w:marBottom w:val="0"/>
      <w:divBdr>
        <w:top w:val="none" w:sz="0" w:space="0" w:color="auto"/>
        <w:left w:val="none" w:sz="0" w:space="0" w:color="auto"/>
        <w:bottom w:val="none" w:sz="0" w:space="0" w:color="auto"/>
        <w:right w:val="none" w:sz="0" w:space="0" w:color="auto"/>
      </w:divBdr>
    </w:div>
    <w:div w:id="1210339712">
      <w:bodyDiv w:val="1"/>
      <w:marLeft w:val="0"/>
      <w:marRight w:val="0"/>
      <w:marTop w:val="0"/>
      <w:marBottom w:val="0"/>
      <w:divBdr>
        <w:top w:val="none" w:sz="0" w:space="0" w:color="auto"/>
        <w:left w:val="none" w:sz="0" w:space="0" w:color="auto"/>
        <w:bottom w:val="none" w:sz="0" w:space="0" w:color="auto"/>
        <w:right w:val="none" w:sz="0" w:space="0" w:color="auto"/>
      </w:divBdr>
    </w:div>
    <w:div w:id="1210843194">
      <w:bodyDiv w:val="1"/>
      <w:marLeft w:val="0"/>
      <w:marRight w:val="0"/>
      <w:marTop w:val="0"/>
      <w:marBottom w:val="0"/>
      <w:divBdr>
        <w:top w:val="none" w:sz="0" w:space="0" w:color="auto"/>
        <w:left w:val="none" w:sz="0" w:space="0" w:color="auto"/>
        <w:bottom w:val="none" w:sz="0" w:space="0" w:color="auto"/>
        <w:right w:val="none" w:sz="0" w:space="0" w:color="auto"/>
      </w:divBdr>
    </w:div>
    <w:div w:id="1224217426">
      <w:bodyDiv w:val="1"/>
      <w:marLeft w:val="0"/>
      <w:marRight w:val="0"/>
      <w:marTop w:val="0"/>
      <w:marBottom w:val="0"/>
      <w:divBdr>
        <w:top w:val="none" w:sz="0" w:space="0" w:color="auto"/>
        <w:left w:val="none" w:sz="0" w:space="0" w:color="auto"/>
        <w:bottom w:val="none" w:sz="0" w:space="0" w:color="auto"/>
        <w:right w:val="none" w:sz="0" w:space="0" w:color="auto"/>
      </w:divBdr>
    </w:div>
    <w:div w:id="1238513486">
      <w:bodyDiv w:val="1"/>
      <w:marLeft w:val="0"/>
      <w:marRight w:val="0"/>
      <w:marTop w:val="0"/>
      <w:marBottom w:val="0"/>
      <w:divBdr>
        <w:top w:val="none" w:sz="0" w:space="0" w:color="auto"/>
        <w:left w:val="none" w:sz="0" w:space="0" w:color="auto"/>
        <w:bottom w:val="none" w:sz="0" w:space="0" w:color="auto"/>
        <w:right w:val="none" w:sz="0" w:space="0" w:color="auto"/>
      </w:divBdr>
    </w:div>
    <w:div w:id="1247499484">
      <w:bodyDiv w:val="1"/>
      <w:marLeft w:val="0"/>
      <w:marRight w:val="0"/>
      <w:marTop w:val="0"/>
      <w:marBottom w:val="0"/>
      <w:divBdr>
        <w:top w:val="none" w:sz="0" w:space="0" w:color="auto"/>
        <w:left w:val="none" w:sz="0" w:space="0" w:color="auto"/>
        <w:bottom w:val="none" w:sz="0" w:space="0" w:color="auto"/>
        <w:right w:val="none" w:sz="0" w:space="0" w:color="auto"/>
      </w:divBdr>
    </w:div>
    <w:div w:id="1259606823">
      <w:bodyDiv w:val="1"/>
      <w:marLeft w:val="0"/>
      <w:marRight w:val="0"/>
      <w:marTop w:val="0"/>
      <w:marBottom w:val="0"/>
      <w:divBdr>
        <w:top w:val="none" w:sz="0" w:space="0" w:color="auto"/>
        <w:left w:val="none" w:sz="0" w:space="0" w:color="auto"/>
        <w:bottom w:val="none" w:sz="0" w:space="0" w:color="auto"/>
        <w:right w:val="none" w:sz="0" w:space="0" w:color="auto"/>
      </w:divBdr>
    </w:div>
    <w:div w:id="1272321266">
      <w:bodyDiv w:val="1"/>
      <w:marLeft w:val="0"/>
      <w:marRight w:val="0"/>
      <w:marTop w:val="0"/>
      <w:marBottom w:val="0"/>
      <w:divBdr>
        <w:top w:val="none" w:sz="0" w:space="0" w:color="auto"/>
        <w:left w:val="none" w:sz="0" w:space="0" w:color="auto"/>
        <w:bottom w:val="none" w:sz="0" w:space="0" w:color="auto"/>
        <w:right w:val="none" w:sz="0" w:space="0" w:color="auto"/>
      </w:divBdr>
    </w:div>
    <w:div w:id="1291663539">
      <w:bodyDiv w:val="1"/>
      <w:marLeft w:val="0"/>
      <w:marRight w:val="0"/>
      <w:marTop w:val="0"/>
      <w:marBottom w:val="0"/>
      <w:divBdr>
        <w:top w:val="none" w:sz="0" w:space="0" w:color="auto"/>
        <w:left w:val="none" w:sz="0" w:space="0" w:color="auto"/>
        <w:bottom w:val="none" w:sz="0" w:space="0" w:color="auto"/>
        <w:right w:val="none" w:sz="0" w:space="0" w:color="auto"/>
      </w:divBdr>
    </w:div>
    <w:div w:id="1305622723">
      <w:bodyDiv w:val="1"/>
      <w:marLeft w:val="0"/>
      <w:marRight w:val="0"/>
      <w:marTop w:val="0"/>
      <w:marBottom w:val="0"/>
      <w:divBdr>
        <w:top w:val="none" w:sz="0" w:space="0" w:color="auto"/>
        <w:left w:val="none" w:sz="0" w:space="0" w:color="auto"/>
        <w:bottom w:val="none" w:sz="0" w:space="0" w:color="auto"/>
        <w:right w:val="none" w:sz="0" w:space="0" w:color="auto"/>
      </w:divBdr>
    </w:div>
    <w:div w:id="1310748082">
      <w:bodyDiv w:val="1"/>
      <w:marLeft w:val="0"/>
      <w:marRight w:val="0"/>
      <w:marTop w:val="0"/>
      <w:marBottom w:val="0"/>
      <w:divBdr>
        <w:top w:val="none" w:sz="0" w:space="0" w:color="auto"/>
        <w:left w:val="none" w:sz="0" w:space="0" w:color="auto"/>
        <w:bottom w:val="none" w:sz="0" w:space="0" w:color="auto"/>
        <w:right w:val="none" w:sz="0" w:space="0" w:color="auto"/>
      </w:divBdr>
    </w:div>
    <w:div w:id="1328438268">
      <w:bodyDiv w:val="1"/>
      <w:marLeft w:val="0"/>
      <w:marRight w:val="0"/>
      <w:marTop w:val="0"/>
      <w:marBottom w:val="0"/>
      <w:divBdr>
        <w:top w:val="none" w:sz="0" w:space="0" w:color="auto"/>
        <w:left w:val="none" w:sz="0" w:space="0" w:color="auto"/>
        <w:bottom w:val="none" w:sz="0" w:space="0" w:color="auto"/>
        <w:right w:val="none" w:sz="0" w:space="0" w:color="auto"/>
      </w:divBdr>
    </w:div>
    <w:div w:id="1345132556">
      <w:bodyDiv w:val="1"/>
      <w:marLeft w:val="0"/>
      <w:marRight w:val="0"/>
      <w:marTop w:val="0"/>
      <w:marBottom w:val="0"/>
      <w:divBdr>
        <w:top w:val="none" w:sz="0" w:space="0" w:color="auto"/>
        <w:left w:val="none" w:sz="0" w:space="0" w:color="auto"/>
        <w:bottom w:val="none" w:sz="0" w:space="0" w:color="auto"/>
        <w:right w:val="none" w:sz="0" w:space="0" w:color="auto"/>
      </w:divBdr>
    </w:div>
    <w:div w:id="1349285880">
      <w:bodyDiv w:val="1"/>
      <w:marLeft w:val="0"/>
      <w:marRight w:val="0"/>
      <w:marTop w:val="0"/>
      <w:marBottom w:val="0"/>
      <w:divBdr>
        <w:top w:val="none" w:sz="0" w:space="0" w:color="auto"/>
        <w:left w:val="none" w:sz="0" w:space="0" w:color="auto"/>
        <w:bottom w:val="none" w:sz="0" w:space="0" w:color="auto"/>
        <w:right w:val="none" w:sz="0" w:space="0" w:color="auto"/>
      </w:divBdr>
    </w:div>
    <w:div w:id="1371612054">
      <w:bodyDiv w:val="1"/>
      <w:marLeft w:val="0"/>
      <w:marRight w:val="0"/>
      <w:marTop w:val="0"/>
      <w:marBottom w:val="0"/>
      <w:divBdr>
        <w:top w:val="none" w:sz="0" w:space="0" w:color="auto"/>
        <w:left w:val="none" w:sz="0" w:space="0" w:color="auto"/>
        <w:bottom w:val="none" w:sz="0" w:space="0" w:color="auto"/>
        <w:right w:val="none" w:sz="0" w:space="0" w:color="auto"/>
      </w:divBdr>
    </w:div>
    <w:div w:id="1375810225">
      <w:bodyDiv w:val="1"/>
      <w:marLeft w:val="0"/>
      <w:marRight w:val="0"/>
      <w:marTop w:val="0"/>
      <w:marBottom w:val="0"/>
      <w:divBdr>
        <w:top w:val="none" w:sz="0" w:space="0" w:color="auto"/>
        <w:left w:val="none" w:sz="0" w:space="0" w:color="auto"/>
        <w:bottom w:val="none" w:sz="0" w:space="0" w:color="auto"/>
        <w:right w:val="none" w:sz="0" w:space="0" w:color="auto"/>
      </w:divBdr>
    </w:div>
    <w:div w:id="1382096628">
      <w:bodyDiv w:val="1"/>
      <w:marLeft w:val="0"/>
      <w:marRight w:val="0"/>
      <w:marTop w:val="0"/>
      <w:marBottom w:val="0"/>
      <w:divBdr>
        <w:top w:val="none" w:sz="0" w:space="0" w:color="auto"/>
        <w:left w:val="none" w:sz="0" w:space="0" w:color="auto"/>
        <w:bottom w:val="none" w:sz="0" w:space="0" w:color="auto"/>
        <w:right w:val="none" w:sz="0" w:space="0" w:color="auto"/>
      </w:divBdr>
    </w:div>
    <w:div w:id="1386955853">
      <w:bodyDiv w:val="1"/>
      <w:marLeft w:val="0"/>
      <w:marRight w:val="0"/>
      <w:marTop w:val="0"/>
      <w:marBottom w:val="0"/>
      <w:divBdr>
        <w:top w:val="none" w:sz="0" w:space="0" w:color="auto"/>
        <w:left w:val="none" w:sz="0" w:space="0" w:color="auto"/>
        <w:bottom w:val="none" w:sz="0" w:space="0" w:color="auto"/>
        <w:right w:val="none" w:sz="0" w:space="0" w:color="auto"/>
      </w:divBdr>
    </w:div>
    <w:div w:id="1390496395">
      <w:bodyDiv w:val="1"/>
      <w:marLeft w:val="0"/>
      <w:marRight w:val="0"/>
      <w:marTop w:val="0"/>
      <w:marBottom w:val="0"/>
      <w:divBdr>
        <w:top w:val="none" w:sz="0" w:space="0" w:color="auto"/>
        <w:left w:val="none" w:sz="0" w:space="0" w:color="auto"/>
        <w:bottom w:val="none" w:sz="0" w:space="0" w:color="auto"/>
        <w:right w:val="none" w:sz="0" w:space="0" w:color="auto"/>
      </w:divBdr>
    </w:div>
    <w:div w:id="1394767070">
      <w:bodyDiv w:val="1"/>
      <w:marLeft w:val="0"/>
      <w:marRight w:val="0"/>
      <w:marTop w:val="0"/>
      <w:marBottom w:val="0"/>
      <w:divBdr>
        <w:top w:val="none" w:sz="0" w:space="0" w:color="auto"/>
        <w:left w:val="none" w:sz="0" w:space="0" w:color="auto"/>
        <w:bottom w:val="none" w:sz="0" w:space="0" w:color="auto"/>
        <w:right w:val="none" w:sz="0" w:space="0" w:color="auto"/>
      </w:divBdr>
    </w:div>
    <w:div w:id="1397126610">
      <w:bodyDiv w:val="1"/>
      <w:marLeft w:val="0"/>
      <w:marRight w:val="0"/>
      <w:marTop w:val="0"/>
      <w:marBottom w:val="0"/>
      <w:divBdr>
        <w:top w:val="none" w:sz="0" w:space="0" w:color="auto"/>
        <w:left w:val="none" w:sz="0" w:space="0" w:color="auto"/>
        <w:bottom w:val="none" w:sz="0" w:space="0" w:color="auto"/>
        <w:right w:val="none" w:sz="0" w:space="0" w:color="auto"/>
      </w:divBdr>
    </w:div>
    <w:div w:id="1418937480">
      <w:bodyDiv w:val="1"/>
      <w:marLeft w:val="0"/>
      <w:marRight w:val="0"/>
      <w:marTop w:val="0"/>
      <w:marBottom w:val="0"/>
      <w:divBdr>
        <w:top w:val="none" w:sz="0" w:space="0" w:color="auto"/>
        <w:left w:val="none" w:sz="0" w:space="0" w:color="auto"/>
        <w:bottom w:val="none" w:sz="0" w:space="0" w:color="auto"/>
        <w:right w:val="none" w:sz="0" w:space="0" w:color="auto"/>
      </w:divBdr>
    </w:div>
    <w:div w:id="1420978349">
      <w:bodyDiv w:val="1"/>
      <w:marLeft w:val="0"/>
      <w:marRight w:val="0"/>
      <w:marTop w:val="0"/>
      <w:marBottom w:val="0"/>
      <w:divBdr>
        <w:top w:val="none" w:sz="0" w:space="0" w:color="auto"/>
        <w:left w:val="none" w:sz="0" w:space="0" w:color="auto"/>
        <w:bottom w:val="none" w:sz="0" w:space="0" w:color="auto"/>
        <w:right w:val="none" w:sz="0" w:space="0" w:color="auto"/>
      </w:divBdr>
    </w:div>
    <w:div w:id="1429888592">
      <w:bodyDiv w:val="1"/>
      <w:marLeft w:val="0"/>
      <w:marRight w:val="0"/>
      <w:marTop w:val="0"/>
      <w:marBottom w:val="0"/>
      <w:divBdr>
        <w:top w:val="none" w:sz="0" w:space="0" w:color="auto"/>
        <w:left w:val="none" w:sz="0" w:space="0" w:color="auto"/>
        <w:bottom w:val="none" w:sz="0" w:space="0" w:color="auto"/>
        <w:right w:val="none" w:sz="0" w:space="0" w:color="auto"/>
      </w:divBdr>
    </w:div>
    <w:div w:id="1465805463">
      <w:bodyDiv w:val="1"/>
      <w:marLeft w:val="0"/>
      <w:marRight w:val="0"/>
      <w:marTop w:val="0"/>
      <w:marBottom w:val="0"/>
      <w:divBdr>
        <w:top w:val="none" w:sz="0" w:space="0" w:color="auto"/>
        <w:left w:val="none" w:sz="0" w:space="0" w:color="auto"/>
        <w:bottom w:val="none" w:sz="0" w:space="0" w:color="auto"/>
        <w:right w:val="none" w:sz="0" w:space="0" w:color="auto"/>
      </w:divBdr>
    </w:div>
    <w:div w:id="1469200968">
      <w:bodyDiv w:val="1"/>
      <w:marLeft w:val="0"/>
      <w:marRight w:val="0"/>
      <w:marTop w:val="0"/>
      <w:marBottom w:val="0"/>
      <w:divBdr>
        <w:top w:val="none" w:sz="0" w:space="0" w:color="auto"/>
        <w:left w:val="none" w:sz="0" w:space="0" w:color="auto"/>
        <w:bottom w:val="none" w:sz="0" w:space="0" w:color="auto"/>
        <w:right w:val="none" w:sz="0" w:space="0" w:color="auto"/>
      </w:divBdr>
    </w:div>
    <w:div w:id="1470978913">
      <w:bodyDiv w:val="1"/>
      <w:marLeft w:val="0"/>
      <w:marRight w:val="0"/>
      <w:marTop w:val="0"/>
      <w:marBottom w:val="0"/>
      <w:divBdr>
        <w:top w:val="none" w:sz="0" w:space="0" w:color="auto"/>
        <w:left w:val="none" w:sz="0" w:space="0" w:color="auto"/>
        <w:bottom w:val="none" w:sz="0" w:space="0" w:color="auto"/>
        <w:right w:val="none" w:sz="0" w:space="0" w:color="auto"/>
      </w:divBdr>
    </w:div>
    <w:div w:id="1473404890">
      <w:bodyDiv w:val="1"/>
      <w:marLeft w:val="0"/>
      <w:marRight w:val="0"/>
      <w:marTop w:val="0"/>
      <w:marBottom w:val="0"/>
      <w:divBdr>
        <w:top w:val="none" w:sz="0" w:space="0" w:color="auto"/>
        <w:left w:val="none" w:sz="0" w:space="0" w:color="auto"/>
        <w:bottom w:val="none" w:sz="0" w:space="0" w:color="auto"/>
        <w:right w:val="none" w:sz="0" w:space="0" w:color="auto"/>
      </w:divBdr>
    </w:div>
    <w:div w:id="1478301519">
      <w:bodyDiv w:val="1"/>
      <w:marLeft w:val="0"/>
      <w:marRight w:val="0"/>
      <w:marTop w:val="0"/>
      <w:marBottom w:val="0"/>
      <w:divBdr>
        <w:top w:val="none" w:sz="0" w:space="0" w:color="auto"/>
        <w:left w:val="none" w:sz="0" w:space="0" w:color="auto"/>
        <w:bottom w:val="none" w:sz="0" w:space="0" w:color="auto"/>
        <w:right w:val="none" w:sz="0" w:space="0" w:color="auto"/>
      </w:divBdr>
    </w:div>
    <w:div w:id="1492986394">
      <w:bodyDiv w:val="1"/>
      <w:marLeft w:val="0"/>
      <w:marRight w:val="0"/>
      <w:marTop w:val="0"/>
      <w:marBottom w:val="0"/>
      <w:divBdr>
        <w:top w:val="none" w:sz="0" w:space="0" w:color="auto"/>
        <w:left w:val="none" w:sz="0" w:space="0" w:color="auto"/>
        <w:bottom w:val="none" w:sz="0" w:space="0" w:color="auto"/>
        <w:right w:val="none" w:sz="0" w:space="0" w:color="auto"/>
      </w:divBdr>
    </w:div>
    <w:div w:id="1501891903">
      <w:bodyDiv w:val="1"/>
      <w:marLeft w:val="0"/>
      <w:marRight w:val="0"/>
      <w:marTop w:val="0"/>
      <w:marBottom w:val="0"/>
      <w:divBdr>
        <w:top w:val="none" w:sz="0" w:space="0" w:color="auto"/>
        <w:left w:val="none" w:sz="0" w:space="0" w:color="auto"/>
        <w:bottom w:val="none" w:sz="0" w:space="0" w:color="auto"/>
        <w:right w:val="none" w:sz="0" w:space="0" w:color="auto"/>
      </w:divBdr>
    </w:div>
    <w:div w:id="1505784843">
      <w:bodyDiv w:val="1"/>
      <w:marLeft w:val="0"/>
      <w:marRight w:val="0"/>
      <w:marTop w:val="0"/>
      <w:marBottom w:val="0"/>
      <w:divBdr>
        <w:top w:val="none" w:sz="0" w:space="0" w:color="auto"/>
        <w:left w:val="none" w:sz="0" w:space="0" w:color="auto"/>
        <w:bottom w:val="none" w:sz="0" w:space="0" w:color="auto"/>
        <w:right w:val="none" w:sz="0" w:space="0" w:color="auto"/>
      </w:divBdr>
    </w:div>
    <w:div w:id="1531601684">
      <w:bodyDiv w:val="1"/>
      <w:marLeft w:val="0"/>
      <w:marRight w:val="0"/>
      <w:marTop w:val="0"/>
      <w:marBottom w:val="0"/>
      <w:divBdr>
        <w:top w:val="none" w:sz="0" w:space="0" w:color="auto"/>
        <w:left w:val="none" w:sz="0" w:space="0" w:color="auto"/>
        <w:bottom w:val="none" w:sz="0" w:space="0" w:color="auto"/>
        <w:right w:val="none" w:sz="0" w:space="0" w:color="auto"/>
      </w:divBdr>
    </w:div>
    <w:div w:id="1533685758">
      <w:bodyDiv w:val="1"/>
      <w:marLeft w:val="0"/>
      <w:marRight w:val="0"/>
      <w:marTop w:val="0"/>
      <w:marBottom w:val="0"/>
      <w:divBdr>
        <w:top w:val="none" w:sz="0" w:space="0" w:color="auto"/>
        <w:left w:val="none" w:sz="0" w:space="0" w:color="auto"/>
        <w:bottom w:val="none" w:sz="0" w:space="0" w:color="auto"/>
        <w:right w:val="none" w:sz="0" w:space="0" w:color="auto"/>
      </w:divBdr>
    </w:div>
    <w:div w:id="1533687656">
      <w:bodyDiv w:val="1"/>
      <w:marLeft w:val="0"/>
      <w:marRight w:val="0"/>
      <w:marTop w:val="0"/>
      <w:marBottom w:val="0"/>
      <w:divBdr>
        <w:top w:val="none" w:sz="0" w:space="0" w:color="auto"/>
        <w:left w:val="none" w:sz="0" w:space="0" w:color="auto"/>
        <w:bottom w:val="none" w:sz="0" w:space="0" w:color="auto"/>
        <w:right w:val="none" w:sz="0" w:space="0" w:color="auto"/>
      </w:divBdr>
    </w:div>
    <w:div w:id="1540242926">
      <w:bodyDiv w:val="1"/>
      <w:marLeft w:val="0"/>
      <w:marRight w:val="0"/>
      <w:marTop w:val="0"/>
      <w:marBottom w:val="0"/>
      <w:divBdr>
        <w:top w:val="none" w:sz="0" w:space="0" w:color="auto"/>
        <w:left w:val="none" w:sz="0" w:space="0" w:color="auto"/>
        <w:bottom w:val="none" w:sz="0" w:space="0" w:color="auto"/>
        <w:right w:val="none" w:sz="0" w:space="0" w:color="auto"/>
      </w:divBdr>
    </w:div>
    <w:div w:id="1540389551">
      <w:bodyDiv w:val="1"/>
      <w:marLeft w:val="0"/>
      <w:marRight w:val="0"/>
      <w:marTop w:val="0"/>
      <w:marBottom w:val="0"/>
      <w:divBdr>
        <w:top w:val="none" w:sz="0" w:space="0" w:color="auto"/>
        <w:left w:val="none" w:sz="0" w:space="0" w:color="auto"/>
        <w:bottom w:val="none" w:sz="0" w:space="0" w:color="auto"/>
        <w:right w:val="none" w:sz="0" w:space="0" w:color="auto"/>
      </w:divBdr>
    </w:div>
    <w:div w:id="1541091485">
      <w:bodyDiv w:val="1"/>
      <w:marLeft w:val="0"/>
      <w:marRight w:val="0"/>
      <w:marTop w:val="0"/>
      <w:marBottom w:val="0"/>
      <w:divBdr>
        <w:top w:val="none" w:sz="0" w:space="0" w:color="auto"/>
        <w:left w:val="none" w:sz="0" w:space="0" w:color="auto"/>
        <w:bottom w:val="none" w:sz="0" w:space="0" w:color="auto"/>
        <w:right w:val="none" w:sz="0" w:space="0" w:color="auto"/>
      </w:divBdr>
    </w:div>
    <w:div w:id="1545361330">
      <w:bodyDiv w:val="1"/>
      <w:marLeft w:val="0"/>
      <w:marRight w:val="0"/>
      <w:marTop w:val="0"/>
      <w:marBottom w:val="0"/>
      <w:divBdr>
        <w:top w:val="none" w:sz="0" w:space="0" w:color="auto"/>
        <w:left w:val="none" w:sz="0" w:space="0" w:color="auto"/>
        <w:bottom w:val="none" w:sz="0" w:space="0" w:color="auto"/>
        <w:right w:val="none" w:sz="0" w:space="0" w:color="auto"/>
      </w:divBdr>
    </w:div>
    <w:div w:id="1551919452">
      <w:bodyDiv w:val="1"/>
      <w:marLeft w:val="0"/>
      <w:marRight w:val="0"/>
      <w:marTop w:val="0"/>
      <w:marBottom w:val="0"/>
      <w:divBdr>
        <w:top w:val="none" w:sz="0" w:space="0" w:color="auto"/>
        <w:left w:val="none" w:sz="0" w:space="0" w:color="auto"/>
        <w:bottom w:val="none" w:sz="0" w:space="0" w:color="auto"/>
        <w:right w:val="none" w:sz="0" w:space="0" w:color="auto"/>
      </w:divBdr>
    </w:div>
    <w:div w:id="1553691563">
      <w:bodyDiv w:val="1"/>
      <w:marLeft w:val="0"/>
      <w:marRight w:val="0"/>
      <w:marTop w:val="0"/>
      <w:marBottom w:val="0"/>
      <w:divBdr>
        <w:top w:val="none" w:sz="0" w:space="0" w:color="auto"/>
        <w:left w:val="none" w:sz="0" w:space="0" w:color="auto"/>
        <w:bottom w:val="none" w:sz="0" w:space="0" w:color="auto"/>
        <w:right w:val="none" w:sz="0" w:space="0" w:color="auto"/>
      </w:divBdr>
    </w:div>
    <w:div w:id="1565021340">
      <w:bodyDiv w:val="1"/>
      <w:marLeft w:val="0"/>
      <w:marRight w:val="0"/>
      <w:marTop w:val="0"/>
      <w:marBottom w:val="0"/>
      <w:divBdr>
        <w:top w:val="none" w:sz="0" w:space="0" w:color="auto"/>
        <w:left w:val="none" w:sz="0" w:space="0" w:color="auto"/>
        <w:bottom w:val="none" w:sz="0" w:space="0" w:color="auto"/>
        <w:right w:val="none" w:sz="0" w:space="0" w:color="auto"/>
      </w:divBdr>
    </w:div>
    <w:div w:id="1568103994">
      <w:bodyDiv w:val="1"/>
      <w:marLeft w:val="0"/>
      <w:marRight w:val="0"/>
      <w:marTop w:val="0"/>
      <w:marBottom w:val="0"/>
      <w:divBdr>
        <w:top w:val="none" w:sz="0" w:space="0" w:color="auto"/>
        <w:left w:val="none" w:sz="0" w:space="0" w:color="auto"/>
        <w:bottom w:val="none" w:sz="0" w:space="0" w:color="auto"/>
        <w:right w:val="none" w:sz="0" w:space="0" w:color="auto"/>
      </w:divBdr>
    </w:div>
    <w:div w:id="1570924019">
      <w:bodyDiv w:val="1"/>
      <w:marLeft w:val="0"/>
      <w:marRight w:val="0"/>
      <w:marTop w:val="0"/>
      <w:marBottom w:val="0"/>
      <w:divBdr>
        <w:top w:val="none" w:sz="0" w:space="0" w:color="auto"/>
        <w:left w:val="none" w:sz="0" w:space="0" w:color="auto"/>
        <w:bottom w:val="none" w:sz="0" w:space="0" w:color="auto"/>
        <w:right w:val="none" w:sz="0" w:space="0" w:color="auto"/>
      </w:divBdr>
    </w:div>
    <w:div w:id="1582594107">
      <w:bodyDiv w:val="1"/>
      <w:marLeft w:val="0"/>
      <w:marRight w:val="0"/>
      <w:marTop w:val="0"/>
      <w:marBottom w:val="0"/>
      <w:divBdr>
        <w:top w:val="none" w:sz="0" w:space="0" w:color="auto"/>
        <w:left w:val="none" w:sz="0" w:space="0" w:color="auto"/>
        <w:bottom w:val="none" w:sz="0" w:space="0" w:color="auto"/>
        <w:right w:val="none" w:sz="0" w:space="0" w:color="auto"/>
      </w:divBdr>
    </w:div>
    <w:div w:id="1599831403">
      <w:bodyDiv w:val="1"/>
      <w:marLeft w:val="0"/>
      <w:marRight w:val="0"/>
      <w:marTop w:val="0"/>
      <w:marBottom w:val="0"/>
      <w:divBdr>
        <w:top w:val="none" w:sz="0" w:space="0" w:color="auto"/>
        <w:left w:val="none" w:sz="0" w:space="0" w:color="auto"/>
        <w:bottom w:val="none" w:sz="0" w:space="0" w:color="auto"/>
        <w:right w:val="none" w:sz="0" w:space="0" w:color="auto"/>
      </w:divBdr>
    </w:div>
    <w:div w:id="1607493302">
      <w:bodyDiv w:val="1"/>
      <w:marLeft w:val="0"/>
      <w:marRight w:val="0"/>
      <w:marTop w:val="0"/>
      <w:marBottom w:val="0"/>
      <w:divBdr>
        <w:top w:val="none" w:sz="0" w:space="0" w:color="auto"/>
        <w:left w:val="none" w:sz="0" w:space="0" w:color="auto"/>
        <w:bottom w:val="none" w:sz="0" w:space="0" w:color="auto"/>
        <w:right w:val="none" w:sz="0" w:space="0" w:color="auto"/>
      </w:divBdr>
    </w:div>
    <w:div w:id="1609897305">
      <w:bodyDiv w:val="1"/>
      <w:marLeft w:val="0"/>
      <w:marRight w:val="0"/>
      <w:marTop w:val="0"/>
      <w:marBottom w:val="0"/>
      <w:divBdr>
        <w:top w:val="none" w:sz="0" w:space="0" w:color="auto"/>
        <w:left w:val="none" w:sz="0" w:space="0" w:color="auto"/>
        <w:bottom w:val="none" w:sz="0" w:space="0" w:color="auto"/>
        <w:right w:val="none" w:sz="0" w:space="0" w:color="auto"/>
      </w:divBdr>
    </w:div>
    <w:div w:id="1622956491">
      <w:bodyDiv w:val="1"/>
      <w:marLeft w:val="0"/>
      <w:marRight w:val="0"/>
      <w:marTop w:val="0"/>
      <w:marBottom w:val="0"/>
      <w:divBdr>
        <w:top w:val="none" w:sz="0" w:space="0" w:color="auto"/>
        <w:left w:val="none" w:sz="0" w:space="0" w:color="auto"/>
        <w:bottom w:val="none" w:sz="0" w:space="0" w:color="auto"/>
        <w:right w:val="none" w:sz="0" w:space="0" w:color="auto"/>
      </w:divBdr>
    </w:div>
    <w:div w:id="1648512245">
      <w:bodyDiv w:val="1"/>
      <w:marLeft w:val="0"/>
      <w:marRight w:val="0"/>
      <w:marTop w:val="0"/>
      <w:marBottom w:val="0"/>
      <w:divBdr>
        <w:top w:val="none" w:sz="0" w:space="0" w:color="auto"/>
        <w:left w:val="none" w:sz="0" w:space="0" w:color="auto"/>
        <w:bottom w:val="none" w:sz="0" w:space="0" w:color="auto"/>
        <w:right w:val="none" w:sz="0" w:space="0" w:color="auto"/>
      </w:divBdr>
    </w:div>
    <w:div w:id="1653754036">
      <w:bodyDiv w:val="1"/>
      <w:marLeft w:val="0"/>
      <w:marRight w:val="0"/>
      <w:marTop w:val="0"/>
      <w:marBottom w:val="0"/>
      <w:divBdr>
        <w:top w:val="none" w:sz="0" w:space="0" w:color="auto"/>
        <w:left w:val="none" w:sz="0" w:space="0" w:color="auto"/>
        <w:bottom w:val="none" w:sz="0" w:space="0" w:color="auto"/>
        <w:right w:val="none" w:sz="0" w:space="0" w:color="auto"/>
      </w:divBdr>
    </w:div>
    <w:div w:id="1665008317">
      <w:bodyDiv w:val="1"/>
      <w:marLeft w:val="0"/>
      <w:marRight w:val="0"/>
      <w:marTop w:val="0"/>
      <w:marBottom w:val="0"/>
      <w:divBdr>
        <w:top w:val="none" w:sz="0" w:space="0" w:color="auto"/>
        <w:left w:val="none" w:sz="0" w:space="0" w:color="auto"/>
        <w:bottom w:val="none" w:sz="0" w:space="0" w:color="auto"/>
        <w:right w:val="none" w:sz="0" w:space="0" w:color="auto"/>
      </w:divBdr>
    </w:div>
    <w:div w:id="1674992513">
      <w:bodyDiv w:val="1"/>
      <w:marLeft w:val="0"/>
      <w:marRight w:val="0"/>
      <w:marTop w:val="0"/>
      <w:marBottom w:val="0"/>
      <w:divBdr>
        <w:top w:val="none" w:sz="0" w:space="0" w:color="auto"/>
        <w:left w:val="none" w:sz="0" w:space="0" w:color="auto"/>
        <w:bottom w:val="none" w:sz="0" w:space="0" w:color="auto"/>
        <w:right w:val="none" w:sz="0" w:space="0" w:color="auto"/>
      </w:divBdr>
    </w:div>
    <w:div w:id="1688404791">
      <w:bodyDiv w:val="1"/>
      <w:marLeft w:val="0"/>
      <w:marRight w:val="0"/>
      <w:marTop w:val="0"/>
      <w:marBottom w:val="0"/>
      <w:divBdr>
        <w:top w:val="none" w:sz="0" w:space="0" w:color="auto"/>
        <w:left w:val="none" w:sz="0" w:space="0" w:color="auto"/>
        <w:bottom w:val="none" w:sz="0" w:space="0" w:color="auto"/>
        <w:right w:val="none" w:sz="0" w:space="0" w:color="auto"/>
      </w:divBdr>
    </w:div>
    <w:div w:id="1695381662">
      <w:bodyDiv w:val="1"/>
      <w:marLeft w:val="0"/>
      <w:marRight w:val="0"/>
      <w:marTop w:val="0"/>
      <w:marBottom w:val="0"/>
      <w:divBdr>
        <w:top w:val="none" w:sz="0" w:space="0" w:color="auto"/>
        <w:left w:val="none" w:sz="0" w:space="0" w:color="auto"/>
        <w:bottom w:val="none" w:sz="0" w:space="0" w:color="auto"/>
        <w:right w:val="none" w:sz="0" w:space="0" w:color="auto"/>
      </w:divBdr>
    </w:div>
    <w:div w:id="1709211214">
      <w:bodyDiv w:val="1"/>
      <w:marLeft w:val="0"/>
      <w:marRight w:val="0"/>
      <w:marTop w:val="0"/>
      <w:marBottom w:val="0"/>
      <w:divBdr>
        <w:top w:val="none" w:sz="0" w:space="0" w:color="auto"/>
        <w:left w:val="none" w:sz="0" w:space="0" w:color="auto"/>
        <w:bottom w:val="none" w:sz="0" w:space="0" w:color="auto"/>
        <w:right w:val="none" w:sz="0" w:space="0" w:color="auto"/>
      </w:divBdr>
    </w:div>
    <w:div w:id="1716738980">
      <w:bodyDiv w:val="1"/>
      <w:marLeft w:val="0"/>
      <w:marRight w:val="0"/>
      <w:marTop w:val="0"/>
      <w:marBottom w:val="0"/>
      <w:divBdr>
        <w:top w:val="none" w:sz="0" w:space="0" w:color="auto"/>
        <w:left w:val="none" w:sz="0" w:space="0" w:color="auto"/>
        <w:bottom w:val="none" w:sz="0" w:space="0" w:color="auto"/>
        <w:right w:val="none" w:sz="0" w:space="0" w:color="auto"/>
      </w:divBdr>
    </w:div>
    <w:div w:id="1718309660">
      <w:bodyDiv w:val="1"/>
      <w:marLeft w:val="0"/>
      <w:marRight w:val="0"/>
      <w:marTop w:val="0"/>
      <w:marBottom w:val="0"/>
      <w:divBdr>
        <w:top w:val="none" w:sz="0" w:space="0" w:color="auto"/>
        <w:left w:val="none" w:sz="0" w:space="0" w:color="auto"/>
        <w:bottom w:val="none" w:sz="0" w:space="0" w:color="auto"/>
        <w:right w:val="none" w:sz="0" w:space="0" w:color="auto"/>
      </w:divBdr>
    </w:div>
    <w:div w:id="1719746275">
      <w:bodyDiv w:val="1"/>
      <w:marLeft w:val="0"/>
      <w:marRight w:val="0"/>
      <w:marTop w:val="0"/>
      <w:marBottom w:val="0"/>
      <w:divBdr>
        <w:top w:val="none" w:sz="0" w:space="0" w:color="auto"/>
        <w:left w:val="none" w:sz="0" w:space="0" w:color="auto"/>
        <w:bottom w:val="none" w:sz="0" w:space="0" w:color="auto"/>
        <w:right w:val="none" w:sz="0" w:space="0" w:color="auto"/>
      </w:divBdr>
    </w:div>
    <w:div w:id="1732383285">
      <w:bodyDiv w:val="1"/>
      <w:marLeft w:val="0"/>
      <w:marRight w:val="0"/>
      <w:marTop w:val="0"/>
      <w:marBottom w:val="0"/>
      <w:divBdr>
        <w:top w:val="none" w:sz="0" w:space="0" w:color="auto"/>
        <w:left w:val="none" w:sz="0" w:space="0" w:color="auto"/>
        <w:bottom w:val="none" w:sz="0" w:space="0" w:color="auto"/>
        <w:right w:val="none" w:sz="0" w:space="0" w:color="auto"/>
      </w:divBdr>
    </w:div>
    <w:div w:id="1747653032">
      <w:bodyDiv w:val="1"/>
      <w:marLeft w:val="0"/>
      <w:marRight w:val="0"/>
      <w:marTop w:val="0"/>
      <w:marBottom w:val="0"/>
      <w:divBdr>
        <w:top w:val="none" w:sz="0" w:space="0" w:color="auto"/>
        <w:left w:val="none" w:sz="0" w:space="0" w:color="auto"/>
        <w:bottom w:val="none" w:sz="0" w:space="0" w:color="auto"/>
        <w:right w:val="none" w:sz="0" w:space="0" w:color="auto"/>
      </w:divBdr>
    </w:div>
    <w:div w:id="1755280456">
      <w:bodyDiv w:val="1"/>
      <w:marLeft w:val="0"/>
      <w:marRight w:val="0"/>
      <w:marTop w:val="0"/>
      <w:marBottom w:val="0"/>
      <w:divBdr>
        <w:top w:val="none" w:sz="0" w:space="0" w:color="auto"/>
        <w:left w:val="none" w:sz="0" w:space="0" w:color="auto"/>
        <w:bottom w:val="none" w:sz="0" w:space="0" w:color="auto"/>
        <w:right w:val="none" w:sz="0" w:space="0" w:color="auto"/>
      </w:divBdr>
    </w:div>
    <w:div w:id="1756514738">
      <w:bodyDiv w:val="1"/>
      <w:marLeft w:val="0"/>
      <w:marRight w:val="0"/>
      <w:marTop w:val="0"/>
      <w:marBottom w:val="0"/>
      <w:divBdr>
        <w:top w:val="none" w:sz="0" w:space="0" w:color="auto"/>
        <w:left w:val="none" w:sz="0" w:space="0" w:color="auto"/>
        <w:bottom w:val="none" w:sz="0" w:space="0" w:color="auto"/>
        <w:right w:val="none" w:sz="0" w:space="0" w:color="auto"/>
      </w:divBdr>
    </w:div>
    <w:div w:id="1777402943">
      <w:bodyDiv w:val="1"/>
      <w:marLeft w:val="0"/>
      <w:marRight w:val="0"/>
      <w:marTop w:val="0"/>
      <w:marBottom w:val="0"/>
      <w:divBdr>
        <w:top w:val="none" w:sz="0" w:space="0" w:color="auto"/>
        <w:left w:val="none" w:sz="0" w:space="0" w:color="auto"/>
        <w:bottom w:val="none" w:sz="0" w:space="0" w:color="auto"/>
        <w:right w:val="none" w:sz="0" w:space="0" w:color="auto"/>
      </w:divBdr>
    </w:div>
    <w:div w:id="1791363367">
      <w:bodyDiv w:val="1"/>
      <w:marLeft w:val="0"/>
      <w:marRight w:val="0"/>
      <w:marTop w:val="0"/>
      <w:marBottom w:val="0"/>
      <w:divBdr>
        <w:top w:val="none" w:sz="0" w:space="0" w:color="auto"/>
        <w:left w:val="none" w:sz="0" w:space="0" w:color="auto"/>
        <w:bottom w:val="none" w:sz="0" w:space="0" w:color="auto"/>
        <w:right w:val="none" w:sz="0" w:space="0" w:color="auto"/>
      </w:divBdr>
    </w:div>
    <w:div w:id="1802458693">
      <w:bodyDiv w:val="1"/>
      <w:marLeft w:val="0"/>
      <w:marRight w:val="0"/>
      <w:marTop w:val="0"/>
      <w:marBottom w:val="0"/>
      <w:divBdr>
        <w:top w:val="none" w:sz="0" w:space="0" w:color="auto"/>
        <w:left w:val="none" w:sz="0" w:space="0" w:color="auto"/>
        <w:bottom w:val="none" w:sz="0" w:space="0" w:color="auto"/>
        <w:right w:val="none" w:sz="0" w:space="0" w:color="auto"/>
      </w:divBdr>
    </w:div>
    <w:div w:id="1804687504">
      <w:bodyDiv w:val="1"/>
      <w:marLeft w:val="0"/>
      <w:marRight w:val="0"/>
      <w:marTop w:val="0"/>
      <w:marBottom w:val="0"/>
      <w:divBdr>
        <w:top w:val="none" w:sz="0" w:space="0" w:color="auto"/>
        <w:left w:val="none" w:sz="0" w:space="0" w:color="auto"/>
        <w:bottom w:val="none" w:sz="0" w:space="0" w:color="auto"/>
        <w:right w:val="none" w:sz="0" w:space="0" w:color="auto"/>
      </w:divBdr>
    </w:div>
    <w:div w:id="1845707868">
      <w:bodyDiv w:val="1"/>
      <w:marLeft w:val="0"/>
      <w:marRight w:val="0"/>
      <w:marTop w:val="0"/>
      <w:marBottom w:val="0"/>
      <w:divBdr>
        <w:top w:val="none" w:sz="0" w:space="0" w:color="auto"/>
        <w:left w:val="none" w:sz="0" w:space="0" w:color="auto"/>
        <w:bottom w:val="none" w:sz="0" w:space="0" w:color="auto"/>
        <w:right w:val="none" w:sz="0" w:space="0" w:color="auto"/>
      </w:divBdr>
    </w:div>
    <w:div w:id="1862085038">
      <w:bodyDiv w:val="1"/>
      <w:marLeft w:val="0"/>
      <w:marRight w:val="0"/>
      <w:marTop w:val="0"/>
      <w:marBottom w:val="0"/>
      <w:divBdr>
        <w:top w:val="none" w:sz="0" w:space="0" w:color="auto"/>
        <w:left w:val="none" w:sz="0" w:space="0" w:color="auto"/>
        <w:bottom w:val="none" w:sz="0" w:space="0" w:color="auto"/>
        <w:right w:val="none" w:sz="0" w:space="0" w:color="auto"/>
      </w:divBdr>
    </w:div>
    <w:div w:id="1867988223">
      <w:bodyDiv w:val="1"/>
      <w:marLeft w:val="0"/>
      <w:marRight w:val="0"/>
      <w:marTop w:val="0"/>
      <w:marBottom w:val="0"/>
      <w:divBdr>
        <w:top w:val="none" w:sz="0" w:space="0" w:color="auto"/>
        <w:left w:val="none" w:sz="0" w:space="0" w:color="auto"/>
        <w:bottom w:val="none" w:sz="0" w:space="0" w:color="auto"/>
        <w:right w:val="none" w:sz="0" w:space="0" w:color="auto"/>
      </w:divBdr>
    </w:div>
    <w:div w:id="1872377672">
      <w:bodyDiv w:val="1"/>
      <w:marLeft w:val="0"/>
      <w:marRight w:val="0"/>
      <w:marTop w:val="0"/>
      <w:marBottom w:val="0"/>
      <w:divBdr>
        <w:top w:val="none" w:sz="0" w:space="0" w:color="auto"/>
        <w:left w:val="none" w:sz="0" w:space="0" w:color="auto"/>
        <w:bottom w:val="none" w:sz="0" w:space="0" w:color="auto"/>
        <w:right w:val="none" w:sz="0" w:space="0" w:color="auto"/>
      </w:divBdr>
    </w:div>
    <w:div w:id="1874884635">
      <w:bodyDiv w:val="1"/>
      <w:marLeft w:val="0"/>
      <w:marRight w:val="0"/>
      <w:marTop w:val="0"/>
      <w:marBottom w:val="0"/>
      <w:divBdr>
        <w:top w:val="none" w:sz="0" w:space="0" w:color="auto"/>
        <w:left w:val="none" w:sz="0" w:space="0" w:color="auto"/>
        <w:bottom w:val="none" w:sz="0" w:space="0" w:color="auto"/>
        <w:right w:val="none" w:sz="0" w:space="0" w:color="auto"/>
      </w:divBdr>
    </w:div>
    <w:div w:id="1875843055">
      <w:bodyDiv w:val="1"/>
      <w:marLeft w:val="0"/>
      <w:marRight w:val="0"/>
      <w:marTop w:val="0"/>
      <w:marBottom w:val="0"/>
      <w:divBdr>
        <w:top w:val="none" w:sz="0" w:space="0" w:color="auto"/>
        <w:left w:val="none" w:sz="0" w:space="0" w:color="auto"/>
        <w:bottom w:val="none" w:sz="0" w:space="0" w:color="auto"/>
        <w:right w:val="none" w:sz="0" w:space="0" w:color="auto"/>
      </w:divBdr>
    </w:div>
    <w:div w:id="1881823180">
      <w:bodyDiv w:val="1"/>
      <w:marLeft w:val="0"/>
      <w:marRight w:val="0"/>
      <w:marTop w:val="0"/>
      <w:marBottom w:val="0"/>
      <w:divBdr>
        <w:top w:val="none" w:sz="0" w:space="0" w:color="auto"/>
        <w:left w:val="none" w:sz="0" w:space="0" w:color="auto"/>
        <w:bottom w:val="none" w:sz="0" w:space="0" w:color="auto"/>
        <w:right w:val="none" w:sz="0" w:space="0" w:color="auto"/>
      </w:divBdr>
    </w:div>
    <w:div w:id="1887981690">
      <w:bodyDiv w:val="1"/>
      <w:marLeft w:val="0"/>
      <w:marRight w:val="0"/>
      <w:marTop w:val="0"/>
      <w:marBottom w:val="0"/>
      <w:divBdr>
        <w:top w:val="none" w:sz="0" w:space="0" w:color="auto"/>
        <w:left w:val="none" w:sz="0" w:space="0" w:color="auto"/>
        <w:bottom w:val="none" w:sz="0" w:space="0" w:color="auto"/>
        <w:right w:val="none" w:sz="0" w:space="0" w:color="auto"/>
      </w:divBdr>
    </w:div>
    <w:div w:id="1903565996">
      <w:bodyDiv w:val="1"/>
      <w:marLeft w:val="0"/>
      <w:marRight w:val="0"/>
      <w:marTop w:val="0"/>
      <w:marBottom w:val="0"/>
      <w:divBdr>
        <w:top w:val="none" w:sz="0" w:space="0" w:color="auto"/>
        <w:left w:val="none" w:sz="0" w:space="0" w:color="auto"/>
        <w:bottom w:val="none" w:sz="0" w:space="0" w:color="auto"/>
        <w:right w:val="none" w:sz="0" w:space="0" w:color="auto"/>
      </w:divBdr>
    </w:div>
    <w:div w:id="1912230774">
      <w:bodyDiv w:val="1"/>
      <w:marLeft w:val="0"/>
      <w:marRight w:val="0"/>
      <w:marTop w:val="0"/>
      <w:marBottom w:val="0"/>
      <w:divBdr>
        <w:top w:val="none" w:sz="0" w:space="0" w:color="auto"/>
        <w:left w:val="none" w:sz="0" w:space="0" w:color="auto"/>
        <w:bottom w:val="none" w:sz="0" w:space="0" w:color="auto"/>
        <w:right w:val="none" w:sz="0" w:space="0" w:color="auto"/>
      </w:divBdr>
    </w:div>
    <w:div w:id="1913420355">
      <w:bodyDiv w:val="1"/>
      <w:marLeft w:val="0"/>
      <w:marRight w:val="0"/>
      <w:marTop w:val="0"/>
      <w:marBottom w:val="0"/>
      <w:divBdr>
        <w:top w:val="none" w:sz="0" w:space="0" w:color="auto"/>
        <w:left w:val="none" w:sz="0" w:space="0" w:color="auto"/>
        <w:bottom w:val="none" w:sz="0" w:space="0" w:color="auto"/>
        <w:right w:val="none" w:sz="0" w:space="0" w:color="auto"/>
      </w:divBdr>
    </w:div>
    <w:div w:id="1913931306">
      <w:bodyDiv w:val="1"/>
      <w:marLeft w:val="0"/>
      <w:marRight w:val="0"/>
      <w:marTop w:val="0"/>
      <w:marBottom w:val="0"/>
      <w:divBdr>
        <w:top w:val="none" w:sz="0" w:space="0" w:color="auto"/>
        <w:left w:val="none" w:sz="0" w:space="0" w:color="auto"/>
        <w:bottom w:val="none" w:sz="0" w:space="0" w:color="auto"/>
        <w:right w:val="none" w:sz="0" w:space="0" w:color="auto"/>
      </w:divBdr>
    </w:div>
    <w:div w:id="1938052085">
      <w:bodyDiv w:val="1"/>
      <w:marLeft w:val="0"/>
      <w:marRight w:val="0"/>
      <w:marTop w:val="0"/>
      <w:marBottom w:val="0"/>
      <w:divBdr>
        <w:top w:val="none" w:sz="0" w:space="0" w:color="auto"/>
        <w:left w:val="none" w:sz="0" w:space="0" w:color="auto"/>
        <w:bottom w:val="none" w:sz="0" w:space="0" w:color="auto"/>
        <w:right w:val="none" w:sz="0" w:space="0" w:color="auto"/>
      </w:divBdr>
    </w:div>
    <w:div w:id="1942519695">
      <w:bodyDiv w:val="1"/>
      <w:marLeft w:val="0"/>
      <w:marRight w:val="0"/>
      <w:marTop w:val="0"/>
      <w:marBottom w:val="0"/>
      <w:divBdr>
        <w:top w:val="none" w:sz="0" w:space="0" w:color="auto"/>
        <w:left w:val="none" w:sz="0" w:space="0" w:color="auto"/>
        <w:bottom w:val="none" w:sz="0" w:space="0" w:color="auto"/>
        <w:right w:val="none" w:sz="0" w:space="0" w:color="auto"/>
      </w:divBdr>
    </w:div>
    <w:div w:id="1963924434">
      <w:bodyDiv w:val="1"/>
      <w:marLeft w:val="0"/>
      <w:marRight w:val="0"/>
      <w:marTop w:val="0"/>
      <w:marBottom w:val="0"/>
      <w:divBdr>
        <w:top w:val="none" w:sz="0" w:space="0" w:color="auto"/>
        <w:left w:val="none" w:sz="0" w:space="0" w:color="auto"/>
        <w:bottom w:val="none" w:sz="0" w:space="0" w:color="auto"/>
        <w:right w:val="none" w:sz="0" w:space="0" w:color="auto"/>
      </w:divBdr>
    </w:div>
    <w:div w:id="1978601950">
      <w:bodyDiv w:val="1"/>
      <w:marLeft w:val="0"/>
      <w:marRight w:val="0"/>
      <w:marTop w:val="0"/>
      <w:marBottom w:val="0"/>
      <w:divBdr>
        <w:top w:val="none" w:sz="0" w:space="0" w:color="auto"/>
        <w:left w:val="none" w:sz="0" w:space="0" w:color="auto"/>
        <w:bottom w:val="none" w:sz="0" w:space="0" w:color="auto"/>
        <w:right w:val="none" w:sz="0" w:space="0" w:color="auto"/>
      </w:divBdr>
    </w:div>
    <w:div w:id="1983535441">
      <w:bodyDiv w:val="1"/>
      <w:marLeft w:val="0"/>
      <w:marRight w:val="0"/>
      <w:marTop w:val="0"/>
      <w:marBottom w:val="0"/>
      <w:divBdr>
        <w:top w:val="none" w:sz="0" w:space="0" w:color="auto"/>
        <w:left w:val="none" w:sz="0" w:space="0" w:color="auto"/>
        <w:bottom w:val="none" w:sz="0" w:space="0" w:color="auto"/>
        <w:right w:val="none" w:sz="0" w:space="0" w:color="auto"/>
      </w:divBdr>
    </w:div>
    <w:div w:id="1983923357">
      <w:bodyDiv w:val="1"/>
      <w:marLeft w:val="0"/>
      <w:marRight w:val="0"/>
      <w:marTop w:val="0"/>
      <w:marBottom w:val="0"/>
      <w:divBdr>
        <w:top w:val="none" w:sz="0" w:space="0" w:color="auto"/>
        <w:left w:val="none" w:sz="0" w:space="0" w:color="auto"/>
        <w:bottom w:val="none" w:sz="0" w:space="0" w:color="auto"/>
        <w:right w:val="none" w:sz="0" w:space="0" w:color="auto"/>
      </w:divBdr>
    </w:div>
    <w:div w:id="1984390023">
      <w:bodyDiv w:val="1"/>
      <w:marLeft w:val="0"/>
      <w:marRight w:val="0"/>
      <w:marTop w:val="0"/>
      <w:marBottom w:val="0"/>
      <w:divBdr>
        <w:top w:val="none" w:sz="0" w:space="0" w:color="auto"/>
        <w:left w:val="none" w:sz="0" w:space="0" w:color="auto"/>
        <w:bottom w:val="none" w:sz="0" w:space="0" w:color="auto"/>
        <w:right w:val="none" w:sz="0" w:space="0" w:color="auto"/>
      </w:divBdr>
    </w:div>
    <w:div w:id="1999534545">
      <w:bodyDiv w:val="1"/>
      <w:marLeft w:val="0"/>
      <w:marRight w:val="0"/>
      <w:marTop w:val="0"/>
      <w:marBottom w:val="0"/>
      <w:divBdr>
        <w:top w:val="none" w:sz="0" w:space="0" w:color="auto"/>
        <w:left w:val="none" w:sz="0" w:space="0" w:color="auto"/>
        <w:bottom w:val="none" w:sz="0" w:space="0" w:color="auto"/>
        <w:right w:val="none" w:sz="0" w:space="0" w:color="auto"/>
      </w:divBdr>
    </w:div>
    <w:div w:id="2005549022">
      <w:bodyDiv w:val="1"/>
      <w:marLeft w:val="0"/>
      <w:marRight w:val="0"/>
      <w:marTop w:val="0"/>
      <w:marBottom w:val="0"/>
      <w:divBdr>
        <w:top w:val="none" w:sz="0" w:space="0" w:color="auto"/>
        <w:left w:val="none" w:sz="0" w:space="0" w:color="auto"/>
        <w:bottom w:val="none" w:sz="0" w:space="0" w:color="auto"/>
        <w:right w:val="none" w:sz="0" w:space="0" w:color="auto"/>
      </w:divBdr>
    </w:div>
    <w:div w:id="2017884086">
      <w:bodyDiv w:val="1"/>
      <w:marLeft w:val="0"/>
      <w:marRight w:val="0"/>
      <w:marTop w:val="0"/>
      <w:marBottom w:val="0"/>
      <w:divBdr>
        <w:top w:val="none" w:sz="0" w:space="0" w:color="auto"/>
        <w:left w:val="none" w:sz="0" w:space="0" w:color="auto"/>
        <w:bottom w:val="none" w:sz="0" w:space="0" w:color="auto"/>
        <w:right w:val="none" w:sz="0" w:space="0" w:color="auto"/>
      </w:divBdr>
    </w:div>
    <w:div w:id="2019654692">
      <w:bodyDiv w:val="1"/>
      <w:marLeft w:val="0"/>
      <w:marRight w:val="0"/>
      <w:marTop w:val="0"/>
      <w:marBottom w:val="0"/>
      <w:divBdr>
        <w:top w:val="none" w:sz="0" w:space="0" w:color="auto"/>
        <w:left w:val="none" w:sz="0" w:space="0" w:color="auto"/>
        <w:bottom w:val="none" w:sz="0" w:space="0" w:color="auto"/>
        <w:right w:val="none" w:sz="0" w:space="0" w:color="auto"/>
      </w:divBdr>
    </w:div>
    <w:div w:id="2023823066">
      <w:bodyDiv w:val="1"/>
      <w:marLeft w:val="0"/>
      <w:marRight w:val="0"/>
      <w:marTop w:val="0"/>
      <w:marBottom w:val="0"/>
      <w:divBdr>
        <w:top w:val="none" w:sz="0" w:space="0" w:color="auto"/>
        <w:left w:val="none" w:sz="0" w:space="0" w:color="auto"/>
        <w:bottom w:val="none" w:sz="0" w:space="0" w:color="auto"/>
        <w:right w:val="none" w:sz="0" w:space="0" w:color="auto"/>
      </w:divBdr>
    </w:div>
    <w:div w:id="2024167412">
      <w:bodyDiv w:val="1"/>
      <w:marLeft w:val="0"/>
      <w:marRight w:val="0"/>
      <w:marTop w:val="0"/>
      <w:marBottom w:val="0"/>
      <w:divBdr>
        <w:top w:val="none" w:sz="0" w:space="0" w:color="auto"/>
        <w:left w:val="none" w:sz="0" w:space="0" w:color="auto"/>
        <w:bottom w:val="none" w:sz="0" w:space="0" w:color="auto"/>
        <w:right w:val="none" w:sz="0" w:space="0" w:color="auto"/>
      </w:divBdr>
    </w:div>
    <w:div w:id="2028361132">
      <w:bodyDiv w:val="1"/>
      <w:marLeft w:val="0"/>
      <w:marRight w:val="0"/>
      <w:marTop w:val="0"/>
      <w:marBottom w:val="0"/>
      <w:divBdr>
        <w:top w:val="none" w:sz="0" w:space="0" w:color="auto"/>
        <w:left w:val="none" w:sz="0" w:space="0" w:color="auto"/>
        <w:bottom w:val="none" w:sz="0" w:space="0" w:color="auto"/>
        <w:right w:val="none" w:sz="0" w:space="0" w:color="auto"/>
      </w:divBdr>
    </w:div>
    <w:div w:id="2037923724">
      <w:bodyDiv w:val="1"/>
      <w:marLeft w:val="0"/>
      <w:marRight w:val="0"/>
      <w:marTop w:val="0"/>
      <w:marBottom w:val="0"/>
      <w:divBdr>
        <w:top w:val="none" w:sz="0" w:space="0" w:color="auto"/>
        <w:left w:val="none" w:sz="0" w:space="0" w:color="auto"/>
        <w:bottom w:val="none" w:sz="0" w:space="0" w:color="auto"/>
        <w:right w:val="none" w:sz="0" w:space="0" w:color="auto"/>
      </w:divBdr>
    </w:div>
    <w:div w:id="2049530271">
      <w:bodyDiv w:val="1"/>
      <w:marLeft w:val="0"/>
      <w:marRight w:val="0"/>
      <w:marTop w:val="0"/>
      <w:marBottom w:val="0"/>
      <w:divBdr>
        <w:top w:val="none" w:sz="0" w:space="0" w:color="auto"/>
        <w:left w:val="none" w:sz="0" w:space="0" w:color="auto"/>
        <w:bottom w:val="none" w:sz="0" w:space="0" w:color="auto"/>
        <w:right w:val="none" w:sz="0" w:space="0" w:color="auto"/>
      </w:divBdr>
    </w:div>
    <w:div w:id="2075279456">
      <w:bodyDiv w:val="1"/>
      <w:marLeft w:val="0"/>
      <w:marRight w:val="0"/>
      <w:marTop w:val="0"/>
      <w:marBottom w:val="0"/>
      <w:divBdr>
        <w:top w:val="none" w:sz="0" w:space="0" w:color="auto"/>
        <w:left w:val="none" w:sz="0" w:space="0" w:color="auto"/>
        <w:bottom w:val="none" w:sz="0" w:space="0" w:color="auto"/>
        <w:right w:val="none" w:sz="0" w:space="0" w:color="auto"/>
      </w:divBdr>
    </w:div>
    <w:div w:id="2082218415">
      <w:bodyDiv w:val="1"/>
      <w:marLeft w:val="0"/>
      <w:marRight w:val="0"/>
      <w:marTop w:val="0"/>
      <w:marBottom w:val="0"/>
      <w:divBdr>
        <w:top w:val="none" w:sz="0" w:space="0" w:color="auto"/>
        <w:left w:val="none" w:sz="0" w:space="0" w:color="auto"/>
        <w:bottom w:val="none" w:sz="0" w:space="0" w:color="auto"/>
        <w:right w:val="none" w:sz="0" w:space="0" w:color="auto"/>
      </w:divBdr>
    </w:div>
    <w:div w:id="2084528099">
      <w:bodyDiv w:val="1"/>
      <w:marLeft w:val="0"/>
      <w:marRight w:val="0"/>
      <w:marTop w:val="0"/>
      <w:marBottom w:val="0"/>
      <w:divBdr>
        <w:top w:val="none" w:sz="0" w:space="0" w:color="auto"/>
        <w:left w:val="none" w:sz="0" w:space="0" w:color="auto"/>
        <w:bottom w:val="none" w:sz="0" w:space="0" w:color="auto"/>
        <w:right w:val="none" w:sz="0" w:space="0" w:color="auto"/>
      </w:divBdr>
    </w:div>
    <w:div w:id="2103380445">
      <w:bodyDiv w:val="1"/>
      <w:marLeft w:val="0"/>
      <w:marRight w:val="0"/>
      <w:marTop w:val="0"/>
      <w:marBottom w:val="0"/>
      <w:divBdr>
        <w:top w:val="none" w:sz="0" w:space="0" w:color="auto"/>
        <w:left w:val="none" w:sz="0" w:space="0" w:color="auto"/>
        <w:bottom w:val="none" w:sz="0" w:space="0" w:color="auto"/>
        <w:right w:val="none" w:sz="0" w:space="0" w:color="auto"/>
      </w:divBdr>
    </w:div>
    <w:div w:id="2111118489">
      <w:bodyDiv w:val="1"/>
      <w:marLeft w:val="0"/>
      <w:marRight w:val="0"/>
      <w:marTop w:val="0"/>
      <w:marBottom w:val="0"/>
      <w:divBdr>
        <w:top w:val="none" w:sz="0" w:space="0" w:color="auto"/>
        <w:left w:val="none" w:sz="0" w:space="0" w:color="auto"/>
        <w:bottom w:val="none" w:sz="0" w:space="0" w:color="auto"/>
        <w:right w:val="none" w:sz="0" w:space="0" w:color="auto"/>
      </w:divBdr>
    </w:div>
    <w:div w:id="2117752051">
      <w:bodyDiv w:val="1"/>
      <w:marLeft w:val="0"/>
      <w:marRight w:val="0"/>
      <w:marTop w:val="0"/>
      <w:marBottom w:val="0"/>
      <w:divBdr>
        <w:top w:val="none" w:sz="0" w:space="0" w:color="auto"/>
        <w:left w:val="none" w:sz="0" w:space="0" w:color="auto"/>
        <w:bottom w:val="none" w:sz="0" w:space="0" w:color="auto"/>
        <w:right w:val="none" w:sz="0" w:space="0" w:color="auto"/>
      </w:divBdr>
    </w:div>
    <w:div w:id="2130077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Rap22</b:Tag>
    <b:SourceType>JournalArticle</b:SourceType>
    <b:Guid>{4E9F5EBA-14DF-4944-9E48-FE1DBE7D10F1}</b:Guid>
    <b:Title>Evincing Offence: How Digital Forensics Turns Big Data into Evidence for Policing Sexual Abuse</b:Title>
    <b:JournalName>Engaging Science, Technology and Society</b:JournalName>
    <b:Year>2022</b:Year>
    <b:Pages>8-30</b:Pages>
    <b:Volume>8</b:Volume>
    <b:Issue>3</b:Issue>
    <b:Author>
      <b:Author>
        <b:NameList>
          <b:Person>
            <b:Last>Rappert</b:Last>
            <b:First>Brian</b:First>
          </b:Person>
          <b:Person>
            <b:Last>Wilson-Kovacs</b:Last>
            <b:First>Dana</b:First>
          </b:Person>
          <b:Person>
            <b:Last>Wheat</b:Last>
            <b:First>Hannah</b:First>
          </b:Person>
          <b:Person>
            <b:Last>Leonelli</b:Last>
            <b:First>Sabina</b:First>
          </b:Person>
        </b:NameList>
      </b:Author>
    </b:Author>
    <b:RefOrder>2</b:RefOrder>
  </b:Source>
  <b:Source>
    <b:Tag>Jon24</b:Tag>
    <b:SourceType>JournalArticle</b:SourceType>
    <b:Guid>{68DCE351-EF91-4A9B-8FE1-C6ABDB7BAC40}</b:Guid>
    <b:Title>Risky Calls: Understanding the challenges and risks of using mobile phone data during homicide investigations</b:Title>
    <b:JournalName>Policing and Society</b:JournalName>
    <b:Year>2024</b:Year>
    <b:Pages>1091-1107</b:Pages>
    <b:Volume>34</b:Volume>
    <b:Issue>10</b:Issue>
    <b:Author>
      <b:Author>
        <b:NameList>
          <b:Person>
            <b:Last>Jones</b:Last>
            <b:First>Helen</b:First>
          </b:Person>
          <b:Person>
            <b:Last>Brookman</b:Last>
            <b:First>Fiona</b:First>
          </b:Person>
        </b:NameList>
      </b:Author>
    </b:Author>
    <b:RefOrder>3</b:RefOrder>
  </b:Source>
  <b:Source>
    <b:Tag>NPC20</b:Tag>
    <b:SourceType>Report</b:SourceType>
    <b:Guid>{F4067178-A08D-4A42-BA93-F22EDE6C69E8}</b:Guid>
    <b:Author>
      <b:Author>
        <b:Corporate>NPCC</b:Corporate>
      </b:Author>
    </b:Author>
    <b:Title>Digital Forensics Science Strategy</b:Title>
    <b:Year>2020</b:Year>
    <b:Publisher>National Police Chiefs Council</b:Publisher>
    <b:City>London</b:City>
    <b:RefOrder>1</b:RefOrder>
  </b:Source>
  <b:Source>
    <b:Tag>HMI22</b:Tag>
    <b:SourceType>Report</b:SourceType>
    <b:Guid>{35AF6406-0F21-48EF-BCCA-746F8FA08687}</b:Guid>
    <b:Author>
      <b:Author>
        <b:Corporate>HMICFRS</b:Corporate>
      </b:Author>
    </b:Author>
    <b:Title>An inspection into how well the police and other agencies use digital forensics in their investigations</b:Title>
    <b:Year>2022</b:Year>
    <b:City>London</b:City>
    <b:Publisher>His Majesty’s Inspectorate of Constabulary and Fire &amp; Rescue Services</b:Publisher>
    <b:RefOrder>4</b:RefOrder>
  </b:Source>
  <b:Source>
    <b:Tag>NPC25</b:Tag>
    <b:SourceType>Report</b:SourceType>
    <b:Guid>{9FB413A8-4F9B-47BE-B7BB-152BD2AEFB97}</b:Guid>
    <b:Title>National Policing Digital Strategy 2025-2030</b:Title>
    <b:Year>2025</b:Year>
    <b:Publisher>National Police Chiefs Council</b:Publisher>
    <b:Author>
      <b:Author>
        <b:Corporate>NPCC</b:Corporate>
      </b:Author>
    </b:Author>
    <b:RefOrder>5</b:RefOrder>
  </b:Source>
  <b:Source>
    <b:Tag>For25</b:Tag>
    <b:SourceType>Report</b:SourceType>
    <b:Guid>{2A801D59-9B1B-47DC-8073-E44DDC83E476}</b:Guid>
    <b:Author>
      <b:Author>
        <b:Corporate>Forensic Science Regulator</b:Corporate>
      </b:Author>
    </b:Author>
    <b:Title>Code of Practice</b:Title>
    <b:Year>2025</b:Year>
    <b:Publisher>Crown</b:Publisher>
    <b:City>London</b:City>
    <b:RefOrder>6</b:RefOrder>
  </b:Source>
  <b:Source>
    <b:Tag>HMI25</b:Tag>
    <b:SourceType>Report</b:SourceType>
    <b:Guid>{C1580085-C344-4CC7-A93C-78380C1CA7D8}</b:Guid>
    <b:Author>
      <b:Author>
        <b:Corporate>HMICFRS</b:Corporate>
      </b:Author>
    </b:Author>
    <b:Title>State of Policing , The Annual Assessment of Policing in England and Wales </b:Title>
    <b:Year>2025</b:Year>
    <b:Publisher>His Majesty's Inspectorate of Constabulary, Fire and Rescue Services</b:Publisher>
    <b:RefOrder>7</b:RefOrder>
  </b:Source>
  <b:Source>
    <b:Tag>Hom23</b:Tag>
    <b:SourceType>Report</b:SourceType>
    <b:Guid>{B956AD13-E553-4BFC-B472-73C203B3AD04}</b:Guid>
    <b:Author>
      <b:Author>
        <b:Corporate>Home Office</b:Corporate>
      </b:Author>
    </b:Author>
    <b:Title>The Policing Productivity Review; Improving outcomes for the public</b:Title>
    <b:Year>2023</b:Year>
    <b:Publisher>Home Office</b:Publisher>
    <b:City>London</b:City>
    <b:RefOrder>8</b:RefOrder>
  </b:Source>
  <b:Source>
    <b:Tag>Hum26</b:Tag>
    <b:SourceType>Report</b:SourceType>
    <b:Guid>{DC5E67E1-1261-4A63-A283-76DF1AB2319D}</b:Guid>
    <b:Title>Humberside Police Strategic Plan</b:Title>
    <b:Year>2026</b:Year>
    <b:Author>
      <b:Author>
        <b:Corporate>Humberside Police </b:Corporate>
      </b:Author>
    </b:Author>
    <b:Publisher>Humberside Police </b:Publisher>
    <b:RefOrder>13</b:RefOrder>
  </b:Source>
  <b:Source>
    <b:Tag>NPC251</b:Tag>
    <b:SourceType>Report</b:SourceType>
    <b:Guid>{06356CBE-BDE6-4942-B542-0E9AD8A5B007}</b:Guid>
    <b:Author>
      <b:Author>
        <b:Corporate>NPCC</b:Corporate>
      </b:Author>
    </b:Author>
    <b:Title>Forensic Capability Network report on Humberside Police, NPCC Digital Forensics Performance Framework</b:Title>
    <b:Year>2025</b:Year>
    <b:Publisher>NPCC</b:Publisher>
    <b:RefOrder>9</b:RefOrder>
  </b:Source>
  <b:Source>
    <b:Tag>MSA15</b:Tag>
    <b:SourceType>InternetSite</b:SourceType>
    <b:Guid>{9DA29979-F947-4DF4-AA12-9C35CDA357DB}</b:Guid>
    <b:Title>MSAB Kiosk (MK2) – A Faster and More Powerful Tool</b:Title>
    <b:Year>2015</b:Year>
    <b:Author>
      <b:Author>
        <b:Corporate>MSAB</b:Corporate>
      </b:Author>
    </b:Author>
    <b:YearAccessed>2026</b:YearAccessed>
    <b:MonthAccessed>June </b:MonthAccessed>
    <b:DayAccessed>9th</b:DayAccessed>
    <b:URL>https://www.msab.com/updates/msab-kiosk-mk2-a-faster-and-more-powerful-tool/</b:URL>
    <b:RefOrder>11</b:RefOrder>
  </b:Source>
  <b:Source>
    <b:Tag>NPC252</b:Tag>
    <b:SourceType>Report</b:SourceType>
    <b:Guid>{5B79538E-D663-458E-B9E4-23C42790DDD8}</b:Guid>
    <b:Author>
      <b:Author>
        <b:Corporate>NPCC</b:Corporate>
      </b:Author>
    </b:Author>
    <b:Title>Op Soteria Self-Assessment, Humberside Police Feedback Report</b:Title>
    <b:Year>2025</b:Year>
    <b:Publisher>NPCC</b:Publisher>
    <b:RefOrder>12</b:RefOrder>
  </b:Source>
  <b:Source>
    <b:Tag>Hum25</b:Tag>
    <b:SourceType>Report</b:SourceType>
    <b:Guid>{2AC14E2C-2195-4F0E-B4A1-CCA85DCC23DE}</b:Guid>
    <b:Author>
      <b:Author>
        <b:Corporate>Humberside Police</b:Corporate>
      </b:Author>
    </b:Author>
    <b:Title>Review of Digital Evidence Capabilities</b:Title>
    <b:Year>2025</b:Year>
    <b:Publisher>Humberside Police</b:Publisher>
    <b:RefOrder>10</b:RefOrder>
  </b:Source>
  <b:Source>
    <b:Tag>Zaj00</b:Tag>
    <b:SourceType>JournalArticle</b:SourceType>
    <b:Guid>{6ACFD92E-1390-4657-B76C-AC0E2A845BDC}</b:Guid>
    <b:Title>Modelling the dynamics of strategic fit: a normative approach to strategic change</b:Title>
    <b:JournalName>Strategic Management Journal</b:JournalName>
    <b:Year>2000</b:Year>
    <b:Pages>429-453</b:Pages>
    <b:Volume>21</b:Volume>
    <b:Author>
      <b:Author>
        <b:NameList>
          <b:Person>
            <b:Last>Zajac</b:Last>
            <b:Middle>J</b:Middle>
            <b:First>Edward</b:First>
          </b:Person>
          <b:Person>
            <b:Last>Kraatz</b:Last>
            <b:Middle>S</b:Middle>
            <b:First>Matthew</b:First>
          </b:Person>
          <b:Person>
            <b:Last>Bresser</b:Last>
            <b:Middle>K.F</b:Middle>
            <b:First>Rudi</b:First>
          </b:Person>
        </b:NameList>
      </b:Author>
    </b:Author>
    <b:RefOrder>30</b:RefOrder>
  </b:Source>
  <b:Source>
    <b:Tag>Rau20</b:Tag>
    <b:SourceType>JournalArticle</b:SourceType>
    <b:Guid>{177DAA18-3651-4513-A460-1AB1EBD8FB19}</b:Guid>
    <b:Title>Research on Strategic Cost Management of Enterprises Based on Porter’s Value Chain Model</b:Title>
    <b:JournalName>Journal of Physics</b:JournalName>
    <b:Year>2020</b:Year>
    <b:Volume>1533</b:Volume>
    <b:Issue>2</b:Issue>
    <b:Author>
      <b:Author>
        <b:NameList>
          <b:Person>
            <b:Last>Raun</b:Last>
            <b:First>Shuai</b:First>
          </b:Person>
        </b:NameList>
      </b:Author>
    </b:Author>
    <b:RefOrder>24</b:RefOrder>
  </b:Source>
  <b:Source>
    <b:Tag>Kap96</b:Tag>
    <b:SourceType>JournalArticle</b:SourceType>
    <b:Guid>{DA78DA7C-A90F-4444-8F93-02D5DCD9FE27}</b:Guid>
    <b:Title>Linking the balanced scorecard to strategy</b:Title>
    <b:JournalName>California Management Review</b:JournalName>
    <b:Year>1996</b:Year>
    <b:Pages>53-79</b:Pages>
    <b:Volume>39</b:Volume>
    <b:Issue>1</b:Issue>
    <b:Author>
      <b:Author>
        <b:NameList>
          <b:Person>
            <b:Last>Kaplan</b:Last>
            <b:Middle>S</b:Middle>
            <b:First>Robert</b:First>
          </b:Person>
          <b:Person>
            <b:Last>Norton</b:Last>
            <b:Middle>P</b:Middle>
            <b:First>David</b:First>
          </b:Person>
        </b:NameList>
      </b:Author>
    </b:Author>
    <b:RefOrder>28</b:RefOrder>
  </b:Source>
  <b:Source>
    <b:Tag>del15</b:Tag>
    <b:SourceType>JournalArticle</b:SourceType>
    <b:Guid>{8ECBBD84-A3D9-41CA-87CB-1AB2D9145868}</b:Guid>
    <b:Title>PESTLE Analysis: Understand and plan for your business environment</b:Title>
    <b:JournalName>Management and Marketing</b:JournalName>
    <b:Year>2015</b:Year>
    <b:Author>
      <b:Author>
        <b:NameList>
          <b:Person>
            <b:Last>del Marmol</b:Last>
            <b:First>Thomas</b:First>
          </b:Person>
          <b:Person>
            <b:Last>Feys</b:Last>
            <b:First>Brigitte</b:First>
          </b:Person>
        </b:NameList>
      </b:Author>
    </b:Author>
    <b:RefOrder>23</b:RefOrder>
  </b:Source>
  <b:Source>
    <b:Tag>Min85</b:Tag>
    <b:SourceType>JournalArticle</b:SourceType>
    <b:Guid>{9D961B06-FFAF-47F8-8639-C4BC1E122653}</b:Guid>
    <b:Title>Of Strategies, Deliberate and Emergent</b:Title>
    <b:JournalName>Strategic Management Journal</b:JournalName>
    <b:Year>1985</b:Year>
    <b:Pages>257-272</b:Pages>
    <b:Volume>6</b:Volume>
    <b:Issue>3</b:Issue>
    <b:Author>
      <b:Author>
        <b:NameList>
          <b:Person>
            <b:Last>Mintzberg</b:Last>
            <b:First>Henry</b:First>
          </b:Person>
          <b:Person>
            <b:Last>Waters</b:Last>
            <b:Middle>A</b:Middle>
            <b:First>James</b:First>
          </b:Person>
        </b:NameList>
      </b:Author>
    </b:Author>
    <b:RefOrder>25</b:RefOrder>
  </b:Source>
  <b:Source>
    <b:Tag>Lyn18</b:Tag>
    <b:SourceType>Book</b:SourceType>
    <b:Guid>{A05E0BE7-2A68-42AC-B86F-0424EE230D62}</b:Guid>
    <b:Title>Strategic Management</b:Title>
    <b:Year>2018</b:Year>
    <b:City>Harlow</b:City>
    <b:Publisher>Pearson Publishing</b:Publisher>
    <b:Edition>8th</b:Edition>
    <b:Author>
      <b:Author>
        <b:NameList>
          <b:Person>
            <b:Last>Lynch</b:Last>
            <b:First>Richard</b:First>
          </b:Person>
        </b:NameList>
      </b:Author>
    </b:Author>
    <b:RefOrder>21</b:RefOrder>
  </b:Source>
  <b:Source>
    <b:Tag>Joh05</b:Tag>
    <b:SourceType>Book</b:SourceType>
    <b:Guid>{6BBE71D2-B879-4F46-BE2B-2B3799991AC9}</b:Guid>
    <b:Title>Exploring Corporate Strategy</b:Title>
    <b:Year>2005</b:Year>
    <b:City>Harlow</b:City>
    <b:Publisher>Pearson Education</b:Publisher>
    <b:Edition>7th</b:Edition>
    <b:Author>
      <b:Author>
        <b:NameList>
          <b:Person>
            <b:Last>Johnson</b:Last>
            <b:First>Gerry</b:First>
          </b:Person>
          <b:Person>
            <b:Last>Scholes</b:Last>
            <b:First>Kevan</b:First>
          </b:Person>
          <b:Person>
            <b:Last>Whittington</b:Last>
            <b:First>Richard</b:First>
          </b:Person>
        </b:NameList>
      </b:Author>
    </b:Author>
    <b:RefOrder>22</b:RefOrder>
  </b:Source>
  <b:Source>
    <b:Tag>Sen10</b:Tag>
    <b:SourceType>Book</b:SourceType>
    <b:Guid>{8F77A4C1-03F0-4FFC-97C3-F6720697AA1F}</b:Guid>
    <b:Title>The Fifth Discipline: The Art and Practice of the Learning Organization</b:Title>
    <b:Year>2010</b:Year>
    <b:Publisher>Cornerstone Digital</b:Publisher>
    <b:Author>
      <b:Author>
        <b:NameList>
          <b:Person>
            <b:Last>Senge</b:Last>
            <b:Middle>M</b:Middle>
            <b:First>Peter</b:First>
          </b:Person>
        </b:NameList>
      </b:Author>
    </b:Author>
    <b:RefOrder>27</b:RefOrder>
  </b:Source>
  <b:Source>
    <b:Tag>Kot12</b:Tag>
    <b:SourceType>Book</b:SourceType>
    <b:Guid>{87BC8AF9-F73F-494E-9506-7B1C09C6D899}</b:Guid>
    <b:Title>Leading Change</b:Title>
    <b:Year>2012</b:Year>
    <b:Publisher>Harvard Business Review Press</b:Publisher>
    <b:Edition>1st</b:Edition>
    <b:Author>
      <b:Author>
        <b:NameList>
          <b:Person>
            <b:Last>Kotter</b:Last>
            <b:Middle>P</b:Middle>
            <b:First>John</b:First>
          </b:Person>
        </b:NameList>
      </b:Author>
    </b:Author>
    <b:RefOrder>29</b:RefOrder>
  </b:Source>
  <b:Source>
    <b:Tag>Boa18</b:Tag>
    <b:SourceType>Book</b:SourceType>
    <b:Guid>{06BC39D8-A6F7-4780-90FD-FD7EA60D434C}</b:Guid>
    <b:Title>Cost-Benefit Analysis: Concepts and Practice</b:Title>
    <b:Year>2018</b:Year>
    <b:City>Cambridge</b:City>
    <b:Publisher>Cambridge University Press</b:Publisher>
    <b:Edition>5th</b:Edition>
    <b:Author>
      <b:Author>
        <b:NameList>
          <b:Person>
            <b:Last>Boardman</b:Last>
            <b:Middle>E</b:Middle>
            <b:First>Anthony</b:First>
          </b:Person>
          <b:Person>
            <b:Last>Greenberg</b:Last>
            <b:Middle>H</b:Middle>
            <b:First>David</b:First>
          </b:Person>
          <b:Person>
            <b:Last>Vining</b:Last>
            <b:Middle>R</b:Middle>
            <b:First>Aidan</b:First>
          </b:Person>
          <b:Person>
            <b:Last>Weiner</b:Last>
            <b:Middle>L</b:Middle>
            <b:First>David</b:First>
          </b:Person>
        </b:NameList>
      </b:Author>
    </b:Author>
    <b:RefOrder>31</b:RefOrder>
  </b:Source>
  <b:Source>
    <b:Tag>Bar91</b:Tag>
    <b:SourceType>JournalArticle</b:SourceType>
    <b:Guid>{48F5A8D1-DC19-4AC0-886A-6A603210BA45}</b:Guid>
    <b:Title>Firm Resources and Sustained Competitive Advantage</b:Title>
    <b:Year>1991</b:Year>
    <b:JournalName>Journal of Management</b:JournalName>
    <b:Pages>99-120</b:Pages>
    <b:Volume>17</b:Volume>
    <b:Issue>1</b:Issue>
    <b:Author>
      <b:Author>
        <b:NameList>
          <b:Person>
            <b:Last>Barney</b:Last>
            <b:First>Jay</b:First>
          </b:Person>
        </b:NameList>
      </b:Author>
    </b:Author>
    <b:RefOrder>26</b:RefOrder>
  </b:Source>
  <b:Source>
    <b:Tag>Han93</b:Tag>
    <b:SourceType>JournalArticle</b:SourceType>
    <b:Guid>{F112D901-9F94-422D-84D3-24B280B4C107}</b:Guid>
    <b:Title>Strategic Planning and Performance Evaluation for Operational Policing</b:Title>
    <b:JournalName>Criminal Justice Planning and Coordination </b:JournalName>
    <b:Year>1993</b:Year>
    <b:Pages>157-179</b:Pages>
    <b:Author>
      <b:Author>
        <b:NameList>
          <b:Person>
            <b:Last>Hann</b:Last>
            <b:First>Jim</b:First>
          </b:Person>
          <b:Person>
            <b:Last>Mortimer</b:Last>
            <b:First>Bruce</b:First>
          </b:Person>
        </b:NameList>
      </b:Author>
    </b:Author>
    <b:RefOrder>32</b:RefOrder>
  </b:Source>
  <b:Source>
    <b:Tag>Wei05</b:Tag>
    <b:SourceType>JournalArticle</b:SourceType>
    <b:Guid>{5D3D7B0C-ABB2-4752-BE0E-22A38FAACF31}</b:Guid>
    <b:Title>Organising and the Process of Sensemaking</b:Title>
    <b:JournalName>Organisation Science</b:JournalName>
    <b:Year>2005</b:Year>
    <b:Pages>409-421</b:Pages>
    <b:Volume>16</b:Volume>
    <b:Issue>4</b:Issue>
    <b:Author>
      <b:Author>
        <b:NameList>
          <b:Person>
            <b:Last>Weick</b:Last>
            <b:Middle>E</b:Middle>
            <b:First>Karl</b:First>
          </b:Person>
          <b:Person>
            <b:Last>Sutcliffe</b:Last>
            <b:Middle>M</b:Middle>
            <b:First>Kathleen</b:First>
          </b:Person>
          <b:Person>
            <b:Last>Obstfeld</b:Last>
            <b:First>David</b:First>
          </b:Person>
        </b:NameList>
      </b:Author>
    </b:Author>
    <b:RefOrder>33</b:RefOrder>
  </b:Source>
  <b:Source>
    <b:Tag>Cro23</b:Tag>
    <b:SourceType>InternetSite</b:SourceType>
    <b:Guid>{225B0CD6-B0C9-41EA-BD97-AFE456A08368}</b:Guid>
    <b:Title>Public Procurement Policy</b:Title>
    <b:Year>2023</b:Year>
    <b:Author>
      <b:Author>
        <b:Corporate>Crown Commercial Service</b:Corporate>
      </b:Author>
    </b:Author>
    <b:YearAccessed>2026</b:YearAccessed>
    <b:MonthAccessed>June</b:MonthAccessed>
    <b:DayAccessed>22</b:DayAccessed>
    <b:URL>https://www.gov.uk/guidance/public-sector-procurement-policy </b:URL>
    <b:RefOrder>16</b:RefOrder>
  </b:Source>
  <b:Source>
    <b:Tag>Ske26</b:Tag>
    <b:SourceType>Misc</b:SourceType>
    <b:Guid>{AF15F511-9743-412E-B829-904402A1842C}</b:Guid>
    <b:Title>Project Implementation Gantt chart, created using ChatGPT and edited by author</b:Title>
    <b:Year>2026</b:Year>
    <b:Author>
      <b:Author>
        <b:NameList>
          <b:Person>
            <b:Last>Skelton</b:Last>
            <b:First>Mark</b:First>
          </b:Person>
        </b:NameList>
      </b:Author>
    </b:Author>
    <b:RefOrder>18</b:RefOrder>
  </b:Source>
  <b:Source>
    <b:Tag>Hum262</b:Tag>
    <b:SourceType>Misc</b:SourceType>
    <b:Guid>{716DABEA-2E9B-4B08-A6A5-F5FC0CF4DCD5}</b:Guid>
    <b:Author>
      <b:Author>
        <b:Corporate>Humberside Police</b:Corporate>
      </b:Author>
    </b:Author>
    <b:Title>Proposed Phone Examination Hubs, General Design Concept</b:Title>
    <b:Year>2026</b:Year>
    <b:RefOrder>14</b:RefOrder>
  </b:Source>
  <b:Source>
    <b:Tag>Ske261</b:Tag>
    <b:SourceType>Misc</b:SourceType>
    <b:Guid>{1CC30AA9-930C-4C34-A97A-0A58B1405A3B}</b:Guid>
    <b:Title>Cost-Benefit analysis for Mobile Device Examination Hubs, created using Microsoft CoPilot and edited by author</b:Title>
    <b:Year>2026</b:Year>
    <b:Author>
      <b:Author>
        <b:NameList>
          <b:Person>
            <b:Last>Skelton</b:Last>
            <b:First>Mark</b:First>
          </b:Person>
        </b:NameList>
      </b:Author>
    </b:Author>
    <b:RefOrder>17</b:RefOrder>
  </b:Source>
  <b:Source>
    <b:Tag>Ske262</b:Tag>
    <b:SourceType>Misc</b:SourceType>
    <b:Guid>{3434B7B4-CE5B-4BE7-9271-BF35E764E1BB}</b:Guid>
    <b:Title>Risk mitigation and responsibility assignment matrix for Mobile Device Examination Hubs, created using Microsoft CoPilot and edited by author</b:Title>
    <b:Year>2026</b:Year>
    <b:Author>
      <b:Author>
        <b:NameList>
          <b:Person>
            <b:Last>Skelton</b:Last>
            <b:First>Mark</b:First>
          </b:Person>
        </b:NameList>
      </b:Author>
    </b:Author>
    <b:RefOrder>15</b:RefOrder>
  </b:Source>
  <b:Source>
    <b:Tag>Ske263</b:Tag>
    <b:SourceType>Misc</b:SourceType>
    <b:Guid>{2D64BEAD-6796-49AC-878D-F946A88A9A0E}</b:Guid>
    <b:Title>RACI Matrix for Communications Delivery created using CoPilot and edited by author</b:Title>
    <b:Year>2026</b:Year>
    <b:Author>
      <b:Author>
        <b:NameList>
          <b:Person>
            <b:Last>Skelton</b:Last>
            <b:First>Mark</b:First>
          </b:Person>
        </b:NameList>
      </b:Author>
    </b:Author>
    <b:RefOrder>19</b:RefOrder>
  </b:Source>
  <b:Source>
    <b:Tag>Ske264</b:Tag>
    <b:SourceType>Misc</b:SourceType>
    <b:Guid>{68BEF9A3-AED0-40C0-889B-CA06F1CA1C57}</b:Guid>
    <b:Title>SWOT analysis table of Option 4- created using ChatGPT</b:Title>
    <b:Year>2026</b:Year>
    <b:Author>
      <b:Author>
        <b:NameList>
          <b:Person>
            <b:Last>Skelton</b:Last>
            <b:First>Mark</b:First>
          </b:Person>
        </b:NameList>
      </b:Author>
    </b:Author>
    <b:RefOrder>20</b:RefOrder>
  </b:Source>
</b:Sources>
</file>

<file path=customXml/itemProps1.xml><?xml version="1.0" encoding="utf-8"?>
<ds:datastoreItem xmlns:ds="http://schemas.openxmlformats.org/officeDocument/2006/customXml" ds:itemID="{86336466-AAC4-4D2C-89DF-C7417BFE8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6371</Words>
  <Characters>42175</Characters>
  <Application>Microsoft Office Word</Application>
  <DocSecurity>0</DocSecurity>
  <Lines>842</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Skelton</dc:creator>
  <cp:keywords/>
  <dc:description/>
  <cp:lastModifiedBy>Mark Skelton</cp:lastModifiedBy>
  <cp:revision>712</cp:revision>
  <dcterms:created xsi:type="dcterms:W3CDTF">2026-06-04T18:05:00Z</dcterms:created>
  <dcterms:modified xsi:type="dcterms:W3CDTF">2026-07-02T17:48:00Z</dcterms:modified>
</cp:coreProperties>
</file>