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726FD3" w14:textId="0DC4C5F8" w:rsidR="004708B1" w:rsidRDefault="00C11517" w:rsidP="004708B1">
      <w:pPr>
        <w:jc w:val="center"/>
        <w:rPr>
          <w:b/>
          <w:sz w:val="36"/>
        </w:rPr>
      </w:pPr>
      <w:r>
        <w:rPr>
          <w:noProof/>
        </w:rPr>
        <w:drawing>
          <wp:anchor distT="0" distB="0" distL="114300" distR="114300" simplePos="0" relativeHeight="251658240" behindDoc="0" locked="0" layoutInCell="1" allowOverlap="1" wp14:anchorId="552FAFBD" wp14:editId="65588694">
            <wp:simplePos x="0" y="0"/>
            <wp:positionH relativeFrom="page">
              <wp:align>center</wp:align>
            </wp:positionH>
            <wp:positionV relativeFrom="paragraph">
              <wp:posOffset>-895350</wp:posOffset>
            </wp:positionV>
            <wp:extent cx="4248767" cy="2828084"/>
            <wp:effectExtent l="0" t="0" r="0" b="0"/>
            <wp:wrapNone/>
            <wp:docPr id="19" name="Picture 19"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university of wales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48767" cy="282808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426C76" w14:textId="77777777" w:rsidR="00C11517" w:rsidRDefault="00C11517" w:rsidP="004708B1">
      <w:pPr>
        <w:jc w:val="center"/>
        <w:rPr>
          <w:b/>
          <w:sz w:val="36"/>
        </w:rPr>
      </w:pPr>
    </w:p>
    <w:p w14:paraId="406E619A" w14:textId="77777777" w:rsidR="00C11517" w:rsidRDefault="00C11517" w:rsidP="004708B1">
      <w:pPr>
        <w:jc w:val="center"/>
        <w:rPr>
          <w:b/>
          <w:sz w:val="36"/>
        </w:rPr>
      </w:pPr>
    </w:p>
    <w:p w14:paraId="4103434D" w14:textId="77777777" w:rsidR="00C11517" w:rsidRDefault="00C11517" w:rsidP="004708B1">
      <w:pPr>
        <w:jc w:val="center"/>
        <w:rPr>
          <w:b/>
          <w:sz w:val="36"/>
        </w:rPr>
      </w:pPr>
    </w:p>
    <w:p w14:paraId="03EE61A9" w14:textId="77777777" w:rsidR="00C11517" w:rsidRDefault="00C11517" w:rsidP="004708B1">
      <w:pPr>
        <w:jc w:val="center"/>
        <w:rPr>
          <w:b/>
          <w:sz w:val="36"/>
        </w:rPr>
      </w:pPr>
    </w:p>
    <w:p w14:paraId="2538C5CC" w14:textId="102FC6D7" w:rsidR="004708B1" w:rsidRDefault="004708B1" w:rsidP="00993FA9">
      <w:pPr>
        <w:jc w:val="center"/>
        <w:rPr>
          <w:b/>
          <w:sz w:val="36"/>
        </w:rPr>
      </w:pPr>
      <w:r>
        <w:rPr>
          <w:b/>
          <w:sz w:val="36"/>
        </w:rPr>
        <w:t>SUBMISSION 1</w:t>
      </w:r>
    </w:p>
    <w:p w14:paraId="0E08FC47" w14:textId="154101CF" w:rsidR="004708B1" w:rsidRDefault="004708B1" w:rsidP="004708B1">
      <w:pPr>
        <w:jc w:val="center"/>
        <w:rPr>
          <w:b/>
          <w:sz w:val="36"/>
        </w:rPr>
      </w:pPr>
    </w:p>
    <w:p w14:paraId="09C2E91E" w14:textId="2C7C6162" w:rsidR="004708B1" w:rsidRDefault="004708B1" w:rsidP="004708B1">
      <w:pPr>
        <w:jc w:val="center"/>
        <w:rPr>
          <w:b/>
          <w:sz w:val="36"/>
        </w:rPr>
      </w:pPr>
      <w:r>
        <w:rPr>
          <w:b/>
          <w:sz w:val="36"/>
        </w:rPr>
        <w:t xml:space="preserve">Module: </w:t>
      </w:r>
      <w:r w:rsidR="003B4C7D">
        <w:rPr>
          <w:b/>
          <w:sz w:val="36"/>
        </w:rPr>
        <w:t>Financial Management and Contract Law</w:t>
      </w:r>
    </w:p>
    <w:p w14:paraId="1575D5A7" w14:textId="77777777" w:rsidR="004708B1" w:rsidRDefault="004708B1" w:rsidP="004708B1">
      <w:pPr>
        <w:jc w:val="center"/>
        <w:rPr>
          <w:b/>
          <w:sz w:val="36"/>
        </w:rPr>
      </w:pPr>
    </w:p>
    <w:p w14:paraId="64923285" w14:textId="4DD842A4" w:rsidR="004708B1" w:rsidRDefault="004708B1" w:rsidP="004708B1">
      <w:pPr>
        <w:jc w:val="center"/>
        <w:rPr>
          <w:b/>
          <w:sz w:val="36"/>
        </w:rPr>
      </w:pPr>
      <w:r>
        <w:rPr>
          <w:b/>
          <w:sz w:val="36"/>
        </w:rPr>
        <w:t xml:space="preserve">Assignment: </w:t>
      </w:r>
      <w:r w:rsidR="003B4C7D">
        <w:rPr>
          <w:b/>
          <w:sz w:val="36"/>
        </w:rPr>
        <w:t>Critical Analysis and discussion of the impact of Operational Practice on Financial Performance</w:t>
      </w:r>
    </w:p>
    <w:p w14:paraId="57A903C3" w14:textId="77777777" w:rsidR="004708B1" w:rsidRDefault="004708B1" w:rsidP="004708B1">
      <w:pPr>
        <w:jc w:val="center"/>
        <w:rPr>
          <w:b/>
          <w:sz w:val="36"/>
        </w:rPr>
      </w:pPr>
    </w:p>
    <w:p w14:paraId="0A023BD1" w14:textId="77777777" w:rsidR="004708B1" w:rsidRDefault="004708B1" w:rsidP="004708B1">
      <w:pPr>
        <w:jc w:val="center"/>
        <w:rPr>
          <w:b/>
          <w:sz w:val="36"/>
        </w:rPr>
      </w:pPr>
      <w:r>
        <w:rPr>
          <w:b/>
          <w:sz w:val="36"/>
        </w:rPr>
        <w:t>Student: Alexander Payne</w:t>
      </w:r>
    </w:p>
    <w:p w14:paraId="12BD6A97" w14:textId="77777777" w:rsidR="004708B1" w:rsidRDefault="004708B1" w:rsidP="004708B1">
      <w:pPr>
        <w:jc w:val="center"/>
        <w:rPr>
          <w:b/>
          <w:sz w:val="36"/>
        </w:rPr>
      </w:pPr>
    </w:p>
    <w:p w14:paraId="07AED609" w14:textId="77777777" w:rsidR="004708B1" w:rsidRDefault="004708B1" w:rsidP="004708B1">
      <w:pPr>
        <w:jc w:val="center"/>
        <w:rPr>
          <w:b/>
          <w:sz w:val="36"/>
        </w:rPr>
      </w:pPr>
    </w:p>
    <w:p w14:paraId="5955CD11" w14:textId="77777777" w:rsidR="004708B1" w:rsidRDefault="004708B1" w:rsidP="004708B1">
      <w:pPr>
        <w:jc w:val="center"/>
        <w:rPr>
          <w:b/>
          <w:sz w:val="36"/>
        </w:rPr>
      </w:pPr>
    </w:p>
    <w:p w14:paraId="4BA8EF0D" w14:textId="77777777" w:rsidR="004708B1" w:rsidRDefault="004708B1" w:rsidP="004708B1">
      <w:pPr>
        <w:jc w:val="center"/>
        <w:rPr>
          <w:b/>
          <w:sz w:val="36"/>
        </w:rPr>
      </w:pPr>
    </w:p>
    <w:p w14:paraId="2AE79273" w14:textId="77777777" w:rsidR="004708B1" w:rsidRDefault="004708B1" w:rsidP="004708B1">
      <w:pPr>
        <w:jc w:val="center"/>
        <w:rPr>
          <w:b/>
          <w:sz w:val="36"/>
        </w:rPr>
      </w:pPr>
    </w:p>
    <w:p w14:paraId="10EA1F9F" w14:textId="77777777" w:rsidR="004708B1" w:rsidRDefault="004708B1" w:rsidP="004708B1">
      <w:pPr>
        <w:jc w:val="center"/>
        <w:rPr>
          <w:b/>
          <w:sz w:val="36"/>
        </w:rPr>
      </w:pPr>
    </w:p>
    <w:p w14:paraId="00CBC213" w14:textId="77777777" w:rsidR="004708B1" w:rsidRDefault="004708B1" w:rsidP="004708B1">
      <w:pPr>
        <w:jc w:val="center"/>
        <w:rPr>
          <w:b/>
          <w:sz w:val="36"/>
        </w:rPr>
      </w:pPr>
    </w:p>
    <w:p w14:paraId="23E105EE" w14:textId="77777777" w:rsidR="004708B1" w:rsidRDefault="004708B1" w:rsidP="004708B1">
      <w:pPr>
        <w:jc w:val="center"/>
        <w:rPr>
          <w:b/>
          <w:sz w:val="36"/>
        </w:rPr>
      </w:pPr>
    </w:p>
    <w:p w14:paraId="0AAD49B1" w14:textId="77777777" w:rsidR="004708B1" w:rsidRDefault="004708B1" w:rsidP="004708B1">
      <w:pPr>
        <w:jc w:val="center"/>
        <w:rPr>
          <w:b/>
          <w:sz w:val="36"/>
        </w:rPr>
      </w:pPr>
    </w:p>
    <w:p w14:paraId="34F0BC31" w14:textId="77777777" w:rsidR="004708B1" w:rsidRDefault="004708B1" w:rsidP="004708B1">
      <w:pPr>
        <w:jc w:val="center"/>
        <w:rPr>
          <w:b/>
          <w:sz w:val="36"/>
        </w:rPr>
      </w:pPr>
    </w:p>
    <w:p w14:paraId="12707E6E" w14:textId="2EBCD3B9" w:rsidR="004708B1" w:rsidRDefault="004708B1" w:rsidP="004708B1">
      <w:pPr>
        <w:jc w:val="center"/>
        <w:rPr>
          <w:b/>
          <w:sz w:val="36"/>
        </w:rPr>
      </w:pPr>
    </w:p>
    <w:p w14:paraId="1D13333B" w14:textId="77777777" w:rsidR="00517FEF" w:rsidRDefault="00517FEF" w:rsidP="004708B1">
      <w:pPr>
        <w:jc w:val="center"/>
        <w:rPr>
          <w:b/>
          <w:sz w:val="36"/>
        </w:rPr>
      </w:pPr>
    </w:p>
    <w:sdt>
      <w:sdtPr>
        <w:rPr>
          <w:rFonts w:asciiTheme="minorHAnsi" w:eastAsiaTheme="minorHAnsi" w:hAnsiTheme="minorHAnsi" w:cstheme="minorBidi"/>
          <w:color w:val="auto"/>
          <w:sz w:val="22"/>
          <w:szCs w:val="22"/>
          <w:lang w:val="en-GB"/>
        </w:rPr>
        <w:id w:val="772591722"/>
        <w:docPartObj>
          <w:docPartGallery w:val="Table of Contents"/>
          <w:docPartUnique/>
        </w:docPartObj>
      </w:sdtPr>
      <w:sdtEndPr>
        <w:rPr>
          <w:b/>
          <w:bCs/>
          <w:noProof/>
        </w:rPr>
      </w:sdtEndPr>
      <w:sdtContent>
        <w:p w14:paraId="515A4EAA" w14:textId="0CA3F547" w:rsidR="00B06036" w:rsidRDefault="00B06036" w:rsidP="0043696F">
          <w:pPr>
            <w:pStyle w:val="TOCHeading"/>
            <w:tabs>
              <w:tab w:val="left" w:pos="2880"/>
            </w:tabs>
          </w:pPr>
          <w:r>
            <w:t>Contents</w:t>
          </w:r>
          <w:r w:rsidR="0043696F">
            <w:tab/>
          </w:r>
        </w:p>
        <w:p w14:paraId="2B8B7296" w14:textId="380B62FA" w:rsidR="0043696F" w:rsidRDefault="0043696F" w:rsidP="0043696F">
          <w:pPr>
            <w:rPr>
              <w:lang w:val="en-US"/>
            </w:rPr>
          </w:pPr>
          <w:r>
            <w:rPr>
              <w:lang w:val="en-US"/>
            </w:rPr>
            <w:t>Introduction</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3</w:t>
          </w:r>
        </w:p>
        <w:p w14:paraId="136FCE7A" w14:textId="77777777" w:rsidR="00E67903" w:rsidRDefault="00E67903" w:rsidP="0043696F">
          <w:pPr>
            <w:rPr>
              <w:lang w:val="en-US"/>
            </w:rPr>
          </w:pPr>
        </w:p>
        <w:p w14:paraId="3C07B68A" w14:textId="508A6668" w:rsidR="0043696F" w:rsidRDefault="004F2D24" w:rsidP="0043696F">
          <w:pPr>
            <w:rPr>
              <w:lang w:val="en-US"/>
            </w:rPr>
          </w:pPr>
          <w:r>
            <w:rPr>
              <w:lang w:val="en-US"/>
            </w:rPr>
            <w:t>Financial Performance Analysis</w:t>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E67903">
            <w:rPr>
              <w:lang w:val="en-US"/>
            </w:rPr>
            <w:tab/>
          </w:r>
          <w:r w:rsidR="0043696F">
            <w:rPr>
              <w:lang w:val="en-US"/>
            </w:rPr>
            <w:t>4</w:t>
          </w:r>
        </w:p>
        <w:p w14:paraId="40740BFB" w14:textId="2EF5918A" w:rsidR="0043696F" w:rsidRDefault="004F2D24" w:rsidP="0043696F">
          <w:pPr>
            <w:pStyle w:val="ListParagraph"/>
            <w:numPr>
              <w:ilvl w:val="0"/>
              <w:numId w:val="2"/>
            </w:numPr>
            <w:rPr>
              <w:lang w:val="en-US"/>
            </w:rPr>
          </w:pPr>
          <w:r>
            <w:rPr>
              <w:lang w:val="en-US"/>
            </w:rPr>
            <w:t>Positive indicators</w:t>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E67903">
            <w:rPr>
              <w:lang w:val="en-US"/>
            </w:rPr>
            <w:tab/>
          </w:r>
          <w:r w:rsidR="0043696F">
            <w:rPr>
              <w:lang w:val="en-US"/>
            </w:rPr>
            <w:t>4</w:t>
          </w:r>
        </w:p>
        <w:p w14:paraId="2D53A87D" w14:textId="6956A07F" w:rsidR="0043696F" w:rsidRDefault="004F2D24" w:rsidP="0043696F">
          <w:pPr>
            <w:pStyle w:val="ListParagraph"/>
            <w:numPr>
              <w:ilvl w:val="0"/>
              <w:numId w:val="2"/>
            </w:numPr>
            <w:rPr>
              <w:lang w:val="en-US"/>
            </w:rPr>
          </w:pPr>
          <w:r>
            <w:rPr>
              <w:lang w:val="en-US"/>
            </w:rPr>
            <w:t>Improvement indicators</w:t>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Pr>
              <w:lang w:val="en-US"/>
            </w:rPr>
            <w:tab/>
          </w:r>
          <w:r w:rsidR="00E67903">
            <w:rPr>
              <w:lang w:val="en-US"/>
            </w:rPr>
            <w:tab/>
            <w:t>7</w:t>
          </w:r>
        </w:p>
        <w:p w14:paraId="235C8D95" w14:textId="77777777" w:rsidR="004F2D24" w:rsidRDefault="004F2D24" w:rsidP="004F2D24">
          <w:pPr>
            <w:pStyle w:val="ListParagraph"/>
            <w:rPr>
              <w:lang w:val="en-US"/>
            </w:rPr>
          </w:pPr>
        </w:p>
        <w:p w14:paraId="50E3D4EB" w14:textId="412254AA" w:rsidR="00E67903" w:rsidRPr="004F2D24" w:rsidRDefault="004F2D24" w:rsidP="004F2D24">
          <w:pPr>
            <w:rPr>
              <w:lang w:val="en-US"/>
            </w:rPr>
          </w:pPr>
          <w:r>
            <w:rPr>
              <w:lang w:val="en-US"/>
            </w:rPr>
            <w:t>Operational Changes</w:t>
          </w:r>
          <w:r w:rsidR="00E67903" w:rsidRPr="004F2D24">
            <w:rPr>
              <w:lang w:val="en-US"/>
            </w:rPr>
            <w:tab/>
          </w:r>
          <w:r w:rsidR="00E67903" w:rsidRPr="004F2D24">
            <w:rPr>
              <w:lang w:val="en-US"/>
            </w:rPr>
            <w:tab/>
          </w:r>
          <w:r w:rsidR="00E67903" w:rsidRPr="004F2D24">
            <w:rPr>
              <w:lang w:val="en-US"/>
            </w:rPr>
            <w:tab/>
          </w:r>
          <w:r w:rsidR="00E67903" w:rsidRPr="004F2D24">
            <w:rPr>
              <w:lang w:val="en-US"/>
            </w:rPr>
            <w:tab/>
          </w:r>
          <w:r w:rsidR="00E67903" w:rsidRPr="004F2D24">
            <w:rPr>
              <w:lang w:val="en-US"/>
            </w:rPr>
            <w:tab/>
          </w:r>
          <w:r w:rsidR="00E67903" w:rsidRPr="004F2D24">
            <w:rPr>
              <w:lang w:val="en-US"/>
            </w:rPr>
            <w:tab/>
          </w:r>
          <w:r w:rsidR="00E67903" w:rsidRPr="004F2D24">
            <w:rPr>
              <w:lang w:val="en-US"/>
            </w:rPr>
            <w:tab/>
          </w:r>
          <w:r w:rsidR="00E67903" w:rsidRPr="004F2D24">
            <w:rPr>
              <w:lang w:val="en-US"/>
            </w:rPr>
            <w:tab/>
          </w:r>
          <w:r w:rsidR="00E67903" w:rsidRPr="004F2D24">
            <w:rPr>
              <w:lang w:val="en-US"/>
            </w:rPr>
            <w:tab/>
          </w:r>
          <w:r w:rsidR="00E67903" w:rsidRPr="004F2D24">
            <w:rPr>
              <w:lang w:val="en-US"/>
            </w:rPr>
            <w:tab/>
            <w:t>8</w:t>
          </w:r>
        </w:p>
        <w:p w14:paraId="074B37A4" w14:textId="5365D589" w:rsidR="0043696F" w:rsidRDefault="004F2D24" w:rsidP="0043696F">
          <w:pPr>
            <w:pStyle w:val="ListParagraph"/>
            <w:numPr>
              <w:ilvl w:val="0"/>
              <w:numId w:val="2"/>
            </w:numPr>
            <w:rPr>
              <w:lang w:val="en-US"/>
            </w:rPr>
          </w:pPr>
          <w:r>
            <w:rPr>
              <w:lang w:val="en-US"/>
            </w:rPr>
            <w:t>Human Resources</w:t>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E67903">
            <w:rPr>
              <w:lang w:val="en-US"/>
            </w:rPr>
            <w:tab/>
          </w:r>
          <w:r w:rsidR="00E67903">
            <w:rPr>
              <w:lang w:val="en-US"/>
            </w:rPr>
            <w:tab/>
          </w:r>
          <w:r w:rsidR="0043696F">
            <w:rPr>
              <w:lang w:val="en-US"/>
            </w:rPr>
            <w:tab/>
          </w:r>
          <w:r w:rsidR="00E67903">
            <w:rPr>
              <w:lang w:val="en-US"/>
            </w:rPr>
            <w:t>9</w:t>
          </w:r>
        </w:p>
        <w:p w14:paraId="04BDB859" w14:textId="32E78187" w:rsidR="004F2D24" w:rsidRDefault="004F2D24" w:rsidP="0043696F">
          <w:pPr>
            <w:pStyle w:val="ListParagraph"/>
            <w:numPr>
              <w:ilvl w:val="0"/>
              <w:numId w:val="2"/>
            </w:numPr>
            <w:rPr>
              <w:lang w:val="en-US"/>
            </w:rPr>
          </w:pPr>
          <w:r>
            <w:rPr>
              <w:lang w:val="en-US"/>
            </w:rPr>
            <w:t xml:space="preserve">Load </w:t>
          </w:r>
          <w:r w:rsidR="00CE40AA">
            <w:rPr>
              <w:lang w:val="en-US"/>
            </w:rPr>
            <w:t>Management</w:t>
          </w:r>
        </w:p>
        <w:p w14:paraId="3E450D53" w14:textId="77777777" w:rsidR="00E67903" w:rsidRDefault="00E67903" w:rsidP="0043696F">
          <w:pPr>
            <w:rPr>
              <w:lang w:val="en-US"/>
            </w:rPr>
          </w:pPr>
        </w:p>
        <w:p w14:paraId="19137372" w14:textId="05DA2CA3" w:rsidR="0043696F" w:rsidRDefault="00E67903" w:rsidP="0043696F">
          <w:pPr>
            <w:rPr>
              <w:lang w:val="en-US"/>
            </w:rPr>
          </w:pPr>
          <w:r>
            <w:rPr>
              <w:lang w:val="en-US"/>
            </w:rPr>
            <w:t>Conclusion</w:t>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sidR="0043696F">
            <w:rPr>
              <w:lang w:val="en-US"/>
            </w:rPr>
            <w:tab/>
          </w:r>
          <w:r>
            <w:rPr>
              <w:lang w:val="en-US"/>
            </w:rPr>
            <w:tab/>
          </w:r>
          <w:r>
            <w:rPr>
              <w:lang w:val="en-US"/>
            </w:rPr>
            <w:tab/>
          </w:r>
          <w:r>
            <w:rPr>
              <w:lang w:val="en-US"/>
            </w:rPr>
            <w:tab/>
            <w:t>10</w:t>
          </w:r>
        </w:p>
        <w:p w14:paraId="37E9920C" w14:textId="77777777" w:rsidR="00E67903" w:rsidRDefault="00E67903" w:rsidP="0043696F">
          <w:pPr>
            <w:rPr>
              <w:lang w:val="en-US"/>
            </w:rPr>
          </w:pPr>
        </w:p>
        <w:p w14:paraId="321D9E88" w14:textId="3BC60CE5" w:rsidR="00E67903" w:rsidRDefault="00E67903" w:rsidP="0043696F">
          <w:pPr>
            <w:rPr>
              <w:lang w:val="en-US"/>
            </w:rPr>
          </w:pPr>
          <w:r>
            <w:rPr>
              <w:lang w:val="en-US"/>
            </w:rPr>
            <w:t>Annex A</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11</w:t>
          </w:r>
        </w:p>
        <w:p w14:paraId="5E474815" w14:textId="77777777" w:rsidR="00E67903" w:rsidRDefault="00E67903" w:rsidP="0043696F">
          <w:pPr>
            <w:rPr>
              <w:lang w:val="en-US"/>
            </w:rPr>
          </w:pPr>
        </w:p>
        <w:p w14:paraId="76AA7EAD" w14:textId="77C81402" w:rsidR="0043696F" w:rsidRPr="00E67903" w:rsidRDefault="00E67903" w:rsidP="0043696F">
          <w:pPr>
            <w:rPr>
              <w:lang w:val="en-US"/>
            </w:rPr>
          </w:pPr>
          <w:r>
            <w:rPr>
              <w:lang w:val="en-US"/>
            </w:rPr>
            <w:t>Annex B</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12</w:t>
          </w:r>
        </w:p>
        <w:p w14:paraId="2EAB6F79" w14:textId="77777777" w:rsidR="00E67903" w:rsidRDefault="00E67903" w:rsidP="0043696F"/>
        <w:p w14:paraId="03B5011B" w14:textId="132F39FE" w:rsidR="0043696F" w:rsidRDefault="0043696F" w:rsidP="0043696F">
          <w:r>
            <w:t>Bibliography</w:t>
          </w:r>
          <w:r>
            <w:tab/>
          </w:r>
          <w:r>
            <w:tab/>
          </w:r>
          <w:r>
            <w:tab/>
          </w:r>
          <w:r>
            <w:tab/>
          </w:r>
          <w:r>
            <w:tab/>
          </w:r>
          <w:r>
            <w:tab/>
          </w:r>
          <w:r>
            <w:tab/>
          </w:r>
          <w:r>
            <w:tab/>
          </w:r>
          <w:r>
            <w:tab/>
          </w:r>
          <w:r>
            <w:tab/>
          </w:r>
          <w:r>
            <w:tab/>
            <w:t>1</w:t>
          </w:r>
          <w:r w:rsidR="00E67903">
            <w:t>3</w:t>
          </w:r>
        </w:p>
        <w:p w14:paraId="1088B238" w14:textId="5A178101" w:rsidR="00B06036" w:rsidRDefault="00C46782"/>
      </w:sdtContent>
    </w:sdt>
    <w:p w14:paraId="00AEFCE5" w14:textId="28AA3B62" w:rsidR="004708B1" w:rsidRDefault="004708B1" w:rsidP="004708B1">
      <w:pPr>
        <w:jc w:val="center"/>
        <w:rPr>
          <w:b/>
          <w:sz w:val="36"/>
        </w:rPr>
      </w:pPr>
    </w:p>
    <w:p w14:paraId="25B4F7EB" w14:textId="2A97B9A1" w:rsidR="00517FEF" w:rsidRDefault="00517FEF" w:rsidP="004708B1">
      <w:pPr>
        <w:jc w:val="center"/>
        <w:rPr>
          <w:b/>
          <w:sz w:val="36"/>
        </w:rPr>
      </w:pPr>
    </w:p>
    <w:p w14:paraId="19B9255D" w14:textId="6EDB2C63" w:rsidR="00517FEF" w:rsidRDefault="00517FEF" w:rsidP="004708B1">
      <w:pPr>
        <w:jc w:val="center"/>
        <w:rPr>
          <w:b/>
          <w:sz w:val="36"/>
        </w:rPr>
      </w:pPr>
    </w:p>
    <w:p w14:paraId="6942B65E" w14:textId="3F5B1D46" w:rsidR="00517FEF" w:rsidRDefault="00517FEF" w:rsidP="004708B1">
      <w:pPr>
        <w:jc w:val="center"/>
        <w:rPr>
          <w:b/>
          <w:sz w:val="36"/>
        </w:rPr>
      </w:pPr>
    </w:p>
    <w:p w14:paraId="257EDA34" w14:textId="0E85B338" w:rsidR="00517FEF" w:rsidRDefault="00517FEF" w:rsidP="004708B1">
      <w:pPr>
        <w:jc w:val="center"/>
        <w:rPr>
          <w:b/>
          <w:sz w:val="36"/>
        </w:rPr>
      </w:pPr>
    </w:p>
    <w:p w14:paraId="3A3912E8" w14:textId="3A972486" w:rsidR="00517FEF" w:rsidRDefault="00517FEF" w:rsidP="004708B1">
      <w:pPr>
        <w:jc w:val="center"/>
        <w:rPr>
          <w:b/>
          <w:sz w:val="36"/>
        </w:rPr>
      </w:pPr>
    </w:p>
    <w:p w14:paraId="495E2CD6" w14:textId="70C31397" w:rsidR="0043696F" w:rsidRDefault="0043696F">
      <w:pPr>
        <w:rPr>
          <w:b/>
          <w:sz w:val="36"/>
        </w:rPr>
      </w:pPr>
    </w:p>
    <w:p w14:paraId="355519EF" w14:textId="1B09B37A" w:rsidR="004708B1" w:rsidRDefault="00E54288" w:rsidP="0043696F">
      <w:pPr>
        <w:jc w:val="center"/>
        <w:rPr>
          <w:b/>
          <w:sz w:val="32"/>
        </w:rPr>
      </w:pPr>
      <w:r>
        <w:rPr>
          <w:b/>
          <w:sz w:val="32"/>
        </w:rPr>
        <w:t xml:space="preserve">A Critical Analysis and discussion of the impact of Operational Practice and Performance on a haulage company. </w:t>
      </w:r>
    </w:p>
    <w:p w14:paraId="2315C86B" w14:textId="447B49E1" w:rsidR="00517FEF" w:rsidRPr="00517FEF" w:rsidRDefault="00517FEF" w:rsidP="004D3B1D">
      <w:pPr>
        <w:jc w:val="both"/>
        <w:rPr>
          <w:b/>
          <w:sz w:val="28"/>
          <w:szCs w:val="20"/>
          <w:u w:val="single"/>
        </w:rPr>
      </w:pPr>
      <w:r w:rsidRPr="00517FEF">
        <w:rPr>
          <w:b/>
          <w:sz w:val="28"/>
          <w:szCs w:val="20"/>
          <w:u w:val="single"/>
        </w:rPr>
        <w:t>Introduction</w:t>
      </w:r>
    </w:p>
    <w:p w14:paraId="34020A24" w14:textId="3A728E99" w:rsidR="004B1A6E" w:rsidRDefault="004B1A6E" w:rsidP="00B07575">
      <w:pPr>
        <w:rPr>
          <w:rFonts w:cstheme="minorHAnsi"/>
          <w:sz w:val="24"/>
          <w:szCs w:val="24"/>
        </w:rPr>
      </w:pPr>
      <w:r w:rsidRPr="004B1A6E">
        <w:rPr>
          <w:rFonts w:cstheme="minorHAnsi"/>
          <w:sz w:val="24"/>
          <w:szCs w:val="24"/>
        </w:rPr>
        <w:t xml:space="preserve">Supply Chain Management </w:t>
      </w:r>
      <w:r>
        <w:rPr>
          <w:rFonts w:cstheme="minorHAnsi"/>
          <w:sz w:val="24"/>
          <w:szCs w:val="24"/>
        </w:rPr>
        <w:t>and its subsequent Performance Evaluation</w:t>
      </w:r>
      <w:r w:rsidRPr="004B1A6E">
        <w:rPr>
          <w:rFonts w:cstheme="minorHAnsi"/>
          <w:sz w:val="24"/>
          <w:szCs w:val="24"/>
        </w:rPr>
        <w:t xml:space="preserve"> was often an </w:t>
      </w:r>
      <w:r>
        <w:rPr>
          <w:rFonts w:cstheme="minorHAnsi"/>
          <w:sz w:val="24"/>
          <w:szCs w:val="24"/>
        </w:rPr>
        <w:t>expensive and misunderstood practice that most firms paid lip service to 20 years ago</w:t>
      </w:r>
      <w:r w:rsidRPr="004B1A6E">
        <w:rPr>
          <w:rFonts w:cstheme="minorHAnsi"/>
          <w:sz w:val="24"/>
          <w:szCs w:val="24"/>
        </w:rPr>
        <w:t xml:space="preserve">. The </w:t>
      </w:r>
      <w:r>
        <w:rPr>
          <w:rFonts w:cstheme="minorHAnsi"/>
          <w:sz w:val="24"/>
          <w:szCs w:val="24"/>
        </w:rPr>
        <w:t xml:space="preserve">service or </w:t>
      </w:r>
      <w:r w:rsidRPr="004B1A6E">
        <w:rPr>
          <w:rFonts w:cstheme="minorHAnsi"/>
          <w:sz w:val="24"/>
          <w:szCs w:val="24"/>
        </w:rPr>
        <w:t xml:space="preserve">product, </w:t>
      </w:r>
      <w:r>
        <w:rPr>
          <w:rFonts w:cstheme="minorHAnsi"/>
          <w:sz w:val="24"/>
          <w:szCs w:val="24"/>
        </w:rPr>
        <w:t xml:space="preserve">its </w:t>
      </w:r>
      <w:r w:rsidRPr="004B1A6E">
        <w:rPr>
          <w:rFonts w:cstheme="minorHAnsi"/>
          <w:sz w:val="24"/>
          <w:szCs w:val="24"/>
        </w:rPr>
        <w:t xml:space="preserve">marketing and </w:t>
      </w:r>
      <w:r>
        <w:rPr>
          <w:rFonts w:cstheme="minorHAnsi"/>
          <w:sz w:val="24"/>
          <w:szCs w:val="24"/>
        </w:rPr>
        <w:t>revenue streams</w:t>
      </w:r>
      <w:r w:rsidRPr="004B1A6E">
        <w:rPr>
          <w:rFonts w:cstheme="minorHAnsi"/>
          <w:sz w:val="24"/>
          <w:szCs w:val="24"/>
        </w:rPr>
        <w:t xml:space="preserve"> </w:t>
      </w:r>
      <w:r>
        <w:rPr>
          <w:rFonts w:cstheme="minorHAnsi"/>
          <w:sz w:val="24"/>
          <w:szCs w:val="24"/>
        </w:rPr>
        <w:t>were the focus</w:t>
      </w:r>
      <w:r w:rsidRPr="004B1A6E">
        <w:rPr>
          <w:rFonts w:cstheme="minorHAnsi"/>
          <w:sz w:val="24"/>
          <w:szCs w:val="24"/>
        </w:rPr>
        <w:t xml:space="preserve">; </w:t>
      </w:r>
      <w:r w:rsidR="000C46A9">
        <w:rPr>
          <w:rFonts w:cstheme="minorHAnsi"/>
          <w:sz w:val="24"/>
          <w:szCs w:val="24"/>
        </w:rPr>
        <w:t>its sourcing</w:t>
      </w:r>
      <w:r w:rsidRPr="004B1A6E">
        <w:rPr>
          <w:rFonts w:cstheme="minorHAnsi"/>
          <w:sz w:val="24"/>
          <w:szCs w:val="24"/>
        </w:rPr>
        <w:t xml:space="preserve"> and how it got from raw material to </w:t>
      </w:r>
      <w:r w:rsidR="000C46A9">
        <w:rPr>
          <w:rFonts w:cstheme="minorHAnsi"/>
          <w:sz w:val="24"/>
          <w:szCs w:val="24"/>
        </w:rPr>
        <w:t>customer</w:t>
      </w:r>
      <w:r w:rsidRPr="004B1A6E">
        <w:rPr>
          <w:rFonts w:cstheme="minorHAnsi"/>
          <w:sz w:val="24"/>
          <w:szCs w:val="24"/>
        </w:rPr>
        <w:t xml:space="preserve"> was not seen as ‘adding value’. However as detailed in the Value Chain </w:t>
      </w:r>
      <w:sdt>
        <w:sdtPr>
          <w:rPr>
            <w:rFonts w:cstheme="minorHAnsi"/>
            <w:sz w:val="24"/>
            <w:szCs w:val="24"/>
          </w:rPr>
          <w:id w:val="-492576200"/>
          <w:citation/>
        </w:sdtPr>
        <w:sdtContent>
          <w:r w:rsidR="005A7B18">
            <w:rPr>
              <w:rFonts w:cstheme="minorHAnsi"/>
              <w:sz w:val="24"/>
              <w:szCs w:val="24"/>
            </w:rPr>
            <w:fldChar w:fldCharType="begin"/>
          </w:r>
          <w:r w:rsidR="005A7B18">
            <w:rPr>
              <w:rFonts w:cstheme="minorHAnsi"/>
              <w:sz w:val="24"/>
              <w:szCs w:val="24"/>
            </w:rPr>
            <w:instrText xml:space="preserve"> CITATION Mic04 \l 2057 </w:instrText>
          </w:r>
          <w:r w:rsidR="005A7B18">
            <w:rPr>
              <w:rFonts w:cstheme="minorHAnsi"/>
              <w:sz w:val="24"/>
              <w:szCs w:val="24"/>
            </w:rPr>
            <w:fldChar w:fldCharType="separate"/>
          </w:r>
          <w:r w:rsidR="00B66A54" w:rsidRPr="00B66A54">
            <w:rPr>
              <w:rFonts w:cstheme="minorHAnsi"/>
              <w:noProof/>
              <w:sz w:val="24"/>
              <w:szCs w:val="24"/>
            </w:rPr>
            <w:t>(Porter, 2004)</w:t>
          </w:r>
          <w:r w:rsidR="005A7B18">
            <w:rPr>
              <w:rFonts w:cstheme="minorHAnsi"/>
              <w:sz w:val="24"/>
              <w:szCs w:val="24"/>
            </w:rPr>
            <w:fldChar w:fldCharType="end"/>
          </w:r>
        </w:sdtContent>
      </w:sdt>
      <w:r w:rsidR="005A7B18">
        <w:rPr>
          <w:rFonts w:cstheme="minorHAnsi"/>
          <w:sz w:val="24"/>
          <w:szCs w:val="24"/>
        </w:rPr>
        <w:t xml:space="preserve"> </w:t>
      </w:r>
      <w:r w:rsidRPr="004B1A6E">
        <w:rPr>
          <w:rFonts w:cstheme="minorHAnsi"/>
          <w:sz w:val="24"/>
          <w:szCs w:val="24"/>
        </w:rPr>
        <w:t>the supply chain is of vital importance in ensuring an efficient, effective and value adding process. It can provide</w:t>
      </w:r>
      <w:r w:rsidR="000C46A9">
        <w:rPr>
          <w:rFonts w:cstheme="minorHAnsi"/>
          <w:sz w:val="24"/>
          <w:szCs w:val="24"/>
        </w:rPr>
        <w:t xml:space="preserve"> circa</w:t>
      </w:r>
      <w:r w:rsidRPr="004B1A6E">
        <w:rPr>
          <w:rFonts w:cstheme="minorHAnsi"/>
          <w:sz w:val="24"/>
          <w:szCs w:val="24"/>
        </w:rPr>
        <w:t xml:space="preserve"> to 80% of a company’s costs </w:t>
      </w:r>
      <w:sdt>
        <w:sdtPr>
          <w:rPr>
            <w:rFonts w:cstheme="minorHAnsi"/>
            <w:sz w:val="24"/>
            <w:szCs w:val="24"/>
          </w:rPr>
          <w:id w:val="1913279147"/>
          <w:citation/>
        </w:sdtPr>
        <w:sdtContent>
          <w:r w:rsidR="00CE40AA">
            <w:rPr>
              <w:rFonts w:cstheme="minorHAnsi"/>
              <w:sz w:val="24"/>
              <w:szCs w:val="24"/>
            </w:rPr>
            <w:fldChar w:fldCharType="begin"/>
          </w:r>
          <w:r w:rsidR="00CE40AA">
            <w:rPr>
              <w:rFonts w:cstheme="minorHAnsi"/>
              <w:sz w:val="24"/>
              <w:szCs w:val="24"/>
            </w:rPr>
            <w:instrText xml:space="preserve"> CITATION Phi08 \l 2057 </w:instrText>
          </w:r>
          <w:r w:rsidR="00CE40AA">
            <w:rPr>
              <w:rFonts w:cstheme="minorHAnsi"/>
              <w:sz w:val="24"/>
              <w:szCs w:val="24"/>
            </w:rPr>
            <w:fldChar w:fldCharType="separate"/>
          </w:r>
          <w:r w:rsidR="00B66A54" w:rsidRPr="00B66A54">
            <w:rPr>
              <w:rFonts w:cstheme="minorHAnsi"/>
              <w:noProof/>
              <w:sz w:val="24"/>
              <w:szCs w:val="24"/>
            </w:rPr>
            <w:t>(Supply, 2008)</w:t>
          </w:r>
          <w:r w:rsidR="00CE40AA">
            <w:rPr>
              <w:rFonts w:cstheme="minorHAnsi"/>
              <w:sz w:val="24"/>
              <w:szCs w:val="24"/>
            </w:rPr>
            <w:fldChar w:fldCharType="end"/>
          </w:r>
        </w:sdtContent>
      </w:sdt>
      <w:r w:rsidR="00CE40AA">
        <w:rPr>
          <w:rFonts w:cstheme="minorHAnsi"/>
          <w:sz w:val="24"/>
          <w:szCs w:val="24"/>
        </w:rPr>
        <w:t xml:space="preserve"> </w:t>
      </w:r>
      <w:r w:rsidRPr="004B1A6E">
        <w:rPr>
          <w:rFonts w:cstheme="minorHAnsi"/>
          <w:sz w:val="24"/>
          <w:szCs w:val="24"/>
        </w:rPr>
        <w:t xml:space="preserve">and can mean the difference between a </w:t>
      </w:r>
      <w:r w:rsidR="000C46A9">
        <w:rPr>
          <w:rFonts w:cstheme="minorHAnsi"/>
          <w:sz w:val="24"/>
          <w:szCs w:val="24"/>
        </w:rPr>
        <w:t>competitive</w:t>
      </w:r>
      <w:r w:rsidRPr="004B1A6E">
        <w:rPr>
          <w:rFonts w:cstheme="minorHAnsi"/>
          <w:sz w:val="24"/>
          <w:szCs w:val="24"/>
        </w:rPr>
        <w:t xml:space="preserve">, </w:t>
      </w:r>
      <w:r w:rsidR="000C46A9">
        <w:rPr>
          <w:rFonts w:cstheme="minorHAnsi"/>
          <w:sz w:val="24"/>
          <w:szCs w:val="24"/>
        </w:rPr>
        <w:t>efficient chain</w:t>
      </w:r>
      <w:r w:rsidRPr="004B1A6E">
        <w:rPr>
          <w:rFonts w:cstheme="minorHAnsi"/>
          <w:sz w:val="24"/>
          <w:szCs w:val="24"/>
        </w:rPr>
        <w:t xml:space="preserve"> in a saturated market or </w:t>
      </w:r>
      <w:r w:rsidR="000C46A9">
        <w:rPr>
          <w:rFonts w:cstheme="minorHAnsi"/>
          <w:sz w:val="24"/>
          <w:szCs w:val="24"/>
        </w:rPr>
        <w:t>an</w:t>
      </w:r>
      <w:r w:rsidRPr="004B1A6E">
        <w:rPr>
          <w:rFonts w:cstheme="minorHAnsi"/>
          <w:sz w:val="24"/>
          <w:szCs w:val="24"/>
        </w:rPr>
        <w:t xml:space="preserve"> </w:t>
      </w:r>
      <w:r w:rsidR="000C46A9">
        <w:rPr>
          <w:rFonts w:cstheme="minorHAnsi"/>
          <w:sz w:val="24"/>
          <w:szCs w:val="24"/>
        </w:rPr>
        <w:t>out of control time intensive cost</w:t>
      </w:r>
      <w:r w:rsidRPr="004B1A6E">
        <w:rPr>
          <w:rFonts w:cstheme="minorHAnsi"/>
          <w:sz w:val="24"/>
          <w:szCs w:val="24"/>
        </w:rPr>
        <w:t xml:space="preserve">. </w:t>
      </w:r>
    </w:p>
    <w:p w14:paraId="08152940" w14:textId="2407BA0F" w:rsidR="000C46A9" w:rsidRDefault="00E54288" w:rsidP="00B07575">
      <w:pPr>
        <w:rPr>
          <w:rFonts w:cstheme="minorHAnsi"/>
          <w:sz w:val="24"/>
          <w:szCs w:val="24"/>
        </w:rPr>
      </w:pPr>
      <w:r>
        <w:rPr>
          <w:rFonts w:cstheme="minorHAnsi"/>
          <w:bCs/>
          <w:sz w:val="24"/>
          <w:szCs w:val="24"/>
        </w:rPr>
        <w:t xml:space="preserve">The data that has been provided for this report indicates some positives but a few areas of </w:t>
      </w:r>
      <w:r w:rsidRPr="004B1A6E">
        <w:rPr>
          <w:rFonts w:cstheme="minorHAnsi"/>
          <w:bCs/>
          <w:sz w:val="24"/>
          <w:szCs w:val="24"/>
        </w:rPr>
        <w:t xml:space="preserve">extreme concern for the sustainable growth of this firm should it not be corrected in the near to mid future. </w:t>
      </w:r>
      <w:r w:rsidR="000C46A9" w:rsidRPr="004B1A6E">
        <w:rPr>
          <w:rFonts w:cstheme="minorHAnsi"/>
          <w:sz w:val="24"/>
          <w:szCs w:val="24"/>
        </w:rPr>
        <w:t xml:space="preserve">As a result, this study will look to critically analyse the profit and loss (P&amp;L) and Key Performance Indicator (KPI) data sheets provided </w:t>
      </w:r>
      <w:r w:rsidR="00470C0C">
        <w:rPr>
          <w:rFonts w:cstheme="minorHAnsi"/>
          <w:sz w:val="24"/>
          <w:szCs w:val="24"/>
        </w:rPr>
        <w:t>in</w:t>
      </w:r>
      <w:r w:rsidR="000C46A9" w:rsidRPr="004B1A6E">
        <w:rPr>
          <w:rFonts w:cstheme="minorHAnsi"/>
          <w:sz w:val="24"/>
          <w:szCs w:val="24"/>
        </w:rPr>
        <w:t xml:space="preserve"> the context of a company’s transport and distribution activity. The study will explain why an efficient operation is a key pillar within the company’s overall operation and identify areas that are falling short. The company’s financial performance will be analysed and its KPI set will be scrutinised. </w:t>
      </w:r>
    </w:p>
    <w:p w14:paraId="2DA64D89" w14:textId="139D492B" w:rsidR="00584687" w:rsidRDefault="00E54288" w:rsidP="00B07575">
      <w:pPr>
        <w:rPr>
          <w:rFonts w:cstheme="minorHAnsi"/>
          <w:bCs/>
          <w:sz w:val="24"/>
          <w:szCs w:val="24"/>
        </w:rPr>
      </w:pPr>
      <w:r w:rsidRPr="004B1A6E">
        <w:rPr>
          <w:rFonts w:cstheme="minorHAnsi"/>
          <w:bCs/>
          <w:sz w:val="24"/>
          <w:szCs w:val="24"/>
        </w:rPr>
        <w:t>However, while there may be certain issues th</w:t>
      </w:r>
      <w:r w:rsidR="00470C0C">
        <w:rPr>
          <w:rFonts w:cstheme="minorHAnsi"/>
          <w:bCs/>
          <w:sz w:val="24"/>
          <w:szCs w:val="24"/>
        </w:rPr>
        <w:t xml:space="preserve">is study will </w:t>
      </w:r>
      <w:r w:rsidRPr="004B1A6E">
        <w:rPr>
          <w:rFonts w:cstheme="minorHAnsi"/>
          <w:bCs/>
          <w:sz w:val="24"/>
          <w:szCs w:val="24"/>
        </w:rPr>
        <w:t xml:space="preserve">also </w:t>
      </w:r>
      <w:r w:rsidR="00470C0C">
        <w:rPr>
          <w:rFonts w:cstheme="minorHAnsi"/>
          <w:bCs/>
          <w:sz w:val="24"/>
          <w:szCs w:val="24"/>
        </w:rPr>
        <w:t xml:space="preserve">consider the wider </w:t>
      </w:r>
      <w:r w:rsidRPr="004B1A6E">
        <w:rPr>
          <w:rFonts w:cstheme="minorHAnsi"/>
          <w:bCs/>
          <w:sz w:val="24"/>
          <w:szCs w:val="24"/>
        </w:rPr>
        <w:t xml:space="preserve">macro and microeconomic influences that could be compounding some of </w:t>
      </w:r>
      <w:r w:rsidR="005E67DB" w:rsidRPr="004B1A6E">
        <w:rPr>
          <w:rFonts w:cstheme="minorHAnsi"/>
          <w:bCs/>
          <w:sz w:val="24"/>
          <w:szCs w:val="24"/>
        </w:rPr>
        <w:t>these</w:t>
      </w:r>
      <w:r w:rsidRPr="004B1A6E">
        <w:rPr>
          <w:rFonts w:cstheme="minorHAnsi"/>
          <w:bCs/>
          <w:sz w:val="24"/>
          <w:szCs w:val="24"/>
        </w:rPr>
        <w:t xml:space="preserve"> </w:t>
      </w:r>
      <w:r w:rsidR="005E67DB" w:rsidRPr="004B1A6E">
        <w:rPr>
          <w:rFonts w:cstheme="minorHAnsi"/>
          <w:bCs/>
          <w:sz w:val="24"/>
          <w:szCs w:val="24"/>
        </w:rPr>
        <w:t>difficulties</w:t>
      </w:r>
      <w:r w:rsidRPr="004B1A6E">
        <w:rPr>
          <w:rFonts w:cstheme="minorHAnsi"/>
          <w:bCs/>
          <w:sz w:val="24"/>
          <w:szCs w:val="24"/>
        </w:rPr>
        <w:t xml:space="preserve"> in the global climate</w:t>
      </w:r>
      <w:r w:rsidR="00470C0C">
        <w:rPr>
          <w:rFonts w:cstheme="minorHAnsi"/>
          <w:bCs/>
          <w:sz w:val="24"/>
          <w:szCs w:val="24"/>
        </w:rPr>
        <w:t xml:space="preserve"> leading up to this year</w:t>
      </w:r>
      <w:r w:rsidRPr="004B1A6E">
        <w:rPr>
          <w:rFonts w:cstheme="minorHAnsi"/>
          <w:bCs/>
          <w:sz w:val="24"/>
          <w:szCs w:val="24"/>
        </w:rPr>
        <w:t xml:space="preserve">. </w:t>
      </w:r>
    </w:p>
    <w:p w14:paraId="617533C8" w14:textId="77777777" w:rsidR="000C46A9" w:rsidRDefault="000C46A9" w:rsidP="00B07575">
      <w:pPr>
        <w:rPr>
          <w:rFonts w:cstheme="minorHAnsi"/>
          <w:bCs/>
          <w:sz w:val="24"/>
          <w:szCs w:val="24"/>
        </w:rPr>
      </w:pPr>
    </w:p>
    <w:p w14:paraId="0FB4245A" w14:textId="23C26182" w:rsidR="00584687" w:rsidRPr="00584687" w:rsidRDefault="004B1A6E" w:rsidP="00B07575">
      <w:pPr>
        <w:rPr>
          <w:rFonts w:cstheme="minorHAnsi"/>
          <w:b/>
          <w:sz w:val="28"/>
          <w:szCs w:val="28"/>
          <w:u w:val="single"/>
        </w:rPr>
      </w:pPr>
      <w:r>
        <w:rPr>
          <w:rFonts w:cstheme="minorHAnsi"/>
          <w:b/>
          <w:sz w:val="28"/>
          <w:szCs w:val="28"/>
          <w:u w:val="single"/>
        </w:rPr>
        <w:t xml:space="preserve">2014 </w:t>
      </w:r>
      <w:r w:rsidR="00584687" w:rsidRPr="00584687">
        <w:rPr>
          <w:rFonts w:cstheme="minorHAnsi"/>
          <w:b/>
          <w:sz w:val="28"/>
          <w:szCs w:val="28"/>
          <w:u w:val="single"/>
        </w:rPr>
        <w:t>Global Snapshot</w:t>
      </w:r>
    </w:p>
    <w:p w14:paraId="65F2ABE5" w14:textId="4D6EE4C2" w:rsidR="00806AB0" w:rsidRPr="00806AB0" w:rsidRDefault="00806AB0" w:rsidP="00B07575">
      <w:pPr>
        <w:rPr>
          <w:rStyle w:val="Strong"/>
          <w:rFonts w:cstheme="minorHAnsi"/>
          <w:b w:val="0"/>
          <w:bCs w:val="0"/>
          <w:sz w:val="24"/>
          <w:szCs w:val="24"/>
          <w:shd w:val="clear" w:color="auto" w:fill="FFFFFF"/>
        </w:rPr>
      </w:pPr>
      <w:r w:rsidRPr="00806AB0">
        <w:rPr>
          <w:rFonts w:cstheme="minorHAnsi"/>
          <w:sz w:val="24"/>
          <w:szCs w:val="24"/>
          <w:shd w:val="clear" w:color="auto" w:fill="FFFFFF"/>
        </w:rPr>
        <w:t xml:space="preserve">In 2014 the global economy was a relatively uncertain place and confidence was shaken throughout the year. </w:t>
      </w:r>
      <w:r w:rsidRPr="00806AB0">
        <w:rPr>
          <w:rFonts w:cstheme="minorHAnsi"/>
          <w:sz w:val="24"/>
          <w:szCs w:val="24"/>
          <w:shd w:val="clear" w:color="auto" w:fill="FFFFFF"/>
        </w:rPr>
        <w:t xml:space="preserve">2014 did not prove to be the year the world </w:t>
      </w:r>
      <w:r>
        <w:rPr>
          <w:rFonts w:cstheme="minorHAnsi"/>
          <w:sz w:val="24"/>
          <w:szCs w:val="24"/>
          <w:shd w:val="clear" w:color="auto" w:fill="FFFFFF"/>
        </w:rPr>
        <w:t>was</w:t>
      </w:r>
      <w:r w:rsidRPr="00806AB0">
        <w:rPr>
          <w:rFonts w:cstheme="minorHAnsi"/>
          <w:sz w:val="24"/>
          <w:szCs w:val="24"/>
          <w:shd w:val="clear" w:color="auto" w:fill="FFFFFF"/>
        </w:rPr>
        <w:t xml:space="preserve"> back to the path of recovery</w:t>
      </w:r>
      <w:r w:rsidR="00470C0C">
        <w:rPr>
          <w:rFonts w:cstheme="minorHAnsi"/>
          <w:sz w:val="24"/>
          <w:szCs w:val="24"/>
          <w:shd w:val="clear" w:color="auto" w:fill="FFFFFF"/>
        </w:rPr>
        <w:t xml:space="preserve"> following 4 years of dealing with the fallout from the 2008 crash</w:t>
      </w:r>
      <w:r w:rsidRPr="00806AB0">
        <w:rPr>
          <w:rFonts w:cstheme="minorHAnsi"/>
          <w:sz w:val="24"/>
          <w:szCs w:val="24"/>
          <w:shd w:val="clear" w:color="auto" w:fill="FFFFFF"/>
        </w:rPr>
        <w:t>. Global economic output grew by just 3.3</w:t>
      </w:r>
      <w:r>
        <w:rPr>
          <w:rFonts w:cstheme="minorHAnsi"/>
          <w:sz w:val="24"/>
          <w:szCs w:val="24"/>
          <w:shd w:val="clear" w:color="auto" w:fill="FFFFFF"/>
        </w:rPr>
        <w:t>%</w:t>
      </w:r>
      <w:r w:rsidRPr="00806AB0">
        <w:rPr>
          <w:rFonts w:cstheme="minorHAnsi"/>
          <w:sz w:val="24"/>
          <w:szCs w:val="24"/>
          <w:shd w:val="clear" w:color="auto" w:fill="FFFFFF"/>
        </w:rPr>
        <w:t>, an expansion that was dubbed by the IMF's chief economist as </w:t>
      </w:r>
      <w:hyperlink r:id="rId9" w:tgtFrame="_blank" w:history="1">
        <w:r w:rsidRPr="00806AB0">
          <w:rPr>
            <w:rStyle w:val="Strong"/>
            <w:rFonts w:cstheme="minorHAnsi"/>
            <w:b w:val="0"/>
            <w:bCs w:val="0"/>
            <w:sz w:val="24"/>
            <w:szCs w:val="24"/>
            <w:shd w:val="clear" w:color="auto" w:fill="FFFFFF"/>
          </w:rPr>
          <w:t>“mediocre and worse than forecast.</w:t>
        </w:r>
      </w:hyperlink>
      <w:r>
        <w:rPr>
          <w:rStyle w:val="Strong"/>
          <w:rFonts w:cstheme="minorHAnsi"/>
          <w:b w:val="0"/>
          <w:bCs w:val="0"/>
          <w:sz w:val="24"/>
          <w:szCs w:val="24"/>
          <w:shd w:val="clear" w:color="auto" w:fill="FFFFFF"/>
        </w:rPr>
        <w:t>”</w:t>
      </w:r>
      <w:sdt>
        <w:sdtPr>
          <w:rPr>
            <w:rStyle w:val="Strong"/>
            <w:rFonts w:cstheme="minorHAnsi"/>
            <w:b w:val="0"/>
            <w:bCs w:val="0"/>
            <w:sz w:val="24"/>
            <w:szCs w:val="24"/>
            <w:shd w:val="clear" w:color="auto" w:fill="FFFFFF"/>
          </w:rPr>
          <w:id w:val="-1884929672"/>
          <w:citation/>
        </w:sdtPr>
        <w:sdtContent>
          <w:r w:rsidR="001A5352">
            <w:rPr>
              <w:rStyle w:val="Strong"/>
              <w:rFonts w:cstheme="minorHAnsi"/>
              <w:b w:val="0"/>
              <w:bCs w:val="0"/>
              <w:sz w:val="24"/>
              <w:szCs w:val="24"/>
              <w:shd w:val="clear" w:color="auto" w:fill="FFFFFF"/>
            </w:rPr>
            <w:fldChar w:fldCharType="begin"/>
          </w:r>
          <w:r w:rsidR="001A5352">
            <w:rPr>
              <w:rStyle w:val="Strong"/>
              <w:rFonts w:cstheme="minorHAnsi"/>
              <w:b w:val="0"/>
              <w:bCs w:val="0"/>
              <w:sz w:val="24"/>
              <w:szCs w:val="24"/>
              <w:shd w:val="clear" w:color="auto" w:fill="FFFFFF"/>
            </w:rPr>
            <w:instrText xml:space="preserve"> CITATION Meh14 \l 2057 </w:instrText>
          </w:r>
          <w:r w:rsidR="001A5352">
            <w:rPr>
              <w:rStyle w:val="Strong"/>
              <w:rFonts w:cstheme="minorHAnsi"/>
              <w:b w:val="0"/>
              <w:bCs w:val="0"/>
              <w:sz w:val="24"/>
              <w:szCs w:val="24"/>
              <w:shd w:val="clear" w:color="auto" w:fill="FFFFFF"/>
            </w:rPr>
            <w:fldChar w:fldCharType="separate"/>
          </w:r>
          <w:r w:rsidR="00B66A54">
            <w:rPr>
              <w:rStyle w:val="Strong"/>
              <w:rFonts w:cstheme="minorHAnsi"/>
              <w:b w:val="0"/>
              <w:bCs w:val="0"/>
              <w:noProof/>
              <w:sz w:val="24"/>
              <w:szCs w:val="24"/>
              <w:shd w:val="clear" w:color="auto" w:fill="FFFFFF"/>
            </w:rPr>
            <w:t xml:space="preserve"> </w:t>
          </w:r>
          <w:r w:rsidR="00B66A54" w:rsidRPr="00B66A54">
            <w:rPr>
              <w:rFonts w:cstheme="minorHAnsi"/>
              <w:noProof/>
              <w:sz w:val="24"/>
              <w:szCs w:val="24"/>
              <w:shd w:val="clear" w:color="auto" w:fill="FFFFFF"/>
            </w:rPr>
            <w:t>(Khan, 2014)</w:t>
          </w:r>
          <w:r w:rsidR="001A5352">
            <w:rPr>
              <w:rStyle w:val="Strong"/>
              <w:rFonts w:cstheme="minorHAnsi"/>
              <w:b w:val="0"/>
              <w:bCs w:val="0"/>
              <w:sz w:val="24"/>
              <w:szCs w:val="24"/>
              <w:shd w:val="clear" w:color="auto" w:fill="FFFFFF"/>
            </w:rPr>
            <w:fldChar w:fldCharType="end"/>
          </w:r>
        </w:sdtContent>
      </w:sdt>
      <w:r w:rsidRPr="00806AB0">
        <w:rPr>
          <w:rStyle w:val="Strong"/>
          <w:rFonts w:cstheme="minorHAnsi"/>
          <w:b w:val="0"/>
          <w:bCs w:val="0"/>
          <w:sz w:val="24"/>
          <w:szCs w:val="24"/>
          <w:shd w:val="clear" w:color="auto" w:fill="FFFFFF"/>
        </w:rPr>
        <w:t xml:space="preserve"> </w:t>
      </w:r>
    </w:p>
    <w:p w14:paraId="366FED36" w14:textId="7FD5C69F" w:rsidR="00806AB0" w:rsidRPr="00806AB0" w:rsidRDefault="00806AB0" w:rsidP="00B07575">
      <w:pPr>
        <w:rPr>
          <w:rFonts w:cstheme="minorHAnsi"/>
          <w:sz w:val="24"/>
          <w:szCs w:val="24"/>
          <w:shd w:val="clear" w:color="auto" w:fill="FFFFFF"/>
        </w:rPr>
      </w:pPr>
      <w:r>
        <w:rPr>
          <w:rFonts w:cstheme="minorHAnsi"/>
          <w:sz w:val="24"/>
          <w:szCs w:val="24"/>
          <w:shd w:val="clear" w:color="auto" w:fill="FFFFFF"/>
        </w:rPr>
        <w:t>Firstly d</w:t>
      </w:r>
      <w:r w:rsidRPr="00806AB0">
        <w:rPr>
          <w:rFonts w:cstheme="minorHAnsi"/>
          <w:sz w:val="24"/>
          <w:szCs w:val="24"/>
          <w:shd w:val="clear" w:color="auto" w:fill="FFFFFF"/>
        </w:rPr>
        <w:t>eflationary forces proved to be particularly acute in</w:t>
      </w:r>
      <w:r>
        <w:rPr>
          <w:rFonts w:cstheme="minorHAnsi"/>
          <w:sz w:val="24"/>
          <w:szCs w:val="24"/>
          <w:shd w:val="clear" w:color="auto" w:fill="FFFFFF"/>
        </w:rPr>
        <w:t xml:space="preserve"> the fledgling</w:t>
      </w:r>
      <w:r w:rsidRPr="00806AB0">
        <w:rPr>
          <w:rFonts w:cstheme="minorHAnsi"/>
          <w:sz w:val="24"/>
          <w:szCs w:val="24"/>
          <w:shd w:val="clear" w:color="auto" w:fill="FFFFFF"/>
        </w:rPr>
        <w:t> </w:t>
      </w:r>
      <w:hyperlink r:id="rId10" w:tgtFrame="_blank" w:history="1">
        <w:r w:rsidRPr="00806AB0">
          <w:rPr>
            <w:rStyle w:val="Strong"/>
            <w:rFonts w:cstheme="minorHAnsi"/>
            <w:b w:val="0"/>
            <w:bCs w:val="0"/>
            <w:sz w:val="24"/>
            <w:szCs w:val="24"/>
            <w:shd w:val="clear" w:color="auto" w:fill="FFFFFF"/>
          </w:rPr>
          <w:t xml:space="preserve">eurozone </w:t>
        </w:r>
        <w:r w:rsidRPr="00806AB0">
          <w:rPr>
            <w:rStyle w:val="Strong"/>
            <w:rFonts w:cstheme="minorHAnsi"/>
            <w:b w:val="0"/>
            <w:bCs w:val="0"/>
            <w:sz w:val="24"/>
            <w:szCs w:val="24"/>
            <w:shd w:val="clear" w:color="auto" w:fill="FFFFFF"/>
          </w:rPr>
          <w:t xml:space="preserve">economies </w:t>
        </w:r>
        <w:r w:rsidRPr="00806AB0">
          <w:rPr>
            <w:rStyle w:val="Strong"/>
            <w:rFonts w:cstheme="minorHAnsi"/>
            <w:b w:val="0"/>
            <w:bCs w:val="0"/>
            <w:sz w:val="24"/>
            <w:szCs w:val="24"/>
            <w:shd w:val="clear" w:color="auto" w:fill="FFFFFF"/>
          </w:rPr>
          <w:t>where inflation has fallen to record lows.</w:t>
        </w:r>
        <w:r w:rsidRPr="00806AB0">
          <w:rPr>
            <w:rStyle w:val="Strong"/>
            <w:rFonts w:cstheme="minorHAnsi"/>
            <w:sz w:val="24"/>
            <w:szCs w:val="24"/>
            <w:shd w:val="clear" w:color="auto" w:fill="FFFFFF"/>
          </w:rPr>
          <w:t> </w:t>
        </w:r>
      </w:hyperlink>
      <w:r w:rsidRPr="00806AB0">
        <w:rPr>
          <w:rFonts w:cstheme="minorHAnsi"/>
          <w:sz w:val="24"/>
          <w:szCs w:val="24"/>
          <w:shd w:val="clear" w:color="auto" w:fill="FFFFFF"/>
        </w:rPr>
        <w:t xml:space="preserve">Falling prices are most dangerous in </w:t>
      </w:r>
      <w:r w:rsidRPr="00806AB0">
        <w:rPr>
          <w:rFonts w:cstheme="minorHAnsi"/>
          <w:sz w:val="24"/>
          <w:szCs w:val="24"/>
          <w:shd w:val="clear" w:color="auto" w:fill="FFFFFF"/>
        </w:rPr>
        <w:t>highly indebted</w:t>
      </w:r>
      <w:r w:rsidRPr="00806AB0">
        <w:rPr>
          <w:rFonts w:cstheme="minorHAnsi"/>
          <w:sz w:val="24"/>
          <w:szCs w:val="24"/>
          <w:shd w:val="clear" w:color="auto" w:fill="FFFFFF"/>
        </w:rPr>
        <w:t xml:space="preserve"> countries as deflation increases the real value of debt burdens</w:t>
      </w:r>
      <w:r w:rsidRPr="00806AB0">
        <w:rPr>
          <w:rFonts w:cstheme="minorHAnsi"/>
          <w:sz w:val="24"/>
          <w:szCs w:val="24"/>
          <w:shd w:val="clear" w:color="auto" w:fill="FFFFFF"/>
        </w:rPr>
        <w:t xml:space="preserve"> (Greece, Italy, Portugal etc.)</w:t>
      </w:r>
      <w:r w:rsidRPr="00806AB0">
        <w:rPr>
          <w:rFonts w:cstheme="minorHAnsi"/>
          <w:sz w:val="24"/>
          <w:szCs w:val="24"/>
          <w:shd w:val="clear" w:color="auto" w:fill="FFFFFF"/>
        </w:rPr>
        <w:t xml:space="preserve">, while encouraging people to delay their spending. </w:t>
      </w:r>
    </w:p>
    <w:p w14:paraId="07BB5448" w14:textId="3ABC77F7" w:rsidR="00806AB0" w:rsidRPr="00806AB0" w:rsidRDefault="00806AB0" w:rsidP="00B07575">
      <w:pPr>
        <w:rPr>
          <w:rFonts w:cstheme="minorHAnsi"/>
          <w:sz w:val="24"/>
          <w:szCs w:val="24"/>
          <w:shd w:val="clear" w:color="auto" w:fill="FFFFFF"/>
        </w:rPr>
      </w:pPr>
      <w:r w:rsidRPr="00806AB0">
        <w:rPr>
          <w:rFonts w:cstheme="minorHAnsi"/>
          <w:sz w:val="24"/>
          <w:szCs w:val="24"/>
          <w:shd w:val="clear" w:color="auto" w:fill="FFFFFF"/>
        </w:rPr>
        <w:t>The collapse in oil prices was one of the factors that contributed to low inflation in 2014. The price of Brent crude has plummeted by nearly 50</w:t>
      </w:r>
      <w:r w:rsidR="00470C0C">
        <w:rPr>
          <w:rFonts w:cstheme="minorHAnsi"/>
          <w:sz w:val="24"/>
          <w:szCs w:val="24"/>
          <w:shd w:val="clear" w:color="auto" w:fill="FFFFFF"/>
        </w:rPr>
        <w:t>%</w:t>
      </w:r>
      <w:r w:rsidRPr="00806AB0">
        <w:rPr>
          <w:rFonts w:cstheme="minorHAnsi"/>
          <w:sz w:val="24"/>
          <w:szCs w:val="24"/>
          <w:shd w:val="clear" w:color="auto" w:fill="FFFFFF"/>
        </w:rPr>
        <w:t xml:space="preserve"> since June, prompting fears that a barrel could even </w:t>
      </w:r>
      <w:hyperlink r:id="rId11" w:tgtFrame="_blank" w:history="1">
        <w:r w:rsidRPr="00806AB0">
          <w:rPr>
            <w:rStyle w:val="Strong"/>
            <w:rFonts w:cstheme="minorHAnsi"/>
            <w:b w:val="0"/>
            <w:bCs w:val="0"/>
            <w:sz w:val="24"/>
            <w:szCs w:val="24"/>
            <w:shd w:val="clear" w:color="auto" w:fill="FFFFFF"/>
          </w:rPr>
          <w:t>fall as low as $20 in 2015</w:t>
        </w:r>
      </w:hyperlink>
      <w:r w:rsidRPr="00806AB0">
        <w:rPr>
          <w:rFonts w:cstheme="minorHAnsi"/>
          <w:b/>
          <w:bCs/>
          <w:sz w:val="24"/>
          <w:szCs w:val="24"/>
          <w:shd w:val="clear" w:color="auto" w:fill="FFFFFF"/>
        </w:rPr>
        <w:t>.</w:t>
      </w:r>
      <w:r w:rsidRPr="00806AB0">
        <w:rPr>
          <w:rFonts w:cstheme="minorHAnsi"/>
          <w:sz w:val="24"/>
          <w:szCs w:val="24"/>
          <w:shd w:val="clear" w:color="auto" w:fill="FFFFFF"/>
        </w:rPr>
        <w:t xml:space="preserve"> Falling fuel prices have acted as a</w:t>
      </w:r>
      <w:r w:rsidRPr="00806AB0">
        <w:rPr>
          <w:rStyle w:val="Strong"/>
          <w:rFonts w:cstheme="minorHAnsi"/>
          <w:sz w:val="24"/>
          <w:szCs w:val="24"/>
          <w:shd w:val="clear" w:color="auto" w:fill="FFFFFF"/>
        </w:rPr>
        <w:t> </w:t>
      </w:r>
      <w:hyperlink r:id="rId12" w:tgtFrame="_blank" w:history="1">
        <w:r w:rsidRPr="00806AB0">
          <w:rPr>
            <w:rStyle w:val="Hyperlink"/>
            <w:rFonts w:cstheme="minorHAnsi"/>
            <w:color w:val="auto"/>
            <w:sz w:val="24"/>
            <w:szCs w:val="24"/>
            <w:u w:val="none"/>
            <w:shd w:val="clear" w:color="auto" w:fill="FFFFFF"/>
          </w:rPr>
          <w:t xml:space="preserve">global tax cut </w:t>
        </w:r>
        <w:r w:rsidRPr="00806AB0">
          <w:rPr>
            <w:rStyle w:val="Hyperlink"/>
            <w:rFonts w:cstheme="minorHAnsi"/>
            <w:color w:val="auto"/>
            <w:sz w:val="24"/>
            <w:szCs w:val="24"/>
            <w:u w:val="none"/>
            <w:shd w:val="clear" w:color="auto" w:fill="FFFFFF"/>
          </w:rPr>
          <w:lastRenderedPageBreak/>
          <w:t>for the world's consumers</w:t>
        </w:r>
      </w:hyperlink>
      <w:hyperlink r:id="rId13" w:history="1">
        <w:r w:rsidRPr="00806AB0">
          <w:rPr>
            <w:rStyle w:val="Hyperlink"/>
            <w:rFonts w:cstheme="minorHAnsi"/>
            <w:b/>
            <w:bCs/>
            <w:color w:val="auto"/>
            <w:sz w:val="24"/>
            <w:szCs w:val="24"/>
            <w:shd w:val="clear" w:color="auto" w:fill="FFFFFF"/>
          </w:rPr>
          <w:t> </w:t>
        </w:r>
      </w:hyperlink>
      <w:r w:rsidRPr="00806AB0">
        <w:rPr>
          <w:rFonts w:cstheme="minorHAnsi"/>
          <w:sz w:val="24"/>
          <w:szCs w:val="24"/>
          <w:shd w:val="clear" w:color="auto" w:fill="FFFFFF"/>
        </w:rPr>
        <w:t>but threw a number of the world's major producers into crisis, none more so than Russia.</w:t>
      </w:r>
      <w:r w:rsidR="00470C0C">
        <w:rPr>
          <w:rFonts w:cstheme="minorHAnsi"/>
          <w:sz w:val="24"/>
          <w:szCs w:val="24"/>
          <w:shd w:val="clear" w:color="auto" w:fill="FFFFFF"/>
        </w:rPr>
        <w:t xml:space="preserve"> This was also in part to worsening geo-political tensions over Russia’s involvement in the annexation of Crimea and land grab on eastern Ukraine.</w:t>
      </w:r>
    </w:p>
    <w:p w14:paraId="4244EACA" w14:textId="5C336C04" w:rsidR="00806AB0" w:rsidRDefault="00806AB0" w:rsidP="00B07575">
      <w:pPr>
        <w:rPr>
          <w:rFonts w:cstheme="minorHAnsi"/>
          <w:sz w:val="24"/>
          <w:szCs w:val="24"/>
          <w:shd w:val="clear" w:color="auto" w:fill="FFFFFF"/>
        </w:rPr>
      </w:pPr>
      <w:r w:rsidRPr="00806AB0">
        <w:rPr>
          <w:rFonts w:cstheme="minorHAnsi"/>
          <w:sz w:val="24"/>
          <w:szCs w:val="24"/>
          <w:shd w:val="clear" w:color="auto" w:fill="FFFFFF"/>
        </w:rPr>
        <w:t xml:space="preserve">Along with strong headline growth numbers, rapidly falling unemployment represented one of </w:t>
      </w:r>
      <w:r w:rsidRPr="00470C0C">
        <w:rPr>
          <w:rFonts w:cstheme="minorHAnsi"/>
          <w:sz w:val="24"/>
          <w:szCs w:val="24"/>
          <w:shd w:val="clear" w:color="auto" w:fill="FFFFFF"/>
        </w:rPr>
        <w:t xml:space="preserve">the </w:t>
      </w:r>
      <w:r w:rsidR="00470C0C" w:rsidRPr="00470C0C">
        <w:rPr>
          <w:rFonts w:cstheme="minorHAnsi"/>
          <w:sz w:val="24"/>
          <w:szCs w:val="24"/>
          <w:shd w:val="clear" w:color="auto" w:fill="FFFFFF"/>
        </w:rPr>
        <w:t>high points</w:t>
      </w:r>
      <w:r w:rsidRPr="00470C0C">
        <w:rPr>
          <w:rFonts w:cstheme="minorHAnsi"/>
          <w:sz w:val="24"/>
          <w:szCs w:val="24"/>
          <w:shd w:val="clear" w:color="auto" w:fill="FFFFFF"/>
        </w:rPr>
        <w:t xml:space="preserve"> of the </w:t>
      </w:r>
      <w:r w:rsidR="00470C0C">
        <w:rPr>
          <w:rFonts w:cstheme="minorHAnsi"/>
          <w:sz w:val="24"/>
          <w:szCs w:val="24"/>
          <w:shd w:val="clear" w:color="auto" w:fill="FFFFFF"/>
        </w:rPr>
        <w:t xml:space="preserve">UK </w:t>
      </w:r>
      <w:r w:rsidRPr="00470C0C">
        <w:rPr>
          <w:rFonts w:cstheme="minorHAnsi"/>
          <w:sz w:val="24"/>
          <w:szCs w:val="24"/>
          <w:shd w:val="clear" w:color="auto" w:fill="FFFFFF"/>
        </w:rPr>
        <w:t xml:space="preserve">government's economic </w:t>
      </w:r>
      <w:r w:rsidR="00470C0C">
        <w:rPr>
          <w:rFonts w:cstheme="minorHAnsi"/>
          <w:sz w:val="24"/>
          <w:szCs w:val="24"/>
          <w:shd w:val="clear" w:color="auto" w:fill="FFFFFF"/>
        </w:rPr>
        <w:t>goals</w:t>
      </w:r>
      <w:r w:rsidRPr="00470C0C">
        <w:rPr>
          <w:rFonts w:cstheme="minorHAnsi"/>
          <w:sz w:val="24"/>
          <w:szCs w:val="24"/>
          <w:shd w:val="clear" w:color="auto" w:fill="FFFFFF"/>
        </w:rPr>
        <w:t xml:space="preserve"> 2014. The economy generated more than three-quarter of a million jobs this year, with those people unemployed for under six months reaching a record low. </w:t>
      </w:r>
      <w:r w:rsidR="001A5352">
        <w:rPr>
          <w:rFonts w:cstheme="minorHAnsi"/>
          <w:sz w:val="24"/>
          <w:szCs w:val="24"/>
          <w:shd w:val="clear" w:color="auto" w:fill="FFFFFF"/>
        </w:rPr>
        <w:t>As seen in figure 1.1 o</w:t>
      </w:r>
      <w:r w:rsidRPr="00470C0C">
        <w:rPr>
          <w:rFonts w:cstheme="minorHAnsi"/>
          <w:sz w:val="24"/>
          <w:szCs w:val="24"/>
          <w:shd w:val="clear" w:color="auto" w:fill="FFFFFF"/>
        </w:rPr>
        <w:t>verall joblessness also fell to 6</w:t>
      </w:r>
      <w:r w:rsidR="00470C0C">
        <w:rPr>
          <w:rFonts w:cstheme="minorHAnsi"/>
          <w:sz w:val="24"/>
          <w:szCs w:val="24"/>
          <w:shd w:val="clear" w:color="auto" w:fill="FFFFFF"/>
        </w:rPr>
        <w:t>%</w:t>
      </w:r>
      <w:r w:rsidRPr="00470C0C">
        <w:rPr>
          <w:rFonts w:cstheme="minorHAnsi"/>
          <w:sz w:val="24"/>
          <w:szCs w:val="24"/>
          <w:shd w:val="clear" w:color="auto" w:fill="FFFFFF"/>
        </w:rPr>
        <w:t xml:space="preserve"> from 7.2</w:t>
      </w:r>
      <w:r w:rsidR="00470C0C">
        <w:rPr>
          <w:rFonts w:cstheme="minorHAnsi"/>
          <w:sz w:val="24"/>
          <w:szCs w:val="24"/>
          <w:shd w:val="clear" w:color="auto" w:fill="FFFFFF"/>
        </w:rPr>
        <w:t>%</w:t>
      </w:r>
      <w:r w:rsidRPr="00470C0C">
        <w:rPr>
          <w:rFonts w:cstheme="minorHAnsi"/>
          <w:sz w:val="24"/>
          <w:szCs w:val="24"/>
          <w:shd w:val="clear" w:color="auto" w:fill="FFFFFF"/>
        </w:rPr>
        <w:t xml:space="preserve"> at the start of the year</w:t>
      </w:r>
      <w:r w:rsidR="00470C0C">
        <w:rPr>
          <w:rFonts w:cstheme="minorHAnsi"/>
          <w:sz w:val="24"/>
          <w:szCs w:val="24"/>
          <w:shd w:val="clear" w:color="auto" w:fill="FFFFFF"/>
        </w:rPr>
        <w:t>, something that will be interesting when comparing the firms staffing issues.</w:t>
      </w:r>
    </w:p>
    <w:p w14:paraId="2553094B" w14:textId="7D983E8F" w:rsidR="001A5352" w:rsidRDefault="001A5352" w:rsidP="00B07575">
      <w:pPr>
        <w:rPr>
          <w:rFonts w:cstheme="minorHAnsi"/>
          <w:sz w:val="24"/>
          <w:szCs w:val="24"/>
          <w:shd w:val="clear" w:color="auto" w:fill="FFFFFF"/>
        </w:rPr>
      </w:pPr>
    </w:p>
    <w:p w14:paraId="54A4FC9E" w14:textId="7B23D622" w:rsidR="001A5352" w:rsidRPr="00470C0C" w:rsidRDefault="001A5352" w:rsidP="001A5352">
      <w:pPr>
        <w:jc w:val="center"/>
        <w:rPr>
          <w:rFonts w:cstheme="minorHAnsi"/>
          <w:sz w:val="24"/>
          <w:szCs w:val="24"/>
          <w:shd w:val="clear" w:color="auto" w:fill="FFFFFF"/>
        </w:rPr>
      </w:pPr>
      <w:r>
        <w:rPr>
          <w:rFonts w:cstheme="minorHAnsi"/>
          <w:sz w:val="20"/>
          <w:szCs w:val="20"/>
          <w:shd w:val="clear" w:color="auto" w:fill="FFFFFF"/>
        </w:rPr>
        <w:t>Figure 1.1</w:t>
      </w:r>
      <w:sdt>
        <w:sdtPr>
          <w:rPr>
            <w:rFonts w:cstheme="minorHAnsi"/>
            <w:sz w:val="20"/>
            <w:szCs w:val="20"/>
            <w:shd w:val="clear" w:color="auto" w:fill="FFFFFF"/>
          </w:rPr>
          <w:id w:val="-979995282"/>
          <w:citation/>
        </w:sdtPr>
        <w:sdtContent>
          <w:r w:rsidR="00111B54">
            <w:rPr>
              <w:rFonts w:cstheme="minorHAnsi"/>
              <w:sz w:val="20"/>
              <w:szCs w:val="20"/>
              <w:shd w:val="clear" w:color="auto" w:fill="FFFFFF"/>
            </w:rPr>
            <w:fldChar w:fldCharType="begin"/>
          </w:r>
          <w:r w:rsidR="00111B54">
            <w:rPr>
              <w:rFonts w:cstheme="minorHAnsi"/>
              <w:sz w:val="20"/>
              <w:szCs w:val="20"/>
              <w:shd w:val="clear" w:color="auto" w:fill="FFFFFF"/>
            </w:rPr>
            <w:instrText xml:space="preserve"> CITATION Meh14 \l 2057 </w:instrText>
          </w:r>
          <w:r w:rsidR="00111B54">
            <w:rPr>
              <w:rFonts w:cstheme="minorHAnsi"/>
              <w:sz w:val="20"/>
              <w:szCs w:val="20"/>
              <w:shd w:val="clear" w:color="auto" w:fill="FFFFFF"/>
            </w:rPr>
            <w:fldChar w:fldCharType="separate"/>
          </w:r>
          <w:r w:rsidR="00B66A54">
            <w:rPr>
              <w:rFonts w:cstheme="minorHAnsi"/>
              <w:noProof/>
              <w:sz w:val="20"/>
              <w:szCs w:val="20"/>
              <w:shd w:val="clear" w:color="auto" w:fill="FFFFFF"/>
            </w:rPr>
            <w:t xml:space="preserve"> </w:t>
          </w:r>
          <w:r w:rsidR="00B66A54" w:rsidRPr="00B66A54">
            <w:rPr>
              <w:rFonts w:cstheme="minorHAnsi"/>
              <w:noProof/>
              <w:sz w:val="20"/>
              <w:szCs w:val="20"/>
              <w:shd w:val="clear" w:color="auto" w:fill="FFFFFF"/>
            </w:rPr>
            <w:t>(Khan, 2014)</w:t>
          </w:r>
          <w:r w:rsidR="00111B54">
            <w:rPr>
              <w:rFonts w:cstheme="minorHAnsi"/>
              <w:sz w:val="20"/>
              <w:szCs w:val="20"/>
              <w:shd w:val="clear" w:color="auto" w:fill="FFFFFF"/>
            </w:rPr>
            <w:fldChar w:fldCharType="end"/>
          </w:r>
        </w:sdtContent>
      </w:sdt>
      <w:r>
        <w:rPr>
          <w:rFonts w:cstheme="minorHAnsi"/>
          <w:noProof/>
          <w:sz w:val="24"/>
          <w:szCs w:val="24"/>
          <w:shd w:val="clear" w:color="auto" w:fill="FFFFFF"/>
        </w:rPr>
        <w:drawing>
          <wp:inline distT="0" distB="0" distL="0" distR="0" wp14:anchorId="60F8DF46" wp14:editId="7F7C187C">
            <wp:extent cx="3981450" cy="2246781"/>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rt.jpeg"/>
                    <pic:cNvPicPr/>
                  </pic:nvPicPr>
                  <pic:blipFill rotWithShape="1">
                    <a:blip r:embed="rId14" cstate="print">
                      <a:extLst>
                        <a:ext uri="{28A0092B-C50C-407E-A947-70E740481C1C}">
                          <a14:useLocalDpi xmlns:a14="http://schemas.microsoft.com/office/drawing/2010/main" val="0"/>
                        </a:ext>
                      </a:extLst>
                    </a:blip>
                    <a:srcRect t="13920" b="1"/>
                    <a:stretch/>
                  </pic:blipFill>
                  <pic:spPr bwMode="auto">
                    <a:xfrm>
                      <a:off x="0" y="0"/>
                      <a:ext cx="3989487" cy="2251316"/>
                    </a:xfrm>
                    <a:prstGeom prst="rect">
                      <a:avLst/>
                    </a:prstGeom>
                    <a:ln>
                      <a:noFill/>
                    </a:ln>
                    <a:extLst>
                      <a:ext uri="{53640926-AAD7-44D8-BBD7-CCE9431645EC}">
                        <a14:shadowObscured xmlns:a14="http://schemas.microsoft.com/office/drawing/2010/main"/>
                      </a:ext>
                    </a:extLst>
                  </pic:spPr>
                </pic:pic>
              </a:graphicData>
            </a:graphic>
          </wp:inline>
        </w:drawing>
      </w:r>
    </w:p>
    <w:p w14:paraId="3617AE51" w14:textId="429D34C1" w:rsidR="004B1A6E" w:rsidRDefault="00470C0C" w:rsidP="00B07575">
      <w:pPr>
        <w:rPr>
          <w:rFonts w:cstheme="minorHAnsi"/>
          <w:sz w:val="24"/>
          <w:szCs w:val="24"/>
          <w:shd w:val="clear" w:color="auto" w:fill="FFFFFF"/>
        </w:rPr>
      </w:pPr>
      <w:r>
        <w:rPr>
          <w:rFonts w:cstheme="minorHAnsi"/>
          <w:sz w:val="24"/>
          <w:szCs w:val="24"/>
          <w:shd w:val="clear" w:color="auto" w:fill="FFFFFF"/>
        </w:rPr>
        <w:t xml:space="preserve">Therefore the overall conclusion of the what the global economy experienced in 2014 can be broken down into the following. </w:t>
      </w:r>
      <w:r w:rsidR="000C46A9" w:rsidRPr="00470C0C">
        <w:rPr>
          <w:rFonts w:cstheme="minorHAnsi"/>
          <w:sz w:val="24"/>
          <w:szCs w:val="24"/>
          <w:shd w:val="clear" w:color="auto" w:fill="FFFFFF"/>
        </w:rPr>
        <w:t>Shor</w:t>
      </w:r>
      <w:r>
        <w:rPr>
          <w:rFonts w:cstheme="minorHAnsi"/>
          <w:sz w:val="24"/>
          <w:szCs w:val="24"/>
          <w:shd w:val="clear" w:color="auto" w:fill="FFFFFF"/>
        </w:rPr>
        <w:t>t</w:t>
      </w:r>
      <w:r w:rsidR="00806AB0" w:rsidRPr="00470C0C">
        <w:rPr>
          <w:rFonts w:cstheme="minorHAnsi"/>
          <w:sz w:val="24"/>
          <w:szCs w:val="24"/>
          <w:shd w:val="clear" w:color="auto" w:fill="FFFFFF"/>
        </w:rPr>
        <w:t xml:space="preserve"> </w:t>
      </w:r>
      <w:r w:rsidRPr="00470C0C">
        <w:rPr>
          <w:rFonts w:cstheme="minorHAnsi"/>
          <w:sz w:val="24"/>
          <w:szCs w:val="24"/>
          <w:shd w:val="clear" w:color="auto" w:fill="FFFFFF"/>
        </w:rPr>
        <w:t>term</w:t>
      </w:r>
      <w:r w:rsidR="000C46A9" w:rsidRPr="00470C0C">
        <w:rPr>
          <w:rFonts w:cstheme="minorHAnsi"/>
          <w:sz w:val="24"/>
          <w:szCs w:val="24"/>
          <w:shd w:val="clear" w:color="auto" w:fill="FFFFFF"/>
        </w:rPr>
        <w:t xml:space="preserve"> risks include a worsening of geopolitical tensions and a reversal of recent risk spread and volatility compression in financial markets. Medium-term risks include stagnation and low potential growth in advanced economies and a decline in potential growth in emerging markets.</w:t>
      </w:r>
      <w:r>
        <w:rPr>
          <w:rFonts w:cstheme="minorHAnsi"/>
          <w:sz w:val="24"/>
          <w:szCs w:val="24"/>
          <w:shd w:val="clear" w:color="auto" w:fill="FFFFFF"/>
        </w:rPr>
        <w:t xml:space="preserve"> So low </w:t>
      </w:r>
      <w:r w:rsidR="001A5352">
        <w:rPr>
          <w:rFonts w:cstheme="minorHAnsi"/>
          <w:sz w:val="24"/>
          <w:szCs w:val="24"/>
          <w:shd w:val="clear" w:color="auto" w:fill="FFFFFF"/>
        </w:rPr>
        <w:t xml:space="preserve">global </w:t>
      </w:r>
      <w:r>
        <w:rPr>
          <w:rFonts w:cstheme="minorHAnsi"/>
          <w:sz w:val="24"/>
          <w:szCs w:val="24"/>
          <w:shd w:val="clear" w:color="auto" w:fill="FFFFFF"/>
        </w:rPr>
        <w:t xml:space="preserve">confidence, coupled with poor </w:t>
      </w:r>
      <w:r w:rsidR="001A5352">
        <w:rPr>
          <w:rFonts w:cstheme="minorHAnsi"/>
          <w:sz w:val="24"/>
          <w:szCs w:val="24"/>
          <w:shd w:val="clear" w:color="auto" w:fill="FFFFFF"/>
        </w:rPr>
        <w:t>Pound Sterling</w:t>
      </w:r>
      <w:r>
        <w:rPr>
          <w:rFonts w:cstheme="minorHAnsi"/>
          <w:sz w:val="24"/>
          <w:szCs w:val="24"/>
          <w:shd w:val="clear" w:color="auto" w:fill="FFFFFF"/>
        </w:rPr>
        <w:t xml:space="preserve"> </w:t>
      </w:r>
      <w:r w:rsidR="001A5352">
        <w:rPr>
          <w:rFonts w:cstheme="minorHAnsi"/>
          <w:sz w:val="24"/>
          <w:szCs w:val="24"/>
          <w:shd w:val="clear" w:color="auto" w:fill="FFFFFF"/>
        </w:rPr>
        <w:t xml:space="preserve">buying </w:t>
      </w:r>
      <w:r>
        <w:rPr>
          <w:rFonts w:cstheme="minorHAnsi"/>
          <w:sz w:val="24"/>
          <w:szCs w:val="24"/>
          <w:shd w:val="clear" w:color="auto" w:fill="FFFFFF"/>
        </w:rPr>
        <w:t xml:space="preserve">power and a slow down of trade has a negative output </w:t>
      </w:r>
      <w:r w:rsidR="001A5352">
        <w:rPr>
          <w:rFonts w:cstheme="minorHAnsi"/>
          <w:sz w:val="24"/>
          <w:szCs w:val="24"/>
          <w:shd w:val="clear" w:color="auto" w:fill="FFFFFF"/>
        </w:rPr>
        <w:t xml:space="preserve">on what was experienced. </w:t>
      </w:r>
    </w:p>
    <w:p w14:paraId="23FDA1B6" w14:textId="77777777" w:rsidR="00111B54" w:rsidRPr="00470C0C" w:rsidRDefault="00111B54" w:rsidP="00B07575">
      <w:pPr>
        <w:rPr>
          <w:rFonts w:cstheme="minorHAnsi"/>
          <w:bCs/>
          <w:sz w:val="32"/>
          <w:szCs w:val="32"/>
        </w:rPr>
      </w:pPr>
    </w:p>
    <w:p w14:paraId="2764A694" w14:textId="1F0A4B9F" w:rsidR="004B1A6E" w:rsidRPr="004B1A6E" w:rsidRDefault="004B1A6E" w:rsidP="00B07575">
      <w:pPr>
        <w:rPr>
          <w:rFonts w:cstheme="minorHAnsi"/>
          <w:b/>
          <w:sz w:val="28"/>
          <w:szCs w:val="28"/>
          <w:u w:val="single"/>
        </w:rPr>
      </w:pPr>
      <w:r w:rsidRPr="004B1A6E">
        <w:rPr>
          <w:rFonts w:cstheme="minorHAnsi"/>
          <w:b/>
          <w:sz w:val="28"/>
          <w:szCs w:val="28"/>
          <w:u w:val="single"/>
        </w:rPr>
        <w:t xml:space="preserve">2014 UK </w:t>
      </w:r>
      <w:r>
        <w:rPr>
          <w:rFonts w:cstheme="minorHAnsi"/>
          <w:b/>
          <w:sz w:val="28"/>
          <w:szCs w:val="28"/>
          <w:u w:val="single"/>
        </w:rPr>
        <w:t>Haulage Industry Status</w:t>
      </w:r>
    </w:p>
    <w:p w14:paraId="75152734" w14:textId="2C96781B" w:rsidR="00E54288" w:rsidRPr="00CE40AA" w:rsidRDefault="00CE40AA" w:rsidP="00B07575">
      <w:pPr>
        <w:rPr>
          <w:rFonts w:cstheme="minorHAnsi"/>
          <w:bCs/>
          <w:sz w:val="24"/>
          <w:szCs w:val="24"/>
        </w:rPr>
      </w:pPr>
      <w:r>
        <w:rPr>
          <w:rFonts w:cstheme="minorHAnsi"/>
          <w:bCs/>
          <w:sz w:val="24"/>
          <w:szCs w:val="24"/>
        </w:rPr>
        <w:t xml:space="preserve">Now that the global scene has been </w:t>
      </w:r>
      <w:r w:rsidR="00AF2593">
        <w:rPr>
          <w:rFonts w:cstheme="minorHAnsi"/>
          <w:bCs/>
          <w:sz w:val="24"/>
          <w:szCs w:val="24"/>
        </w:rPr>
        <w:t>set,</w:t>
      </w:r>
      <w:r>
        <w:rPr>
          <w:rFonts w:cstheme="minorHAnsi"/>
          <w:bCs/>
          <w:sz w:val="24"/>
          <w:szCs w:val="24"/>
        </w:rPr>
        <w:t xml:space="preserve"> we can better understand the micro</w:t>
      </w:r>
      <w:r w:rsidR="00AF2593">
        <w:rPr>
          <w:rFonts w:cstheme="minorHAnsi"/>
          <w:bCs/>
          <w:sz w:val="24"/>
          <w:szCs w:val="24"/>
        </w:rPr>
        <w:t>economic</w:t>
      </w:r>
      <w:r>
        <w:rPr>
          <w:rFonts w:cstheme="minorHAnsi"/>
          <w:bCs/>
          <w:sz w:val="24"/>
          <w:szCs w:val="24"/>
        </w:rPr>
        <w:t xml:space="preserve"> pressures that would have been faced by this company in the wake of 2014s struggling output to get back to </w:t>
      </w:r>
      <w:r w:rsidR="00AF2593">
        <w:rPr>
          <w:rFonts w:cstheme="minorHAnsi"/>
          <w:bCs/>
          <w:sz w:val="24"/>
          <w:szCs w:val="24"/>
        </w:rPr>
        <w:t>pre-2008</w:t>
      </w:r>
      <w:r>
        <w:rPr>
          <w:rFonts w:cstheme="minorHAnsi"/>
          <w:bCs/>
          <w:sz w:val="24"/>
          <w:szCs w:val="24"/>
        </w:rPr>
        <w:t xml:space="preserve"> trade. </w:t>
      </w:r>
    </w:p>
    <w:p w14:paraId="155B83AD" w14:textId="400C88FA" w:rsidR="001A5352" w:rsidRDefault="00CE40AA" w:rsidP="00B07575">
      <w:pPr>
        <w:rPr>
          <w:sz w:val="24"/>
          <w:szCs w:val="24"/>
        </w:rPr>
      </w:pPr>
      <w:r>
        <w:rPr>
          <w:sz w:val="24"/>
          <w:szCs w:val="24"/>
        </w:rPr>
        <w:t>According to the Road Haulage Industry 2019 report “</w:t>
      </w:r>
      <w:r w:rsidR="001A5352" w:rsidRPr="00CE40AA">
        <w:rPr>
          <w:sz w:val="24"/>
          <w:szCs w:val="24"/>
        </w:rPr>
        <w:t>Performance of the haulage industry is highly correlated with business confidence. With higher business confidence, owners are more likely to increase their stock inventories, boosting demand for haulage services. As a result of the uncertainty caused by the recent Brexit vote, and the slowdown of the economy, the goods market is expected to contract or at least achieve slow to no growth.</w:t>
      </w:r>
      <w:r>
        <w:rPr>
          <w:sz w:val="24"/>
          <w:szCs w:val="24"/>
        </w:rPr>
        <w:t>”</w:t>
      </w:r>
      <w:sdt>
        <w:sdtPr>
          <w:rPr>
            <w:sz w:val="24"/>
            <w:szCs w:val="24"/>
          </w:rPr>
          <w:id w:val="167921570"/>
          <w:citation/>
        </w:sdtPr>
        <w:sdtContent>
          <w:r w:rsidR="00111B54">
            <w:rPr>
              <w:sz w:val="24"/>
              <w:szCs w:val="24"/>
            </w:rPr>
            <w:fldChar w:fldCharType="begin"/>
          </w:r>
          <w:r w:rsidR="00111B54">
            <w:rPr>
              <w:sz w:val="24"/>
              <w:szCs w:val="24"/>
            </w:rPr>
            <w:instrText xml:space="preserve">CITATION Hun19 \p 1 \l 2057 </w:instrText>
          </w:r>
          <w:r w:rsidR="00111B54">
            <w:rPr>
              <w:sz w:val="24"/>
              <w:szCs w:val="24"/>
            </w:rPr>
            <w:fldChar w:fldCharType="separate"/>
          </w:r>
          <w:r w:rsidR="00B66A54">
            <w:rPr>
              <w:noProof/>
              <w:sz w:val="24"/>
              <w:szCs w:val="24"/>
            </w:rPr>
            <w:t xml:space="preserve"> </w:t>
          </w:r>
          <w:r w:rsidR="00B66A54" w:rsidRPr="00B66A54">
            <w:rPr>
              <w:noProof/>
              <w:sz w:val="24"/>
              <w:szCs w:val="24"/>
            </w:rPr>
            <w:lastRenderedPageBreak/>
            <w:t>(Hunter Gee, 2019, p. 1)</w:t>
          </w:r>
          <w:r w:rsidR="00111B54">
            <w:rPr>
              <w:sz w:val="24"/>
              <w:szCs w:val="24"/>
            </w:rPr>
            <w:fldChar w:fldCharType="end"/>
          </w:r>
        </w:sdtContent>
      </w:sdt>
      <w:r w:rsidR="001A5352" w:rsidRPr="00CE40AA">
        <w:rPr>
          <w:sz w:val="24"/>
          <w:szCs w:val="24"/>
        </w:rPr>
        <w:t xml:space="preserve"> </w:t>
      </w:r>
      <w:r>
        <w:rPr>
          <w:sz w:val="24"/>
          <w:szCs w:val="24"/>
        </w:rPr>
        <w:t xml:space="preserve">While in 2014 a Brexit scenario had not been reached there was still a great deal of uncertainty on variable costs that would effect this industry. </w:t>
      </w:r>
    </w:p>
    <w:p w14:paraId="6C019027" w14:textId="7E714C69" w:rsidR="00AF2593" w:rsidRPr="00AF2593" w:rsidRDefault="00AF2593" w:rsidP="00B07575">
      <w:pPr>
        <w:rPr>
          <w:sz w:val="24"/>
          <w:szCs w:val="24"/>
        </w:rPr>
      </w:pPr>
      <w:r w:rsidRPr="00AF2593">
        <w:rPr>
          <w:sz w:val="24"/>
          <w:szCs w:val="24"/>
        </w:rPr>
        <w:t xml:space="preserve">Some of the key aspects that effected the industry were such as the </w:t>
      </w:r>
      <w:r w:rsidRPr="00AF2593">
        <w:rPr>
          <w:sz w:val="24"/>
          <w:szCs w:val="24"/>
        </w:rPr>
        <w:t>HGV Road User Levy Act is passed allowing foreign operators to be charged for using UK roads for the first time from 2014</w:t>
      </w:r>
      <w:r w:rsidRPr="00AF2593">
        <w:rPr>
          <w:sz w:val="24"/>
          <w:szCs w:val="24"/>
        </w:rPr>
        <w:t>.</w:t>
      </w:r>
      <w:r>
        <w:rPr>
          <w:sz w:val="24"/>
          <w:szCs w:val="24"/>
        </w:rPr>
        <w:t xml:space="preserve"> This meant an increased level of competition in lesser established areas or large firms wanting to compete where they can drive the price down to push out smaller competitors.</w:t>
      </w:r>
    </w:p>
    <w:p w14:paraId="35DCA687" w14:textId="5F6E6DBF" w:rsidR="00AF2593" w:rsidRDefault="00AF2593" w:rsidP="00B07575">
      <w:pPr>
        <w:rPr>
          <w:sz w:val="24"/>
          <w:szCs w:val="24"/>
        </w:rPr>
      </w:pPr>
      <w:r w:rsidRPr="00AF2593">
        <w:rPr>
          <w:sz w:val="24"/>
          <w:szCs w:val="24"/>
        </w:rPr>
        <w:t>In the Autumn Statement the Chancellor confirms a freeze in fuel duty until the end of the Parliament</w:t>
      </w:r>
      <w:r>
        <w:rPr>
          <w:sz w:val="24"/>
          <w:szCs w:val="24"/>
        </w:rPr>
        <w:t xml:space="preserve">. However as with the macro factors, the responses in figure 2.1 show that the two key issues that the industry judged was that of costs and growth with trading partners. </w:t>
      </w:r>
    </w:p>
    <w:p w14:paraId="2A8493C9" w14:textId="70034696" w:rsidR="00AF2593" w:rsidRPr="00AF2593" w:rsidRDefault="00AF2593" w:rsidP="00AF2593">
      <w:pPr>
        <w:jc w:val="center"/>
        <w:rPr>
          <w:sz w:val="24"/>
          <w:szCs w:val="24"/>
        </w:rPr>
      </w:pPr>
      <w:r>
        <w:rPr>
          <w:sz w:val="20"/>
          <w:szCs w:val="20"/>
        </w:rPr>
        <w:t>Figure 2.1</w:t>
      </w:r>
      <w:sdt>
        <w:sdtPr>
          <w:rPr>
            <w:sz w:val="20"/>
            <w:szCs w:val="20"/>
          </w:rPr>
          <w:id w:val="356701000"/>
          <w:citation/>
        </w:sdtPr>
        <w:sdtContent>
          <w:r w:rsidR="00084FB8">
            <w:rPr>
              <w:sz w:val="20"/>
              <w:szCs w:val="20"/>
            </w:rPr>
            <w:fldChar w:fldCharType="begin"/>
          </w:r>
          <w:r w:rsidR="00084FB8">
            <w:rPr>
              <w:sz w:val="20"/>
              <w:szCs w:val="20"/>
            </w:rPr>
            <w:instrText xml:space="preserve"> CITATION PwC14 \l 2057 </w:instrText>
          </w:r>
          <w:r w:rsidR="00084FB8">
            <w:rPr>
              <w:sz w:val="20"/>
              <w:szCs w:val="20"/>
            </w:rPr>
            <w:fldChar w:fldCharType="separate"/>
          </w:r>
          <w:r w:rsidR="00084FB8">
            <w:rPr>
              <w:noProof/>
              <w:sz w:val="20"/>
              <w:szCs w:val="20"/>
            </w:rPr>
            <w:t xml:space="preserve"> </w:t>
          </w:r>
          <w:r w:rsidR="00084FB8" w:rsidRPr="00084FB8">
            <w:rPr>
              <w:noProof/>
              <w:sz w:val="20"/>
              <w:szCs w:val="20"/>
            </w:rPr>
            <w:t>(PwC, 2014)</w:t>
          </w:r>
          <w:r w:rsidR="00084FB8">
            <w:rPr>
              <w:sz w:val="20"/>
              <w:szCs w:val="20"/>
            </w:rPr>
            <w:fldChar w:fldCharType="end"/>
          </w:r>
        </w:sdtContent>
      </w:sdt>
      <w:bookmarkStart w:id="0" w:name="_GoBack"/>
      <w:bookmarkEnd w:id="0"/>
      <w:r>
        <w:rPr>
          <w:noProof/>
        </w:rPr>
        <w:drawing>
          <wp:inline distT="0" distB="0" distL="0" distR="0" wp14:anchorId="3991AF73" wp14:editId="4E2A202E">
            <wp:extent cx="4275455" cy="2657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BEBA8EAE-BF5A-486C-A8C5-ECC9F3942E4B}">
                          <a14:imgProps xmlns:a14="http://schemas.microsoft.com/office/drawing/2010/main">
                            <a14:imgLayer r:embed="rId16">
                              <a14:imgEffect>
                                <a14:sharpenSoften amount="25000"/>
                              </a14:imgEffect>
                            </a14:imgLayer>
                          </a14:imgProps>
                        </a:ext>
                      </a:extLst>
                    </a:blip>
                    <a:srcRect l="27683" t="25452" r="27210" b="24683"/>
                    <a:stretch/>
                  </pic:blipFill>
                  <pic:spPr bwMode="auto">
                    <a:xfrm>
                      <a:off x="0" y="0"/>
                      <a:ext cx="4286893" cy="2664585"/>
                    </a:xfrm>
                    <a:prstGeom prst="rect">
                      <a:avLst/>
                    </a:prstGeom>
                    <a:ln>
                      <a:noFill/>
                    </a:ln>
                    <a:extLst>
                      <a:ext uri="{53640926-AAD7-44D8-BBD7-CCE9431645EC}">
                        <a14:shadowObscured xmlns:a14="http://schemas.microsoft.com/office/drawing/2010/main"/>
                      </a:ext>
                    </a:extLst>
                  </pic:spPr>
                </pic:pic>
              </a:graphicData>
            </a:graphic>
          </wp:inline>
        </w:drawing>
      </w:r>
    </w:p>
    <w:p w14:paraId="3F972907" w14:textId="40ED8FA7" w:rsidR="00E54288" w:rsidRDefault="00AF2593" w:rsidP="00B07575">
      <w:pPr>
        <w:rPr>
          <w:rFonts w:cstheme="minorHAnsi"/>
          <w:bCs/>
          <w:sz w:val="24"/>
          <w:szCs w:val="24"/>
        </w:rPr>
      </w:pPr>
      <w:r>
        <w:rPr>
          <w:rFonts w:cstheme="minorHAnsi"/>
          <w:bCs/>
          <w:sz w:val="24"/>
          <w:szCs w:val="24"/>
        </w:rPr>
        <w:t xml:space="preserve">To summarise this section is a continued impact from that of difficult to control costs, especially should it be focused on international trading. The second of which is the low </w:t>
      </w:r>
      <w:r w:rsidRPr="00451063">
        <w:rPr>
          <w:rFonts w:cstheme="minorHAnsi"/>
          <w:bCs/>
          <w:sz w:val="24"/>
          <w:szCs w:val="24"/>
        </w:rPr>
        <w:t xml:space="preserve">growth and low confidence for other partners to trade with throughout the year. </w:t>
      </w:r>
    </w:p>
    <w:p w14:paraId="74ACCA10" w14:textId="77777777" w:rsidR="00451063" w:rsidRPr="00451063" w:rsidRDefault="00451063" w:rsidP="00B07575">
      <w:pPr>
        <w:rPr>
          <w:rFonts w:cstheme="minorHAnsi"/>
          <w:bCs/>
          <w:sz w:val="24"/>
          <w:szCs w:val="24"/>
        </w:rPr>
      </w:pPr>
    </w:p>
    <w:p w14:paraId="61981539" w14:textId="7AF92213" w:rsidR="00111B54" w:rsidRPr="00451063" w:rsidRDefault="00111B54" w:rsidP="00111B54">
      <w:pPr>
        <w:rPr>
          <w:rFonts w:cstheme="minorHAnsi"/>
          <w:sz w:val="28"/>
          <w:szCs w:val="28"/>
          <w:u w:val="single"/>
        </w:rPr>
      </w:pPr>
      <w:r w:rsidRPr="00451063">
        <w:rPr>
          <w:rFonts w:cstheme="minorHAnsi"/>
          <w:b/>
          <w:sz w:val="28"/>
          <w:szCs w:val="28"/>
          <w:u w:val="single"/>
        </w:rPr>
        <w:t>Overview of Company Performance</w:t>
      </w:r>
    </w:p>
    <w:p w14:paraId="22731150" w14:textId="6186506C" w:rsidR="00111B54" w:rsidRPr="00451063" w:rsidRDefault="00451063" w:rsidP="00111B54">
      <w:pPr>
        <w:rPr>
          <w:rFonts w:cstheme="minorHAnsi"/>
          <w:sz w:val="24"/>
          <w:szCs w:val="24"/>
        </w:rPr>
      </w:pPr>
      <w:r>
        <w:rPr>
          <w:rFonts w:cstheme="minorHAnsi"/>
          <w:sz w:val="24"/>
          <w:szCs w:val="24"/>
        </w:rPr>
        <w:t>There are two key areas I will focus on for this study. This will be the wage related issue</w:t>
      </w:r>
      <w:r w:rsidR="000163C9">
        <w:rPr>
          <w:rFonts w:cstheme="minorHAnsi"/>
          <w:sz w:val="24"/>
          <w:szCs w:val="24"/>
        </w:rPr>
        <w:t xml:space="preserve"> of its absences and cost of agency workers. Then the</w:t>
      </w:r>
      <w:r>
        <w:rPr>
          <w:rFonts w:cstheme="minorHAnsi"/>
          <w:sz w:val="24"/>
          <w:szCs w:val="24"/>
        </w:rPr>
        <w:t xml:space="preserve"> operation of the vehicles and its associated issues that are costing the firm significantly more and not bringing in the possible additional revenue. </w:t>
      </w:r>
      <w:r w:rsidR="00111B54" w:rsidRPr="00451063">
        <w:rPr>
          <w:rFonts w:cstheme="minorHAnsi"/>
          <w:sz w:val="24"/>
          <w:szCs w:val="24"/>
        </w:rPr>
        <w:t xml:space="preserve">In terms of performance for </w:t>
      </w:r>
      <w:r>
        <w:rPr>
          <w:rFonts w:cstheme="minorHAnsi"/>
          <w:sz w:val="24"/>
          <w:szCs w:val="24"/>
        </w:rPr>
        <w:t>the</w:t>
      </w:r>
      <w:r w:rsidR="00111B54" w:rsidRPr="00451063">
        <w:rPr>
          <w:rFonts w:cstheme="minorHAnsi"/>
          <w:sz w:val="24"/>
          <w:szCs w:val="24"/>
        </w:rPr>
        <w:t xml:space="preserve"> 10</w:t>
      </w:r>
      <w:r w:rsidRPr="00451063">
        <w:rPr>
          <w:rFonts w:cstheme="minorHAnsi"/>
          <w:sz w:val="24"/>
          <w:szCs w:val="24"/>
          <w:vertAlign w:val="superscript"/>
        </w:rPr>
        <w:t>th</w:t>
      </w:r>
      <w:r>
        <w:rPr>
          <w:rFonts w:cstheme="minorHAnsi"/>
          <w:sz w:val="24"/>
          <w:szCs w:val="24"/>
        </w:rPr>
        <w:t xml:space="preserve"> month</w:t>
      </w:r>
      <w:r w:rsidR="00111B54" w:rsidRPr="00451063">
        <w:rPr>
          <w:rFonts w:cstheme="minorHAnsi"/>
          <w:sz w:val="24"/>
          <w:szCs w:val="24"/>
        </w:rPr>
        <w:t xml:space="preserve"> the transport operations accounts in Appendix A show a marginal rise in costs up from the planned £1,225,723, a rise of 0.11%. Whilst this is</w:t>
      </w:r>
      <w:r>
        <w:rPr>
          <w:rFonts w:cstheme="minorHAnsi"/>
          <w:sz w:val="24"/>
          <w:szCs w:val="24"/>
        </w:rPr>
        <w:t xml:space="preserve"> </w:t>
      </w:r>
      <w:r w:rsidR="00111B54" w:rsidRPr="00451063">
        <w:rPr>
          <w:rFonts w:cstheme="minorHAnsi"/>
          <w:sz w:val="24"/>
          <w:szCs w:val="24"/>
        </w:rPr>
        <w:t xml:space="preserve">a minor rise, there are several areas within the costs that show areas for improvement. </w:t>
      </w:r>
    </w:p>
    <w:p w14:paraId="336BE93A" w14:textId="0DE80927" w:rsidR="00111B54" w:rsidRPr="00451063" w:rsidRDefault="00111B54" w:rsidP="00111B54">
      <w:pPr>
        <w:rPr>
          <w:rFonts w:cstheme="minorHAnsi"/>
          <w:sz w:val="24"/>
          <w:szCs w:val="24"/>
        </w:rPr>
      </w:pPr>
      <w:r w:rsidRPr="00451063">
        <w:rPr>
          <w:rFonts w:cstheme="minorHAnsi"/>
          <w:sz w:val="24"/>
          <w:szCs w:val="24"/>
        </w:rPr>
        <w:t xml:space="preserve">The </w:t>
      </w:r>
      <w:r w:rsidR="000163C9" w:rsidRPr="00451063">
        <w:rPr>
          <w:rFonts w:cstheme="minorHAnsi"/>
          <w:sz w:val="24"/>
          <w:szCs w:val="24"/>
        </w:rPr>
        <w:t>focus</w:t>
      </w:r>
      <w:r w:rsidRPr="00451063">
        <w:rPr>
          <w:rFonts w:cstheme="minorHAnsi"/>
          <w:sz w:val="24"/>
          <w:szCs w:val="24"/>
        </w:rPr>
        <w:t xml:space="preserve"> within production labour costs</w:t>
      </w:r>
      <w:r w:rsidR="000163C9">
        <w:rPr>
          <w:rFonts w:cstheme="minorHAnsi"/>
          <w:sz w:val="24"/>
          <w:szCs w:val="24"/>
        </w:rPr>
        <w:t xml:space="preserve"> is concerning</w:t>
      </w:r>
      <w:r w:rsidRPr="00451063">
        <w:rPr>
          <w:rFonts w:cstheme="minorHAnsi"/>
          <w:sz w:val="24"/>
          <w:szCs w:val="24"/>
        </w:rPr>
        <w:t xml:space="preserve">. If the total cases assembled are linked with overall production labour costs, questions can be raised. In week 40, the account shows 1,216,637 cases, a variance against planned of (2.48%) with a production labour cost of £84,813. If we compare this with week 41, there is a variance increase of 3.1% but with a </w:t>
      </w:r>
      <w:r w:rsidRPr="00451063">
        <w:rPr>
          <w:rFonts w:cstheme="minorHAnsi"/>
          <w:sz w:val="24"/>
          <w:szCs w:val="24"/>
        </w:rPr>
        <w:lastRenderedPageBreak/>
        <w:t xml:space="preserve">very substantial rise in cost of 59.48%. This trend is seen through weeks 42-44 although the cost drops between 1.5% and 3.4% month on month. </w:t>
      </w:r>
    </w:p>
    <w:p w14:paraId="4DDF34A1" w14:textId="6EA4E0A2" w:rsidR="00111B54" w:rsidRPr="00451063" w:rsidRDefault="00111B54" w:rsidP="00111B54">
      <w:pPr>
        <w:rPr>
          <w:rFonts w:cstheme="minorHAnsi"/>
          <w:sz w:val="24"/>
          <w:szCs w:val="24"/>
        </w:rPr>
      </w:pPr>
      <w:r w:rsidRPr="00451063">
        <w:rPr>
          <w:rFonts w:cstheme="minorHAnsi"/>
          <w:sz w:val="24"/>
          <w:szCs w:val="24"/>
        </w:rPr>
        <w:t>Th</w:t>
      </w:r>
      <w:r w:rsidR="000163C9">
        <w:rPr>
          <w:rFonts w:cstheme="minorHAnsi"/>
          <w:sz w:val="24"/>
          <w:szCs w:val="24"/>
        </w:rPr>
        <w:t>is</w:t>
      </w:r>
      <w:r w:rsidRPr="00451063">
        <w:rPr>
          <w:rFonts w:cstheme="minorHAnsi"/>
          <w:sz w:val="24"/>
          <w:szCs w:val="24"/>
        </w:rPr>
        <w:t xml:space="preserve"> trend shows a sharp rise in associate wages to £99,840 before dropping to a </w:t>
      </w:r>
      <w:r w:rsidR="000163C9">
        <w:rPr>
          <w:rFonts w:cstheme="minorHAnsi"/>
          <w:sz w:val="24"/>
          <w:szCs w:val="24"/>
        </w:rPr>
        <w:t>more consistent level</w:t>
      </w:r>
      <w:r w:rsidRPr="00451063">
        <w:rPr>
          <w:rFonts w:cstheme="minorHAnsi"/>
          <w:sz w:val="24"/>
          <w:szCs w:val="24"/>
        </w:rPr>
        <w:t xml:space="preserve">. The rise in wages does not correlate with the rise in production on expectations. A reasonable conclusion would suggest inefficiency amongst the workforce. </w:t>
      </w:r>
    </w:p>
    <w:p w14:paraId="06F2E72C" w14:textId="77777777" w:rsidR="00111B54" w:rsidRPr="00451063" w:rsidRDefault="00111B54" w:rsidP="00111B54">
      <w:pPr>
        <w:rPr>
          <w:rFonts w:cstheme="minorHAnsi"/>
          <w:sz w:val="24"/>
          <w:szCs w:val="24"/>
        </w:rPr>
      </w:pPr>
      <w:r w:rsidRPr="00451063">
        <w:rPr>
          <w:rFonts w:cstheme="minorHAnsi"/>
          <w:sz w:val="24"/>
          <w:szCs w:val="24"/>
        </w:rPr>
        <w:t xml:space="preserve">However, what causes concern is that the rise in costs does not suggest consistency month on month, when compare to the rises in cases against planned. In week 41 the rise is 3.1% and in week 42 the rise is 4.7% against planned, yet associate wages fell by 25.1%, temporary and overtime wages rose 41.16% and a substantial 312.49% respectively. This suggests inconsistency of man hour planning in comparison to a small rise in productivity. </w:t>
      </w:r>
    </w:p>
    <w:p w14:paraId="2F9B3EEE" w14:textId="71E8F8DA" w:rsidR="00111B54" w:rsidRPr="00451063" w:rsidRDefault="00111B54" w:rsidP="00111B54">
      <w:pPr>
        <w:rPr>
          <w:rFonts w:cstheme="minorHAnsi"/>
          <w:sz w:val="24"/>
          <w:szCs w:val="24"/>
        </w:rPr>
      </w:pPr>
      <w:r w:rsidRPr="00451063">
        <w:rPr>
          <w:rFonts w:cstheme="minorHAnsi"/>
          <w:sz w:val="24"/>
          <w:szCs w:val="24"/>
        </w:rPr>
        <w:t xml:space="preserve">Remedies for this could be better training for the operations management team in forecasting man hours. If this is unworkable, then there could be potential to communicate with the agencies used to attempt to achieve reduced costs of temporary labour. This could be done by using methods such as a time series analysis such as the Box-Jenkins method. These use existing information and examine the relationship between past behaviour and time and extrapolate the trend into the future. (Goh and Teo, 2000). With a model such as this, the centre could look at past needs and </w:t>
      </w:r>
      <w:r w:rsidR="000163C9" w:rsidRPr="00451063">
        <w:rPr>
          <w:rFonts w:cstheme="minorHAnsi"/>
          <w:sz w:val="24"/>
          <w:szCs w:val="24"/>
        </w:rPr>
        <w:t>plan</w:t>
      </w:r>
      <w:r w:rsidRPr="00451063">
        <w:rPr>
          <w:rFonts w:cstheme="minorHAnsi"/>
          <w:sz w:val="24"/>
          <w:szCs w:val="24"/>
        </w:rPr>
        <w:t xml:space="preserve"> as to what labour would be required. They can also be used to assess seasonal trends and peaks in demand.</w:t>
      </w:r>
    </w:p>
    <w:p w14:paraId="1A82DFD5" w14:textId="2F3F032A" w:rsidR="00E54288" w:rsidRPr="000163C9" w:rsidRDefault="00111B54" w:rsidP="00B07575">
      <w:pPr>
        <w:rPr>
          <w:rFonts w:cstheme="minorHAnsi"/>
          <w:sz w:val="24"/>
          <w:szCs w:val="24"/>
        </w:rPr>
      </w:pPr>
      <w:r w:rsidRPr="00451063">
        <w:rPr>
          <w:rFonts w:cstheme="minorHAnsi"/>
          <w:sz w:val="24"/>
          <w:szCs w:val="24"/>
        </w:rPr>
        <w:t xml:space="preserve">Other areas of the costs account show relatively consistent figures bringing them in line with planned costs. However, investigation into the fall in backhaul income in comparison to planned must be conducted. Overall, total figures are virtually on par with planned. </w:t>
      </w:r>
      <w:r w:rsidR="000163C9" w:rsidRPr="00451063">
        <w:rPr>
          <w:rFonts w:cstheme="minorHAnsi"/>
          <w:sz w:val="24"/>
          <w:szCs w:val="24"/>
        </w:rPr>
        <w:t>A</w:t>
      </w:r>
      <w:r w:rsidRPr="00451063">
        <w:rPr>
          <w:rFonts w:cstheme="minorHAnsi"/>
          <w:sz w:val="24"/>
          <w:szCs w:val="24"/>
        </w:rPr>
        <w:t xml:space="preserve"> more efficient use of productive labour costs may reduce costs significantly overall, resulting in savings and a more efficient workforce.</w:t>
      </w:r>
    </w:p>
    <w:p w14:paraId="69A171A2" w14:textId="7495BB4A" w:rsidR="00E54288" w:rsidRPr="00451063" w:rsidRDefault="000163C9" w:rsidP="00B07575">
      <w:pPr>
        <w:rPr>
          <w:rFonts w:cstheme="minorHAnsi"/>
          <w:bCs/>
          <w:sz w:val="24"/>
          <w:szCs w:val="24"/>
        </w:rPr>
      </w:pPr>
      <w:r>
        <w:rPr>
          <w:rFonts w:cstheme="minorHAnsi"/>
          <w:bCs/>
          <w:sz w:val="24"/>
          <w:szCs w:val="24"/>
        </w:rPr>
        <w:t xml:space="preserve">Lastly </w:t>
      </w:r>
      <w:r>
        <w:rPr>
          <w:rFonts w:cstheme="minorHAnsi"/>
          <w:sz w:val="24"/>
          <w:szCs w:val="24"/>
        </w:rPr>
        <w:t>a</w:t>
      </w:r>
      <w:r w:rsidR="005E67DB" w:rsidRPr="00451063">
        <w:rPr>
          <w:rFonts w:cstheme="minorHAnsi"/>
          <w:sz w:val="24"/>
          <w:szCs w:val="24"/>
        </w:rPr>
        <w:t>ctivity is expected to pick up but to grow below trend in both 201</w:t>
      </w:r>
      <w:r>
        <w:rPr>
          <w:rFonts w:cstheme="minorHAnsi"/>
          <w:sz w:val="24"/>
          <w:szCs w:val="24"/>
        </w:rPr>
        <w:t>5</w:t>
      </w:r>
      <w:r w:rsidR="005E67DB" w:rsidRPr="00451063">
        <w:rPr>
          <w:rFonts w:cstheme="minorHAnsi"/>
          <w:sz w:val="24"/>
          <w:szCs w:val="24"/>
        </w:rPr>
        <w:t xml:space="preserve"> and 20</w:t>
      </w:r>
      <w:r>
        <w:rPr>
          <w:rFonts w:cstheme="minorHAnsi"/>
          <w:sz w:val="24"/>
          <w:szCs w:val="24"/>
        </w:rPr>
        <w:t>16 as growth and confidence grows greater</w:t>
      </w:r>
      <w:r w:rsidR="005E67DB" w:rsidRPr="00451063">
        <w:rPr>
          <w:rFonts w:cstheme="minorHAnsi"/>
          <w:sz w:val="24"/>
          <w:szCs w:val="24"/>
        </w:rPr>
        <w:t>. Investment growth should recover slowly as uncertainties regarding the nature of Brexit gradually diminish. Consumption growth is expected to weaken as employment-related incomes slow and monetary policy starts to normalise. Inflation will move up gradually to the 2% target. With high economic uncertainty and fragile consumer confidence, housing activity and prices are likely to remain subdued in the short term. The unemployment rate is anticipated to remain broadly stable</w:t>
      </w:r>
    </w:p>
    <w:p w14:paraId="727B5BED" w14:textId="66CF48AC" w:rsidR="006D5C9F" w:rsidRPr="000163C9" w:rsidRDefault="000163C9" w:rsidP="006D5C9F">
      <w:pPr>
        <w:rPr>
          <w:rFonts w:cstheme="minorHAnsi"/>
          <w:b/>
          <w:sz w:val="28"/>
          <w:szCs w:val="28"/>
          <w:u w:val="single"/>
        </w:rPr>
      </w:pPr>
      <w:r w:rsidRPr="000163C9">
        <w:rPr>
          <w:rFonts w:cstheme="minorHAnsi"/>
          <w:b/>
          <w:sz w:val="28"/>
          <w:szCs w:val="28"/>
          <w:u w:val="single"/>
        </w:rPr>
        <w:t>KPI</w:t>
      </w:r>
      <w:r w:rsidR="006D5C9F" w:rsidRPr="000163C9">
        <w:rPr>
          <w:rFonts w:cstheme="minorHAnsi"/>
          <w:b/>
          <w:sz w:val="28"/>
          <w:szCs w:val="28"/>
          <w:u w:val="single"/>
        </w:rPr>
        <w:t xml:space="preserve"> Analysis</w:t>
      </w:r>
      <w:r w:rsidRPr="000163C9">
        <w:rPr>
          <w:rFonts w:cstheme="minorHAnsi"/>
          <w:b/>
          <w:sz w:val="28"/>
          <w:szCs w:val="28"/>
          <w:u w:val="single"/>
        </w:rPr>
        <w:t xml:space="preserve"> &amp; Improvements</w:t>
      </w:r>
    </w:p>
    <w:p w14:paraId="23AB0B4B" w14:textId="43BB5F8E" w:rsidR="000163C9" w:rsidRDefault="006D5C9F" w:rsidP="006D5C9F">
      <w:pPr>
        <w:rPr>
          <w:rFonts w:cstheme="minorHAnsi"/>
          <w:sz w:val="24"/>
          <w:szCs w:val="24"/>
        </w:rPr>
      </w:pPr>
      <w:r w:rsidRPr="00451063">
        <w:rPr>
          <w:rFonts w:cstheme="minorHAnsi"/>
          <w:sz w:val="24"/>
          <w:szCs w:val="24"/>
        </w:rPr>
        <w:t>T</w:t>
      </w:r>
      <w:r w:rsidR="00D4663B">
        <w:rPr>
          <w:rFonts w:cstheme="minorHAnsi"/>
          <w:sz w:val="24"/>
          <w:szCs w:val="24"/>
        </w:rPr>
        <w:t>he</w:t>
      </w:r>
      <w:r w:rsidRPr="00451063">
        <w:rPr>
          <w:rFonts w:cstheme="minorHAnsi"/>
          <w:sz w:val="24"/>
          <w:szCs w:val="24"/>
        </w:rPr>
        <w:t xml:space="preserve"> </w:t>
      </w:r>
      <w:r w:rsidR="000163C9">
        <w:rPr>
          <w:rFonts w:cstheme="minorHAnsi"/>
          <w:sz w:val="24"/>
          <w:szCs w:val="24"/>
        </w:rPr>
        <w:t xml:space="preserve">Absence </w:t>
      </w:r>
      <w:r w:rsidRPr="00451063">
        <w:rPr>
          <w:rFonts w:cstheme="minorHAnsi"/>
          <w:sz w:val="24"/>
          <w:szCs w:val="24"/>
        </w:rPr>
        <w:t xml:space="preserve">KPI has not been met for the entire 2014 period. It is ranges 2.5%-3% with the </w:t>
      </w:r>
      <w:r w:rsidR="000163C9">
        <w:rPr>
          <w:rFonts w:cstheme="minorHAnsi"/>
          <w:sz w:val="24"/>
          <w:szCs w:val="24"/>
        </w:rPr>
        <w:t>year</w:t>
      </w:r>
      <w:r w:rsidRPr="00451063">
        <w:rPr>
          <w:rFonts w:cstheme="minorHAnsi"/>
          <w:sz w:val="24"/>
          <w:szCs w:val="24"/>
        </w:rPr>
        <w:t xml:space="preserve"> having a KPI set at 2.8%. During month 10, the data shows that the closest the absence rate has come to meeting the standard is 2.86% and the furthest being 4.99%. If we take the assumptions into account, this means in any one week, between 6 and 10 </w:t>
      </w:r>
      <w:r w:rsidR="000163C9">
        <w:rPr>
          <w:rFonts w:cstheme="minorHAnsi"/>
          <w:sz w:val="24"/>
          <w:szCs w:val="24"/>
        </w:rPr>
        <w:t>employees</w:t>
      </w:r>
      <w:r w:rsidRPr="00451063">
        <w:rPr>
          <w:rFonts w:cstheme="minorHAnsi"/>
          <w:sz w:val="24"/>
          <w:szCs w:val="24"/>
        </w:rPr>
        <w:t xml:space="preserve"> are absent from work. This may not seem a high figure, but if authorised absence and shift patterns are </w:t>
      </w:r>
      <w:r w:rsidR="000163C9" w:rsidRPr="00451063">
        <w:rPr>
          <w:rFonts w:cstheme="minorHAnsi"/>
          <w:sz w:val="24"/>
          <w:szCs w:val="24"/>
        </w:rPr>
        <w:t>considered</w:t>
      </w:r>
      <w:r w:rsidRPr="00451063">
        <w:rPr>
          <w:rFonts w:cstheme="minorHAnsi"/>
          <w:sz w:val="24"/>
          <w:szCs w:val="24"/>
        </w:rPr>
        <w:t xml:space="preserve">, this could have serious consequences to transport operations, specifically timeliness of delivery. </w:t>
      </w:r>
    </w:p>
    <w:p w14:paraId="4A0D78E2" w14:textId="3FE9DE04" w:rsidR="006D5C9F" w:rsidRPr="00451063" w:rsidRDefault="006D5C9F" w:rsidP="006D5C9F">
      <w:pPr>
        <w:rPr>
          <w:rFonts w:cstheme="minorHAnsi"/>
          <w:sz w:val="24"/>
          <w:szCs w:val="24"/>
        </w:rPr>
      </w:pPr>
      <w:r w:rsidRPr="00451063">
        <w:rPr>
          <w:rFonts w:cstheme="minorHAnsi"/>
          <w:sz w:val="24"/>
          <w:szCs w:val="24"/>
        </w:rPr>
        <w:t xml:space="preserve">Secondary consequences of this impact on the costs of the business. For example, others may have to work overtime. Assuming this is time and a half then for unforeseeable </w:t>
      </w:r>
      <w:r w:rsidRPr="00451063">
        <w:rPr>
          <w:rFonts w:cstheme="minorHAnsi"/>
          <w:sz w:val="24"/>
          <w:szCs w:val="24"/>
        </w:rPr>
        <w:lastRenderedPageBreak/>
        <w:t xml:space="preserve">circumstances, the company has now got a 50% increase in labour cost for that shift. Another alternative is to hire in agency workers. These, as shown command similar wages however, with a potential reduction in company knowledge, minimum skilled workers, lower productivity, lack of company training in techniques, customer service and ethos </w:t>
      </w:r>
      <w:sdt>
        <w:sdtPr>
          <w:rPr>
            <w:rFonts w:cstheme="minorHAnsi"/>
            <w:sz w:val="24"/>
            <w:szCs w:val="24"/>
          </w:rPr>
          <w:id w:val="-1289044534"/>
          <w:citation/>
        </w:sdtPr>
        <w:sdtContent>
          <w:r w:rsidR="00B92521">
            <w:rPr>
              <w:rFonts w:cstheme="minorHAnsi"/>
              <w:sz w:val="24"/>
              <w:szCs w:val="24"/>
            </w:rPr>
            <w:fldChar w:fldCharType="begin"/>
          </w:r>
          <w:r w:rsidR="00B92521">
            <w:rPr>
              <w:rFonts w:cstheme="minorHAnsi"/>
              <w:sz w:val="24"/>
              <w:szCs w:val="24"/>
            </w:rPr>
            <w:instrText xml:space="preserve">CITATION SBe16 \l 2057 </w:instrText>
          </w:r>
          <w:r w:rsidR="00B92521">
            <w:rPr>
              <w:rFonts w:cstheme="minorHAnsi"/>
              <w:sz w:val="24"/>
              <w:szCs w:val="24"/>
            </w:rPr>
            <w:fldChar w:fldCharType="separate"/>
          </w:r>
          <w:r w:rsidR="00B66A54" w:rsidRPr="00B66A54">
            <w:rPr>
              <w:rFonts w:cstheme="minorHAnsi"/>
              <w:noProof/>
              <w:sz w:val="24"/>
              <w:szCs w:val="24"/>
            </w:rPr>
            <w:t>(Hayday, 2016)</w:t>
          </w:r>
          <w:r w:rsidR="00B92521">
            <w:rPr>
              <w:rFonts w:cstheme="minorHAnsi"/>
              <w:sz w:val="24"/>
              <w:szCs w:val="24"/>
            </w:rPr>
            <w:fldChar w:fldCharType="end"/>
          </w:r>
        </w:sdtContent>
      </w:sdt>
      <w:r w:rsidR="00B92521">
        <w:rPr>
          <w:rFonts w:cstheme="minorHAnsi"/>
          <w:sz w:val="24"/>
          <w:szCs w:val="24"/>
        </w:rPr>
        <w:t xml:space="preserve">. </w:t>
      </w:r>
      <w:r w:rsidRPr="00451063">
        <w:rPr>
          <w:rFonts w:cstheme="minorHAnsi"/>
          <w:sz w:val="24"/>
          <w:szCs w:val="24"/>
        </w:rPr>
        <w:t xml:space="preserve">The issue is also compounded by having to pay sick pay, resulting in increased labour costs for the period of absence. The only other option would be to cancel the individual’s deliveries if labour cannot be sourced at late notice. This could have devastating impacts on company reputation as well as potential penalties and ultimately lower sales. </w:t>
      </w:r>
    </w:p>
    <w:p w14:paraId="01E35501" w14:textId="01C69BF8" w:rsidR="006D5C9F" w:rsidRPr="00451063" w:rsidRDefault="006D5C9F" w:rsidP="006D5C9F">
      <w:pPr>
        <w:rPr>
          <w:rFonts w:cstheme="minorHAnsi"/>
          <w:sz w:val="24"/>
          <w:szCs w:val="24"/>
        </w:rPr>
      </w:pPr>
      <w:r w:rsidRPr="00451063">
        <w:rPr>
          <w:rFonts w:cstheme="minorHAnsi"/>
          <w:sz w:val="24"/>
          <w:szCs w:val="24"/>
        </w:rPr>
        <w:t xml:space="preserve">If we take the national average figure of 4.3 days absent each year, this would mean that each year the company would see 860 lost working days per year. With 2.36 working days lost per 24 hrs. If we assume that a driver works 9hr shifts then those 6 drivers lose 2.25 working days per 24hrs for the company. Which is slightly below the national average. However, this only applies to week 43 and the data shows an almost double that amount lost in week 42. To add context to the impact of these, using the national average for cost to business, this would see a potential average cost of between £3,264 and £5,440 per week during weeks 40-44. </w:t>
      </w:r>
    </w:p>
    <w:p w14:paraId="0940A989" w14:textId="119B2E75" w:rsidR="006D5C9F" w:rsidRDefault="006D5C9F" w:rsidP="006D5C9F">
      <w:pPr>
        <w:rPr>
          <w:rFonts w:cstheme="minorHAnsi"/>
          <w:sz w:val="24"/>
          <w:szCs w:val="24"/>
        </w:rPr>
      </w:pPr>
      <w:r w:rsidRPr="00451063">
        <w:rPr>
          <w:rFonts w:cstheme="minorHAnsi"/>
          <w:sz w:val="24"/>
          <w:szCs w:val="24"/>
        </w:rPr>
        <w:t>Given these figures, it could be suggested that the company has an above average absence rate. For the company to understand this they may wish to conduct their own analysis by assessing reasons for absence. This may be via an anonymous survey or via informal interviews or focus groups. It could be for example, due to the demographics of the workforce. If the workforce is aging they could see a higher absence rate than younger physically fit workers. However, it may be due to motivational reasons. If so then research using models such as Two Factor Theory (Herzberg, 1959) to identify what may improve motivation. This may be changes in the environment of the workplace or offering greater financial incentives.</w:t>
      </w:r>
    </w:p>
    <w:p w14:paraId="551D66BF" w14:textId="22B0544A" w:rsidR="00D4663B" w:rsidRPr="00451063" w:rsidRDefault="00D4663B" w:rsidP="006D5C9F">
      <w:pPr>
        <w:rPr>
          <w:rFonts w:cstheme="minorHAnsi"/>
          <w:sz w:val="24"/>
          <w:szCs w:val="24"/>
        </w:rPr>
      </w:pPr>
      <w:r>
        <w:rPr>
          <w:rFonts w:cstheme="minorHAnsi"/>
          <w:sz w:val="24"/>
          <w:szCs w:val="24"/>
        </w:rPr>
        <w:t xml:space="preserve">Lastly analysing the firms budgeting towards employee re-investment may have a factor to play on their absence problems. The budget for the whole of 2014 shows no finance placed towards training for any staff, which may be why the poor manning planned </w:t>
      </w:r>
      <w:r w:rsidR="00B92521">
        <w:rPr>
          <w:rFonts w:cstheme="minorHAnsi"/>
          <w:sz w:val="24"/>
          <w:szCs w:val="24"/>
        </w:rPr>
        <w:t xml:space="preserve">from earlier has taken place. There is also the issue of no financial benefits from reward and recognition budgets, a difficult challenge from a firm wanting the staff to have a shared vision and be invested in their work for nothing back. The final point on this is that the expenses analysis seems very low, while a good cost to drive down could suggest a lack of engaging with clients or re-investing better practices from industry rivals. </w:t>
      </w:r>
    </w:p>
    <w:p w14:paraId="7B7784EE" w14:textId="0FE70CD9" w:rsidR="006D5C9F" w:rsidRPr="00B92521" w:rsidRDefault="006D5C9F" w:rsidP="006D5C9F">
      <w:pPr>
        <w:rPr>
          <w:rFonts w:cstheme="minorHAnsi"/>
          <w:sz w:val="24"/>
          <w:szCs w:val="24"/>
        </w:rPr>
      </w:pPr>
      <w:r w:rsidRPr="00451063">
        <w:rPr>
          <w:rFonts w:cstheme="minorHAnsi"/>
          <w:sz w:val="24"/>
          <w:szCs w:val="24"/>
        </w:rPr>
        <w:t>By identifying reasons for absence, the company would be able to implement control measures and reduce absentee rates. This would reduce the need for overtime or agency workers and thus reduce short term spikes in cost. Also, this would potentially reduce secondary factors like late deliveries due to last minute absences, adding value to other KPIs and ultimately reducing cost and improving efficiency.</w:t>
      </w:r>
    </w:p>
    <w:p w14:paraId="33339749" w14:textId="1FCB9A95" w:rsidR="006D5C9F" w:rsidRPr="00451063" w:rsidRDefault="006D5C9F" w:rsidP="006D5C9F">
      <w:pPr>
        <w:rPr>
          <w:rFonts w:cstheme="minorHAnsi"/>
          <w:sz w:val="24"/>
          <w:szCs w:val="24"/>
        </w:rPr>
      </w:pPr>
      <w:r w:rsidRPr="00451063">
        <w:rPr>
          <w:rFonts w:cstheme="minorHAnsi"/>
          <w:sz w:val="24"/>
          <w:szCs w:val="24"/>
        </w:rPr>
        <w:t xml:space="preserve">The second KPI to be analysed is miles per gallon. This KPI has not been achieved throughout the 2014 period. It is set at between 18.18 and 18.71. </w:t>
      </w:r>
      <w:r w:rsidR="00B92521" w:rsidRPr="00451063">
        <w:rPr>
          <w:rFonts w:cstheme="minorHAnsi"/>
          <w:sz w:val="24"/>
          <w:szCs w:val="24"/>
        </w:rPr>
        <w:t>The</w:t>
      </w:r>
      <w:r w:rsidRPr="00451063">
        <w:rPr>
          <w:rFonts w:cstheme="minorHAnsi"/>
          <w:sz w:val="24"/>
          <w:szCs w:val="24"/>
        </w:rPr>
        <w:t xml:space="preserve"> company is only </w:t>
      </w:r>
      <w:r w:rsidRPr="00451063">
        <w:rPr>
          <w:rFonts w:cstheme="minorHAnsi"/>
          <w:sz w:val="24"/>
          <w:szCs w:val="24"/>
        </w:rPr>
        <w:lastRenderedPageBreak/>
        <w:t xml:space="preserve">achieving between 14.37 and 17.71 during the period of weeks 40-44. Given that this is a distribution centre for fixed locations. Such a wide variation regardless of meeting the KPI is cause for concern. Insight into this could be gained </w:t>
      </w:r>
      <w:r w:rsidR="00B92521" w:rsidRPr="00451063">
        <w:rPr>
          <w:rFonts w:cstheme="minorHAnsi"/>
          <w:sz w:val="24"/>
          <w:szCs w:val="24"/>
        </w:rPr>
        <w:t>using</w:t>
      </w:r>
      <w:r w:rsidRPr="00451063">
        <w:rPr>
          <w:rFonts w:cstheme="minorHAnsi"/>
          <w:sz w:val="24"/>
          <w:szCs w:val="24"/>
        </w:rPr>
        <w:t xml:space="preserve"> telematics. This would detail current routes and most efficient routes in terms of both time and distance, potentially improving MPG significantly. Alternatively, reviewing driver training and developing driver behaviours could lead to more efficient drivers. This may be a more </w:t>
      </w:r>
      <w:r w:rsidR="00B92521" w:rsidRPr="00451063">
        <w:rPr>
          <w:rFonts w:cstheme="minorHAnsi"/>
          <w:sz w:val="24"/>
          <w:szCs w:val="24"/>
        </w:rPr>
        <w:t>cost-efficient</w:t>
      </w:r>
      <w:r w:rsidRPr="00451063">
        <w:rPr>
          <w:rFonts w:cstheme="minorHAnsi"/>
          <w:sz w:val="24"/>
          <w:szCs w:val="24"/>
        </w:rPr>
        <w:t xml:space="preserve"> way to implement new practices as telematics may be more costly in the short term. It would also be a reasonable assumption that as this company will have been operating for long periods, that routes may have already been optimised. </w:t>
      </w:r>
    </w:p>
    <w:p w14:paraId="5D3F8E47" w14:textId="77777777" w:rsidR="006D5C9F" w:rsidRPr="00451063" w:rsidRDefault="006D5C9F" w:rsidP="006D5C9F">
      <w:pPr>
        <w:rPr>
          <w:rFonts w:cstheme="minorHAnsi"/>
          <w:sz w:val="24"/>
          <w:szCs w:val="24"/>
        </w:rPr>
      </w:pPr>
      <w:r w:rsidRPr="00451063">
        <w:rPr>
          <w:rFonts w:cstheme="minorHAnsi"/>
          <w:sz w:val="24"/>
          <w:szCs w:val="24"/>
        </w:rPr>
        <w:t>However; if a wider approach to the MPG KPI is taken in relation to national averages, then the company is competing significantly better than the national averages. In the period in question they are between 59.67% and 96.78% better. This is highly significant and raises the question as to if the management team’s high expectations are realistic. Reducing the figure to one closer to the yearly average may be more realistic and cause a rise in motivation as the drivers may now see the target as achievable.</w:t>
      </w:r>
    </w:p>
    <w:p w14:paraId="339EAF70" w14:textId="23099032" w:rsidR="00E54288" w:rsidRPr="00451063" w:rsidRDefault="006D5C9F" w:rsidP="00B07575">
      <w:pPr>
        <w:rPr>
          <w:rFonts w:cstheme="minorHAnsi"/>
          <w:sz w:val="24"/>
          <w:szCs w:val="24"/>
        </w:rPr>
      </w:pPr>
      <w:r w:rsidRPr="00451063">
        <w:rPr>
          <w:rFonts w:cstheme="minorHAnsi"/>
          <w:sz w:val="24"/>
          <w:szCs w:val="24"/>
        </w:rPr>
        <w:t>If above average gains are expected of their drivers and expectations tempered, then investment in MPG improvement may be a lower priority on the list to reduce costs. Perhaps a more suitable allocation of resources would be looking at absence rates and workforce development as this is an area of greater concern.</w:t>
      </w:r>
    </w:p>
    <w:p w14:paraId="4DFB2405" w14:textId="77777777" w:rsidR="00E54288" w:rsidRPr="00722D4F" w:rsidRDefault="00E54288" w:rsidP="00B07575">
      <w:pPr>
        <w:rPr>
          <w:rFonts w:cstheme="minorHAnsi"/>
          <w:bCs/>
          <w:sz w:val="24"/>
          <w:szCs w:val="24"/>
        </w:rPr>
      </w:pPr>
    </w:p>
    <w:p w14:paraId="0384F242" w14:textId="29AC9F4B" w:rsidR="00635F80" w:rsidRPr="002D37C4" w:rsidRDefault="00E70416" w:rsidP="00B07575">
      <w:pPr>
        <w:rPr>
          <w:rFonts w:cstheme="minorHAnsi"/>
          <w:b/>
          <w:sz w:val="28"/>
          <w:szCs w:val="28"/>
          <w:u w:val="single"/>
        </w:rPr>
      </w:pPr>
      <w:r>
        <w:rPr>
          <w:rFonts w:cstheme="minorHAnsi"/>
          <w:b/>
          <w:sz w:val="28"/>
          <w:szCs w:val="28"/>
          <w:u w:val="single"/>
        </w:rPr>
        <w:t>Conclusion</w:t>
      </w:r>
    </w:p>
    <w:p w14:paraId="6B0EB53E" w14:textId="77777777" w:rsidR="00CE40AA" w:rsidRDefault="00CE40AA" w:rsidP="00CE40AA">
      <w:pPr>
        <w:rPr>
          <w:rFonts w:cstheme="minorHAnsi"/>
          <w:sz w:val="24"/>
          <w:szCs w:val="24"/>
        </w:rPr>
      </w:pPr>
      <w:r w:rsidRPr="00CE40AA">
        <w:rPr>
          <w:rFonts w:cstheme="minorHAnsi"/>
          <w:sz w:val="24"/>
          <w:szCs w:val="24"/>
        </w:rPr>
        <w:t xml:space="preserve">In summary, the study has identified areas of the company P&amp;L and KPI data sheet that were potentially causing unnecessary costs. Through understanding the theory surrounding finance and KPIs the study has been able to better understand what drives these factors and what can be done to rectify issues. </w:t>
      </w:r>
    </w:p>
    <w:p w14:paraId="00E04634" w14:textId="5EDC0550" w:rsidR="00CE40AA" w:rsidRDefault="00CE40AA" w:rsidP="00CE40AA">
      <w:pPr>
        <w:rPr>
          <w:rFonts w:cstheme="minorHAnsi"/>
          <w:sz w:val="24"/>
          <w:szCs w:val="24"/>
        </w:rPr>
      </w:pPr>
      <w:r w:rsidRPr="00CE40AA">
        <w:rPr>
          <w:rFonts w:cstheme="minorHAnsi"/>
          <w:sz w:val="24"/>
          <w:szCs w:val="24"/>
        </w:rPr>
        <w:t>The analysis has applied this to the data provided and identified potential causes of the additional costing. To remedy these issues several options have been detailed with the potential benefits of implementation, in a bid to reduce waste and increase efficiency, leading to reduced costs for the centre.</w:t>
      </w:r>
      <w:r>
        <w:rPr>
          <w:rFonts w:cstheme="minorHAnsi"/>
          <w:sz w:val="24"/>
          <w:szCs w:val="24"/>
        </w:rPr>
        <w:t xml:space="preserve"> This has all been used in conjunction with what the industry has had to deal with both from industry pressures and wider forces driving trade and variable costs. </w:t>
      </w:r>
    </w:p>
    <w:p w14:paraId="39C4C4E6" w14:textId="1B07EAD7" w:rsidR="00CE40AA" w:rsidRPr="00CE40AA" w:rsidRDefault="00CE40AA" w:rsidP="00CE40AA">
      <w:pPr>
        <w:rPr>
          <w:rFonts w:cstheme="minorHAnsi"/>
          <w:sz w:val="24"/>
          <w:szCs w:val="24"/>
        </w:rPr>
      </w:pPr>
      <w:r>
        <w:rPr>
          <w:rFonts w:cstheme="minorHAnsi"/>
          <w:sz w:val="24"/>
          <w:szCs w:val="24"/>
        </w:rPr>
        <w:t xml:space="preserve">Therefore, should this company be able to remedy its human issues then the volatility it could face would be able to be absorbed over time. Innovation and efficiency streaming of its services offer a more positive direction on its employee and financial outlook for the future. </w:t>
      </w:r>
    </w:p>
    <w:p w14:paraId="516E70E3" w14:textId="14ED950D" w:rsidR="00CE40AA" w:rsidRDefault="00CE40AA" w:rsidP="00CE40AA">
      <w:pPr>
        <w:rPr>
          <w:rFonts w:cstheme="minorHAnsi"/>
          <w:bCs/>
          <w:sz w:val="24"/>
          <w:szCs w:val="24"/>
        </w:rPr>
      </w:pPr>
    </w:p>
    <w:p w14:paraId="797BCC5E" w14:textId="77777777" w:rsidR="00CE40AA" w:rsidRDefault="00CE40AA" w:rsidP="00CE40AA">
      <w:pPr>
        <w:rPr>
          <w:rFonts w:cstheme="minorHAnsi"/>
          <w:bCs/>
          <w:sz w:val="24"/>
          <w:szCs w:val="24"/>
        </w:rPr>
      </w:pPr>
    </w:p>
    <w:p w14:paraId="24D35F75" w14:textId="5C01D335" w:rsidR="003D6129" w:rsidRDefault="003D6129" w:rsidP="003D6129">
      <w:pPr>
        <w:jc w:val="center"/>
        <w:rPr>
          <w:rFonts w:cstheme="minorHAnsi"/>
          <w:bCs/>
          <w:sz w:val="24"/>
          <w:szCs w:val="24"/>
        </w:rPr>
      </w:pPr>
    </w:p>
    <w:p w14:paraId="4D1091F0" w14:textId="77777777" w:rsidR="003D6129" w:rsidRPr="003D6129" w:rsidRDefault="003D6129" w:rsidP="003D6129">
      <w:pPr>
        <w:jc w:val="center"/>
        <w:rPr>
          <w:rFonts w:cstheme="minorHAnsi"/>
          <w:bCs/>
          <w:sz w:val="24"/>
          <w:szCs w:val="24"/>
        </w:rPr>
      </w:pPr>
    </w:p>
    <w:sdt>
      <w:sdtPr>
        <w:rPr>
          <w:rFonts w:asciiTheme="minorHAnsi" w:eastAsiaTheme="minorHAnsi" w:hAnsiTheme="minorHAnsi" w:cstheme="minorBidi"/>
          <w:color w:val="auto"/>
          <w:sz w:val="22"/>
          <w:szCs w:val="22"/>
          <w:lang w:val="en-GB"/>
        </w:rPr>
        <w:id w:val="723173650"/>
        <w:docPartObj>
          <w:docPartGallery w:val="Bibliographies"/>
          <w:docPartUnique/>
        </w:docPartObj>
      </w:sdtPr>
      <w:sdtEndPr/>
      <w:sdtContent>
        <w:p w14:paraId="3FDA58DF" w14:textId="489BA170" w:rsidR="003D6129" w:rsidRDefault="003D6129">
          <w:pPr>
            <w:pStyle w:val="Heading1"/>
          </w:pPr>
          <w:r>
            <w:t>Bibliography</w:t>
          </w:r>
        </w:p>
        <w:sdt>
          <w:sdtPr>
            <w:id w:val="111145805"/>
            <w:bibliography/>
          </w:sdtPr>
          <w:sdtEndPr/>
          <w:sdtContent>
            <w:p w14:paraId="37A0FA04" w14:textId="57D54FC8" w:rsidR="00B66A54" w:rsidRDefault="003D6129" w:rsidP="00B66A54">
              <w:pPr>
                <w:pStyle w:val="Bibliography"/>
                <w:rPr>
                  <w:noProof/>
                  <w:sz w:val="24"/>
                  <w:szCs w:val="24"/>
                  <w:lang w:val="en-US"/>
                </w:rPr>
              </w:pPr>
              <w:r>
                <w:fldChar w:fldCharType="begin"/>
              </w:r>
              <w:r>
                <w:instrText xml:space="preserve"> BIBLIOGRAPHY </w:instrText>
              </w:r>
              <w:r>
                <w:fldChar w:fldCharType="separate"/>
              </w:r>
            </w:p>
            <w:p w14:paraId="767F6865" w14:textId="77777777" w:rsidR="00B66A54" w:rsidRDefault="00B66A54" w:rsidP="00B66A54">
              <w:pPr>
                <w:pStyle w:val="Bibliography"/>
                <w:rPr>
                  <w:noProof/>
                  <w:lang w:val="en-US"/>
                </w:rPr>
              </w:pPr>
              <w:r>
                <w:rPr>
                  <w:noProof/>
                  <w:lang w:val="en-US"/>
                </w:rPr>
                <w:t xml:space="preserve">Barden, J., 2019. </w:t>
              </w:r>
              <w:r>
                <w:rPr>
                  <w:i/>
                  <w:iCs/>
                  <w:noProof/>
                  <w:lang w:val="en-US"/>
                </w:rPr>
                <w:t xml:space="preserve">The Strait of Hormuz is the world's most important oil transit chokepoint. </w:t>
              </w:r>
              <w:r>
                <w:rPr>
                  <w:noProof/>
                  <w:lang w:val="en-US"/>
                </w:rPr>
                <w:t xml:space="preserve">[Online] </w:t>
              </w:r>
              <w:r>
                <w:rPr>
                  <w:noProof/>
                  <w:lang w:val="en-US"/>
                </w:rPr>
                <w:br/>
                <w:t xml:space="preserve">Available at: </w:t>
              </w:r>
              <w:r>
                <w:rPr>
                  <w:noProof/>
                  <w:u w:val="single"/>
                  <w:lang w:val="en-US"/>
                </w:rPr>
                <w:t>https://www.eia.gov/todayinenergy/detail.php?id=39932</w:t>
              </w:r>
              <w:r>
                <w:rPr>
                  <w:noProof/>
                  <w:lang w:val="en-US"/>
                </w:rPr>
                <w:br/>
                <w:t>[Accessed 15 07 2019].</w:t>
              </w:r>
            </w:p>
            <w:p w14:paraId="542194A0" w14:textId="77777777" w:rsidR="00B66A54" w:rsidRDefault="00B66A54" w:rsidP="00B66A54">
              <w:pPr>
                <w:pStyle w:val="Bibliography"/>
                <w:rPr>
                  <w:noProof/>
                  <w:lang w:val="en-US"/>
                </w:rPr>
              </w:pPr>
              <w:r>
                <w:rPr>
                  <w:noProof/>
                  <w:lang w:val="en-US"/>
                </w:rPr>
                <w:t xml:space="preserve">Hayday, S. B. &amp;. S., 2016. </w:t>
              </w:r>
              <w:r>
                <w:rPr>
                  <w:i/>
                  <w:iCs/>
                  <w:noProof/>
                  <w:lang w:val="en-US"/>
                </w:rPr>
                <w:t xml:space="preserve">Absence Managment. </w:t>
              </w:r>
              <w:r>
                <w:rPr>
                  <w:noProof/>
                  <w:lang w:val="en-US"/>
                </w:rPr>
                <w:t xml:space="preserve">[Online] </w:t>
              </w:r>
              <w:r>
                <w:rPr>
                  <w:noProof/>
                  <w:lang w:val="en-US"/>
                </w:rPr>
                <w:br/>
                <w:t xml:space="preserve">Available at: </w:t>
              </w:r>
              <w:r>
                <w:rPr>
                  <w:noProof/>
                  <w:u w:val="single"/>
                  <w:lang w:val="en-US"/>
                </w:rPr>
                <w:t xml:space="preserve">https://www.cipd.co.uk/Images/absence-management_2016_tcm18-16360.pdf </w:t>
              </w:r>
              <w:r>
                <w:rPr>
                  <w:noProof/>
                  <w:lang w:val="en-US"/>
                </w:rPr>
                <w:br/>
                <w:t>[Accessed 17 07 2019].</w:t>
              </w:r>
            </w:p>
            <w:p w14:paraId="274FA9E0" w14:textId="77777777" w:rsidR="00B66A54" w:rsidRDefault="00B66A54" w:rsidP="00B66A54">
              <w:pPr>
                <w:pStyle w:val="Bibliography"/>
                <w:rPr>
                  <w:noProof/>
                  <w:lang w:val="en-US"/>
                </w:rPr>
              </w:pPr>
              <w:r>
                <w:rPr>
                  <w:noProof/>
                  <w:lang w:val="en-US"/>
                </w:rPr>
                <w:t xml:space="preserve">Hunter Gee, 2019. </w:t>
              </w:r>
              <w:r>
                <w:rPr>
                  <w:i/>
                  <w:iCs/>
                  <w:noProof/>
                  <w:lang w:val="en-US"/>
                </w:rPr>
                <w:t xml:space="preserve">A Summary Report of UK M&amp;A Activity, </w:t>
              </w:r>
              <w:r>
                <w:rPr>
                  <w:noProof/>
                  <w:lang w:val="en-US"/>
                </w:rPr>
                <w:t>2019: The Corporate Finance Network.</w:t>
              </w:r>
            </w:p>
            <w:p w14:paraId="3634B17F" w14:textId="77777777" w:rsidR="00B66A54" w:rsidRDefault="00B66A54" w:rsidP="00B66A54">
              <w:pPr>
                <w:pStyle w:val="Bibliography"/>
                <w:rPr>
                  <w:noProof/>
                  <w:lang w:val="en-US"/>
                </w:rPr>
              </w:pPr>
              <w:r>
                <w:rPr>
                  <w:noProof/>
                  <w:lang w:val="en-US"/>
                </w:rPr>
                <w:t xml:space="preserve">International Monetary Fund, 2019. </w:t>
              </w:r>
              <w:r>
                <w:rPr>
                  <w:i/>
                  <w:iCs/>
                  <w:noProof/>
                  <w:lang w:val="en-US"/>
                </w:rPr>
                <w:t xml:space="preserve">WORLD ECONOMIC OUTLOOK: GROWTH SLOWDOWN, PRECARIOUS RECOVERY., </w:t>
              </w:r>
              <w:r>
                <w:rPr>
                  <w:noProof/>
                  <w:lang w:val="en-US"/>
                </w:rPr>
                <w:t>London: IMF.</w:t>
              </w:r>
            </w:p>
            <w:p w14:paraId="1E8A14AE" w14:textId="77777777" w:rsidR="00B66A54" w:rsidRDefault="00B66A54" w:rsidP="00B66A54">
              <w:pPr>
                <w:pStyle w:val="Bibliography"/>
                <w:rPr>
                  <w:noProof/>
                  <w:lang w:val="en-US"/>
                </w:rPr>
              </w:pPr>
              <w:r>
                <w:rPr>
                  <w:noProof/>
                  <w:lang w:val="en-US"/>
                </w:rPr>
                <w:t xml:space="preserve">Khan, M., 2014. </w:t>
              </w:r>
              <w:r>
                <w:rPr>
                  <w:i/>
                  <w:iCs/>
                  <w:noProof/>
                  <w:lang w:val="en-US"/>
                </w:rPr>
                <w:t xml:space="preserve">Six charts that explain what's going on in the global economy right now, </w:t>
              </w:r>
              <w:r>
                <w:rPr>
                  <w:noProof/>
                  <w:lang w:val="en-US"/>
                </w:rPr>
                <w:t>London: Telegraph.</w:t>
              </w:r>
            </w:p>
            <w:p w14:paraId="4DFF7F50" w14:textId="77777777" w:rsidR="00B66A54" w:rsidRDefault="00B66A54" w:rsidP="00B66A54">
              <w:pPr>
                <w:pStyle w:val="Bibliography"/>
                <w:rPr>
                  <w:noProof/>
                  <w:lang w:val="en-US"/>
                </w:rPr>
              </w:pPr>
              <w:r>
                <w:rPr>
                  <w:noProof/>
                  <w:lang w:val="en-US"/>
                </w:rPr>
                <w:t xml:space="preserve">OECD, 2019. </w:t>
              </w:r>
              <w:r>
                <w:rPr>
                  <w:i/>
                  <w:iCs/>
                  <w:noProof/>
                  <w:lang w:val="en-US"/>
                </w:rPr>
                <w:t xml:space="preserve">OECD ECONOMIC OUTLOOK, VOLUME 2019 ISSUE 1, </w:t>
              </w:r>
              <w:r>
                <w:rPr>
                  <w:noProof/>
                  <w:lang w:val="en-US"/>
                </w:rPr>
                <w:t>Brussels: Organisation for Economic Co-operation and Development.</w:t>
              </w:r>
            </w:p>
            <w:p w14:paraId="4BEB4872" w14:textId="77777777" w:rsidR="00B66A54" w:rsidRDefault="00B66A54" w:rsidP="00B66A54">
              <w:pPr>
                <w:pStyle w:val="Bibliography"/>
                <w:rPr>
                  <w:noProof/>
                  <w:lang w:val="en-US"/>
                </w:rPr>
              </w:pPr>
              <w:r>
                <w:rPr>
                  <w:noProof/>
                  <w:lang w:val="en-US"/>
                </w:rPr>
                <w:t xml:space="preserve">Porter, M., 2004. </w:t>
              </w:r>
              <w:r>
                <w:rPr>
                  <w:i/>
                  <w:iCs/>
                  <w:noProof/>
                  <w:lang w:val="en-US"/>
                </w:rPr>
                <w:t xml:space="preserve">Competative Advantage. </w:t>
              </w:r>
              <w:r>
                <w:rPr>
                  <w:noProof/>
                  <w:lang w:val="en-US"/>
                </w:rPr>
                <w:t>1st ed. New York: London Free Press.</w:t>
              </w:r>
            </w:p>
            <w:p w14:paraId="369031EA" w14:textId="5982D097" w:rsidR="003D6129" w:rsidRPr="00501B06" w:rsidRDefault="00B66A54" w:rsidP="00501B06">
              <w:pPr>
                <w:pStyle w:val="Bibliography"/>
                <w:rPr>
                  <w:noProof/>
                  <w:lang w:val="en-US"/>
                </w:rPr>
              </w:pPr>
              <w:r>
                <w:rPr>
                  <w:noProof/>
                  <w:lang w:val="en-US"/>
                </w:rPr>
                <w:t xml:space="preserve">Supply, P. B. &amp;. C. I. o. P. &amp;., 2008. </w:t>
              </w:r>
              <w:r>
                <w:rPr>
                  <w:i/>
                  <w:iCs/>
                  <w:noProof/>
                  <w:lang w:val="en-US"/>
                </w:rPr>
                <w:t xml:space="preserve">Procurement principles and management. </w:t>
              </w:r>
              <w:r>
                <w:rPr>
                  <w:noProof/>
                  <w:lang w:val="en-US"/>
                </w:rPr>
                <w:t>10th ed. Harlow: Financial Times Prentice Hall.</w:t>
              </w:r>
              <w:r w:rsidR="003D6129">
                <w:rPr>
                  <w:b/>
                  <w:bCs/>
                  <w:noProof/>
                </w:rPr>
                <w:fldChar w:fldCharType="end"/>
              </w:r>
            </w:p>
          </w:sdtContent>
        </w:sdt>
      </w:sdtContent>
    </w:sdt>
    <w:p w14:paraId="3AA5E194" w14:textId="484CA81E" w:rsidR="00635F80" w:rsidRDefault="00635F80" w:rsidP="00203B88">
      <w:pPr>
        <w:pStyle w:val="Bibliography"/>
      </w:pPr>
    </w:p>
    <w:sectPr w:rsidR="00635F80">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FA565F" w14:textId="77777777" w:rsidR="00C46782" w:rsidRDefault="00C46782" w:rsidP="004708B1">
      <w:pPr>
        <w:spacing w:after="0" w:line="240" w:lineRule="auto"/>
      </w:pPr>
      <w:r>
        <w:separator/>
      </w:r>
    </w:p>
  </w:endnote>
  <w:endnote w:type="continuationSeparator" w:id="0">
    <w:p w14:paraId="2E2C1C3D" w14:textId="77777777" w:rsidR="00C46782" w:rsidRDefault="00C46782" w:rsidP="004708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324789709"/>
      <w:docPartObj>
        <w:docPartGallery w:val="Page Numbers (Bottom of Page)"/>
        <w:docPartUnique/>
      </w:docPartObj>
    </w:sdtPr>
    <w:sdtEndPr>
      <w:rPr>
        <w:noProof/>
      </w:rPr>
    </w:sdtEndPr>
    <w:sdtContent>
      <w:p w14:paraId="4EADB4EE" w14:textId="028D8182" w:rsidR="00CE72EB" w:rsidRDefault="00CE72EB">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3BF7AAD3" w14:textId="77777777" w:rsidR="00CE72EB" w:rsidRDefault="00CE72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47599A" w14:textId="77777777" w:rsidR="00C46782" w:rsidRDefault="00C46782" w:rsidP="004708B1">
      <w:pPr>
        <w:spacing w:after="0" w:line="240" w:lineRule="auto"/>
      </w:pPr>
      <w:r>
        <w:separator/>
      </w:r>
    </w:p>
  </w:footnote>
  <w:footnote w:type="continuationSeparator" w:id="0">
    <w:p w14:paraId="0F81D1CF" w14:textId="77777777" w:rsidR="00C46782" w:rsidRDefault="00C46782" w:rsidP="004708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15C75"/>
    <w:multiLevelType w:val="hybridMultilevel"/>
    <w:tmpl w:val="5E207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4E6965"/>
    <w:multiLevelType w:val="hybridMultilevel"/>
    <w:tmpl w:val="34C6D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08B1"/>
    <w:rsid w:val="000163C9"/>
    <w:rsid w:val="000268D1"/>
    <w:rsid w:val="000453E7"/>
    <w:rsid w:val="00084FB8"/>
    <w:rsid w:val="00091771"/>
    <w:rsid w:val="000A76BD"/>
    <w:rsid w:val="000B7E1E"/>
    <w:rsid w:val="000C46A9"/>
    <w:rsid w:val="000C5D1A"/>
    <w:rsid w:val="000D192C"/>
    <w:rsid w:val="000D3CB4"/>
    <w:rsid w:val="000E2ADC"/>
    <w:rsid w:val="0011082A"/>
    <w:rsid w:val="00111B54"/>
    <w:rsid w:val="00122112"/>
    <w:rsid w:val="001506B2"/>
    <w:rsid w:val="00151856"/>
    <w:rsid w:val="001A5352"/>
    <w:rsid w:val="00203B88"/>
    <w:rsid w:val="00214BD0"/>
    <w:rsid w:val="00220C0D"/>
    <w:rsid w:val="00233788"/>
    <w:rsid w:val="00237EF1"/>
    <w:rsid w:val="00240AF8"/>
    <w:rsid w:val="002603FA"/>
    <w:rsid w:val="00282263"/>
    <w:rsid w:val="00286E56"/>
    <w:rsid w:val="00287865"/>
    <w:rsid w:val="002C1A38"/>
    <w:rsid w:val="002C1F4F"/>
    <w:rsid w:val="002C3418"/>
    <w:rsid w:val="002D37C4"/>
    <w:rsid w:val="002D78CB"/>
    <w:rsid w:val="002F7212"/>
    <w:rsid w:val="00343DF8"/>
    <w:rsid w:val="00345C12"/>
    <w:rsid w:val="00387C91"/>
    <w:rsid w:val="003911A6"/>
    <w:rsid w:val="003A0FD4"/>
    <w:rsid w:val="003A3726"/>
    <w:rsid w:val="003B4C7D"/>
    <w:rsid w:val="003D6129"/>
    <w:rsid w:val="003F4428"/>
    <w:rsid w:val="003F556E"/>
    <w:rsid w:val="0043696F"/>
    <w:rsid w:val="004415F7"/>
    <w:rsid w:val="004441E0"/>
    <w:rsid w:val="00451063"/>
    <w:rsid w:val="00455B69"/>
    <w:rsid w:val="004708B1"/>
    <w:rsid w:val="00470C0C"/>
    <w:rsid w:val="004A4F1B"/>
    <w:rsid w:val="004A7360"/>
    <w:rsid w:val="004B1A6E"/>
    <w:rsid w:val="004B4888"/>
    <w:rsid w:val="004B496C"/>
    <w:rsid w:val="004D27B2"/>
    <w:rsid w:val="004D3B1D"/>
    <w:rsid w:val="004F2D24"/>
    <w:rsid w:val="00501B06"/>
    <w:rsid w:val="00510422"/>
    <w:rsid w:val="005172B8"/>
    <w:rsid w:val="00517FEF"/>
    <w:rsid w:val="005313A1"/>
    <w:rsid w:val="0055705C"/>
    <w:rsid w:val="00561ECC"/>
    <w:rsid w:val="005678D3"/>
    <w:rsid w:val="00570D2D"/>
    <w:rsid w:val="00584687"/>
    <w:rsid w:val="005928EC"/>
    <w:rsid w:val="005A7B18"/>
    <w:rsid w:val="005C1ED3"/>
    <w:rsid w:val="005E67DB"/>
    <w:rsid w:val="005F7F22"/>
    <w:rsid w:val="00633F85"/>
    <w:rsid w:val="00635F80"/>
    <w:rsid w:val="00656856"/>
    <w:rsid w:val="00660390"/>
    <w:rsid w:val="006659CB"/>
    <w:rsid w:val="0067227F"/>
    <w:rsid w:val="006D5C9F"/>
    <w:rsid w:val="006E07F2"/>
    <w:rsid w:val="007024AA"/>
    <w:rsid w:val="007107BD"/>
    <w:rsid w:val="00711F51"/>
    <w:rsid w:val="00722D4F"/>
    <w:rsid w:val="00763E6E"/>
    <w:rsid w:val="007652C6"/>
    <w:rsid w:val="007669FF"/>
    <w:rsid w:val="00777682"/>
    <w:rsid w:val="00782617"/>
    <w:rsid w:val="0078422B"/>
    <w:rsid w:val="007A339B"/>
    <w:rsid w:val="007B539F"/>
    <w:rsid w:val="007D572D"/>
    <w:rsid w:val="007D6E64"/>
    <w:rsid w:val="00806AB0"/>
    <w:rsid w:val="00826968"/>
    <w:rsid w:val="008317C5"/>
    <w:rsid w:val="008323A1"/>
    <w:rsid w:val="00834F6D"/>
    <w:rsid w:val="00847EF8"/>
    <w:rsid w:val="00854EDA"/>
    <w:rsid w:val="00867658"/>
    <w:rsid w:val="00887C1F"/>
    <w:rsid w:val="008A73C2"/>
    <w:rsid w:val="008D55DD"/>
    <w:rsid w:val="00901681"/>
    <w:rsid w:val="0091665F"/>
    <w:rsid w:val="00930312"/>
    <w:rsid w:val="00951BD7"/>
    <w:rsid w:val="009547E4"/>
    <w:rsid w:val="00957576"/>
    <w:rsid w:val="00970AEF"/>
    <w:rsid w:val="00972298"/>
    <w:rsid w:val="00984C38"/>
    <w:rsid w:val="00993FA9"/>
    <w:rsid w:val="009B610A"/>
    <w:rsid w:val="009B7032"/>
    <w:rsid w:val="009F4FF0"/>
    <w:rsid w:val="00A31FDF"/>
    <w:rsid w:val="00A55C17"/>
    <w:rsid w:val="00A76D14"/>
    <w:rsid w:val="00A770D3"/>
    <w:rsid w:val="00A77C47"/>
    <w:rsid w:val="00A85782"/>
    <w:rsid w:val="00A922F0"/>
    <w:rsid w:val="00A9529D"/>
    <w:rsid w:val="00AA2BD8"/>
    <w:rsid w:val="00AA2C54"/>
    <w:rsid w:val="00AD4759"/>
    <w:rsid w:val="00AE09A4"/>
    <w:rsid w:val="00AF2593"/>
    <w:rsid w:val="00B06036"/>
    <w:rsid w:val="00B07575"/>
    <w:rsid w:val="00B4661D"/>
    <w:rsid w:val="00B535C7"/>
    <w:rsid w:val="00B66A54"/>
    <w:rsid w:val="00B74140"/>
    <w:rsid w:val="00B81363"/>
    <w:rsid w:val="00B870EE"/>
    <w:rsid w:val="00B87C17"/>
    <w:rsid w:val="00B92521"/>
    <w:rsid w:val="00BB0657"/>
    <w:rsid w:val="00BB2D57"/>
    <w:rsid w:val="00BC66B8"/>
    <w:rsid w:val="00BD3BB3"/>
    <w:rsid w:val="00BE0FE5"/>
    <w:rsid w:val="00BE1106"/>
    <w:rsid w:val="00C11517"/>
    <w:rsid w:val="00C1473B"/>
    <w:rsid w:val="00C34435"/>
    <w:rsid w:val="00C407E0"/>
    <w:rsid w:val="00C46782"/>
    <w:rsid w:val="00C47907"/>
    <w:rsid w:val="00C5245C"/>
    <w:rsid w:val="00C75622"/>
    <w:rsid w:val="00C762F4"/>
    <w:rsid w:val="00C80062"/>
    <w:rsid w:val="00C8426F"/>
    <w:rsid w:val="00C84E4F"/>
    <w:rsid w:val="00CA2B34"/>
    <w:rsid w:val="00CA7B4E"/>
    <w:rsid w:val="00CB1E1F"/>
    <w:rsid w:val="00CB3C0C"/>
    <w:rsid w:val="00CB7231"/>
    <w:rsid w:val="00CC4E59"/>
    <w:rsid w:val="00CD4894"/>
    <w:rsid w:val="00CE03DC"/>
    <w:rsid w:val="00CE40AA"/>
    <w:rsid w:val="00CE72EB"/>
    <w:rsid w:val="00CF561C"/>
    <w:rsid w:val="00D11F55"/>
    <w:rsid w:val="00D16131"/>
    <w:rsid w:val="00D31245"/>
    <w:rsid w:val="00D429EB"/>
    <w:rsid w:val="00D4663B"/>
    <w:rsid w:val="00DA13D3"/>
    <w:rsid w:val="00DA1D13"/>
    <w:rsid w:val="00DA2001"/>
    <w:rsid w:val="00DF157B"/>
    <w:rsid w:val="00E02105"/>
    <w:rsid w:val="00E172F0"/>
    <w:rsid w:val="00E5264F"/>
    <w:rsid w:val="00E54288"/>
    <w:rsid w:val="00E55E1E"/>
    <w:rsid w:val="00E56251"/>
    <w:rsid w:val="00E63C97"/>
    <w:rsid w:val="00E64DDB"/>
    <w:rsid w:val="00E67903"/>
    <w:rsid w:val="00E70416"/>
    <w:rsid w:val="00E77732"/>
    <w:rsid w:val="00E8341A"/>
    <w:rsid w:val="00E84BE7"/>
    <w:rsid w:val="00E87BD7"/>
    <w:rsid w:val="00EA46ED"/>
    <w:rsid w:val="00EB64F4"/>
    <w:rsid w:val="00ED770B"/>
    <w:rsid w:val="00F15027"/>
    <w:rsid w:val="00F423F7"/>
    <w:rsid w:val="00F44094"/>
    <w:rsid w:val="00F50D87"/>
    <w:rsid w:val="00F5210B"/>
    <w:rsid w:val="00F537E9"/>
    <w:rsid w:val="00F704CD"/>
    <w:rsid w:val="00F96FEC"/>
    <w:rsid w:val="00FA54AB"/>
    <w:rsid w:val="00FA7039"/>
    <w:rsid w:val="00FB0680"/>
    <w:rsid w:val="00FC2E93"/>
    <w:rsid w:val="00FD2540"/>
    <w:rsid w:val="00FE35B4"/>
    <w:rsid w:val="00FE3F5A"/>
    <w:rsid w:val="00FF2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21044"/>
  <w15:chartTrackingRefBased/>
  <w15:docId w15:val="{19B54846-2024-495E-9896-351EDE78E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5F8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08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08B1"/>
  </w:style>
  <w:style w:type="paragraph" w:styleId="Footer">
    <w:name w:val="footer"/>
    <w:basedOn w:val="Normal"/>
    <w:link w:val="FooterChar"/>
    <w:uiPriority w:val="99"/>
    <w:unhideWhenUsed/>
    <w:rsid w:val="004708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08B1"/>
  </w:style>
  <w:style w:type="paragraph" w:styleId="FootnoteText">
    <w:name w:val="footnote text"/>
    <w:basedOn w:val="Normal"/>
    <w:link w:val="FootnoteTextChar"/>
    <w:uiPriority w:val="99"/>
    <w:semiHidden/>
    <w:unhideWhenUsed/>
    <w:rsid w:val="00D1613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16131"/>
    <w:rPr>
      <w:sz w:val="20"/>
      <w:szCs w:val="20"/>
    </w:rPr>
  </w:style>
  <w:style w:type="character" w:styleId="FootnoteReference">
    <w:name w:val="footnote reference"/>
    <w:basedOn w:val="DefaultParagraphFont"/>
    <w:uiPriority w:val="99"/>
    <w:semiHidden/>
    <w:unhideWhenUsed/>
    <w:rsid w:val="00D16131"/>
    <w:rPr>
      <w:vertAlign w:val="superscript"/>
    </w:rPr>
  </w:style>
  <w:style w:type="paragraph" w:styleId="ListParagraph">
    <w:name w:val="List Paragraph"/>
    <w:basedOn w:val="Normal"/>
    <w:uiPriority w:val="34"/>
    <w:qFormat/>
    <w:rsid w:val="00AE09A4"/>
    <w:pPr>
      <w:ind w:left="720"/>
      <w:contextualSpacing/>
    </w:pPr>
  </w:style>
  <w:style w:type="character" w:customStyle="1" w:styleId="Heading1Char">
    <w:name w:val="Heading 1 Char"/>
    <w:basedOn w:val="DefaultParagraphFont"/>
    <w:link w:val="Heading1"/>
    <w:uiPriority w:val="9"/>
    <w:rsid w:val="00635F8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635F80"/>
  </w:style>
  <w:style w:type="paragraph" w:styleId="TOCHeading">
    <w:name w:val="TOC Heading"/>
    <w:basedOn w:val="Heading1"/>
    <w:next w:val="Normal"/>
    <w:uiPriority w:val="39"/>
    <w:unhideWhenUsed/>
    <w:qFormat/>
    <w:rsid w:val="00517FEF"/>
    <w:pPr>
      <w:outlineLvl w:val="9"/>
    </w:pPr>
  </w:style>
  <w:style w:type="paragraph" w:styleId="TOC1">
    <w:name w:val="toc 1"/>
    <w:basedOn w:val="Normal"/>
    <w:next w:val="Normal"/>
    <w:autoRedefine/>
    <w:uiPriority w:val="39"/>
    <w:unhideWhenUsed/>
    <w:rsid w:val="00517FEF"/>
    <w:pPr>
      <w:spacing w:after="100"/>
    </w:pPr>
  </w:style>
  <w:style w:type="character" w:styleId="Hyperlink">
    <w:name w:val="Hyperlink"/>
    <w:basedOn w:val="DefaultParagraphFont"/>
    <w:uiPriority w:val="99"/>
    <w:unhideWhenUsed/>
    <w:rsid w:val="00517FEF"/>
    <w:rPr>
      <w:color w:val="0563C1" w:themeColor="hyperlink"/>
      <w:u w:val="single"/>
    </w:rPr>
  </w:style>
  <w:style w:type="paragraph" w:styleId="TOC2">
    <w:name w:val="toc 2"/>
    <w:basedOn w:val="Normal"/>
    <w:next w:val="Normal"/>
    <w:autoRedefine/>
    <w:uiPriority w:val="39"/>
    <w:unhideWhenUsed/>
    <w:rsid w:val="00561ECC"/>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561ECC"/>
    <w:pPr>
      <w:spacing w:after="100"/>
      <w:ind w:left="440"/>
    </w:pPr>
    <w:rPr>
      <w:rFonts w:eastAsiaTheme="minorEastAsia" w:cs="Times New Roman"/>
      <w:lang w:val="en-US"/>
    </w:rPr>
  </w:style>
  <w:style w:type="table" w:styleId="TableGrid">
    <w:name w:val="Table Grid"/>
    <w:basedOn w:val="TableNormal"/>
    <w:uiPriority w:val="39"/>
    <w:rsid w:val="00660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66039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UnresolvedMention">
    <w:name w:val="Unresolved Mention"/>
    <w:basedOn w:val="DefaultParagraphFont"/>
    <w:uiPriority w:val="99"/>
    <w:semiHidden/>
    <w:unhideWhenUsed/>
    <w:rsid w:val="00287865"/>
    <w:rPr>
      <w:color w:val="605E5C"/>
      <w:shd w:val="clear" w:color="auto" w:fill="E1DFDD"/>
    </w:rPr>
  </w:style>
  <w:style w:type="paragraph" w:styleId="NormalWeb">
    <w:name w:val="Normal (Web)"/>
    <w:basedOn w:val="Normal"/>
    <w:uiPriority w:val="99"/>
    <w:unhideWhenUsed/>
    <w:rsid w:val="00F704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06AB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748">
      <w:bodyDiv w:val="1"/>
      <w:marLeft w:val="0"/>
      <w:marRight w:val="0"/>
      <w:marTop w:val="0"/>
      <w:marBottom w:val="0"/>
      <w:divBdr>
        <w:top w:val="none" w:sz="0" w:space="0" w:color="auto"/>
        <w:left w:val="none" w:sz="0" w:space="0" w:color="auto"/>
        <w:bottom w:val="none" w:sz="0" w:space="0" w:color="auto"/>
        <w:right w:val="none" w:sz="0" w:space="0" w:color="auto"/>
      </w:divBdr>
    </w:div>
    <w:div w:id="11885170">
      <w:bodyDiv w:val="1"/>
      <w:marLeft w:val="0"/>
      <w:marRight w:val="0"/>
      <w:marTop w:val="0"/>
      <w:marBottom w:val="0"/>
      <w:divBdr>
        <w:top w:val="none" w:sz="0" w:space="0" w:color="auto"/>
        <w:left w:val="none" w:sz="0" w:space="0" w:color="auto"/>
        <w:bottom w:val="none" w:sz="0" w:space="0" w:color="auto"/>
        <w:right w:val="none" w:sz="0" w:space="0" w:color="auto"/>
      </w:divBdr>
    </w:div>
    <w:div w:id="15159826">
      <w:bodyDiv w:val="1"/>
      <w:marLeft w:val="0"/>
      <w:marRight w:val="0"/>
      <w:marTop w:val="0"/>
      <w:marBottom w:val="0"/>
      <w:divBdr>
        <w:top w:val="none" w:sz="0" w:space="0" w:color="auto"/>
        <w:left w:val="none" w:sz="0" w:space="0" w:color="auto"/>
        <w:bottom w:val="none" w:sz="0" w:space="0" w:color="auto"/>
        <w:right w:val="none" w:sz="0" w:space="0" w:color="auto"/>
      </w:divBdr>
    </w:div>
    <w:div w:id="27801221">
      <w:bodyDiv w:val="1"/>
      <w:marLeft w:val="0"/>
      <w:marRight w:val="0"/>
      <w:marTop w:val="0"/>
      <w:marBottom w:val="0"/>
      <w:divBdr>
        <w:top w:val="none" w:sz="0" w:space="0" w:color="auto"/>
        <w:left w:val="none" w:sz="0" w:space="0" w:color="auto"/>
        <w:bottom w:val="none" w:sz="0" w:space="0" w:color="auto"/>
        <w:right w:val="none" w:sz="0" w:space="0" w:color="auto"/>
      </w:divBdr>
    </w:div>
    <w:div w:id="29769728">
      <w:bodyDiv w:val="1"/>
      <w:marLeft w:val="0"/>
      <w:marRight w:val="0"/>
      <w:marTop w:val="0"/>
      <w:marBottom w:val="0"/>
      <w:divBdr>
        <w:top w:val="none" w:sz="0" w:space="0" w:color="auto"/>
        <w:left w:val="none" w:sz="0" w:space="0" w:color="auto"/>
        <w:bottom w:val="none" w:sz="0" w:space="0" w:color="auto"/>
        <w:right w:val="none" w:sz="0" w:space="0" w:color="auto"/>
      </w:divBdr>
    </w:div>
    <w:div w:id="36899157">
      <w:bodyDiv w:val="1"/>
      <w:marLeft w:val="0"/>
      <w:marRight w:val="0"/>
      <w:marTop w:val="0"/>
      <w:marBottom w:val="0"/>
      <w:divBdr>
        <w:top w:val="none" w:sz="0" w:space="0" w:color="auto"/>
        <w:left w:val="none" w:sz="0" w:space="0" w:color="auto"/>
        <w:bottom w:val="none" w:sz="0" w:space="0" w:color="auto"/>
        <w:right w:val="none" w:sz="0" w:space="0" w:color="auto"/>
      </w:divBdr>
    </w:div>
    <w:div w:id="85272830">
      <w:bodyDiv w:val="1"/>
      <w:marLeft w:val="0"/>
      <w:marRight w:val="0"/>
      <w:marTop w:val="0"/>
      <w:marBottom w:val="0"/>
      <w:divBdr>
        <w:top w:val="none" w:sz="0" w:space="0" w:color="auto"/>
        <w:left w:val="none" w:sz="0" w:space="0" w:color="auto"/>
        <w:bottom w:val="none" w:sz="0" w:space="0" w:color="auto"/>
        <w:right w:val="none" w:sz="0" w:space="0" w:color="auto"/>
      </w:divBdr>
    </w:div>
    <w:div w:id="120802684">
      <w:bodyDiv w:val="1"/>
      <w:marLeft w:val="0"/>
      <w:marRight w:val="0"/>
      <w:marTop w:val="0"/>
      <w:marBottom w:val="0"/>
      <w:divBdr>
        <w:top w:val="none" w:sz="0" w:space="0" w:color="auto"/>
        <w:left w:val="none" w:sz="0" w:space="0" w:color="auto"/>
        <w:bottom w:val="none" w:sz="0" w:space="0" w:color="auto"/>
        <w:right w:val="none" w:sz="0" w:space="0" w:color="auto"/>
      </w:divBdr>
    </w:div>
    <w:div w:id="123431239">
      <w:bodyDiv w:val="1"/>
      <w:marLeft w:val="0"/>
      <w:marRight w:val="0"/>
      <w:marTop w:val="0"/>
      <w:marBottom w:val="0"/>
      <w:divBdr>
        <w:top w:val="none" w:sz="0" w:space="0" w:color="auto"/>
        <w:left w:val="none" w:sz="0" w:space="0" w:color="auto"/>
        <w:bottom w:val="none" w:sz="0" w:space="0" w:color="auto"/>
        <w:right w:val="none" w:sz="0" w:space="0" w:color="auto"/>
      </w:divBdr>
    </w:div>
    <w:div w:id="134879603">
      <w:bodyDiv w:val="1"/>
      <w:marLeft w:val="0"/>
      <w:marRight w:val="0"/>
      <w:marTop w:val="0"/>
      <w:marBottom w:val="0"/>
      <w:divBdr>
        <w:top w:val="none" w:sz="0" w:space="0" w:color="auto"/>
        <w:left w:val="none" w:sz="0" w:space="0" w:color="auto"/>
        <w:bottom w:val="none" w:sz="0" w:space="0" w:color="auto"/>
        <w:right w:val="none" w:sz="0" w:space="0" w:color="auto"/>
      </w:divBdr>
    </w:div>
    <w:div w:id="135798457">
      <w:bodyDiv w:val="1"/>
      <w:marLeft w:val="0"/>
      <w:marRight w:val="0"/>
      <w:marTop w:val="0"/>
      <w:marBottom w:val="0"/>
      <w:divBdr>
        <w:top w:val="none" w:sz="0" w:space="0" w:color="auto"/>
        <w:left w:val="none" w:sz="0" w:space="0" w:color="auto"/>
        <w:bottom w:val="none" w:sz="0" w:space="0" w:color="auto"/>
        <w:right w:val="none" w:sz="0" w:space="0" w:color="auto"/>
      </w:divBdr>
    </w:div>
    <w:div w:id="144399392">
      <w:bodyDiv w:val="1"/>
      <w:marLeft w:val="0"/>
      <w:marRight w:val="0"/>
      <w:marTop w:val="0"/>
      <w:marBottom w:val="0"/>
      <w:divBdr>
        <w:top w:val="none" w:sz="0" w:space="0" w:color="auto"/>
        <w:left w:val="none" w:sz="0" w:space="0" w:color="auto"/>
        <w:bottom w:val="none" w:sz="0" w:space="0" w:color="auto"/>
        <w:right w:val="none" w:sz="0" w:space="0" w:color="auto"/>
      </w:divBdr>
    </w:div>
    <w:div w:id="147524721">
      <w:bodyDiv w:val="1"/>
      <w:marLeft w:val="0"/>
      <w:marRight w:val="0"/>
      <w:marTop w:val="0"/>
      <w:marBottom w:val="0"/>
      <w:divBdr>
        <w:top w:val="none" w:sz="0" w:space="0" w:color="auto"/>
        <w:left w:val="none" w:sz="0" w:space="0" w:color="auto"/>
        <w:bottom w:val="none" w:sz="0" w:space="0" w:color="auto"/>
        <w:right w:val="none" w:sz="0" w:space="0" w:color="auto"/>
      </w:divBdr>
    </w:div>
    <w:div w:id="159468379">
      <w:bodyDiv w:val="1"/>
      <w:marLeft w:val="0"/>
      <w:marRight w:val="0"/>
      <w:marTop w:val="0"/>
      <w:marBottom w:val="0"/>
      <w:divBdr>
        <w:top w:val="none" w:sz="0" w:space="0" w:color="auto"/>
        <w:left w:val="none" w:sz="0" w:space="0" w:color="auto"/>
        <w:bottom w:val="none" w:sz="0" w:space="0" w:color="auto"/>
        <w:right w:val="none" w:sz="0" w:space="0" w:color="auto"/>
      </w:divBdr>
    </w:div>
    <w:div w:id="163205406">
      <w:bodyDiv w:val="1"/>
      <w:marLeft w:val="0"/>
      <w:marRight w:val="0"/>
      <w:marTop w:val="0"/>
      <w:marBottom w:val="0"/>
      <w:divBdr>
        <w:top w:val="none" w:sz="0" w:space="0" w:color="auto"/>
        <w:left w:val="none" w:sz="0" w:space="0" w:color="auto"/>
        <w:bottom w:val="none" w:sz="0" w:space="0" w:color="auto"/>
        <w:right w:val="none" w:sz="0" w:space="0" w:color="auto"/>
      </w:divBdr>
    </w:div>
    <w:div w:id="168984006">
      <w:bodyDiv w:val="1"/>
      <w:marLeft w:val="0"/>
      <w:marRight w:val="0"/>
      <w:marTop w:val="0"/>
      <w:marBottom w:val="0"/>
      <w:divBdr>
        <w:top w:val="none" w:sz="0" w:space="0" w:color="auto"/>
        <w:left w:val="none" w:sz="0" w:space="0" w:color="auto"/>
        <w:bottom w:val="none" w:sz="0" w:space="0" w:color="auto"/>
        <w:right w:val="none" w:sz="0" w:space="0" w:color="auto"/>
      </w:divBdr>
    </w:div>
    <w:div w:id="192770674">
      <w:bodyDiv w:val="1"/>
      <w:marLeft w:val="0"/>
      <w:marRight w:val="0"/>
      <w:marTop w:val="0"/>
      <w:marBottom w:val="0"/>
      <w:divBdr>
        <w:top w:val="none" w:sz="0" w:space="0" w:color="auto"/>
        <w:left w:val="none" w:sz="0" w:space="0" w:color="auto"/>
        <w:bottom w:val="none" w:sz="0" w:space="0" w:color="auto"/>
        <w:right w:val="none" w:sz="0" w:space="0" w:color="auto"/>
      </w:divBdr>
    </w:div>
    <w:div w:id="196282421">
      <w:bodyDiv w:val="1"/>
      <w:marLeft w:val="0"/>
      <w:marRight w:val="0"/>
      <w:marTop w:val="0"/>
      <w:marBottom w:val="0"/>
      <w:divBdr>
        <w:top w:val="none" w:sz="0" w:space="0" w:color="auto"/>
        <w:left w:val="none" w:sz="0" w:space="0" w:color="auto"/>
        <w:bottom w:val="none" w:sz="0" w:space="0" w:color="auto"/>
        <w:right w:val="none" w:sz="0" w:space="0" w:color="auto"/>
      </w:divBdr>
    </w:div>
    <w:div w:id="202863139">
      <w:bodyDiv w:val="1"/>
      <w:marLeft w:val="0"/>
      <w:marRight w:val="0"/>
      <w:marTop w:val="0"/>
      <w:marBottom w:val="0"/>
      <w:divBdr>
        <w:top w:val="none" w:sz="0" w:space="0" w:color="auto"/>
        <w:left w:val="none" w:sz="0" w:space="0" w:color="auto"/>
        <w:bottom w:val="none" w:sz="0" w:space="0" w:color="auto"/>
        <w:right w:val="none" w:sz="0" w:space="0" w:color="auto"/>
      </w:divBdr>
    </w:div>
    <w:div w:id="227227726">
      <w:bodyDiv w:val="1"/>
      <w:marLeft w:val="0"/>
      <w:marRight w:val="0"/>
      <w:marTop w:val="0"/>
      <w:marBottom w:val="0"/>
      <w:divBdr>
        <w:top w:val="none" w:sz="0" w:space="0" w:color="auto"/>
        <w:left w:val="none" w:sz="0" w:space="0" w:color="auto"/>
        <w:bottom w:val="none" w:sz="0" w:space="0" w:color="auto"/>
        <w:right w:val="none" w:sz="0" w:space="0" w:color="auto"/>
      </w:divBdr>
    </w:div>
    <w:div w:id="247078197">
      <w:bodyDiv w:val="1"/>
      <w:marLeft w:val="0"/>
      <w:marRight w:val="0"/>
      <w:marTop w:val="0"/>
      <w:marBottom w:val="0"/>
      <w:divBdr>
        <w:top w:val="none" w:sz="0" w:space="0" w:color="auto"/>
        <w:left w:val="none" w:sz="0" w:space="0" w:color="auto"/>
        <w:bottom w:val="none" w:sz="0" w:space="0" w:color="auto"/>
        <w:right w:val="none" w:sz="0" w:space="0" w:color="auto"/>
      </w:divBdr>
    </w:div>
    <w:div w:id="259922253">
      <w:bodyDiv w:val="1"/>
      <w:marLeft w:val="0"/>
      <w:marRight w:val="0"/>
      <w:marTop w:val="0"/>
      <w:marBottom w:val="0"/>
      <w:divBdr>
        <w:top w:val="none" w:sz="0" w:space="0" w:color="auto"/>
        <w:left w:val="none" w:sz="0" w:space="0" w:color="auto"/>
        <w:bottom w:val="none" w:sz="0" w:space="0" w:color="auto"/>
        <w:right w:val="none" w:sz="0" w:space="0" w:color="auto"/>
      </w:divBdr>
    </w:div>
    <w:div w:id="260532466">
      <w:bodyDiv w:val="1"/>
      <w:marLeft w:val="0"/>
      <w:marRight w:val="0"/>
      <w:marTop w:val="0"/>
      <w:marBottom w:val="0"/>
      <w:divBdr>
        <w:top w:val="none" w:sz="0" w:space="0" w:color="auto"/>
        <w:left w:val="none" w:sz="0" w:space="0" w:color="auto"/>
        <w:bottom w:val="none" w:sz="0" w:space="0" w:color="auto"/>
        <w:right w:val="none" w:sz="0" w:space="0" w:color="auto"/>
      </w:divBdr>
    </w:div>
    <w:div w:id="260652666">
      <w:bodyDiv w:val="1"/>
      <w:marLeft w:val="0"/>
      <w:marRight w:val="0"/>
      <w:marTop w:val="0"/>
      <w:marBottom w:val="0"/>
      <w:divBdr>
        <w:top w:val="none" w:sz="0" w:space="0" w:color="auto"/>
        <w:left w:val="none" w:sz="0" w:space="0" w:color="auto"/>
        <w:bottom w:val="none" w:sz="0" w:space="0" w:color="auto"/>
        <w:right w:val="none" w:sz="0" w:space="0" w:color="auto"/>
      </w:divBdr>
    </w:div>
    <w:div w:id="263265970">
      <w:bodyDiv w:val="1"/>
      <w:marLeft w:val="0"/>
      <w:marRight w:val="0"/>
      <w:marTop w:val="0"/>
      <w:marBottom w:val="0"/>
      <w:divBdr>
        <w:top w:val="none" w:sz="0" w:space="0" w:color="auto"/>
        <w:left w:val="none" w:sz="0" w:space="0" w:color="auto"/>
        <w:bottom w:val="none" w:sz="0" w:space="0" w:color="auto"/>
        <w:right w:val="none" w:sz="0" w:space="0" w:color="auto"/>
      </w:divBdr>
    </w:div>
    <w:div w:id="267548535">
      <w:bodyDiv w:val="1"/>
      <w:marLeft w:val="0"/>
      <w:marRight w:val="0"/>
      <w:marTop w:val="0"/>
      <w:marBottom w:val="0"/>
      <w:divBdr>
        <w:top w:val="none" w:sz="0" w:space="0" w:color="auto"/>
        <w:left w:val="none" w:sz="0" w:space="0" w:color="auto"/>
        <w:bottom w:val="none" w:sz="0" w:space="0" w:color="auto"/>
        <w:right w:val="none" w:sz="0" w:space="0" w:color="auto"/>
      </w:divBdr>
    </w:div>
    <w:div w:id="278148586">
      <w:bodyDiv w:val="1"/>
      <w:marLeft w:val="0"/>
      <w:marRight w:val="0"/>
      <w:marTop w:val="0"/>
      <w:marBottom w:val="0"/>
      <w:divBdr>
        <w:top w:val="none" w:sz="0" w:space="0" w:color="auto"/>
        <w:left w:val="none" w:sz="0" w:space="0" w:color="auto"/>
        <w:bottom w:val="none" w:sz="0" w:space="0" w:color="auto"/>
        <w:right w:val="none" w:sz="0" w:space="0" w:color="auto"/>
      </w:divBdr>
    </w:div>
    <w:div w:id="287903098">
      <w:bodyDiv w:val="1"/>
      <w:marLeft w:val="0"/>
      <w:marRight w:val="0"/>
      <w:marTop w:val="0"/>
      <w:marBottom w:val="0"/>
      <w:divBdr>
        <w:top w:val="none" w:sz="0" w:space="0" w:color="auto"/>
        <w:left w:val="none" w:sz="0" w:space="0" w:color="auto"/>
        <w:bottom w:val="none" w:sz="0" w:space="0" w:color="auto"/>
        <w:right w:val="none" w:sz="0" w:space="0" w:color="auto"/>
      </w:divBdr>
    </w:div>
    <w:div w:id="292447296">
      <w:bodyDiv w:val="1"/>
      <w:marLeft w:val="0"/>
      <w:marRight w:val="0"/>
      <w:marTop w:val="0"/>
      <w:marBottom w:val="0"/>
      <w:divBdr>
        <w:top w:val="none" w:sz="0" w:space="0" w:color="auto"/>
        <w:left w:val="none" w:sz="0" w:space="0" w:color="auto"/>
        <w:bottom w:val="none" w:sz="0" w:space="0" w:color="auto"/>
        <w:right w:val="none" w:sz="0" w:space="0" w:color="auto"/>
      </w:divBdr>
    </w:div>
    <w:div w:id="300770042">
      <w:bodyDiv w:val="1"/>
      <w:marLeft w:val="0"/>
      <w:marRight w:val="0"/>
      <w:marTop w:val="0"/>
      <w:marBottom w:val="0"/>
      <w:divBdr>
        <w:top w:val="none" w:sz="0" w:space="0" w:color="auto"/>
        <w:left w:val="none" w:sz="0" w:space="0" w:color="auto"/>
        <w:bottom w:val="none" w:sz="0" w:space="0" w:color="auto"/>
        <w:right w:val="none" w:sz="0" w:space="0" w:color="auto"/>
      </w:divBdr>
    </w:div>
    <w:div w:id="302007622">
      <w:bodyDiv w:val="1"/>
      <w:marLeft w:val="0"/>
      <w:marRight w:val="0"/>
      <w:marTop w:val="0"/>
      <w:marBottom w:val="0"/>
      <w:divBdr>
        <w:top w:val="none" w:sz="0" w:space="0" w:color="auto"/>
        <w:left w:val="none" w:sz="0" w:space="0" w:color="auto"/>
        <w:bottom w:val="none" w:sz="0" w:space="0" w:color="auto"/>
        <w:right w:val="none" w:sz="0" w:space="0" w:color="auto"/>
      </w:divBdr>
    </w:div>
    <w:div w:id="304555050">
      <w:bodyDiv w:val="1"/>
      <w:marLeft w:val="0"/>
      <w:marRight w:val="0"/>
      <w:marTop w:val="0"/>
      <w:marBottom w:val="0"/>
      <w:divBdr>
        <w:top w:val="none" w:sz="0" w:space="0" w:color="auto"/>
        <w:left w:val="none" w:sz="0" w:space="0" w:color="auto"/>
        <w:bottom w:val="none" w:sz="0" w:space="0" w:color="auto"/>
        <w:right w:val="none" w:sz="0" w:space="0" w:color="auto"/>
      </w:divBdr>
    </w:div>
    <w:div w:id="304897559">
      <w:bodyDiv w:val="1"/>
      <w:marLeft w:val="0"/>
      <w:marRight w:val="0"/>
      <w:marTop w:val="0"/>
      <w:marBottom w:val="0"/>
      <w:divBdr>
        <w:top w:val="none" w:sz="0" w:space="0" w:color="auto"/>
        <w:left w:val="none" w:sz="0" w:space="0" w:color="auto"/>
        <w:bottom w:val="none" w:sz="0" w:space="0" w:color="auto"/>
        <w:right w:val="none" w:sz="0" w:space="0" w:color="auto"/>
      </w:divBdr>
    </w:div>
    <w:div w:id="325091180">
      <w:bodyDiv w:val="1"/>
      <w:marLeft w:val="0"/>
      <w:marRight w:val="0"/>
      <w:marTop w:val="0"/>
      <w:marBottom w:val="0"/>
      <w:divBdr>
        <w:top w:val="none" w:sz="0" w:space="0" w:color="auto"/>
        <w:left w:val="none" w:sz="0" w:space="0" w:color="auto"/>
        <w:bottom w:val="none" w:sz="0" w:space="0" w:color="auto"/>
        <w:right w:val="none" w:sz="0" w:space="0" w:color="auto"/>
      </w:divBdr>
    </w:div>
    <w:div w:id="342510756">
      <w:bodyDiv w:val="1"/>
      <w:marLeft w:val="0"/>
      <w:marRight w:val="0"/>
      <w:marTop w:val="0"/>
      <w:marBottom w:val="0"/>
      <w:divBdr>
        <w:top w:val="none" w:sz="0" w:space="0" w:color="auto"/>
        <w:left w:val="none" w:sz="0" w:space="0" w:color="auto"/>
        <w:bottom w:val="none" w:sz="0" w:space="0" w:color="auto"/>
        <w:right w:val="none" w:sz="0" w:space="0" w:color="auto"/>
      </w:divBdr>
    </w:div>
    <w:div w:id="362021991">
      <w:bodyDiv w:val="1"/>
      <w:marLeft w:val="0"/>
      <w:marRight w:val="0"/>
      <w:marTop w:val="0"/>
      <w:marBottom w:val="0"/>
      <w:divBdr>
        <w:top w:val="none" w:sz="0" w:space="0" w:color="auto"/>
        <w:left w:val="none" w:sz="0" w:space="0" w:color="auto"/>
        <w:bottom w:val="none" w:sz="0" w:space="0" w:color="auto"/>
        <w:right w:val="none" w:sz="0" w:space="0" w:color="auto"/>
      </w:divBdr>
    </w:div>
    <w:div w:id="385221006">
      <w:bodyDiv w:val="1"/>
      <w:marLeft w:val="0"/>
      <w:marRight w:val="0"/>
      <w:marTop w:val="0"/>
      <w:marBottom w:val="0"/>
      <w:divBdr>
        <w:top w:val="none" w:sz="0" w:space="0" w:color="auto"/>
        <w:left w:val="none" w:sz="0" w:space="0" w:color="auto"/>
        <w:bottom w:val="none" w:sz="0" w:space="0" w:color="auto"/>
        <w:right w:val="none" w:sz="0" w:space="0" w:color="auto"/>
      </w:divBdr>
    </w:div>
    <w:div w:id="387995550">
      <w:bodyDiv w:val="1"/>
      <w:marLeft w:val="0"/>
      <w:marRight w:val="0"/>
      <w:marTop w:val="0"/>
      <w:marBottom w:val="0"/>
      <w:divBdr>
        <w:top w:val="none" w:sz="0" w:space="0" w:color="auto"/>
        <w:left w:val="none" w:sz="0" w:space="0" w:color="auto"/>
        <w:bottom w:val="none" w:sz="0" w:space="0" w:color="auto"/>
        <w:right w:val="none" w:sz="0" w:space="0" w:color="auto"/>
      </w:divBdr>
    </w:div>
    <w:div w:id="400565855">
      <w:bodyDiv w:val="1"/>
      <w:marLeft w:val="0"/>
      <w:marRight w:val="0"/>
      <w:marTop w:val="0"/>
      <w:marBottom w:val="0"/>
      <w:divBdr>
        <w:top w:val="none" w:sz="0" w:space="0" w:color="auto"/>
        <w:left w:val="none" w:sz="0" w:space="0" w:color="auto"/>
        <w:bottom w:val="none" w:sz="0" w:space="0" w:color="auto"/>
        <w:right w:val="none" w:sz="0" w:space="0" w:color="auto"/>
      </w:divBdr>
    </w:div>
    <w:div w:id="415326219">
      <w:bodyDiv w:val="1"/>
      <w:marLeft w:val="0"/>
      <w:marRight w:val="0"/>
      <w:marTop w:val="0"/>
      <w:marBottom w:val="0"/>
      <w:divBdr>
        <w:top w:val="none" w:sz="0" w:space="0" w:color="auto"/>
        <w:left w:val="none" w:sz="0" w:space="0" w:color="auto"/>
        <w:bottom w:val="none" w:sz="0" w:space="0" w:color="auto"/>
        <w:right w:val="none" w:sz="0" w:space="0" w:color="auto"/>
      </w:divBdr>
    </w:div>
    <w:div w:id="417944474">
      <w:bodyDiv w:val="1"/>
      <w:marLeft w:val="0"/>
      <w:marRight w:val="0"/>
      <w:marTop w:val="0"/>
      <w:marBottom w:val="0"/>
      <w:divBdr>
        <w:top w:val="none" w:sz="0" w:space="0" w:color="auto"/>
        <w:left w:val="none" w:sz="0" w:space="0" w:color="auto"/>
        <w:bottom w:val="none" w:sz="0" w:space="0" w:color="auto"/>
        <w:right w:val="none" w:sz="0" w:space="0" w:color="auto"/>
      </w:divBdr>
    </w:div>
    <w:div w:id="450827834">
      <w:bodyDiv w:val="1"/>
      <w:marLeft w:val="0"/>
      <w:marRight w:val="0"/>
      <w:marTop w:val="0"/>
      <w:marBottom w:val="0"/>
      <w:divBdr>
        <w:top w:val="none" w:sz="0" w:space="0" w:color="auto"/>
        <w:left w:val="none" w:sz="0" w:space="0" w:color="auto"/>
        <w:bottom w:val="none" w:sz="0" w:space="0" w:color="auto"/>
        <w:right w:val="none" w:sz="0" w:space="0" w:color="auto"/>
      </w:divBdr>
    </w:div>
    <w:div w:id="457181980">
      <w:bodyDiv w:val="1"/>
      <w:marLeft w:val="0"/>
      <w:marRight w:val="0"/>
      <w:marTop w:val="0"/>
      <w:marBottom w:val="0"/>
      <w:divBdr>
        <w:top w:val="none" w:sz="0" w:space="0" w:color="auto"/>
        <w:left w:val="none" w:sz="0" w:space="0" w:color="auto"/>
        <w:bottom w:val="none" w:sz="0" w:space="0" w:color="auto"/>
        <w:right w:val="none" w:sz="0" w:space="0" w:color="auto"/>
      </w:divBdr>
    </w:div>
    <w:div w:id="465201908">
      <w:bodyDiv w:val="1"/>
      <w:marLeft w:val="0"/>
      <w:marRight w:val="0"/>
      <w:marTop w:val="0"/>
      <w:marBottom w:val="0"/>
      <w:divBdr>
        <w:top w:val="none" w:sz="0" w:space="0" w:color="auto"/>
        <w:left w:val="none" w:sz="0" w:space="0" w:color="auto"/>
        <w:bottom w:val="none" w:sz="0" w:space="0" w:color="auto"/>
        <w:right w:val="none" w:sz="0" w:space="0" w:color="auto"/>
      </w:divBdr>
    </w:div>
    <w:div w:id="485362669">
      <w:bodyDiv w:val="1"/>
      <w:marLeft w:val="0"/>
      <w:marRight w:val="0"/>
      <w:marTop w:val="0"/>
      <w:marBottom w:val="0"/>
      <w:divBdr>
        <w:top w:val="none" w:sz="0" w:space="0" w:color="auto"/>
        <w:left w:val="none" w:sz="0" w:space="0" w:color="auto"/>
        <w:bottom w:val="none" w:sz="0" w:space="0" w:color="auto"/>
        <w:right w:val="none" w:sz="0" w:space="0" w:color="auto"/>
      </w:divBdr>
      <w:divsChild>
        <w:div w:id="1016417927">
          <w:marLeft w:val="0"/>
          <w:marRight w:val="0"/>
          <w:marTop w:val="0"/>
          <w:marBottom w:val="0"/>
          <w:divBdr>
            <w:top w:val="none" w:sz="0" w:space="0" w:color="auto"/>
            <w:left w:val="none" w:sz="0" w:space="0" w:color="auto"/>
            <w:bottom w:val="none" w:sz="0" w:space="0" w:color="auto"/>
            <w:right w:val="none" w:sz="0" w:space="0" w:color="auto"/>
          </w:divBdr>
        </w:div>
        <w:div w:id="808323734">
          <w:marLeft w:val="0"/>
          <w:marRight w:val="0"/>
          <w:marTop w:val="0"/>
          <w:marBottom w:val="0"/>
          <w:divBdr>
            <w:top w:val="none" w:sz="0" w:space="0" w:color="auto"/>
            <w:left w:val="none" w:sz="0" w:space="0" w:color="auto"/>
            <w:bottom w:val="none" w:sz="0" w:space="0" w:color="auto"/>
            <w:right w:val="none" w:sz="0" w:space="0" w:color="auto"/>
          </w:divBdr>
        </w:div>
        <w:div w:id="458837421">
          <w:marLeft w:val="0"/>
          <w:marRight w:val="0"/>
          <w:marTop w:val="0"/>
          <w:marBottom w:val="0"/>
          <w:divBdr>
            <w:top w:val="none" w:sz="0" w:space="0" w:color="auto"/>
            <w:left w:val="none" w:sz="0" w:space="0" w:color="auto"/>
            <w:bottom w:val="none" w:sz="0" w:space="0" w:color="auto"/>
            <w:right w:val="none" w:sz="0" w:space="0" w:color="auto"/>
          </w:divBdr>
        </w:div>
        <w:div w:id="175309381">
          <w:marLeft w:val="0"/>
          <w:marRight w:val="0"/>
          <w:marTop w:val="0"/>
          <w:marBottom w:val="0"/>
          <w:divBdr>
            <w:top w:val="none" w:sz="0" w:space="0" w:color="auto"/>
            <w:left w:val="none" w:sz="0" w:space="0" w:color="auto"/>
            <w:bottom w:val="none" w:sz="0" w:space="0" w:color="auto"/>
            <w:right w:val="none" w:sz="0" w:space="0" w:color="auto"/>
          </w:divBdr>
        </w:div>
        <w:div w:id="662659079">
          <w:marLeft w:val="0"/>
          <w:marRight w:val="0"/>
          <w:marTop w:val="0"/>
          <w:marBottom w:val="0"/>
          <w:divBdr>
            <w:top w:val="none" w:sz="0" w:space="0" w:color="auto"/>
            <w:left w:val="none" w:sz="0" w:space="0" w:color="auto"/>
            <w:bottom w:val="none" w:sz="0" w:space="0" w:color="auto"/>
            <w:right w:val="none" w:sz="0" w:space="0" w:color="auto"/>
          </w:divBdr>
        </w:div>
        <w:div w:id="232088311">
          <w:marLeft w:val="0"/>
          <w:marRight w:val="0"/>
          <w:marTop w:val="0"/>
          <w:marBottom w:val="0"/>
          <w:divBdr>
            <w:top w:val="none" w:sz="0" w:space="0" w:color="auto"/>
            <w:left w:val="none" w:sz="0" w:space="0" w:color="auto"/>
            <w:bottom w:val="none" w:sz="0" w:space="0" w:color="auto"/>
            <w:right w:val="none" w:sz="0" w:space="0" w:color="auto"/>
          </w:divBdr>
        </w:div>
        <w:div w:id="1257984127">
          <w:marLeft w:val="0"/>
          <w:marRight w:val="0"/>
          <w:marTop w:val="0"/>
          <w:marBottom w:val="0"/>
          <w:divBdr>
            <w:top w:val="none" w:sz="0" w:space="0" w:color="auto"/>
            <w:left w:val="none" w:sz="0" w:space="0" w:color="auto"/>
            <w:bottom w:val="none" w:sz="0" w:space="0" w:color="auto"/>
            <w:right w:val="none" w:sz="0" w:space="0" w:color="auto"/>
          </w:divBdr>
        </w:div>
        <w:div w:id="1106117884">
          <w:marLeft w:val="0"/>
          <w:marRight w:val="0"/>
          <w:marTop w:val="0"/>
          <w:marBottom w:val="0"/>
          <w:divBdr>
            <w:top w:val="none" w:sz="0" w:space="0" w:color="auto"/>
            <w:left w:val="none" w:sz="0" w:space="0" w:color="auto"/>
            <w:bottom w:val="none" w:sz="0" w:space="0" w:color="auto"/>
            <w:right w:val="none" w:sz="0" w:space="0" w:color="auto"/>
          </w:divBdr>
        </w:div>
        <w:div w:id="1083646673">
          <w:marLeft w:val="0"/>
          <w:marRight w:val="0"/>
          <w:marTop w:val="0"/>
          <w:marBottom w:val="0"/>
          <w:divBdr>
            <w:top w:val="none" w:sz="0" w:space="0" w:color="auto"/>
            <w:left w:val="none" w:sz="0" w:space="0" w:color="auto"/>
            <w:bottom w:val="none" w:sz="0" w:space="0" w:color="auto"/>
            <w:right w:val="none" w:sz="0" w:space="0" w:color="auto"/>
          </w:divBdr>
        </w:div>
        <w:div w:id="1078593037">
          <w:marLeft w:val="0"/>
          <w:marRight w:val="0"/>
          <w:marTop w:val="0"/>
          <w:marBottom w:val="0"/>
          <w:divBdr>
            <w:top w:val="none" w:sz="0" w:space="0" w:color="auto"/>
            <w:left w:val="none" w:sz="0" w:space="0" w:color="auto"/>
            <w:bottom w:val="none" w:sz="0" w:space="0" w:color="auto"/>
            <w:right w:val="none" w:sz="0" w:space="0" w:color="auto"/>
          </w:divBdr>
        </w:div>
        <w:div w:id="672532207">
          <w:marLeft w:val="0"/>
          <w:marRight w:val="0"/>
          <w:marTop w:val="0"/>
          <w:marBottom w:val="0"/>
          <w:divBdr>
            <w:top w:val="none" w:sz="0" w:space="0" w:color="auto"/>
            <w:left w:val="none" w:sz="0" w:space="0" w:color="auto"/>
            <w:bottom w:val="none" w:sz="0" w:space="0" w:color="auto"/>
            <w:right w:val="none" w:sz="0" w:space="0" w:color="auto"/>
          </w:divBdr>
        </w:div>
        <w:div w:id="2053459149">
          <w:marLeft w:val="0"/>
          <w:marRight w:val="0"/>
          <w:marTop w:val="0"/>
          <w:marBottom w:val="0"/>
          <w:divBdr>
            <w:top w:val="none" w:sz="0" w:space="0" w:color="auto"/>
            <w:left w:val="none" w:sz="0" w:space="0" w:color="auto"/>
            <w:bottom w:val="none" w:sz="0" w:space="0" w:color="auto"/>
            <w:right w:val="none" w:sz="0" w:space="0" w:color="auto"/>
          </w:divBdr>
        </w:div>
        <w:div w:id="1894846361">
          <w:marLeft w:val="0"/>
          <w:marRight w:val="0"/>
          <w:marTop w:val="0"/>
          <w:marBottom w:val="0"/>
          <w:divBdr>
            <w:top w:val="none" w:sz="0" w:space="0" w:color="auto"/>
            <w:left w:val="none" w:sz="0" w:space="0" w:color="auto"/>
            <w:bottom w:val="none" w:sz="0" w:space="0" w:color="auto"/>
            <w:right w:val="none" w:sz="0" w:space="0" w:color="auto"/>
          </w:divBdr>
        </w:div>
        <w:div w:id="1637947166">
          <w:marLeft w:val="0"/>
          <w:marRight w:val="0"/>
          <w:marTop w:val="0"/>
          <w:marBottom w:val="0"/>
          <w:divBdr>
            <w:top w:val="none" w:sz="0" w:space="0" w:color="auto"/>
            <w:left w:val="none" w:sz="0" w:space="0" w:color="auto"/>
            <w:bottom w:val="none" w:sz="0" w:space="0" w:color="auto"/>
            <w:right w:val="none" w:sz="0" w:space="0" w:color="auto"/>
          </w:divBdr>
        </w:div>
        <w:div w:id="1761216341">
          <w:marLeft w:val="0"/>
          <w:marRight w:val="0"/>
          <w:marTop w:val="0"/>
          <w:marBottom w:val="0"/>
          <w:divBdr>
            <w:top w:val="none" w:sz="0" w:space="0" w:color="auto"/>
            <w:left w:val="none" w:sz="0" w:space="0" w:color="auto"/>
            <w:bottom w:val="none" w:sz="0" w:space="0" w:color="auto"/>
            <w:right w:val="none" w:sz="0" w:space="0" w:color="auto"/>
          </w:divBdr>
        </w:div>
        <w:div w:id="1655333687">
          <w:marLeft w:val="0"/>
          <w:marRight w:val="0"/>
          <w:marTop w:val="0"/>
          <w:marBottom w:val="0"/>
          <w:divBdr>
            <w:top w:val="none" w:sz="0" w:space="0" w:color="auto"/>
            <w:left w:val="none" w:sz="0" w:space="0" w:color="auto"/>
            <w:bottom w:val="none" w:sz="0" w:space="0" w:color="auto"/>
            <w:right w:val="none" w:sz="0" w:space="0" w:color="auto"/>
          </w:divBdr>
        </w:div>
        <w:div w:id="1743406458">
          <w:marLeft w:val="0"/>
          <w:marRight w:val="0"/>
          <w:marTop w:val="0"/>
          <w:marBottom w:val="0"/>
          <w:divBdr>
            <w:top w:val="none" w:sz="0" w:space="0" w:color="auto"/>
            <w:left w:val="none" w:sz="0" w:space="0" w:color="auto"/>
            <w:bottom w:val="none" w:sz="0" w:space="0" w:color="auto"/>
            <w:right w:val="none" w:sz="0" w:space="0" w:color="auto"/>
          </w:divBdr>
        </w:div>
        <w:div w:id="151803107">
          <w:marLeft w:val="0"/>
          <w:marRight w:val="0"/>
          <w:marTop w:val="0"/>
          <w:marBottom w:val="0"/>
          <w:divBdr>
            <w:top w:val="none" w:sz="0" w:space="0" w:color="auto"/>
            <w:left w:val="none" w:sz="0" w:space="0" w:color="auto"/>
            <w:bottom w:val="none" w:sz="0" w:space="0" w:color="auto"/>
            <w:right w:val="none" w:sz="0" w:space="0" w:color="auto"/>
          </w:divBdr>
        </w:div>
        <w:div w:id="981037855">
          <w:marLeft w:val="0"/>
          <w:marRight w:val="0"/>
          <w:marTop w:val="0"/>
          <w:marBottom w:val="0"/>
          <w:divBdr>
            <w:top w:val="none" w:sz="0" w:space="0" w:color="auto"/>
            <w:left w:val="none" w:sz="0" w:space="0" w:color="auto"/>
            <w:bottom w:val="none" w:sz="0" w:space="0" w:color="auto"/>
            <w:right w:val="none" w:sz="0" w:space="0" w:color="auto"/>
          </w:divBdr>
        </w:div>
      </w:divsChild>
    </w:div>
    <w:div w:id="491722544">
      <w:bodyDiv w:val="1"/>
      <w:marLeft w:val="0"/>
      <w:marRight w:val="0"/>
      <w:marTop w:val="0"/>
      <w:marBottom w:val="0"/>
      <w:divBdr>
        <w:top w:val="none" w:sz="0" w:space="0" w:color="auto"/>
        <w:left w:val="none" w:sz="0" w:space="0" w:color="auto"/>
        <w:bottom w:val="none" w:sz="0" w:space="0" w:color="auto"/>
        <w:right w:val="none" w:sz="0" w:space="0" w:color="auto"/>
      </w:divBdr>
    </w:div>
    <w:div w:id="494566421">
      <w:bodyDiv w:val="1"/>
      <w:marLeft w:val="0"/>
      <w:marRight w:val="0"/>
      <w:marTop w:val="0"/>
      <w:marBottom w:val="0"/>
      <w:divBdr>
        <w:top w:val="none" w:sz="0" w:space="0" w:color="auto"/>
        <w:left w:val="none" w:sz="0" w:space="0" w:color="auto"/>
        <w:bottom w:val="none" w:sz="0" w:space="0" w:color="auto"/>
        <w:right w:val="none" w:sz="0" w:space="0" w:color="auto"/>
      </w:divBdr>
    </w:div>
    <w:div w:id="508716165">
      <w:bodyDiv w:val="1"/>
      <w:marLeft w:val="0"/>
      <w:marRight w:val="0"/>
      <w:marTop w:val="0"/>
      <w:marBottom w:val="0"/>
      <w:divBdr>
        <w:top w:val="none" w:sz="0" w:space="0" w:color="auto"/>
        <w:left w:val="none" w:sz="0" w:space="0" w:color="auto"/>
        <w:bottom w:val="none" w:sz="0" w:space="0" w:color="auto"/>
        <w:right w:val="none" w:sz="0" w:space="0" w:color="auto"/>
      </w:divBdr>
    </w:div>
    <w:div w:id="510216121">
      <w:bodyDiv w:val="1"/>
      <w:marLeft w:val="0"/>
      <w:marRight w:val="0"/>
      <w:marTop w:val="0"/>
      <w:marBottom w:val="0"/>
      <w:divBdr>
        <w:top w:val="none" w:sz="0" w:space="0" w:color="auto"/>
        <w:left w:val="none" w:sz="0" w:space="0" w:color="auto"/>
        <w:bottom w:val="none" w:sz="0" w:space="0" w:color="auto"/>
        <w:right w:val="none" w:sz="0" w:space="0" w:color="auto"/>
      </w:divBdr>
    </w:div>
    <w:div w:id="522669230">
      <w:bodyDiv w:val="1"/>
      <w:marLeft w:val="0"/>
      <w:marRight w:val="0"/>
      <w:marTop w:val="0"/>
      <w:marBottom w:val="0"/>
      <w:divBdr>
        <w:top w:val="none" w:sz="0" w:space="0" w:color="auto"/>
        <w:left w:val="none" w:sz="0" w:space="0" w:color="auto"/>
        <w:bottom w:val="none" w:sz="0" w:space="0" w:color="auto"/>
        <w:right w:val="none" w:sz="0" w:space="0" w:color="auto"/>
      </w:divBdr>
    </w:div>
    <w:div w:id="531695627">
      <w:bodyDiv w:val="1"/>
      <w:marLeft w:val="0"/>
      <w:marRight w:val="0"/>
      <w:marTop w:val="0"/>
      <w:marBottom w:val="0"/>
      <w:divBdr>
        <w:top w:val="none" w:sz="0" w:space="0" w:color="auto"/>
        <w:left w:val="none" w:sz="0" w:space="0" w:color="auto"/>
        <w:bottom w:val="none" w:sz="0" w:space="0" w:color="auto"/>
        <w:right w:val="none" w:sz="0" w:space="0" w:color="auto"/>
      </w:divBdr>
    </w:div>
    <w:div w:id="534543911">
      <w:bodyDiv w:val="1"/>
      <w:marLeft w:val="0"/>
      <w:marRight w:val="0"/>
      <w:marTop w:val="0"/>
      <w:marBottom w:val="0"/>
      <w:divBdr>
        <w:top w:val="none" w:sz="0" w:space="0" w:color="auto"/>
        <w:left w:val="none" w:sz="0" w:space="0" w:color="auto"/>
        <w:bottom w:val="none" w:sz="0" w:space="0" w:color="auto"/>
        <w:right w:val="none" w:sz="0" w:space="0" w:color="auto"/>
      </w:divBdr>
    </w:div>
    <w:div w:id="536938184">
      <w:bodyDiv w:val="1"/>
      <w:marLeft w:val="0"/>
      <w:marRight w:val="0"/>
      <w:marTop w:val="0"/>
      <w:marBottom w:val="0"/>
      <w:divBdr>
        <w:top w:val="none" w:sz="0" w:space="0" w:color="auto"/>
        <w:left w:val="none" w:sz="0" w:space="0" w:color="auto"/>
        <w:bottom w:val="none" w:sz="0" w:space="0" w:color="auto"/>
        <w:right w:val="none" w:sz="0" w:space="0" w:color="auto"/>
      </w:divBdr>
    </w:div>
    <w:div w:id="541334106">
      <w:bodyDiv w:val="1"/>
      <w:marLeft w:val="0"/>
      <w:marRight w:val="0"/>
      <w:marTop w:val="0"/>
      <w:marBottom w:val="0"/>
      <w:divBdr>
        <w:top w:val="none" w:sz="0" w:space="0" w:color="auto"/>
        <w:left w:val="none" w:sz="0" w:space="0" w:color="auto"/>
        <w:bottom w:val="none" w:sz="0" w:space="0" w:color="auto"/>
        <w:right w:val="none" w:sz="0" w:space="0" w:color="auto"/>
      </w:divBdr>
    </w:div>
    <w:div w:id="569274658">
      <w:bodyDiv w:val="1"/>
      <w:marLeft w:val="0"/>
      <w:marRight w:val="0"/>
      <w:marTop w:val="0"/>
      <w:marBottom w:val="0"/>
      <w:divBdr>
        <w:top w:val="none" w:sz="0" w:space="0" w:color="auto"/>
        <w:left w:val="none" w:sz="0" w:space="0" w:color="auto"/>
        <w:bottom w:val="none" w:sz="0" w:space="0" w:color="auto"/>
        <w:right w:val="none" w:sz="0" w:space="0" w:color="auto"/>
      </w:divBdr>
    </w:div>
    <w:div w:id="575943360">
      <w:bodyDiv w:val="1"/>
      <w:marLeft w:val="0"/>
      <w:marRight w:val="0"/>
      <w:marTop w:val="0"/>
      <w:marBottom w:val="0"/>
      <w:divBdr>
        <w:top w:val="none" w:sz="0" w:space="0" w:color="auto"/>
        <w:left w:val="none" w:sz="0" w:space="0" w:color="auto"/>
        <w:bottom w:val="none" w:sz="0" w:space="0" w:color="auto"/>
        <w:right w:val="none" w:sz="0" w:space="0" w:color="auto"/>
      </w:divBdr>
    </w:div>
    <w:div w:id="591204087">
      <w:bodyDiv w:val="1"/>
      <w:marLeft w:val="0"/>
      <w:marRight w:val="0"/>
      <w:marTop w:val="0"/>
      <w:marBottom w:val="0"/>
      <w:divBdr>
        <w:top w:val="none" w:sz="0" w:space="0" w:color="auto"/>
        <w:left w:val="none" w:sz="0" w:space="0" w:color="auto"/>
        <w:bottom w:val="none" w:sz="0" w:space="0" w:color="auto"/>
        <w:right w:val="none" w:sz="0" w:space="0" w:color="auto"/>
      </w:divBdr>
    </w:div>
    <w:div w:id="599023006">
      <w:bodyDiv w:val="1"/>
      <w:marLeft w:val="0"/>
      <w:marRight w:val="0"/>
      <w:marTop w:val="0"/>
      <w:marBottom w:val="0"/>
      <w:divBdr>
        <w:top w:val="none" w:sz="0" w:space="0" w:color="auto"/>
        <w:left w:val="none" w:sz="0" w:space="0" w:color="auto"/>
        <w:bottom w:val="none" w:sz="0" w:space="0" w:color="auto"/>
        <w:right w:val="none" w:sz="0" w:space="0" w:color="auto"/>
      </w:divBdr>
    </w:div>
    <w:div w:id="606305057">
      <w:bodyDiv w:val="1"/>
      <w:marLeft w:val="0"/>
      <w:marRight w:val="0"/>
      <w:marTop w:val="0"/>
      <w:marBottom w:val="0"/>
      <w:divBdr>
        <w:top w:val="none" w:sz="0" w:space="0" w:color="auto"/>
        <w:left w:val="none" w:sz="0" w:space="0" w:color="auto"/>
        <w:bottom w:val="none" w:sz="0" w:space="0" w:color="auto"/>
        <w:right w:val="none" w:sz="0" w:space="0" w:color="auto"/>
      </w:divBdr>
    </w:div>
    <w:div w:id="606816765">
      <w:bodyDiv w:val="1"/>
      <w:marLeft w:val="0"/>
      <w:marRight w:val="0"/>
      <w:marTop w:val="0"/>
      <w:marBottom w:val="0"/>
      <w:divBdr>
        <w:top w:val="none" w:sz="0" w:space="0" w:color="auto"/>
        <w:left w:val="none" w:sz="0" w:space="0" w:color="auto"/>
        <w:bottom w:val="none" w:sz="0" w:space="0" w:color="auto"/>
        <w:right w:val="none" w:sz="0" w:space="0" w:color="auto"/>
      </w:divBdr>
    </w:div>
    <w:div w:id="608902202">
      <w:bodyDiv w:val="1"/>
      <w:marLeft w:val="0"/>
      <w:marRight w:val="0"/>
      <w:marTop w:val="0"/>
      <w:marBottom w:val="0"/>
      <w:divBdr>
        <w:top w:val="none" w:sz="0" w:space="0" w:color="auto"/>
        <w:left w:val="none" w:sz="0" w:space="0" w:color="auto"/>
        <w:bottom w:val="none" w:sz="0" w:space="0" w:color="auto"/>
        <w:right w:val="none" w:sz="0" w:space="0" w:color="auto"/>
      </w:divBdr>
    </w:div>
    <w:div w:id="633870258">
      <w:bodyDiv w:val="1"/>
      <w:marLeft w:val="0"/>
      <w:marRight w:val="0"/>
      <w:marTop w:val="0"/>
      <w:marBottom w:val="0"/>
      <w:divBdr>
        <w:top w:val="none" w:sz="0" w:space="0" w:color="auto"/>
        <w:left w:val="none" w:sz="0" w:space="0" w:color="auto"/>
        <w:bottom w:val="none" w:sz="0" w:space="0" w:color="auto"/>
        <w:right w:val="none" w:sz="0" w:space="0" w:color="auto"/>
      </w:divBdr>
    </w:div>
    <w:div w:id="641275874">
      <w:bodyDiv w:val="1"/>
      <w:marLeft w:val="0"/>
      <w:marRight w:val="0"/>
      <w:marTop w:val="0"/>
      <w:marBottom w:val="0"/>
      <w:divBdr>
        <w:top w:val="none" w:sz="0" w:space="0" w:color="auto"/>
        <w:left w:val="none" w:sz="0" w:space="0" w:color="auto"/>
        <w:bottom w:val="none" w:sz="0" w:space="0" w:color="auto"/>
        <w:right w:val="none" w:sz="0" w:space="0" w:color="auto"/>
      </w:divBdr>
    </w:div>
    <w:div w:id="642007766">
      <w:bodyDiv w:val="1"/>
      <w:marLeft w:val="0"/>
      <w:marRight w:val="0"/>
      <w:marTop w:val="0"/>
      <w:marBottom w:val="0"/>
      <w:divBdr>
        <w:top w:val="none" w:sz="0" w:space="0" w:color="auto"/>
        <w:left w:val="none" w:sz="0" w:space="0" w:color="auto"/>
        <w:bottom w:val="none" w:sz="0" w:space="0" w:color="auto"/>
        <w:right w:val="none" w:sz="0" w:space="0" w:color="auto"/>
      </w:divBdr>
    </w:div>
    <w:div w:id="695542374">
      <w:bodyDiv w:val="1"/>
      <w:marLeft w:val="0"/>
      <w:marRight w:val="0"/>
      <w:marTop w:val="0"/>
      <w:marBottom w:val="0"/>
      <w:divBdr>
        <w:top w:val="none" w:sz="0" w:space="0" w:color="auto"/>
        <w:left w:val="none" w:sz="0" w:space="0" w:color="auto"/>
        <w:bottom w:val="none" w:sz="0" w:space="0" w:color="auto"/>
        <w:right w:val="none" w:sz="0" w:space="0" w:color="auto"/>
      </w:divBdr>
    </w:div>
    <w:div w:id="709378834">
      <w:bodyDiv w:val="1"/>
      <w:marLeft w:val="0"/>
      <w:marRight w:val="0"/>
      <w:marTop w:val="0"/>
      <w:marBottom w:val="0"/>
      <w:divBdr>
        <w:top w:val="none" w:sz="0" w:space="0" w:color="auto"/>
        <w:left w:val="none" w:sz="0" w:space="0" w:color="auto"/>
        <w:bottom w:val="none" w:sz="0" w:space="0" w:color="auto"/>
        <w:right w:val="none" w:sz="0" w:space="0" w:color="auto"/>
      </w:divBdr>
    </w:div>
    <w:div w:id="716467708">
      <w:bodyDiv w:val="1"/>
      <w:marLeft w:val="0"/>
      <w:marRight w:val="0"/>
      <w:marTop w:val="0"/>
      <w:marBottom w:val="0"/>
      <w:divBdr>
        <w:top w:val="none" w:sz="0" w:space="0" w:color="auto"/>
        <w:left w:val="none" w:sz="0" w:space="0" w:color="auto"/>
        <w:bottom w:val="none" w:sz="0" w:space="0" w:color="auto"/>
        <w:right w:val="none" w:sz="0" w:space="0" w:color="auto"/>
      </w:divBdr>
    </w:div>
    <w:div w:id="723603938">
      <w:bodyDiv w:val="1"/>
      <w:marLeft w:val="0"/>
      <w:marRight w:val="0"/>
      <w:marTop w:val="0"/>
      <w:marBottom w:val="0"/>
      <w:divBdr>
        <w:top w:val="none" w:sz="0" w:space="0" w:color="auto"/>
        <w:left w:val="none" w:sz="0" w:space="0" w:color="auto"/>
        <w:bottom w:val="none" w:sz="0" w:space="0" w:color="auto"/>
        <w:right w:val="none" w:sz="0" w:space="0" w:color="auto"/>
      </w:divBdr>
    </w:div>
    <w:div w:id="739794693">
      <w:bodyDiv w:val="1"/>
      <w:marLeft w:val="0"/>
      <w:marRight w:val="0"/>
      <w:marTop w:val="0"/>
      <w:marBottom w:val="0"/>
      <w:divBdr>
        <w:top w:val="none" w:sz="0" w:space="0" w:color="auto"/>
        <w:left w:val="none" w:sz="0" w:space="0" w:color="auto"/>
        <w:bottom w:val="none" w:sz="0" w:space="0" w:color="auto"/>
        <w:right w:val="none" w:sz="0" w:space="0" w:color="auto"/>
      </w:divBdr>
    </w:div>
    <w:div w:id="755446214">
      <w:bodyDiv w:val="1"/>
      <w:marLeft w:val="0"/>
      <w:marRight w:val="0"/>
      <w:marTop w:val="0"/>
      <w:marBottom w:val="0"/>
      <w:divBdr>
        <w:top w:val="none" w:sz="0" w:space="0" w:color="auto"/>
        <w:left w:val="none" w:sz="0" w:space="0" w:color="auto"/>
        <w:bottom w:val="none" w:sz="0" w:space="0" w:color="auto"/>
        <w:right w:val="none" w:sz="0" w:space="0" w:color="auto"/>
      </w:divBdr>
    </w:div>
    <w:div w:id="762844381">
      <w:bodyDiv w:val="1"/>
      <w:marLeft w:val="0"/>
      <w:marRight w:val="0"/>
      <w:marTop w:val="0"/>
      <w:marBottom w:val="0"/>
      <w:divBdr>
        <w:top w:val="none" w:sz="0" w:space="0" w:color="auto"/>
        <w:left w:val="none" w:sz="0" w:space="0" w:color="auto"/>
        <w:bottom w:val="none" w:sz="0" w:space="0" w:color="auto"/>
        <w:right w:val="none" w:sz="0" w:space="0" w:color="auto"/>
      </w:divBdr>
    </w:div>
    <w:div w:id="766777134">
      <w:bodyDiv w:val="1"/>
      <w:marLeft w:val="0"/>
      <w:marRight w:val="0"/>
      <w:marTop w:val="0"/>
      <w:marBottom w:val="0"/>
      <w:divBdr>
        <w:top w:val="none" w:sz="0" w:space="0" w:color="auto"/>
        <w:left w:val="none" w:sz="0" w:space="0" w:color="auto"/>
        <w:bottom w:val="none" w:sz="0" w:space="0" w:color="auto"/>
        <w:right w:val="none" w:sz="0" w:space="0" w:color="auto"/>
      </w:divBdr>
    </w:div>
    <w:div w:id="771435587">
      <w:bodyDiv w:val="1"/>
      <w:marLeft w:val="0"/>
      <w:marRight w:val="0"/>
      <w:marTop w:val="0"/>
      <w:marBottom w:val="0"/>
      <w:divBdr>
        <w:top w:val="none" w:sz="0" w:space="0" w:color="auto"/>
        <w:left w:val="none" w:sz="0" w:space="0" w:color="auto"/>
        <w:bottom w:val="none" w:sz="0" w:space="0" w:color="auto"/>
        <w:right w:val="none" w:sz="0" w:space="0" w:color="auto"/>
      </w:divBdr>
    </w:div>
    <w:div w:id="812334186">
      <w:bodyDiv w:val="1"/>
      <w:marLeft w:val="0"/>
      <w:marRight w:val="0"/>
      <w:marTop w:val="0"/>
      <w:marBottom w:val="0"/>
      <w:divBdr>
        <w:top w:val="none" w:sz="0" w:space="0" w:color="auto"/>
        <w:left w:val="none" w:sz="0" w:space="0" w:color="auto"/>
        <w:bottom w:val="none" w:sz="0" w:space="0" w:color="auto"/>
        <w:right w:val="none" w:sz="0" w:space="0" w:color="auto"/>
      </w:divBdr>
    </w:div>
    <w:div w:id="836650425">
      <w:bodyDiv w:val="1"/>
      <w:marLeft w:val="0"/>
      <w:marRight w:val="0"/>
      <w:marTop w:val="0"/>
      <w:marBottom w:val="0"/>
      <w:divBdr>
        <w:top w:val="none" w:sz="0" w:space="0" w:color="auto"/>
        <w:left w:val="none" w:sz="0" w:space="0" w:color="auto"/>
        <w:bottom w:val="none" w:sz="0" w:space="0" w:color="auto"/>
        <w:right w:val="none" w:sz="0" w:space="0" w:color="auto"/>
      </w:divBdr>
    </w:div>
    <w:div w:id="852301788">
      <w:bodyDiv w:val="1"/>
      <w:marLeft w:val="0"/>
      <w:marRight w:val="0"/>
      <w:marTop w:val="0"/>
      <w:marBottom w:val="0"/>
      <w:divBdr>
        <w:top w:val="none" w:sz="0" w:space="0" w:color="auto"/>
        <w:left w:val="none" w:sz="0" w:space="0" w:color="auto"/>
        <w:bottom w:val="none" w:sz="0" w:space="0" w:color="auto"/>
        <w:right w:val="none" w:sz="0" w:space="0" w:color="auto"/>
      </w:divBdr>
    </w:div>
    <w:div w:id="860751476">
      <w:bodyDiv w:val="1"/>
      <w:marLeft w:val="0"/>
      <w:marRight w:val="0"/>
      <w:marTop w:val="0"/>
      <w:marBottom w:val="0"/>
      <w:divBdr>
        <w:top w:val="none" w:sz="0" w:space="0" w:color="auto"/>
        <w:left w:val="none" w:sz="0" w:space="0" w:color="auto"/>
        <w:bottom w:val="none" w:sz="0" w:space="0" w:color="auto"/>
        <w:right w:val="none" w:sz="0" w:space="0" w:color="auto"/>
      </w:divBdr>
    </w:div>
    <w:div w:id="865561820">
      <w:bodyDiv w:val="1"/>
      <w:marLeft w:val="0"/>
      <w:marRight w:val="0"/>
      <w:marTop w:val="0"/>
      <w:marBottom w:val="0"/>
      <w:divBdr>
        <w:top w:val="none" w:sz="0" w:space="0" w:color="auto"/>
        <w:left w:val="none" w:sz="0" w:space="0" w:color="auto"/>
        <w:bottom w:val="none" w:sz="0" w:space="0" w:color="auto"/>
        <w:right w:val="none" w:sz="0" w:space="0" w:color="auto"/>
      </w:divBdr>
    </w:div>
    <w:div w:id="865799297">
      <w:bodyDiv w:val="1"/>
      <w:marLeft w:val="0"/>
      <w:marRight w:val="0"/>
      <w:marTop w:val="0"/>
      <w:marBottom w:val="0"/>
      <w:divBdr>
        <w:top w:val="none" w:sz="0" w:space="0" w:color="auto"/>
        <w:left w:val="none" w:sz="0" w:space="0" w:color="auto"/>
        <w:bottom w:val="none" w:sz="0" w:space="0" w:color="auto"/>
        <w:right w:val="none" w:sz="0" w:space="0" w:color="auto"/>
      </w:divBdr>
    </w:div>
    <w:div w:id="868109012">
      <w:bodyDiv w:val="1"/>
      <w:marLeft w:val="0"/>
      <w:marRight w:val="0"/>
      <w:marTop w:val="0"/>
      <w:marBottom w:val="0"/>
      <w:divBdr>
        <w:top w:val="none" w:sz="0" w:space="0" w:color="auto"/>
        <w:left w:val="none" w:sz="0" w:space="0" w:color="auto"/>
        <w:bottom w:val="none" w:sz="0" w:space="0" w:color="auto"/>
        <w:right w:val="none" w:sz="0" w:space="0" w:color="auto"/>
      </w:divBdr>
    </w:div>
    <w:div w:id="870150023">
      <w:bodyDiv w:val="1"/>
      <w:marLeft w:val="0"/>
      <w:marRight w:val="0"/>
      <w:marTop w:val="0"/>
      <w:marBottom w:val="0"/>
      <w:divBdr>
        <w:top w:val="none" w:sz="0" w:space="0" w:color="auto"/>
        <w:left w:val="none" w:sz="0" w:space="0" w:color="auto"/>
        <w:bottom w:val="none" w:sz="0" w:space="0" w:color="auto"/>
        <w:right w:val="none" w:sz="0" w:space="0" w:color="auto"/>
      </w:divBdr>
    </w:div>
    <w:div w:id="875776096">
      <w:bodyDiv w:val="1"/>
      <w:marLeft w:val="0"/>
      <w:marRight w:val="0"/>
      <w:marTop w:val="0"/>
      <w:marBottom w:val="0"/>
      <w:divBdr>
        <w:top w:val="none" w:sz="0" w:space="0" w:color="auto"/>
        <w:left w:val="none" w:sz="0" w:space="0" w:color="auto"/>
        <w:bottom w:val="none" w:sz="0" w:space="0" w:color="auto"/>
        <w:right w:val="none" w:sz="0" w:space="0" w:color="auto"/>
      </w:divBdr>
    </w:div>
    <w:div w:id="876696877">
      <w:bodyDiv w:val="1"/>
      <w:marLeft w:val="0"/>
      <w:marRight w:val="0"/>
      <w:marTop w:val="0"/>
      <w:marBottom w:val="0"/>
      <w:divBdr>
        <w:top w:val="none" w:sz="0" w:space="0" w:color="auto"/>
        <w:left w:val="none" w:sz="0" w:space="0" w:color="auto"/>
        <w:bottom w:val="none" w:sz="0" w:space="0" w:color="auto"/>
        <w:right w:val="none" w:sz="0" w:space="0" w:color="auto"/>
      </w:divBdr>
    </w:div>
    <w:div w:id="880673159">
      <w:bodyDiv w:val="1"/>
      <w:marLeft w:val="0"/>
      <w:marRight w:val="0"/>
      <w:marTop w:val="0"/>
      <w:marBottom w:val="0"/>
      <w:divBdr>
        <w:top w:val="none" w:sz="0" w:space="0" w:color="auto"/>
        <w:left w:val="none" w:sz="0" w:space="0" w:color="auto"/>
        <w:bottom w:val="none" w:sz="0" w:space="0" w:color="auto"/>
        <w:right w:val="none" w:sz="0" w:space="0" w:color="auto"/>
      </w:divBdr>
    </w:div>
    <w:div w:id="897403375">
      <w:bodyDiv w:val="1"/>
      <w:marLeft w:val="0"/>
      <w:marRight w:val="0"/>
      <w:marTop w:val="0"/>
      <w:marBottom w:val="0"/>
      <w:divBdr>
        <w:top w:val="none" w:sz="0" w:space="0" w:color="auto"/>
        <w:left w:val="none" w:sz="0" w:space="0" w:color="auto"/>
        <w:bottom w:val="none" w:sz="0" w:space="0" w:color="auto"/>
        <w:right w:val="none" w:sz="0" w:space="0" w:color="auto"/>
      </w:divBdr>
    </w:div>
    <w:div w:id="901719036">
      <w:bodyDiv w:val="1"/>
      <w:marLeft w:val="0"/>
      <w:marRight w:val="0"/>
      <w:marTop w:val="0"/>
      <w:marBottom w:val="0"/>
      <w:divBdr>
        <w:top w:val="none" w:sz="0" w:space="0" w:color="auto"/>
        <w:left w:val="none" w:sz="0" w:space="0" w:color="auto"/>
        <w:bottom w:val="none" w:sz="0" w:space="0" w:color="auto"/>
        <w:right w:val="none" w:sz="0" w:space="0" w:color="auto"/>
      </w:divBdr>
    </w:div>
    <w:div w:id="929581428">
      <w:bodyDiv w:val="1"/>
      <w:marLeft w:val="0"/>
      <w:marRight w:val="0"/>
      <w:marTop w:val="0"/>
      <w:marBottom w:val="0"/>
      <w:divBdr>
        <w:top w:val="none" w:sz="0" w:space="0" w:color="auto"/>
        <w:left w:val="none" w:sz="0" w:space="0" w:color="auto"/>
        <w:bottom w:val="none" w:sz="0" w:space="0" w:color="auto"/>
        <w:right w:val="none" w:sz="0" w:space="0" w:color="auto"/>
      </w:divBdr>
    </w:div>
    <w:div w:id="955452252">
      <w:bodyDiv w:val="1"/>
      <w:marLeft w:val="0"/>
      <w:marRight w:val="0"/>
      <w:marTop w:val="0"/>
      <w:marBottom w:val="0"/>
      <w:divBdr>
        <w:top w:val="none" w:sz="0" w:space="0" w:color="auto"/>
        <w:left w:val="none" w:sz="0" w:space="0" w:color="auto"/>
        <w:bottom w:val="none" w:sz="0" w:space="0" w:color="auto"/>
        <w:right w:val="none" w:sz="0" w:space="0" w:color="auto"/>
      </w:divBdr>
    </w:div>
    <w:div w:id="958341220">
      <w:bodyDiv w:val="1"/>
      <w:marLeft w:val="0"/>
      <w:marRight w:val="0"/>
      <w:marTop w:val="0"/>
      <w:marBottom w:val="0"/>
      <w:divBdr>
        <w:top w:val="none" w:sz="0" w:space="0" w:color="auto"/>
        <w:left w:val="none" w:sz="0" w:space="0" w:color="auto"/>
        <w:bottom w:val="none" w:sz="0" w:space="0" w:color="auto"/>
        <w:right w:val="none" w:sz="0" w:space="0" w:color="auto"/>
      </w:divBdr>
    </w:div>
    <w:div w:id="967010830">
      <w:bodyDiv w:val="1"/>
      <w:marLeft w:val="0"/>
      <w:marRight w:val="0"/>
      <w:marTop w:val="0"/>
      <w:marBottom w:val="0"/>
      <w:divBdr>
        <w:top w:val="none" w:sz="0" w:space="0" w:color="auto"/>
        <w:left w:val="none" w:sz="0" w:space="0" w:color="auto"/>
        <w:bottom w:val="none" w:sz="0" w:space="0" w:color="auto"/>
        <w:right w:val="none" w:sz="0" w:space="0" w:color="auto"/>
      </w:divBdr>
    </w:div>
    <w:div w:id="988557332">
      <w:bodyDiv w:val="1"/>
      <w:marLeft w:val="0"/>
      <w:marRight w:val="0"/>
      <w:marTop w:val="0"/>
      <w:marBottom w:val="0"/>
      <w:divBdr>
        <w:top w:val="none" w:sz="0" w:space="0" w:color="auto"/>
        <w:left w:val="none" w:sz="0" w:space="0" w:color="auto"/>
        <w:bottom w:val="none" w:sz="0" w:space="0" w:color="auto"/>
        <w:right w:val="none" w:sz="0" w:space="0" w:color="auto"/>
      </w:divBdr>
    </w:div>
    <w:div w:id="989404277">
      <w:bodyDiv w:val="1"/>
      <w:marLeft w:val="0"/>
      <w:marRight w:val="0"/>
      <w:marTop w:val="0"/>
      <w:marBottom w:val="0"/>
      <w:divBdr>
        <w:top w:val="none" w:sz="0" w:space="0" w:color="auto"/>
        <w:left w:val="none" w:sz="0" w:space="0" w:color="auto"/>
        <w:bottom w:val="none" w:sz="0" w:space="0" w:color="auto"/>
        <w:right w:val="none" w:sz="0" w:space="0" w:color="auto"/>
      </w:divBdr>
    </w:div>
    <w:div w:id="994843868">
      <w:bodyDiv w:val="1"/>
      <w:marLeft w:val="0"/>
      <w:marRight w:val="0"/>
      <w:marTop w:val="0"/>
      <w:marBottom w:val="0"/>
      <w:divBdr>
        <w:top w:val="none" w:sz="0" w:space="0" w:color="auto"/>
        <w:left w:val="none" w:sz="0" w:space="0" w:color="auto"/>
        <w:bottom w:val="none" w:sz="0" w:space="0" w:color="auto"/>
        <w:right w:val="none" w:sz="0" w:space="0" w:color="auto"/>
      </w:divBdr>
    </w:div>
    <w:div w:id="994844637">
      <w:bodyDiv w:val="1"/>
      <w:marLeft w:val="0"/>
      <w:marRight w:val="0"/>
      <w:marTop w:val="0"/>
      <w:marBottom w:val="0"/>
      <w:divBdr>
        <w:top w:val="none" w:sz="0" w:space="0" w:color="auto"/>
        <w:left w:val="none" w:sz="0" w:space="0" w:color="auto"/>
        <w:bottom w:val="none" w:sz="0" w:space="0" w:color="auto"/>
        <w:right w:val="none" w:sz="0" w:space="0" w:color="auto"/>
      </w:divBdr>
    </w:div>
    <w:div w:id="1006250604">
      <w:bodyDiv w:val="1"/>
      <w:marLeft w:val="0"/>
      <w:marRight w:val="0"/>
      <w:marTop w:val="0"/>
      <w:marBottom w:val="0"/>
      <w:divBdr>
        <w:top w:val="none" w:sz="0" w:space="0" w:color="auto"/>
        <w:left w:val="none" w:sz="0" w:space="0" w:color="auto"/>
        <w:bottom w:val="none" w:sz="0" w:space="0" w:color="auto"/>
        <w:right w:val="none" w:sz="0" w:space="0" w:color="auto"/>
      </w:divBdr>
    </w:div>
    <w:div w:id="1014069818">
      <w:bodyDiv w:val="1"/>
      <w:marLeft w:val="0"/>
      <w:marRight w:val="0"/>
      <w:marTop w:val="0"/>
      <w:marBottom w:val="0"/>
      <w:divBdr>
        <w:top w:val="none" w:sz="0" w:space="0" w:color="auto"/>
        <w:left w:val="none" w:sz="0" w:space="0" w:color="auto"/>
        <w:bottom w:val="none" w:sz="0" w:space="0" w:color="auto"/>
        <w:right w:val="none" w:sz="0" w:space="0" w:color="auto"/>
      </w:divBdr>
    </w:div>
    <w:div w:id="1037006987">
      <w:bodyDiv w:val="1"/>
      <w:marLeft w:val="0"/>
      <w:marRight w:val="0"/>
      <w:marTop w:val="0"/>
      <w:marBottom w:val="0"/>
      <w:divBdr>
        <w:top w:val="none" w:sz="0" w:space="0" w:color="auto"/>
        <w:left w:val="none" w:sz="0" w:space="0" w:color="auto"/>
        <w:bottom w:val="none" w:sz="0" w:space="0" w:color="auto"/>
        <w:right w:val="none" w:sz="0" w:space="0" w:color="auto"/>
      </w:divBdr>
    </w:div>
    <w:div w:id="1046560035">
      <w:bodyDiv w:val="1"/>
      <w:marLeft w:val="0"/>
      <w:marRight w:val="0"/>
      <w:marTop w:val="0"/>
      <w:marBottom w:val="0"/>
      <w:divBdr>
        <w:top w:val="none" w:sz="0" w:space="0" w:color="auto"/>
        <w:left w:val="none" w:sz="0" w:space="0" w:color="auto"/>
        <w:bottom w:val="none" w:sz="0" w:space="0" w:color="auto"/>
        <w:right w:val="none" w:sz="0" w:space="0" w:color="auto"/>
      </w:divBdr>
    </w:div>
    <w:div w:id="1047221843">
      <w:bodyDiv w:val="1"/>
      <w:marLeft w:val="0"/>
      <w:marRight w:val="0"/>
      <w:marTop w:val="0"/>
      <w:marBottom w:val="0"/>
      <w:divBdr>
        <w:top w:val="none" w:sz="0" w:space="0" w:color="auto"/>
        <w:left w:val="none" w:sz="0" w:space="0" w:color="auto"/>
        <w:bottom w:val="none" w:sz="0" w:space="0" w:color="auto"/>
        <w:right w:val="none" w:sz="0" w:space="0" w:color="auto"/>
      </w:divBdr>
    </w:div>
    <w:div w:id="1069697005">
      <w:bodyDiv w:val="1"/>
      <w:marLeft w:val="0"/>
      <w:marRight w:val="0"/>
      <w:marTop w:val="0"/>
      <w:marBottom w:val="0"/>
      <w:divBdr>
        <w:top w:val="none" w:sz="0" w:space="0" w:color="auto"/>
        <w:left w:val="none" w:sz="0" w:space="0" w:color="auto"/>
        <w:bottom w:val="none" w:sz="0" w:space="0" w:color="auto"/>
        <w:right w:val="none" w:sz="0" w:space="0" w:color="auto"/>
      </w:divBdr>
    </w:div>
    <w:div w:id="1076322123">
      <w:bodyDiv w:val="1"/>
      <w:marLeft w:val="0"/>
      <w:marRight w:val="0"/>
      <w:marTop w:val="0"/>
      <w:marBottom w:val="0"/>
      <w:divBdr>
        <w:top w:val="none" w:sz="0" w:space="0" w:color="auto"/>
        <w:left w:val="none" w:sz="0" w:space="0" w:color="auto"/>
        <w:bottom w:val="none" w:sz="0" w:space="0" w:color="auto"/>
        <w:right w:val="none" w:sz="0" w:space="0" w:color="auto"/>
      </w:divBdr>
    </w:div>
    <w:div w:id="1079209674">
      <w:bodyDiv w:val="1"/>
      <w:marLeft w:val="0"/>
      <w:marRight w:val="0"/>
      <w:marTop w:val="0"/>
      <w:marBottom w:val="0"/>
      <w:divBdr>
        <w:top w:val="none" w:sz="0" w:space="0" w:color="auto"/>
        <w:left w:val="none" w:sz="0" w:space="0" w:color="auto"/>
        <w:bottom w:val="none" w:sz="0" w:space="0" w:color="auto"/>
        <w:right w:val="none" w:sz="0" w:space="0" w:color="auto"/>
      </w:divBdr>
    </w:div>
    <w:div w:id="1093160417">
      <w:bodyDiv w:val="1"/>
      <w:marLeft w:val="0"/>
      <w:marRight w:val="0"/>
      <w:marTop w:val="0"/>
      <w:marBottom w:val="0"/>
      <w:divBdr>
        <w:top w:val="none" w:sz="0" w:space="0" w:color="auto"/>
        <w:left w:val="none" w:sz="0" w:space="0" w:color="auto"/>
        <w:bottom w:val="none" w:sz="0" w:space="0" w:color="auto"/>
        <w:right w:val="none" w:sz="0" w:space="0" w:color="auto"/>
      </w:divBdr>
    </w:div>
    <w:div w:id="1120146733">
      <w:bodyDiv w:val="1"/>
      <w:marLeft w:val="0"/>
      <w:marRight w:val="0"/>
      <w:marTop w:val="0"/>
      <w:marBottom w:val="0"/>
      <w:divBdr>
        <w:top w:val="none" w:sz="0" w:space="0" w:color="auto"/>
        <w:left w:val="none" w:sz="0" w:space="0" w:color="auto"/>
        <w:bottom w:val="none" w:sz="0" w:space="0" w:color="auto"/>
        <w:right w:val="none" w:sz="0" w:space="0" w:color="auto"/>
      </w:divBdr>
    </w:div>
    <w:div w:id="1127621431">
      <w:bodyDiv w:val="1"/>
      <w:marLeft w:val="0"/>
      <w:marRight w:val="0"/>
      <w:marTop w:val="0"/>
      <w:marBottom w:val="0"/>
      <w:divBdr>
        <w:top w:val="none" w:sz="0" w:space="0" w:color="auto"/>
        <w:left w:val="none" w:sz="0" w:space="0" w:color="auto"/>
        <w:bottom w:val="none" w:sz="0" w:space="0" w:color="auto"/>
        <w:right w:val="none" w:sz="0" w:space="0" w:color="auto"/>
      </w:divBdr>
    </w:div>
    <w:div w:id="1135608460">
      <w:bodyDiv w:val="1"/>
      <w:marLeft w:val="0"/>
      <w:marRight w:val="0"/>
      <w:marTop w:val="0"/>
      <w:marBottom w:val="0"/>
      <w:divBdr>
        <w:top w:val="none" w:sz="0" w:space="0" w:color="auto"/>
        <w:left w:val="none" w:sz="0" w:space="0" w:color="auto"/>
        <w:bottom w:val="none" w:sz="0" w:space="0" w:color="auto"/>
        <w:right w:val="none" w:sz="0" w:space="0" w:color="auto"/>
      </w:divBdr>
    </w:div>
    <w:div w:id="1151216558">
      <w:bodyDiv w:val="1"/>
      <w:marLeft w:val="0"/>
      <w:marRight w:val="0"/>
      <w:marTop w:val="0"/>
      <w:marBottom w:val="0"/>
      <w:divBdr>
        <w:top w:val="none" w:sz="0" w:space="0" w:color="auto"/>
        <w:left w:val="none" w:sz="0" w:space="0" w:color="auto"/>
        <w:bottom w:val="none" w:sz="0" w:space="0" w:color="auto"/>
        <w:right w:val="none" w:sz="0" w:space="0" w:color="auto"/>
      </w:divBdr>
    </w:div>
    <w:div w:id="1162623207">
      <w:bodyDiv w:val="1"/>
      <w:marLeft w:val="0"/>
      <w:marRight w:val="0"/>
      <w:marTop w:val="0"/>
      <w:marBottom w:val="0"/>
      <w:divBdr>
        <w:top w:val="none" w:sz="0" w:space="0" w:color="auto"/>
        <w:left w:val="none" w:sz="0" w:space="0" w:color="auto"/>
        <w:bottom w:val="none" w:sz="0" w:space="0" w:color="auto"/>
        <w:right w:val="none" w:sz="0" w:space="0" w:color="auto"/>
      </w:divBdr>
    </w:div>
    <w:div w:id="1164665829">
      <w:bodyDiv w:val="1"/>
      <w:marLeft w:val="0"/>
      <w:marRight w:val="0"/>
      <w:marTop w:val="0"/>
      <w:marBottom w:val="0"/>
      <w:divBdr>
        <w:top w:val="none" w:sz="0" w:space="0" w:color="auto"/>
        <w:left w:val="none" w:sz="0" w:space="0" w:color="auto"/>
        <w:bottom w:val="none" w:sz="0" w:space="0" w:color="auto"/>
        <w:right w:val="none" w:sz="0" w:space="0" w:color="auto"/>
      </w:divBdr>
    </w:div>
    <w:div w:id="1171719774">
      <w:bodyDiv w:val="1"/>
      <w:marLeft w:val="0"/>
      <w:marRight w:val="0"/>
      <w:marTop w:val="0"/>
      <w:marBottom w:val="0"/>
      <w:divBdr>
        <w:top w:val="none" w:sz="0" w:space="0" w:color="auto"/>
        <w:left w:val="none" w:sz="0" w:space="0" w:color="auto"/>
        <w:bottom w:val="none" w:sz="0" w:space="0" w:color="auto"/>
        <w:right w:val="none" w:sz="0" w:space="0" w:color="auto"/>
      </w:divBdr>
    </w:div>
    <w:div w:id="1178887523">
      <w:bodyDiv w:val="1"/>
      <w:marLeft w:val="0"/>
      <w:marRight w:val="0"/>
      <w:marTop w:val="0"/>
      <w:marBottom w:val="0"/>
      <w:divBdr>
        <w:top w:val="none" w:sz="0" w:space="0" w:color="auto"/>
        <w:left w:val="none" w:sz="0" w:space="0" w:color="auto"/>
        <w:bottom w:val="none" w:sz="0" w:space="0" w:color="auto"/>
        <w:right w:val="none" w:sz="0" w:space="0" w:color="auto"/>
      </w:divBdr>
    </w:div>
    <w:div w:id="1202133522">
      <w:bodyDiv w:val="1"/>
      <w:marLeft w:val="0"/>
      <w:marRight w:val="0"/>
      <w:marTop w:val="0"/>
      <w:marBottom w:val="0"/>
      <w:divBdr>
        <w:top w:val="none" w:sz="0" w:space="0" w:color="auto"/>
        <w:left w:val="none" w:sz="0" w:space="0" w:color="auto"/>
        <w:bottom w:val="none" w:sz="0" w:space="0" w:color="auto"/>
        <w:right w:val="none" w:sz="0" w:space="0" w:color="auto"/>
      </w:divBdr>
    </w:div>
    <w:div w:id="1205100663">
      <w:bodyDiv w:val="1"/>
      <w:marLeft w:val="0"/>
      <w:marRight w:val="0"/>
      <w:marTop w:val="0"/>
      <w:marBottom w:val="0"/>
      <w:divBdr>
        <w:top w:val="none" w:sz="0" w:space="0" w:color="auto"/>
        <w:left w:val="none" w:sz="0" w:space="0" w:color="auto"/>
        <w:bottom w:val="none" w:sz="0" w:space="0" w:color="auto"/>
        <w:right w:val="none" w:sz="0" w:space="0" w:color="auto"/>
      </w:divBdr>
    </w:div>
    <w:div w:id="1207986752">
      <w:bodyDiv w:val="1"/>
      <w:marLeft w:val="0"/>
      <w:marRight w:val="0"/>
      <w:marTop w:val="0"/>
      <w:marBottom w:val="0"/>
      <w:divBdr>
        <w:top w:val="none" w:sz="0" w:space="0" w:color="auto"/>
        <w:left w:val="none" w:sz="0" w:space="0" w:color="auto"/>
        <w:bottom w:val="none" w:sz="0" w:space="0" w:color="auto"/>
        <w:right w:val="none" w:sz="0" w:space="0" w:color="auto"/>
      </w:divBdr>
    </w:div>
    <w:div w:id="1213074714">
      <w:bodyDiv w:val="1"/>
      <w:marLeft w:val="0"/>
      <w:marRight w:val="0"/>
      <w:marTop w:val="0"/>
      <w:marBottom w:val="0"/>
      <w:divBdr>
        <w:top w:val="none" w:sz="0" w:space="0" w:color="auto"/>
        <w:left w:val="none" w:sz="0" w:space="0" w:color="auto"/>
        <w:bottom w:val="none" w:sz="0" w:space="0" w:color="auto"/>
        <w:right w:val="none" w:sz="0" w:space="0" w:color="auto"/>
      </w:divBdr>
    </w:div>
    <w:div w:id="1215772071">
      <w:bodyDiv w:val="1"/>
      <w:marLeft w:val="0"/>
      <w:marRight w:val="0"/>
      <w:marTop w:val="0"/>
      <w:marBottom w:val="0"/>
      <w:divBdr>
        <w:top w:val="none" w:sz="0" w:space="0" w:color="auto"/>
        <w:left w:val="none" w:sz="0" w:space="0" w:color="auto"/>
        <w:bottom w:val="none" w:sz="0" w:space="0" w:color="auto"/>
        <w:right w:val="none" w:sz="0" w:space="0" w:color="auto"/>
      </w:divBdr>
    </w:div>
    <w:div w:id="1220360368">
      <w:bodyDiv w:val="1"/>
      <w:marLeft w:val="0"/>
      <w:marRight w:val="0"/>
      <w:marTop w:val="0"/>
      <w:marBottom w:val="0"/>
      <w:divBdr>
        <w:top w:val="none" w:sz="0" w:space="0" w:color="auto"/>
        <w:left w:val="none" w:sz="0" w:space="0" w:color="auto"/>
        <w:bottom w:val="none" w:sz="0" w:space="0" w:color="auto"/>
        <w:right w:val="none" w:sz="0" w:space="0" w:color="auto"/>
      </w:divBdr>
    </w:div>
    <w:div w:id="1224097412">
      <w:bodyDiv w:val="1"/>
      <w:marLeft w:val="0"/>
      <w:marRight w:val="0"/>
      <w:marTop w:val="0"/>
      <w:marBottom w:val="0"/>
      <w:divBdr>
        <w:top w:val="none" w:sz="0" w:space="0" w:color="auto"/>
        <w:left w:val="none" w:sz="0" w:space="0" w:color="auto"/>
        <w:bottom w:val="none" w:sz="0" w:space="0" w:color="auto"/>
        <w:right w:val="none" w:sz="0" w:space="0" w:color="auto"/>
      </w:divBdr>
    </w:div>
    <w:div w:id="1233811637">
      <w:bodyDiv w:val="1"/>
      <w:marLeft w:val="0"/>
      <w:marRight w:val="0"/>
      <w:marTop w:val="0"/>
      <w:marBottom w:val="0"/>
      <w:divBdr>
        <w:top w:val="none" w:sz="0" w:space="0" w:color="auto"/>
        <w:left w:val="none" w:sz="0" w:space="0" w:color="auto"/>
        <w:bottom w:val="none" w:sz="0" w:space="0" w:color="auto"/>
        <w:right w:val="none" w:sz="0" w:space="0" w:color="auto"/>
      </w:divBdr>
    </w:div>
    <w:div w:id="1244489753">
      <w:bodyDiv w:val="1"/>
      <w:marLeft w:val="0"/>
      <w:marRight w:val="0"/>
      <w:marTop w:val="0"/>
      <w:marBottom w:val="0"/>
      <w:divBdr>
        <w:top w:val="none" w:sz="0" w:space="0" w:color="auto"/>
        <w:left w:val="none" w:sz="0" w:space="0" w:color="auto"/>
        <w:bottom w:val="none" w:sz="0" w:space="0" w:color="auto"/>
        <w:right w:val="none" w:sz="0" w:space="0" w:color="auto"/>
      </w:divBdr>
    </w:div>
    <w:div w:id="1244756589">
      <w:bodyDiv w:val="1"/>
      <w:marLeft w:val="0"/>
      <w:marRight w:val="0"/>
      <w:marTop w:val="0"/>
      <w:marBottom w:val="0"/>
      <w:divBdr>
        <w:top w:val="none" w:sz="0" w:space="0" w:color="auto"/>
        <w:left w:val="none" w:sz="0" w:space="0" w:color="auto"/>
        <w:bottom w:val="none" w:sz="0" w:space="0" w:color="auto"/>
        <w:right w:val="none" w:sz="0" w:space="0" w:color="auto"/>
      </w:divBdr>
    </w:div>
    <w:div w:id="1250968605">
      <w:bodyDiv w:val="1"/>
      <w:marLeft w:val="0"/>
      <w:marRight w:val="0"/>
      <w:marTop w:val="0"/>
      <w:marBottom w:val="0"/>
      <w:divBdr>
        <w:top w:val="none" w:sz="0" w:space="0" w:color="auto"/>
        <w:left w:val="none" w:sz="0" w:space="0" w:color="auto"/>
        <w:bottom w:val="none" w:sz="0" w:space="0" w:color="auto"/>
        <w:right w:val="none" w:sz="0" w:space="0" w:color="auto"/>
      </w:divBdr>
    </w:div>
    <w:div w:id="1259097028">
      <w:bodyDiv w:val="1"/>
      <w:marLeft w:val="0"/>
      <w:marRight w:val="0"/>
      <w:marTop w:val="0"/>
      <w:marBottom w:val="0"/>
      <w:divBdr>
        <w:top w:val="none" w:sz="0" w:space="0" w:color="auto"/>
        <w:left w:val="none" w:sz="0" w:space="0" w:color="auto"/>
        <w:bottom w:val="none" w:sz="0" w:space="0" w:color="auto"/>
        <w:right w:val="none" w:sz="0" w:space="0" w:color="auto"/>
      </w:divBdr>
    </w:div>
    <w:div w:id="1263076484">
      <w:bodyDiv w:val="1"/>
      <w:marLeft w:val="0"/>
      <w:marRight w:val="0"/>
      <w:marTop w:val="0"/>
      <w:marBottom w:val="0"/>
      <w:divBdr>
        <w:top w:val="none" w:sz="0" w:space="0" w:color="auto"/>
        <w:left w:val="none" w:sz="0" w:space="0" w:color="auto"/>
        <w:bottom w:val="none" w:sz="0" w:space="0" w:color="auto"/>
        <w:right w:val="none" w:sz="0" w:space="0" w:color="auto"/>
      </w:divBdr>
    </w:div>
    <w:div w:id="1263951893">
      <w:bodyDiv w:val="1"/>
      <w:marLeft w:val="0"/>
      <w:marRight w:val="0"/>
      <w:marTop w:val="0"/>
      <w:marBottom w:val="0"/>
      <w:divBdr>
        <w:top w:val="none" w:sz="0" w:space="0" w:color="auto"/>
        <w:left w:val="none" w:sz="0" w:space="0" w:color="auto"/>
        <w:bottom w:val="none" w:sz="0" w:space="0" w:color="auto"/>
        <w:right w:val="none" w:sz="0" w:space="0" w:color="auto"/>
      </w:divBdr>
    </w:div>
    <w:div w:id="1290278626">
      <w:bodyDiv w:val="1"/>
      <w:marLeft w:val="0"/>
      <w:marRight w:val="0"/>
      <w:marTop w:val="0"/>
      <w:marBottom w:val="0"/>
      <w:divBdr>
        <w:top w:val="none" w:sz="0" w:space="0" w:color="auto"/>
        <w:left w:val="none" w:sz="0" w:space="0" w:color="auto"/>
        <w:bottom w:val="none" w:sz="0" w:space="0" w:color="auto"/>
        <w:right w:val="none" w:sz="0" w:space="0" w:color="auto"/>
      </w:divBdr>
    </w:div>
    <w:div w:id="1305161238">
      <w:bodyDiv w:val="1"/>
      <w:marLeft w:val="0"/>
      <w:marRight w:val="0"/>
      <w:marTop w:val="0"/>
      <w:marBottom w:val="0"/>
      <w:divBdr>
        <w:top w:val="none" w:sz="0" w:space="0" w:color="auto"/>
        <w:left w:val="none" w:sz="0" w:space="0" w:color="auto"/>
        <w:bottom w:val="none" w:sz="0" w:space="0" w:color="auto"/>
        <w:right w:val="none" w:sz="0" w:space="0" w:color="auto"/>
      </w:divBdr>
    </w:div>
    <w:div w:id="1358461408">
      <w:bodyDiv w:val="1"/>
      <w:marLeft w:val="0"/>
      <w:marRight w:val="0"/>
      <w:marTop w:val="0"/>
      <w:marBottom w:val="0"/>
      <w:divBdr>
        <w:top w:val="none" w:sz="0" w:space="0" w:color="auto"/>
        <w:left w:val="none" w:sz="0" w:space="0" w:color="auto"/>
        <w:bottom w:val="none" w:sz="0" w:space="0" w:color="auto"/>
        <w:right w:val="none" w:sz="0" w:space="0" w:color="auto"/>
      </w:divBdr>
    </w:div>
    <w:div w:id="1361056139">
      <w:bodyDiv w:val="1"/>
      <w:marLeft w:val="0"/>
      <w:marRight w:val="0"/>
      <w:marTop w:val="0"/>
      <w:marBottom w:val="0"/>
      <w:divBdr>
        <w:top w:val="none" w:sz="0" w:space="0" w:color="auto"/>
        <w:left w:val="none" w:sz="0" w:space="0" w:color="auto"/>
        <w:bottom w:val="none" w:sz="0" w:space="0" w:color="auto"/>
        <w:right w:val="none" w:sz="0" w:space="0" w:color="auto"/>
      </w:divBdr>
    </w:div>
    <w:div w:id="1373648922">
      <w:bodyDiv w:val="1"/>
      <w:marLeft w:val="0"/>
      <w:marRight w:val="0"/>
      <w:marTop w:val="0"/>
      <w:marBottom w:val="0"/>
      <w:divBdr>
        <w:top w:val="none" w:sz="0" w:space="0" w:color="auto"/>
        <w:left w:val="none" w:sz="0" w:space="0" w:color="auto"/>
        <w:bottom w:val="none" w:sz="0" w:space="0" w:color="auto"/>
        <w:right w:val="none" w:sz="0" w:space="0" w:color="auto"/>
      </w:divBdr>
    </w:div>
    <w:div w:id="1377699039">
      <w:bodyDiv w:val="1"/>
      <w:marLeft w:val="0"/>
      <w:marRight w:val="0"/>
      <w:marTop w:val="0"/>
      <w:marBottom w:val="0"/>
      <w:divBdr>
        <w:top w:val="none" w:sz="0" w:space="0" w:color="auto"/>
        <w:left w:val="none" w:sz="0" w:space="0" w:color="auto"/>
        <w:bottom w:val="none" w:sz="0" w:space="0" w:color="auto"/>
        <w:right w:val="none" w:sz="0" w:space="0" w:color="auto"/>
      </w:divBdr>
    </w:div>
    <w:div w:id="1384408386">
      <w:bodyDiv w:val="1"/>
      <w:marLeft w:val="0"/>
      <w:marRight w:val="0"/>
      <w:marTop w:val="0"/>
      <w:marBottom w:val="0"/>
      <w:divBdr>
        <w:top w:val="none" w:sz="0" w:space="0" w:color="auto"/>
        <w:left w:val="none" w:sz="0" w:space="0" w:color="auto"/>
        <w:bottom w:val="none" w:sz="0" w:space="0" w:color="auto"/>
        <w:right w:val="none" w:sz="0" w:space="0" w:color="auto"/>
      </w:divBdr>
    </w:div>
    <w:div w:id="1404836745">
      <w:bodyDiv w:val="1"/>
      <w:marLeft w:val="0"/>
      <w:marRight w:val="0"/>
      <w:marTop w:val="0"/>
      <w:marBottom w:val="0"/>
      <w:divBdr>
        <w:top w:val="none" w:sz="0" w:space="0" w:color="auto"/>
        <w:left w:val="none" w:sz="0" w:space="0" w:color="auto"/>
        <w:bottom w:val="none" w:sz="0" w:space="0" w:color="auto"/>
        <w:right w:val="none" w:sz="0" w:space="0" w:color="auto"/>
      </w:divBdr>
    </w:div>
    <w:div w:id="1407725777">
      <w:bodyDiv w:val="1"/>
      <w:marLeft w:val="0"/>
      <w:marRight w:val="0"/>
      <w:marTop w:val="0"/>
      <w:marBottom w:val="0"/>
      <w:divBdr>
        <w:top w:val="none" w:sz="0" w:space="0" w:color="auto"/>
        <w:left w:val="none" w:sz="0" w:space="0" w:color="auto"/>
        <w:bottom w:val="none" w:sz="0" w:space="0" w:color="auto"/>
        <w:right w:val="none" w:sz="0" w:space="0" w:color="auto"/>
      </w:divBdr>
    </w:div>
    <w:div w:id="1419213480">
      <w:bodyDiv w:val="1"/>
      <w:marLeft w:val="0"/>
      <w:marRight w:val="0"/>
      <w:marTop w:val="0"/>
      <w:marBottom w:val="0"/>
      <w:divBdr>
        <w:top w:val="none" w:sz="0" w:space="0" w:color="auto"/>
        <w:left w:val="none" w:sz="0" w:space="0" w:color="auto"/>
        <w:bottom w:val="none" w:sz="0" w:space="0" w:color="auto"/>
        <w:right w:val="none" w:sz="0" w:space="0" w:color="auto"/>
      </w:divBdr>
    </w:div>
    <w:div w:id="1423339135">
      <w:bodyDiv w:val="1"/>
      <w:marLeft w:val="0"/>
      <w:marRight w:val="0"/>
      <w:marTop w:val="0"/>
      <w:marBottom w:val="0"/>
      <w:divBdr>
        <w:top w:val="none" w:sz="0" w:space="0" w:color="auto"/>
        <w:left w:val="none" w:sz="0" w:space="0" w:color="auto"/>
        <w:bottom w:val="none" w:sz="0" w:space="0" w:color="auto"/>
        <w:right w:val="none" w:sz="0" w:space="0" w:color="auto"/>
      </w:divBdr>
    </w:div>
    <w:div w:id="1435706130">
      <w:bodyDiv w:val="1"/>
      <w:marLeft w:val="0"/>
      <w:marRight w:val="0"/>
      <w:marTop w:val="0"/>
      <w:marBottom w:val="0"/>
      <w:divBdr>
        <w:top w:val="none" w:sz="0" w:space="0" w:color="auto"/>
        <w:left w:val="none" w:sz="0" w:space="0" w:color="auto"/>
        <w:bottom w:val="none" w:sz="0" w:space="0" w:color="auto"/>
        <w:right w:val="none" w:sz="0" w:space="0" w:color="auto"/>
      </w:divBdr>
    </w:div>
    <w:div w:id="1443652855">
      <w:bodyDiv w:val="1"/>
      <w:marLeft w:val="0"/>
      <w:marRight w:val="0"/>
      <w:marTop w:val="0"/>
      <w:marBottom w:val="0"/>
      <w:divBdr>
        <w:top w:val="none" w:sz="0" w:space="0" w:color="auto"/>
        <w:left w:val="none" w:sz="0" w:space="0" w:color="auto"/>
        <w:bottom w:val="none" w:sz="0" w:space="0" w:color="auto"/>
        <w:right w:val="none" w:sz="0" w:space="0" w:color="auto"/>
      </w:divBdr>
    </w:div>
    <w:div w:id="1446657218">
      <w:bodyDiv w:val="1"/>
      <w:marLeft w:val="0"/>
      <w:marRight w:val="0"/>
      <w:marTop w:val="0"/>
      <w:marBottom w:val="0"/>
      <w:divBdr>
        <w:top w:val="none" w:sz="0" w:space="0" w:color="auto"/>
        <w:left w:val="none" w:sz="0" w:space="0" w:color="auto"/>
        <w:bottom w:val="none" w:sz="0" w:space="0" w:color="auto"/>
        <w:right w:val="none" w:sz="0" w:space="0" w:color="auto"/>
      </w:divBdr>
    </w:div>
    <w:div w:id="1446846165">
      <w:bodyDiv w:val="1"/>
      <w:marLeft w:val="0"/>
      <w:marRight w:val="0"/>
      <w:marTop w:val="0"/>
      <w:marBottom w:val="0"/>
      <w:divBdr>
        <w:top w:val="none" w:sz="0" w:space="0" w:color="auto"/>
        <w:left w:val="none" w:sz="0" w:space="0" w:color="auto"/>
        <w:bottom w:val="none" w:sz="0" w:space="0" w:color="auto"/>
        <w:right w:val="none" w:sz="0" w:space="0" w:color="auto"/>
      </w:divBdr>
    </w:div>
    <w:div w:id="1462262393">
      <w:bodyDiv w:val="1"/>
      <w:marLeft w:val="0"/>
      <w:marRight w:val="0"/>
      <w:marTop w:val="0"/>
      <w:marBottom w:val="0"/>
      <w:divBdr>
        <w:top w:val="none" w:sz="0" w:space="0" w:color="auto"/>
        <w:left w:val="none" w:sz="0" w:space="0" w:color="auto"/>
        <w:bottom w:val="none" w:sz="0" w:space="0" w:color="auto"/>
        <w:right w:val="none" w:sz="0" w:space="0" w:color="auto"/>
      </w:divBdr>
    </w:div>
    <w:div w:id="1462992665">
      <w:bodyDiv w:val="1"/>
      <w:marLeft w:val="0"/>
      <w:marRight w:val="0"/>
      <w:marTop w:val="0"/>
      <w:marBottom w:val="0"/>
      <w:divBdr>
        <w:top w:val="none" w:sz="0" w:space="0" w:color="auto"/>
        <w:left w:val="none" w:sz="0" w:space="0" w:color="auto"/>
        <w:bottom w:val="none" w:sz="0" w:space="0" w:color="auto"/>
        <w:right w:val="none" w:sz="0" w:space="0" w:color="auto"/>
      </w:divBdr>
    </w:div>
    <w:div w:id="1463187093">
      <w:bodyDiv w:val="1"/>
      <w:marLeft w:val="0"/>
      <w:marRight w:val="0"/>
      <w:marTop w:val="0"/>
      <w:marBottom w:val="0"/>
      <w:divBdr>
        <w:top w:val="none" w:sz="0" w:space="0" w:color="auto"/>
        <w:left w:val="none" w:sz="0" w:space="0" w:color="auto"/>
        <w:bottom w:val="none" w:sz="0" w:space="0" w:color="auto"/>
        <w:right w:val="none" w:sz="0" w:space="0" w:color="auto"/>
      </w:divBdr>
    </w:div>
    <w:div w:id="1464539144">
      <w:bodyDiv w:val="1"/>
      <w:marLeft w:val="0"/>
      <w:marRight w:val="0"/>
      <w:marTop w:val="0"/>
      <w:marBottom w:val="0"/>
      <w:divBdr>
        <w:top w:val="none" w:sz="0" w:space="0" w:color="auto"/>
        <w:left w:val="none" w:sz="0" w:space="0" w:color="auto"/>
        <w:bottom w:val="none" w:sz="0" w:space="0" w:color="auto"/>
        <w:right w:val="none" w:sz="0" w:space="0" w:color="auto"/>
      </w:divBdr>
    </w:div>
    <w:div w:id="1465661945">
      <w:bodyDiv w:val="1"/>
      <w:marLeft w:val="0"/>
      <w:marRight w:val="0"/>
      <w:marTop w:val="0"/>
      <w:marBottom w:val="0"/>
      <w:divBdr>
        <w:top w:val="none" w:sz="0" w:space="0" w:color="auto"/>
        <w:left w:val="none" w:sz="0" w:space="0" w:color="auto"/>
        <w:bottom w:val="none" w:sz="0" w:space="0" w:color="auto"/>
        <w:right w:val="none" w:sz="0" w:space="0" w:color="auto"/>
      </w:divBdr>
    </w:div>
    <w:div w:id="1468813623">
      <w:bodyDiv w:val="1"/>
      <w:marLeft w:val="0"/>
      <w:marRight w:val="0"/>
      <w:marTop w:val="0"/>
      <w:marBottom w:val="0"/>
      <w:divBdr>
        <w:top w:val="none" w:sz="0" w:space="0" w:color="auto"/>
        <w:left w:val="none" w:sz="0" w:space="0" w:color="auto"/>
        <w:bottom w:val="none" w:sz="0" w:space="0" w:color="auto"/>
        <w:right w:val="none" w:sz="0" w:space="0" w:color="auto"/>
      </w:divBdr>
    </w:div>
    <w:div w:id="1494952243">
      <w:bodyDiv w:val="1"/>
      <w:marLeft w:val="0"/>
      <w:marRight w:val="0"/>
      <w:marTop w:val="0"/>
      <w:marBottom w:val="0"/>
      <w:divBdr>
        <w:top w:val="none" w:sz="0" w:space="0" w:color="auto"/>
        <w:left w:val="none" w:sz="0" w:space="0" w:color="auto"/>
        <w:bottom w:val="none" w:sz="0" w:space="0" w:color="auto"/>
        <w:right w:val="none" w:sz="0" w:space="0" w:color="auto"/>
      </w:divBdr>
    </w:div>
    <w:div w:id="1496610399">
      <w:bodyDiv w:val="1"/>
      <w:marLeft w:val="0"/>
      <w:marRight w:val="0"/>
      <w:marTop w:val="0"/>
      <w:marBottom w:val="0"/>
      <w:divBdr>
        <w:top w:val="none" w:sz="0" w:space="0" w:color="auto"/>
        <w:left w:val="none" w:sz="0" w:space="0" w:color="auto"/>
        <w:bottom w:val="none" w:sz="0" w:space="0" w:color="auto"/>
        <w:right w:val="none" w:sz="0" w:space="0" w:color="auto"/>
      </w:divBdr>
    </w:div>
    <w:div w:id="1498887744">
      <w:bodyDiv w:val="1"/>
      <w:marLeft w:val="0"/>
      <w:marRight w:val="0"/>
      <w:marTop w:val="0"/>
      <w:marBottom w:val="0"/>
      <w:divBdr>
        <w:top w:val="none" w:sz="0" w:space="0" w:color="auto"/>
        <w:left w:val="none" w:sz="0" w:space="0" w:color="auto"/>
        <w:bottom w:val="none" w:sz="0" w:space="0" w:color="auto"/>
        <w:right w:val="none" w:sz="0" w:space="0" w:color="auto"/>
      </w:divBdr>
    </w:div>
    <w:div w:id="1502431974">
      <w:bodyDiv w:val="1"/>
      <w:marLeft w:val="0"/>
      <w:marRight w:val="0"/>
      <w:marTop w:val="0"/>
      <w:marBottom w:val="0"/>
      <w:divBdr>
        <w:top w:val="none" w:sz="0" w:space="0" w:color="auto"/>
        <w:left w:val="none" w:sz="0" w:space="0" w:color="auto"/>
        <w:bottom w:val="none" w:sz="0" w:space="0" w:color="auto"/>
        <w:right w:val="none" w:sz="0" w:space="0" w:color="auto"/>
      </w:divBdr>
    </w:div>
    <w:div w:id="1508444636">
      <w:bodyDiv w:val="1"/>
      <w:marLeft w:val="0"/>
      <w:marRight w:val="0"/>
      <w:marTop w:val="0"/>
      <w:marBottom w:val="0"/>
      <w:divBdr>
        <w:top w:val="none" w:sz="0" w:space="0" w:color="auto"/>
        <w:left w:val="none" w:sz="0" w:space="0" w:color="auto"/>
        <w:bottom w:val="none" w:sz="0" w:space="0" w:color="auto"/>
        <w:right w:val="none" w:sz="0" w:space="0" w:color="auto"/>
      </w:divBdr>
    </w:div>
    <w:div w:id="1526406131">
      <w:bodyDiv w:val="1"/>
      <w:marLeft w:val="0"/>
      <w:marRight w:val="0"/>
      <w:marTop w:val="0"/>
      <w:marBottom w:val="0"/>
      <w:divBdr>
        <w:top w:val="none" w:sz="0" w:space="0" w:color="auto"/>
        <w:left w:val="none" w:sz="0" w:space="0" w:color="auto"/>
        <w:bottom w:val="none" w:sz="0" w:space="0" w:color="auto"/>
        <w:right w:val="none" w:sz="0" w:space="0" w:color="auto"/>
      </w:divBdr>
    </w:div>
    <w:div w:id="1561672372">
      <w:bodyDiv w:val="1"/>
      <w:marLeft w:val="0"/>
      <w:marRight w:val="0"/>
      <w:marTop w:val="0"/>
      <w:marBottom w:val="0"/>
      <w:divBdr>
        <w:top w:val="none" w:sz="0" w:space="0" w:color="auto"/>
        <w:left w:val="none" w:sz="0" w:space="0" w:color="auto"/>
        <w:bottom w:val="none" w:sz="0" w:space="0" w:color="auto"/>
        <w:right w:val="none" w:sz="0" w:space="0" w:color="auto"/>
      </w:divBdr>
    </w:div>
    <w:div w:id="1568415668">
      <w:bodyDiv w:val="1"/>
      <w:marLeft w:val="0"/>
      <w:marRight w:val="0"/>
      <w:marTop w:val="0"/>
      <w:marBottom w:val="0"/>
      <w:divBdr>
        <w:top w:val="none" w:sz="0" w:space="0" w:color="auto"/>
        <w:left w:val="none" w:sz="0" w:space="0" w:color="auto"/>
        <w:bottom w:val="none" w:sz="0" w:space="0" w:color="auto"/>
        <w:right w:val="none" w:sz="0" w:space="0" w:color="auto"/>
      </w:divBdr>
    </w:div>
    <w:div w:id="1568611457">
      <w:bodyDiv w:val="1"/>
      <w:marLeft w:val="0"/>
      <w:marRight w:val="0"/>
      <w:marTop w:val="0"/>
      <w:marBottom w:val="0"/>
      <w:divBdr>
        <w:top w:val="none" w:sz="0" w:space="0" w:color="auto"/>
        <w:left w:val="none" w:sz="0" w:space="0" w:color="auto"/>
        <w:bottom w:val="none" w:sz="0" w:space="0" w:color="auto"/>
        <w:right w:val="none" w:sz="0" w:space="0" w:color="auto"/>
      </w:divBdr>
    </w:div>
    <w:div w:id="1583828208">
      <w:bodyDiv w:val="1"/>
      <w:marLeft w:val="0"/>
      <w:marRight w:val="0"/>
      <w:marTop w:val="0"/>
      <w:marBottom w:val="0"/>
      <w:divBdr>
        <w:top w:val="none" w:sz="0" w:space="0" w:color="auto"/>
        <w:left w:val="none" w:sz="0" w:space="0" w:color="auto"/>
        <w:bottom w:val="none" w:sz="0" w:space="0" w:color="auto"/>
        <w:right w:val="none" w:sz="0" w:space="0" w:color="auto"/>
      </w:divBdr>
    </w:div>
    <w:div w:id="1591305964">
      <w:bodyDiv w:val="1"/>
      <w:marLeft w:val="0"/>
      <w:marRight w:val="0"/>
      <w:marTop w:val="0"/>
      <w:marBottom w:val="0"/>
      <w:divBdr>
        <w:top w:val="none" w:sz="0" w:space="0" w:color="auto"/>
        <w:left w:val="none" w:sz="0" w:space="0" w:color="auto"/>
        <w:bottom w:val="none" w:sz="0" w:space="0" w:color="auto"/>
        <w:right w:val="none" w:sz="0" w:space="0" w:color="auto"/>
      </w:divBdr>
    </w:div>
    <w:div w:id="1596865933">
      <w:bodyDiv w:val="1"/>
      <w:marLeft w:val="0"/>
      <w:marRight w:val="0"/>
      <w:marTop w:val="0"/>
      <w:marBottom w:val="0"/>
      <w:divBdr>
        <w:top w:val="none" w:sz="0" w:space="0" w:color="auto"/>
        <w:left w:val="none" w:sz="0" w:space="0" w:color="auto"/>
        <w:bottom w:val="none" w:sz="0" w:space="0" w:color="auto"/>
        <w:right w:val="none" w:sz="0" w:space="0" w:color="auto"/>
      </w:divBdr>
    </w:div>
    <w:div w:id="1596984008">
      <w:bodyDiv w:val="1"/>
      <w:marLeft w:val="0"/>
      <w:marRight w:val="0"/>
      <w:marTop w:val="0"/>
      <w:marBottom w:val="0"/>
      <w:divBdr>
        <w:top w:val="none" w:sz="0" w:space="0" w:color="auto"/>
        <w:left w:val="none" w:sz="0" w:space="0" w:color="auto"/>
        <w:bottom w:val="none" w:sz="0" w:space="0" w:color="auto"/>
        <w:right w:val="none" w:sz="0" w:space="0" w:color="auto"/>
      </w:divBdr>
    </w:div>
    <w:div w:id="1610236818">
      <w:bodyDiv w:val="1"/>
      <w:marLeft w:val="0"/>
      <w:marRight w:val="0"/>
      <w:marTop w:val="0"/>
      <w:marBottom w:val="0"/>
      <w:divBdr>
        <w:top w:val="none" w:sz="0" w:space="0" w:color="auto"/>
        <w:left w:val="none" w:sz="0" w:space="0" w:color="auto"/>
        <w:bottom w:val="none" w:sz="0" w:space="0" w:color="auto"/>
        <w:right w:val="none" w:sz="0" w:space="0" w:color="auto"/>
      </w:divBdr>
    </w:div>
    <w:div w:id="1639720322">
      <w:bodyDiv w:val="1"/>
      <w:marLeft w:val="0"/>
      <w:marRight w:val="0"/>
      <w:marTop w:val="0"/>
      <w:marBottom w:val="0"/>
      <w:divBdr>
        <w:top w:val="none" w:sz="0" w:space="0" w:color="auto"/>
        <w:left w:val="none" w:sz="0" w:space="0" w:color="auto"/>
        <w:bottom w:val="none" w:sz="0" w:space="0" w:color="auto"/>
        <w:right w:val="none" w:sz="0" w:space="0" w:color="auto"/>
      </w:divBdr>
    </w:div>
    <w:div w:id="1660421566">
      <w:bodyDiv w:val="1"/>
      <w:marLeft w:val="0"/>
      <w:marRight w:val="0"/>
      <w:marTop w:val="0"/>
      <w:marBottom w:val="0"/>
      <w:divBdr>
        <w:top w:val="none" w:sz="0" w:space="0" w:color="auto"/>
        <w:left w:val="none" w:sz="0" w:space="0" w:color="auto"/>
        <w:bottom w:val="none" w:sz="0" w:space="0" w:color="auto"/>
        <w:right w:val="none" w:sz="0" w:space="0" w:color="auto"/>
      </w:divBdr>
    </w:div>
    <w:div w:id="1662732420">
      <w:bodyDiv w:val="1"/>
      <w:marLeft w:val="0"/>
      <w:marRight w:val="0"/>
      <w:marTop w:val="0"/>
      <w:marBottom w:val="0"/>
      <w:divBdr>
        <w:top w:val="none" w:sz="0" w:space="0" w:color="auto"/>
        <w:left w:val="none" w:sz="0" w:space="0" w:color="auto"/>
        <w:bottom w:val="none" w:sz="0" w:space="0" w:color="auto"/>
        <w:right w:val="none" w:sz="0" w:space="0" w:color="auto"/>
      </w:divBdr>
    </w:div>
    <w:div w:id="1669364981">
      <w:bodyDiv w:val="1"/>
      <w:marLeft w:val="0"/>
      <w:marRight w:val="0"/>
      <w:marTop w:val="0"/>
      <w:marBottom w:val="0"/>
      <w:divBdr>
        <w:top w:val="none" w:sz="0" w:space="0" w:color="auto"/>
        <w:left w:val="none" w:sz="0" w:space="0" w:color="auto"/>
        <w:bottom w:val="none" w:sz="0" w:space="0" w:color="auto"/>
        <w:right w:val="none" w:sz="0" w:space="0" w:color="auto"/>
      </w:divBdr>
    </w:div>
    <w:div w:id="1673947935">
      <w:bodyDiv w:val="1"/>
      <w:marLeft w:val="0"/>
      <w:marRight w:val="0"/>
      <w:marTop w:val="0"/>
      <w:marBottom w:val="0"/>
      <w:divBdr>
        <w:top w:val="none" w:sz="0" w:space="0" w:color="auto"/>
        <w:left w:val="none" w:sz="0" w:space="0" w:color="auto"/>
        <w:bottom w:val="none" w:sz="0" w:space="0" w:color="auto"/>
        <w:right w:val="none" w:sz="0" w:space="0" w:color="auto"/>
      </w:divBdr>
    </w:div>
    <w:div w:id="1699892710">
      <w:bodyDiv w:val="1"/>
      <w:marLeft w:val="0"/>
      <w:marRight w:val="0"/>
      <w:marTop w:val="0"/>
      <w:marBottom w:val="0"/>
      <w:divBdr>
        <w:top w:val="none" w:sz="0" w:space="0" w:color="auto"/>
        <w:left w:val="none" w:sz="0" w:space="0" w:color="auto"/>
        <w:bottom w:val="none" w:sz="0" w:space="0" w:color="auto"/>
        <w:right w:val="none" w:sz="0" w:space="0" w:color="auto"/>
      </w:divBdr>
    </w:div>
    <w:div w:id="1717778863">
      <w:bodyDiv w:val="1"/>
      <w:marLeft w:val="0"/>
      <w:marRight w:val="0"/>
      <w:marTop w:val="0"/>
      <w:marBottom w:val="0"/>
      <w:divBdr>
        <w:top w:val="none" w:sz="0" w:space="0" w:color="auto"/>
        <w:left w:val="none" w:sz="0" w:space="0" w:color="auto"/>
        <w:bottom w:val="none" w:sz="0" w:space="0" w:color="auto"/>
        <w:right w:val="none" w:sz="0" w:space="0" w:color="auto"/>
      </w:divBdr>
    </w:div>
    <w:div w:id="1738478055">
      <w:bodyDiv w:val="1"/>
      <w:marLeft w:val="0"/>
      <w:marRight w:val="0"/>
      <w:marTop w:val="0"/>
      <w:marBottom w:val="0"/>
      <w:divBdr>
        <w:top w:val="none" w:sz="0" w:space="0" w:color="auto"/>
        <w:left w:val="none" w:sz="0" w:space="0" w:color="auto"/>
        <w:bottom w:val="none" w:sz="0" w:space="0" w:color="auto"/>
        <w:right w:val="none" w:sz="0" w:space="0" w:color="auto"/>
      </w:divBdr>
    </w:div>
    <w:div w:id="1744837032">
      <w:bodyDiv w:val="1"/>
      <w:marLeft w:val="0"/>
      <w:marRight w:val="0"/>
      <w:marTop w:val="0"/>
      <w:marBottom w:val="0"/>
      <w:divBdr>
        <w:top w:val="none" w:sz="0" w:space="0" w:color="auto"/>
        <w:left w:val="none" w:sz="0" w:space="0" w:color="auto"/>
        <w:bottom w:val="none" w:sz="0" w:space="0" w:color="auto"/>
        <w:right w:val="none" w:sz="0" w:space="0" w:color="auto"/>
      </w:divBdr>
    </w:div>
    <w:div w:id="1747728970">
      <w:bodyDiv w:val="1"/>
      <w:marLeft w:val="0"/>
      <w:marRight w:val="0"/>
      <w:marTop w:val="0"/>
      <w:marBottom w:val="0"/>
      <w:divBdr>
        <w:top w:val="none" w:sz="0" w:space="0" w:color="auto"/>
        <w:left w:val="none" w:sz="0" w:space="0" w:color="auto"/>
        <w:bottom w:val="none" w:sz="0" w:space="0" w:color="auto"/>
        <w:right w:val="none" w:sz="0" w:space="0" w:color="auto"/>
      </w:divBdr>
    </w:div>
    <w:div w:id="1757507376">
      <w:bodyDiv w:val="1"/>
      <w:marLeft w:val="0"/>
      <w:marRight w:val="0"/>
      <w:marTop w:val="0"/>
      <w:marBottom w:val="0"/>
      <w:divBdr>
        <w:top w:val="none" w:sz="0" w:space="0" w:color="auto"/>
        <w:left w:val="none" w:sz="0" w:space="0" w:color="auto"/>
        <w:bottom w:val="none" w:sz="0" w:space="0" w:color="auto"/>
        <w:right w:val="none" w:sz="0" w:space="0" w:color="auto"/>
      </w:divBdr>
    </w:div>
    <w:div w:id="1773740037">
      <w:bodyDiv w:val="1"/>
      <w:marLeft w:val="0"/>
      <w:marRight w:val="0"/>
      <w:marTop w:val="0"/>
      <w:marBottom w:val="0"/>
      <w:divBdr>
        <w:top w:val="none" w:sz="0" w:space="0" w:color="auto"/>
        <w:left w:val="none" w:sz="0" w:space="0" w:color="auto"/>
        <w:bottom w:val="none" w:sz="0" w:space="0" w:color="auto"/>
        <w:right w:val="none" w:sz="0" w:space="0" w:color="auto"/>
      </w:divBdr>
    </w:div>
    <w:div w:id="1776516479">
      <w:bodyDiv w:val="1"/>
      <w:marLeft w:val="0"/>
      <w:marRight w:val="0"/>
      <w:marTop w:val="0"/>
      <w:marBottom w:val="0"/>
      <w:divBdr>
        <w:top w:val="none" w:sz="0" w:space="0" w:color="auto"/>
        <w:left w:val="none" w:sz="0" w:space="0" w:color="auto"/>
        <w:bottom w:val="none" w:sz="0" w:space="0" w:color="auto"/>
        <w:right w:val="none" w:sz="0" w:space="0" w:color="auto"/>
      </w:divBdr>
    </w:div>
    <w:div w:id="1794009551">
      <w:bodyDiv w:val="1"/>
      <w:marLeft w:val="0"/>
      <w:marRight w:val="0"/>
      <w:marTop w:val="0"/>
      <w:marBottom w:val="0"/>
      <w:divBdr>
        <w:top w:val="none" w:sz="0" w:space="0" w:color="auto"/>
        <w:left w:val="none" w:sz="0" w:space="0" w:color="auto"/>
        <w:bottom w:val="none" w:sz="0" w:space="0" w:color="auto"/>
        <w:right w:val="none" w:sz="0" w:space="0" w:color="auto"/>
      </w:divBdr>
    </w:div>
    <w:div w:id="1807813142">
      <w:bodyDiv w:val="1"/>
      <w:marLeft w:val="0"/>
      <w:marRight w:val="0"/>
      <w:marTop w:val="0"/>
      <w:marBottom w:val="0"/>
      <w:divBdr>
        <w:top w:val="none" w:sz="0" w:space="0" w:color="auto"/>
        <w:left w:val="none" w:sz="0" w:space="0" w:color="auto"/>
        <w:bottom w:val="none" w:sz="0" w:space="0" w:color="auto"/>
        <w:right w:val="none" w:sz="0" w:space="0" w:color="auto"/>
      </w:divBdr>
    </w:div>
    <w:div w:id="1813910187">
      <w:bodyDiv w:val="1"/>
      <w:marLeft w:val="0"/>
      <w:marRight w:val="0"/>
      <w:marTop w:val="0"/>
      <w:marBottom w:val="0"/>
      <w:divBdr>
        <w:top w:val="none" w:sz="0" w:space="0" w:color="auto"/>
        <w:left w:val="none" w:sz="0" w:space="0" w:color="auto"/>
        <w:bottom w:val="none" w:sz="0" w:space="0" w:color="auto"/>
        <w:right w:val="none" w:sz="0" w:space="0" w:color="auto"/>
      </w:divBdr>
    </w:div>
    <w:div w:id="1831828911">
      <w:bodyDiv w:val="1"/>
      <w:marLeft w:val="0"/>
      <w:marRight w:val="0"/>
      <w:marTop w:val="0"/>
      <w:marBottom w:val="0"/>
      <w:divBdr>
        <w:top w:val="none" w:sz="0" w:space="0" w:color="auto"/>
        <w:left w:val="none" w:sz="0" w:space="0" w:color="auto"/>
        <w:bottom w:val="none" w:sz="0" w:space="0" w:color="auto"/>
        <w:right w:val="none" w:sz="0" w:space="0" w:color="auto"/>
      </w:divBdr>
    </w:div>
    <w:div w:id="1835602500">
      <w:bodyDiv w:val="1"/>
      <w:marLeft w:val="0"/>
      <w:marRight w:val="0"/>
      <w:marTop w:val="0"/>
      <w:marBottom w:val="0"/>
      <w:divBdr>
        <w:top w:val="none" w:sz="0" w:space="0" w:color="auto"/>
        <w:left w:val="none" w:sz="0" w:space="0" w:color="auto"/>
        <w:bottom w:val="none" w:sz="0" w:space="0" w:color="auto"/>
        <w:right w:val="none" w:sz="0" w:space="0" w:color="auto"/>
      </w:divBdr>
    </w:div>
    <w:div w:id="1841969699">
      <w:bodyDiv w:val="1"/>
      <w:marLeft w:val="0"/>
      <w:marRight w:val="0"/>
      <w:marTop w:val="0"/>
      <w:marBottom w:val="0"/>
      <w:divBdr>
        <w:top w:val="none" w:sz="0" w:space="0" w:color="auto"/>
        <w:left w:val="none" w:sz="0" w:space="0" w:color="auto"/>
        <w:bottom w:val="none" w:sz="0" w:space="0" w:color="auto"/>
        <w:right w:val="none" w:sz="0" w:space="0" w:color="auto"/>
      </w:divBdr>
    </w:div>
    <w:div w:id="1850752608">
      <w:bodyDiv w:val="1"/>
      <w:marLeft w:val="0"/>
      <w:marRight w:val="0"/>
      <w:marTop w:val="0"/>
      <w:marBottom w:val="0"/>
      <w:divBdr>
        <w:top w:val="none" w:sz="0" w:space="0" w:color="auto"/>
        <w:left w:val="none" w:sz="0" w:space="0" w:color="auto"/>
        <w:bottom w:val="none" w:sz="0" w:space="0" w:color="auto"/>
        <w:right w:val="none" w:sz="0" w:space="0" w:color="auto"/>
      </w:divBdr>
    </w:div>
    <w:div w:id="1862470648">
      <w:bodyDiv w:val="1"/>
      <w:marLeft w:val="0"/>
      <w:marRight w:val="0"/>
      <w:marTop w:val="0"/>
      <w:marBottom w:val="0"/>
      <w:divBdr>
        <w:top w:val="none" w:sz="0" w:space="0" w:color="auto"/>
        <w:left w:val="none" w:sz="0" w:space="0" w:color="auto"/>
        <w:bottom w:val="none" w:sz="0" w:space="0" w:color="auto"/>
        <w:right w:val="none" w:sz="0" w:space="0" w:color="auto"/>
      </w:divBdr>
    </w:div>
    <w:div w:id="1882325882">
      <w:bodyDiv w:val="1"/>
      <w:marLeft w:val="0"/>
      <w:marRight w:val="0"/>
      <w:marTop w:val="0"/>
      <w:marBottom w:val="0"/>
      <w:divBdr>
        <w:top w:val="none" w:sz="0" w:space="0" w:color="auto"/>
        <w:left w:val="none" w:sz="0" w:space="0" w:color="auto"/>
        <w:bottom w:val="none" w:sz="0" w:space="0" w:color="auto"/>
        <w:right w:val="none" w:sz="0" w:space="0" w:color="auto"/>
      </w:divBdr>
    </w:div>
    <w:div w:id="1898512471">
      <w:bodyDiv w:val="1"/>
      <w:marLeft w:val="0"/>
      <w:marRight w:val="0"/>
      <w:marTop w:val="0"/>
      <w:marBottom w:val="0"/>
      <w:divBdr>
        <w:top w:val="none" w:sz="0" w:space="0" w:color="auto"/>
        <w:left w:val="none" w:sz="0" w:space="0" w:color="auto"/>
        <w:bottom w:val="none" w:sz="0" w:space="0" w:color="auto"/>
        <w:right w:val="none" w:sz="0" w:space="0" w:color="auto"/>
      </w:divBdr>
    </w:div>
    <w:div w:id="1937246917">
      <w:bodyDiv w:val="1"/>
      <w:marLeft w:val="0"/>
      <w:marRight w:val="0"/>
      <w:marTop w:val="0"/>
      <w:marBottom w:val="0"/>
      <w:divBdr>
        <w:top w:val="none" w:sz="0" w:space="0" w:color="auto"/>
        <w:left w:val="none" w:sz="0" w:space="0" w:color="auto"/>
        <w:bottom w:val="none" w:sz="0" w:space="0" w:color="auto"/>
        <w:right w:val="none" w:sz="0" w:space="0" w:color="auto"/>
      </w:divBdr>
    </w:div>
    <w:div w:id="1940261502">
      <w:bodyDiv w:val="1"/>
      <w:marLeft w:val="0"/>
      <w:marRight w:val="0"/>
      <w:marTop w:val="0"/>
      <w:marBottom w:val="0"/>
      <w:divBdr>
        <w:top w:val="none" w:sz="0" w:space="0" w:color="auto"/>
        <w:left w:val="none" w:sz="0" w:space="0" w:color="auto"/>
        <w:bottom w:val="none" w:sz="0" w:space="0" w:color="auto"/>
        <w:right w:val="none" w:sz="0" w:space="0" w:color="auto"/>
      </w:divBdr>
    </w:div>
    <w:div w:id="1941445674">
      <w:bodyDiv w:val="1"/>
      <w:marLeft w:val="0"/>
      <w:marRight w:val="0"/>
      <w:marTop w:val="0"/>
      <w:marBottom w:val="0"/>
      <w:divBdr>
        <w:top w:val="none" w:sz="0" w:space="0" w:color="auto"/>
        <w:left w:val="none" w:sz="0" w:space="0" w:color="auto"/>
        <w:bottom w:val="none" w:sz="0" w:space="0" w:color="auto"/>
        <w:right w:val="none" w:sz="0" w:space="0" w:color="auto"/>
      </w:divBdr>
    </w:div>
    <w:div w:id="1959753913">
      <w:bodyDiv w:val="1"/>
      <w:marLeft w:val="0"/>
      <w:marRight w:val="0"/>
      <w:marTop w:val="0"/>
      <w:marBottom w:val="0"/>
      <w:divBdr>
        <w:top w:val="none" w:sz="0" w:space="0" w:color="auto"/>
        <w:left w:val="none" w:sz="0" w:space="0" w:color="auto"/>
        <w:bottom w:val="none" w:sz="0" w:space="0" w:color="auto"/>
        <w:right w:val="none" w:sz="0" w:space="0" w:color="auto"/>
      </w:divBdr>
    </w:div>
    <w:div w:id="1964536237">
      <w:bodyDiv w:val="1"/>
      <w:marLeft w:val="0"/>
      <w:marRight w:val="0"/>
      <w:marTop w:val="0"/>
      <w:marBottom w:val="0"/>
      <w:divBdr>
        <w:top w:val="none" w:sz="0" w:space="0" w:color="auto"/>
        <w:left w:val="none" w:sz="0" w:space="0" w:color="auto"/>
        <w:bottom w:val="none" w:sz="0" w:space="0" w:color="auto"/>
        <w:right w:val="none" w:sz="0" w:space="0" w:color="auto"/>
      </w:divBdr>
    </w:div>
    <w:div w:id="1987198520">
      <w:bodyDiv w:val="1"/>
      <w:marLeft w:val="0"/>
      <w:marRight w:val="0"/>
      <w:marTop w:val="0"/>
      <w:marBottom w:val="0"/>
      <w:divBdr>
        <w:top w:val="none" w:sz="0" w:space="0" w:color="auto"/>
        <w:left w:val="none" w:sz="0" w:space="0" w:color="auto"/>
        <w:bottom w:val="none" w:sz="0" w:space="0" w:color="auto"/>
        <w:right w:val="none" w:sz="0" w:space="0" w:color="auto"/>
      </w:divBdr>
    </w:div>
    <w:div w:id="1994291119">
      <w:bodyDiv w:val="1"/>
      <w:marLeft w:val="0"/>
      <w:marRight w:val="0"/>
      <w:marTop w:val="0"/>
      <w:marBottom w:val="0"/>
      <w:divBdr>
        <w:top w:val="none" w:sz="0" w:space="0" w:color="auto"/>
        <w:left w:val="none" w:sz="0" w:space="0" w:color="auto"/>
        <w:bottom w:val="none" w:sz="0" w:space="0" w:color="auto"/>
        <w:right w:val="none" w:sz="0" w:space="0" w:color="auto"/>
      </w:divBdr>
    </w:div>
    <w:div w:id="2008895473">
      <w:bodyDiv w:val="1"/>
      <w:marLeft w:val="0"/>
      <w:marRight w:val="0"/>
      <w:marTop w:val="0"/>
      <w:marBottom w:val="0"/>
      <w:divBdr>
        <w:top w:val="none" w:sz="0" w:space="0" w:color="auto"/>
        <w:left w:val="none" w:sz="0" w:space="0" w:color="auto"/>
        <w:bottom w:val="none" w:sz="0" w:space="0" w:color="auto"/>
        <w:right w:val="none" w:sz="0" w:space="0" w:color="auto"/>
      </w:divBdr>
    </w:div>
    <w:div w:id="2016028926">
      <w:bodyDiv w:val="1"/>
      <w:marLeft w:val="0"/>
      <w:marRight w:val="0"/>
      <w:marTop w:val="0"/>
      <w:marBottom w:val="0"/>
      <w:divBdr>
        <w:top w:val="none" w:sz="0" w:space="0" w:color="auto"/>
        <w:left w:val="none" w:sz="0" w:space="0" w:color="auto"/>
        <w:bottom w:val="none" w:sz="0" w:space="0" w:color="auto"/>
        <w:right w:val="none" w:sz="0" w:space="0" w:color="auto"/>
      </w:divBdr>
    </w:div>
    <w:div w:id="2031294236">
      <w:bodyDiv w:val="1"/>
      <w:marLeft w:val="0"/>
      <w:marRight w:val="0"/>
      <w:marTop w:val="0"/>
      <w:marBottom w:val="0"/>
      <w:divBdr>
        <w:top w:val="none" w:sz="0" w:space="0" w:color="auto"/>
        <w:left w:val="none" w:sz="0" w:space="0" w:color="auto"/>
        <w:bottom w:val="none" w:sz="0" w:space="0" w:color="auto"/>
        <w:right w:val="none" w:sz="0" w:space="0" w:color="auto"/>
      </w:divBdr>
    </w:div>
    <w:div w:id="2064864990">
      <w:bodyDiv w:val="1"/>
      <w:marLeft w:val="0"/>
      <w:marRight w:val="0"/>
      <w:marTop w:val="0"/>
      <w:marBottom w:val="0"/>
      <w:divBdr>
        <w:top w:val="none" w:sz="0" w:space="0" w:color="auto"/>
        <w:left w:val="none" w:sz="0" w:space="0" w:color="auto"/>
        <w:bottom w:val="none" w:sz="0" w:space="0" w:color="auto"/>
        <w:right w:val="none" w:sz="0" w:space="0" w:color="auto"/>
      </w:divBdr>
    </w:div>
    <w:div w:id="2066248897">
      <w:bodyDiv w:val="1"/>
      <w:marLeft w:val="0"/>
      <w:marRight w:val="0"/>
      <w:marTop w:val="0"/>
      <w:marBottom w:val="0"/>
      <w:divBdr>
        <w:top w:val="none" w:sz="0" w:space="0" w:color="auto"/>
        <w:left w:val="none" w:sz="0" w:space="0" w:color="auto"/>
        <w:bottom w:val="none" w:sz="0" w:space="0" w:color="auto"/>
        <w:right w:val="none" w:sz="0" w:space="0" w:color="auto"/>
      </w:divBdr>
    </w:div>
    <w:div w:id="2080014196">
      <w:bodyDiv w:val="1"/>
      <w:marLeft w:val="0"/>
      <w:marRight w:val="0"/>
      <w:marTop w:val="0"/>
      <w:marBottom w:val="0"/>
      <w:divBdr>
        <w:top w:val="none" w:sz="0" w:space="0" w:color="auto"/>
        <w:left w:val="none" w:sz="0" w:space="0" w:color="auto"/>
        <w:bottom w:val="none" w:sz="0" w:space="0" w:color="auto"/>
        <w:right w:val="none" w:sz="0" w:space="0" w:color="auto"/>
      </w:divBdr>
    </w:div>
    <w:div w:id="2102724288">
      <w:bodyDiv w:val="1"/>
      <w:marLeft w:val="0"/>
      <w:marRight w:val="0"/>
      <w:marTop w:val="0"/>
      <w:marBottom w:val="0"/>
      <w:divBdr>
        <w:top w:val="none" w:sz="0" w:space="0" w:color="auto"/>
        <w:left w:val="none" w:sz="0" w:space="0" w:color="auto"/>
        <w:bottom w:val="none" w:sz="0" w:space="0" w:color="auto"/>
        <w:right w:val="none" w:sz="0" w:space="0" w:color="auto"/>
      </w:divBdr>
    </w:div>
    <w:div w:id="2111781074">
      <w:bodyDiv w:val="1"/>
      <w:marLeft w:val="0"/>
      <w:marRight w:val="0"/>
      <w:marTop w:val="0"/>
      <w:marBottom w:val="0"/>
      <w:divBdr>
        <w:top w:val="none" w:sz="0" w:space="0" w:color="auto"/>
        <w:left w:val="none" w:sz="0" w:space="0" w:color="auto"/>
        <w:bottom w:val="none" w:sz="0" w:space="0" w:color="auto"/>
        <w:right w:val="none" w:sz="0" w:space="0" w:color="auto"/>
      </w:divBdr>
    </w:div>
    <w:div w:id="2116902241">
      <w:bodyDiv w:val="1"/>
      <w:marLeft w:val="0"/>
      <w:marRight w:val="0"/>
      <w:marTop w:val="0"/>
      <w:marBottom w:val="0"/>
      <w:divBdr>
        <w:top w:val="none" w:sz="0" w:space="0" w:color="auto"/>
        <w:left w:val="none" w:sz="0" w:space="0" w:color="auto"/>
        <w:bottom w:val="none" w:sz="0" w:space="0" w:color="auto"/>
        <w:right w:val="none" w:sz="0" w:space="0" w:color="auto"/>
      </w:divBdr>
    </w:div>
    <w:div w:id="2122650621">
      <w:bodyDiv w:val="1"/>
      <w:marLeft w:val="0"/>
      <w:marRight w:val="0"/>
      <w:marTop w:val="0"/>
      <w:marBottom w:val="0"/>
      <w:divBdr>
        <w:top w:val="none" w:sz="0" w:space="0" w:color="auto"/>
        <w:left w:val="none" w:sz="0" w:space="0" w:color="auto"/>
        <w:bottom w:val="none" w:sz="0" w:space="0" w:color="auto"/>
        <w:right w:val="none" w:sz="0" w:space="0" w:color="auto"/>
      </w:divBdr>
    </w:div>
    <w:div w:id="2123261161">
      <w:bodyDiv w:val="1"/>
      <w:marLeft w:val="0"/>
      <w:marRight w:val="0"/>
      <w:marTop w:val="0"/>
      <w:marBottom w:val="0"/>
      <w:divBdr>
        <w:top w:val="none" w:sz="0" w:space="0" w:color="auto"/>
        <w:left w:val="none" w:sz="0" w:space="0" w:color="auto"/>
        <w:bottom w:val="none" w:sz="0" w:space="0" w:color="auto"/>
        <w:right w:val="none" w:sz="0" w:space="0" w:color="auto"/>
      </w:divBdr>
    </w:div>
    <w:div w:id="2129348399">
      <w:bodyDiv w:val="1"/>
      <w:marLeft w:val="0"/>
      <w:marRight w:val="0"/>
      <w:marTop w:val="0"/>
      <w:marBottom w:val="0"/>
      <w:divBdr>
        <w:top w:val="none" w:sz="0" w:space="0" w:color="auto"/>
        <w:left w:val="none" w:sz="0" w:space="0" w:color="auto"/>
        <w:bottom w:val="none" w:sz="0" w:space="0" w:color="auto"/>
        <w:right w:val="none" w:sz="0" w:space="0" w:color="auto"/>
      </w:divBdr>
    </w:div>
    <w:div w:id="2142259140">
      <w:bodyDiv w:val="1"/>
      <w:marLeft w:val="0"/>
      <w:marRight w:val="0"/>
      <w:marTop w:val="0"/>
      <w:marBottom w:val="0"/>
      <w:divBdr>
        <w:top w:val="none" w:sz="0" w:space="0" w:color="auto"/>
        <w:left w:val="none" w:sz="0" w:space="0" w:color="auto"/>
        <w:bottom w:val="none" w:sz="0" w:space="0" w:color="auto"/>
        <w:right w:val="none" w:sz="0" w:space="0" w:color="auto"/>
      </w:divBdr>
    </w:div>
    <w:div w:id="2142376452">
      <w:bodyDiv w:val="1"/>
      <w:marLeft w:val="0"/>
      <w:marRight w:val="0"/>
      <w:marTop w:val="0"/>
      <w:marBottom w:val="0"/>
      <w:divBdr>
        <w:top w:val="none" w:sz="0" w:space="0" w:color="auto"/>
        <w:left w:val="none" w:sz="0" w:space="0" w:color="auto"/>
        <w:bottom w:val="none" w:sz="0" w:space="0" w:color="auto"/>
        <w:right w:val="none" w:sz="0" w:space="0" w:color="auto"/>
      </w:divBdr>
    </w:div>
    <w:div w:id="2144539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elegraph.co.uk/finance/oilprices/11288808/Falling-oil-prices-the-benefits-and-the-costs.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elegraph.co.uk/finance/oilprices/11288808/Falling-oil-prices-the-benefits-and-the-costs.html" TargetMode="External"/><Relationship Id="rId17" Type="http://schemas.openxmlformats.org/officeDocument/2006/relationships/footer" Target="footer1.xml"/><Relationship Id="rId2" Type="http://schemas.openxmlformats.org/officeDocument/2006/relationships/numbering" Target="numbering.xml"/><Relationship Id="rId16"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legraph.co.uk/finance/newsbysector/energy/11308952/Opec-Oil-plummets-after-Saudis-says-20-crude-is-possible.html"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www.telegraph.co.uk/finance/economics/11154553/Dam-breaks-in-Europe-as-deflation-fears-wash-over-ECB-rhetoric.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elegraph.co.uk/finance/economics/11146479/Six-charts-that-explain-whats-going-on-in-the-global-economy-right-now.html" TargetMode="Externa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Foo05</b:Tag>
    <b:SourceType>InternetSite</b:SourceType>
    <b:Guid>{66A2F390-7933-410F-906A-1237E3DA7F51}</b:Guid>
    <b:Title>EU amends banana tariff</b:Title>
    <b:Year>2005</b:Year>
    <b:Publisher>Food Navigator</b:Publisher>
    <b:Author>
      <b:Author>
        <b:Corporate>Food Navigator</b:Corporate>
      </b:Author>
    </b:Author>
    <b:YearAccessed>2019</b:YearAccessed>
    <b:MonthAccessed>06</b:MonthAccessed>
    <b:DayAccessed>11</b:DayAccessed>
    <b:URL>https://www.foodnavigator.com/Article/2005/09/12/EU-amends-banana-tariff</b:URL>
    <b:RefOrder>7</b:RefOrder>
  </b:Source>
  <b:Source>
    <b:Tag>LNK04</b:Tag>
    <b:SourceType>Book</b:SourceType>
    <b:Guid>{5E5B8040-E518-448C-8448-B363876D419B}</b:Guid>
    <b:Title>Managing risk in the global supply chain</b:Title>
    <b:Year>2004</b:Year>
    <b:City>Cambridge</b:City>
    <b:Publisher>University Press</b:Publisher>
    <b:Edition>2nd.</b:Edition>
    <b:Author>
      <b:Author>
        <b:NameList>
          <b:Person>
            <b:Last>LN</b:Last>
            <b:First>Kleindorfer</b:First>
            <b:Middle>PR and Van Wassenhove</b:Middle>
          </b:Person>
        </b:NameList>
      </b:Author>
    </b:Author>
    <b:RefOrder>8</b:RefOrder>
  </b:Source>
  <b:Source>
    <b:Tag>Wor04</b:Tag>
    <b:SourceType>DocumentFromInternetSite</b:SourceType>
    <b:Guid>{4D001A20-1A26-4804-A863-7A0AFD825963}</b:Guid>
    <b:Title>World Banana Production and Trade</b:Title>
    <b:Year>2004</b:Year>
    <b:YearAccessed>2019</b:YearAccessed>
    <b:MonthAccessed>06</b:MonthAccessed>
    <b:DayAccessed>05</b:DayAccessed>
    <b:URL>http://www.fao.org/3/y5102s/y5102s07.htm#TopOfPage</b:URL>
    <b:Month>02</b:Month>
    <b:Day>04</b:Day>
    <b:Author>
      <b:Author>
        <b:NameList>
          <b:Person>
            <b:Last>Pedro Arias</b:Last>
            <b:First>Cora</b:First>
            <b:Middle>Dankers</b:Middle>
          </b:Person>
        </b:NameList>
      </b:Author>
    </b:Author>
    <b:RefOrder>9</b:RefOrder>
  </b:Source>
  <b:Source>
    <b:Tag>Duf15</b:Tag>
    <b:SourceType>InternetSite</b:SourceType>
    <b:Guid>{69855E10-E044-4BDA-9B2D-5307AB6F2B68}</b:Guid>
    <b:Title>Latin America: agricultural perspectives</b:Title>
    <b:Year>2015</b:Year>
    <b:YearAccessed>2019</b:YearAccessed>
    <b:MonthAccessed>06</b:MonthAccessed>
    <b:DayAccessed>08</b:DayAccessed>
    <b:URL>https://economics.rabobank.com/publications/2015/september/latin-america-agricultural-perspectives/</b:URL>
    <b:Author>
      <b:Author>
        <b:NameList>
          <b:Person>
            <b:Last>Padilla</b:Last>
            <b:First>Duff</b:First>
            <b:Middle>&amp;</b:Middle>
          </b:Person>
        </b:NameList>
      </b:Author>
    </b:Author>
    <b:RefOrder>10</b:RefOrder>
  </b:Source>
  <b:Source>
    <b:Tag>AGu09</b:Tag>
    <b:SourceType>DocumentFromInternetSite</b:SourceType>
    <b:Guid>{3878E6F2-DF18-44DD-9247-29C25D8B0777}</b:Guid>
    <b:Title>A Guide to Costa Rica Labour Relations Issues</b:Title>
    <b:Year>2009</b:Year>
    <b:YearAccessed>2019</b:YearAccessed>
    <b:MonthAccessed>06</b:MonthAccessed>
    <b:DayAccessed>10</b:DayAccessed>
    <b:URL>http://www.bananalink.org.uk/sites/default/files/documents/Costa%20Rica/Guide%20to%20Costa%20Rica%20labour%20relations%2009.pdf</b:URL>
    <b:Month>06</b:Month>
    <b:Day>10</b:Day>
    <b:RefOrder>11</b:RefOrder>
  </b:Source>
  <b:Source>
    <b:Tag>Ban18</b:Tag>
    <b:SourceType>InternetSite</b:SourceType>
    <b:Guid>{DC92531C-3441-436A-8690-A6C83AA8EB47}</b:Guid>
    <b:Title>BananaLink</b:Title>
    <b:Year>2018</b:Year>
    <b:YearAccessed>2019</b:YearAccessed>
    <b:MonthAccessed>06</b:MonthAccessed>
    <b:DayAccessed>11</b:DayAccessed>
    <b:URL>http://www.bananalink.org.uk/content/where-bananas-are-grown</b:URL>
    <b:Author>
      <b:Author>
        <b:Corporate>Bananalink.org</b:Corporate>
      </b:Author>
    </b:Author>
    <b:RefOrder>12</b:RefOrder>
  </b:Source>
  <b:Source>
    <b:Tag>Eur11</b:Tag>
    <b:SourceType>DocumentFromInternetSite</b:SourceType>
    <b:Guid>{55345E10-00B6-4CD2-9F59-DEF96C103CAD}</b:Guid>
    <b:Title>laying down marketing standards for bananas, rules on the verification of compliance with those</b:Title>
    <b:Year>2011</b:Year>
    <b:YearAccessed>2019</b:YearAccessed>
    <b:MonthAccessed>06</b:MonthAccessed>
    <b:DayAccessed>12</b:DayAccessed>
    <b:URL>https://eur-lex.europa.eu/LexUriServ/LexUriServ.do?uri=OJ:L:2011:336:0023:0034:EN:PDF</b:URL>
    <b:Author>
      <b:Author>
        <b:Corporate>European Commision</b:Corporate>
      </b:Author>
    </b:Author>
    <b:Month>12</b:Month>
    <b:Day>19</b:Day>
    <b:RefOrder>13</b:RefOrder>
  </b:Source>
  <b:Source>
    <b:Tag>Jam12</b:Tag>
    <b:SourceType>InternetSite</b:SourceType>
    <b:Guid>{413102DA-8BEE-427B-9D27-C6DAA8342447}</b:Guid>
    <b:Title>Study.Com</b:Title>
    <b:Year>2012</b:Year>
    <b:YearAccessed>2019</b:YearAccessed>
    <b:MonthAccessed>06</b:MonthAccessed>
    <b:DayAccessed>12</b:DayAccessed>
    <b:URL>https://study.com/academy/lesson/business-case-study-risk-management-at-nokia-vs-ericsson.html</b:URL>
    <b:Author>
      <b:Author>
        <b:NameList>
          <b:Person>
            <b:Last>Walsh</b:Last>
            <b:First>James</b:First>
          </b:Person>
        </b:NameList>
      </b:Author>
    </b:Author>
    <b:RefOrder>14</b:RefOrder>
  </b:Source>
  <b:Source>
    <b:Tag>San19</b:Tag>
    <b:SourceType>InternetSite</b:SourceType>
    <b:Guid>{80155D89-97E9-4E88-968F-1EB01775D6C1}</b:Guid>
    <b:Author>
      <b:Author>
        <b:NameList>
          <b:Person>
            <b:Last>Lim</b:Last>
            <b:First>Sandra</b:First>
          </b:Person>
        </b:NameList>
      </b:Author>
    </b:Author>
    <b:Title>Investopedia</b:Title>
    <b:Year>2019</b:Year>
    <b:YearAccessed>2019</b:YearAccessed>
    <b:MonthAccessed>06</b:MonthAccessed>
    <b:DayAccessed>12</b:DayAccessed>
    <b:URL>https://www.investopedia.com/terms/f/firstmover.asp</b:URL>
    <b:RefOrder>15</b:RefOrder>
  </b:Source>
  <b:Source>
    <b:Tag>Gar07</b:Tag>
    <b:SourceType>Report</b:SourceType>
    <b:Guid>{35A05B95-2517-4D72-9318-EB31DF12D4B8}</b:Guid>
    <b:Title>Food Refrigeration:</b:Title>
    <b:Year>2007</b:Year>
    <b:Author>
      <b:Author>
        <b:NameList>
          <b:Person>
            <b:Last>Garnett</b:Last>
            <b:First>Tara</b:First>
          </b:Person>
        </b:NameList>
      </b:Author>
    </b:Author>
    <b:Publisher>Food Climate Research Network</b:Publisher>
    <b:City>Surrey</b:City>
    <b:RefOrder>16</b:RefOrder>
  </b:Source>
  <b:Source>
    <b:Tag>Sup12</b:Tag>
    <b:SourceType>InternetSite</b:SourceType>
    <b:Guid>{F81CF446-B998-4841-8442-BC539592DE12}</b:Guid>
    <b:Title>Using the 10 C's of supplier selection</b:Title>
    <b:Year>2012</b:Year>
    <b:Author>
      <b:Author>
        <b:Corporate>SupplyChainMechanic.com</b:Corporate>
      </b:Author>
    </b:Author>
    <b:YearAccessed>2019</b:YearAccessed>
    <b:MonthAccessed>06</b:MonthAccessed>
    <b:DayAccessed>11</b:DayAccessed>
    <b:URL>http://supplychain-mechanic.com/?p=320</b:URL>
    <b:RefOrder>17</b:RefOrder>
  </b:Source>
  <b:Source>
    <b:Tag>Was12</b:Tag>
    <b:SourceType>Report</b:SourceType>
    <b:Guid>{5FDCE0AE-F386-4468-8C3F-98B77096CC58}</b:Guid>
    <b:Title>Household Waste Recycling Guide</b:Title>
    <b:Year>2012</b:Year>
    <b:Author>
      <b:Author>
        <b:Corporate>WRAP</b:Corporate>
      </b:Author>
    </b:Author>
    <b:Publisher>Waste Rescources and Action Programme</b:Publisher>
    <b:City>Banbury</b:City>
    <b:RefOrder>18</b:RefOrder>
  </b:Source>
  <b:Source>
    <b:Tag>Uni19</b:Tag>
    <b:SourceType>InternetSite</b:SourceType>
    <b:Guid>{57E7C4DF-A906-4163-A64C-478EA1F60015}</b:Guid>
    <b:Title>Plastic recycling: an underperforming sector ripe for a remake</b:Title>
    <b:Year>2019</b:Year>
    <b:Author>
      <b:Author>
        <b:Corporate>United Nations</b:Corporate>
      </b:Author>
    </b:Author>
    <b:YearAccessed>2019</b:YearAccessed>
    <b:MonthAccessed>07</b:MonthAccessed>
    <b:DayAccessed>10</b:DayAccessed>
    <b:URL>https://www.unenvironment.org/news-and-stories/story/plastic-recycling-underperforming-sector-ripe-remake</b:URL>
    <b:RefOrder>19</b:RefOrder>
  </b:Source>
  <b:Source>
    <b:Tag>DEF19</b:Tag>
    <b:SourceType>DocumentFromInternetSite</b:SourceType>
    <b:Guid>{25884185-503B-4DAE-B274-2330438D1952}</b:Guid>
    <b:Title>UK Statistics on Waste</b:Title>
    <b:Year>2019</b:Year>
    <b:YearAccessed>2019</b:YearAccessed>
    <b:MonthAccessed>07</b:MonthAccessed>
    <b:DayAccessed>11</b:DayAccessed>
    <b:URL>https://assets.publishing.service.gov.uk/government/uploads/system/uploads/attachment_data/file/784263/UK_Statistics_on_Waste_statistical_notice_March_2019_rev_FINAL.pdf</b:URL>
    <b:Author>
      <b:Author>
        <b:Corporate>DEFRA</b:Corporate>
      </b:Author>
    </b:Author>
    <b:Month>03</b:Month>
    <b:Day>07</b:Day>
    <b:RefOrder>20</b:RefOrder>
  </b:Source>
  <b:Source>
    <b:Tag>BBC19</b:Tag>
    <b:SourceType>InternetSite</b:SourceType>
    <b:Guid>{A0C15449-295E-4BBB-A71A-1B467389CA8A}</b:Guid>
    <b:Title>Climate change: UK government to commit to 2050 target</b:Title>
    <b:Year>2019</b:Year>
    <b:YearAccessed>2019</b:YearAccessed>
    <b:MonthAccessed>07</b:MonthAccessed>
    <b:DayAccessed>13</b:DayAccessed>
    <b:URL>https://www.bbc.co.uk/news/science-environment-48596775</b:URL>
    <b:Author>
      <b:Author>
        <b:Corporate>BBC</b:Corporate>
      </b:Author>
    </b:Author>
    <b:RefOrder>21</b:RefOrder>
  </b:Source>
  <b:Source>
    <b:Tag>UPH16</b:Tag>
    <b:SourceType>InternetSite</b:SourceType>
    <b:Guid>{60067E8B-7EAD-4C35-B782-8B994C0F8A38}</b:Guid>
    <b:Author>
      <b:Author>
        <b:Corporate>UPHS</b:Corporate>
      </b:Author>
    </b:Author>
    <b:Title>Pareto Application</b:Title>
    <b:Year>2016</b:Year>
    <b:YearAccessed>2019</b:YearAccessed>
    <b:MonthAccessed>07</b:MonthAccessed>
    <b:DayAccessed>11</b:DayAccessed>
    <b:URL>http://www.uphs.upenn.edu/gme/pdfs/Pareto%20Chart.pdf</b:URL>
    <b:RefOrder>22</b:RefOrder>
  </b:Source>
  <b:Source>
    <b:Tag>Ank18</b:Tag>
    <b:SourceType>InternetSite</b:SourceType>
    <b:Guid>{26D5939A-AA6D-447D-8A9C-D06CE91359B4}</b:Guid>
    <b:Author>
      <b:Author>
        <b:NameList>
          <b:Person>
            <b:Last>Rastogi</b:Last>
            <b:First>Ankit</b:First>
          </b:Person>
        </b:NameList>
      </b:Author>
    </b:Author>
    <b:Title>A Six Sigma Process Improvement Methodology</b:Title>
    <b:Year>2018</b:Year>
    <b:YearAccessed>2019</b:YearAccessed>
    <b:MonthAccessed>07</b:MonthAccessed>
    <b:DayAccessed>13</b:DayAccessed>
    <b:URL>https://www.greycampus.com/blog/quality-management/dmaic-a-six-sigma-process-improvement-methodology</b:URL>
    <b:RefOrder>23</b:RefOrder>
  </b:Source>
  <b:Source>
    <b:Tag>Int19</b:Tag>
    <b:SourceType>Report</b:SourceType>
    <b:Guid>{92BCFA9D-F77B-4B82-96EF-7780122E3F7C}</b:Guid>
    <b:Title>WORLD ECONOMIC OUTLOOK: GROWTH SLOWDOWN, PRECARIOUS RECOVERY.</b:Title>
    <b:Year>2019</b:Year>
    <b:Author>
      <b:Author>
        <b:Corporate>International Monetary Fund</b:Corporate>
      </b:Author>
    </b:Author>
    <b:Publisher>IMF</b:Publisher>
    <b:City>London</b:City>
    <b:RefOrder>24</b:RefOrder>
  </b:Source>
  <b:Source>
    <b:Tag>Jus19</b:Tag>
    <b:SourceType>InternetSite</b:SourceType>
    <b:Guid>{D05C2733-F80D-4816-8192-3C9317821391}</b:Guid>
    <b:Title>The Strait of Hormuz is the world's most important oil transit chokepoint</b:Title>
    <b:Year>2019</b:Year>
    <b:Author>
      <b:Author>
        <b:NameList>
          <b:Person>
            <b:Last>Barden</b:Last>
            <b:First>Justine</b:First>
          </b:Person>
        </b:NameList>
      </b:Author>
    </b:Author>
    <b:YearAccessed>2019</b:YearAccessed>
    <b:MonthAccessed>07</b:MonthAccessed>
    <b:DayAccessed>15</b:DayAccessed>
    <b:URL>https://www.eia.gov/todayinenergy/detail.php?id=39932</b:URL>
    <b:RefOrder>25</b:RefOrder>
  </b:Source>
  <b:Source>
    <b:Tag>OEC19</b:Tag>
    <b:SourceType>Report</b:SourceType>
    <b:Guid>{76C99A42-A037-4ACC-9094-5E7701A5821F}</b:Guid>
    <b:Title>OECD ECONOMIC OUTLOOK, VOLUME 2019 ISSUE 1</b:Title>
    <b:Year>2019</b:Year>
    <b:Author>
      <b:Author>
        <b:Corporate>OECD</b:Corporate>
      </b:Author>
    </b:Author>
    <b:Publisher>Organisation for Economic Co-operation and Development</b:Publisher>
    <b:City>Brussels</b:City>
    <b:RefOrder>26</b:RefOrder>
  </b:Source>
  <b:Source>
    <b:Tag>Meh14</b:Tag>
    <b:SourceType>Report</b:SourceType>
    <b:Guid>{11F4BBB8-81DE-4CC8-B648-BAD8154A0E62}</b:Guid>
    <b:Title>Six charts that explain what's going on in the global economy right now</b:Title>
    <b:Year>2014</b:Year>
    <b:Publisher>Telegraph</b:Publisher>
    <b:City>London</b:City>
    <b:Author>
      <b:Author>
        <b:NameList>
          <b:Person>
            <b:Last>Khan</b:Last>
            <b:First>Mehreen</b:First>
          </b:Person>
        </b:NameList>
      </b:Author>
    </b:Author>
    <b:RefOrder>3</b:RefOrder>
  </b:Source>
  <b:Source>
    <b:Tag>Mic04</b:Tag>
    <b:SourceType>Book</b:SourceType>
    <b:Guid>{00BF948F-6358-4B71-AD9D-CBAA26AB55FA}</b:Guid>
    <b:Author>
      <b:Author>
        <b:NameList>
          <b:Person>
            <b:Last>Porter</b:Last>
            <b:First>Michael</b:First>
          </b:Person>
        </b:NameList>
      </b:Author>
    </b:Author>
    <b:Title>Competative Advantage</b:Title>
    <b:Year>2004</b:Year>
    <b:City>New York</b:City>
    <b:Publisher>London Free Press</b:Publisher>
    <b:Edition>1st</b:Edition>
    <b:RefOrder>1</b:RefOrder>
  </b:Source>
  <b:Source>
    <b:Tag>Phi08</b:Tag>
    <b:SourceType>Book</b:SourceType>
    <b:Guid>{53892E37-3E8E-4EBA-9485-E41AB1F5B1E5}</b:Guid>
    <b:Author>
      <b:Author>
        <b:NameList>
          <b:Person>
            <b:Last>Supply</b:Last>
            <b:First>Phil</b:First>
            <b:Middle>Baily &amp; Chartered Institue of Purchasing &amp;</b:Middle>
          </b:Person>
        </b:NameList>
      </b:Author>
    </b:Author>
    <b:Title>Procurement principles and management </b:Title>
    <b:Year>2008</b:Year>
    <b:City>Harlow</b:City>
    <b:Publisher>Financial Times Prentice Hall</b:Publisher>
    <b:Edition>10th</b:Edition>
    <b:RefOrder>2</b:RefOrder>
  </b:Source>
  <b:Source>
    <b:Tag>Hun19</b:Tag>
    <b:SourceType>Report</b:SourceType>
    <b:Guid>{564DE4E1-DE85-4930-B4DB-2E870E3EF8F9}</b:Guid>
    <b:Title>A Summary Report of UK M&amp;A Activity</b:Title>
    <b:Year>2019</b:Year>
    <b:City>2019</b:City>
    <b:Publisher>The Corporate Finance Network</b:Publisher>
    <b:Author>
      <b:Author>
        <b:Corporate>Hunter Gee</b:Corporate>
      </b:Author>
    </b:Author>
    <b:RefOrder>4</b:RefOrder>
  </b:Source>
  <b:Source>
    <b:Tag>SBe16</b:Tag>
    <b:SourceType>DocumentFromInternetSite</b:SourceType>
    <b:Guid>{40B009EC-7483-45A6-A8F9-40735C057AC5}</b:Guid>
    <b:Title>Absence Managment</b:Title>
    <b:Year>2016</b:Year>
    <b:Author>
      <b:Author>
        <b:NameList>
          <b:Person>
            <b:Last>Hayday</b:Last>
            <b:First>S</b:First>
            <b:Middle>Bevan &amp; S</b:Middle>
          </b:Person>
        </b:NameList>
      </b:Author>
    </b:Author>
    <b:Month>04</b:Month>
    <b:Day>04</b:Day>
    <b:YearAccessed>2019</b:YearAccessed>
    <b:MonthAccessed>07</b:MonthAccessed>
    <b:DayAccessed>17</b:DayAccessed>
    <b:URL>https://www.cipd.co.uk/Images/absence-management_2016_tcm18-16360.pdf </b:URL>
    <b:RefOrder>6</b:RefOrder>
  </b:Source>
  <b:Source>
    <b:Tag>PwC14</b:Tag>
    <b:SourceType>DocumentFromInternetSite</b:SourceType>
    <b:Guid>{4B5A2255-63D8-40DA-B102-043CD1EE0B4E}</b:Guid>
    <b:Author>
      <b:Author>
        <b:Corporate>PwC</b:Corporate>
      </b:Author>
    </b:Author>
    <b:Title>The Logistics Report 2014</b:Title>
    <b:Year>2014</b:Year>
    <b:Month>02</b:Month>
    <b:Day>05</b:Day>
    <b:YearAccessed>2019</b:YearAccessed>
    <b:MonthAccessed>07</b:MonthAccessed>
    <b:DayAccessed>18</b:DayAccessed>
    <b:URL>https://www.pwc.co.uk/transport-logistics/assets/lr14-report-web-060514.pdf</b:URL>
    <b:RefOrder>5</b:RefOrder>
  </b:Source>
</b:Sources>
</file>

<file path=customXml/itemProps1.xml><?xml version="1.0" encoding="utf-8"?>
<ds:datastoreItem xmlns:ds="http://schemas.openxmlformats.org/officeDocument/2006/customXml" ds:itemID="{F7A25D8B-9B5F-4392-8ED8-A64B990862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6658</TotalTime>
  <Pages>9</Pages>
  <Words>2775</Words>
  <Characters>15818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 Payne</dc:creator>
  <cp:keywords/>
  <dc:description/>
  <cp:lastModifiedBy>Al Payne</cp:lastModifiedBy>
  <cp:revision>10</cp:revision>
  <dcterms:created xsi:type="dcterms:W3CDTF">2019-07-17T10:14:00Z</dcterms:created>
  <dcterms:modified xsi:type="dcterms:W3CDTF">2019-07-22T23:02:00Z</dcterms:modified>
</cp:coreProperties>
</file>