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ajorHAnsi" w:eastAsiaTheme="majorEastAsia" w:hAnsiTheme="majorHAnsi" w:cstheme="majorBidi"/>
          <w:color w:val="2F5496" w:themeColor="accent1" w:themeShade="BF"/>
          <w:sz w:val="32"/>
          <w:szCs w:val="32"/>
        </w:rPr>
        <w:id w:val="-1572654008"/>
        <w:docPartObj>
          <w:docPartGallery w:val="Cover Pages"/>
          <w:docPartUnique/>
        </w:docPartObj>
      </w:sdtPr>
      <w:sdtEndPr>
        <w:rPr>
          <w:rFonts w:asciiTheme="minorHAnsi" w:eastAsiaTheme="minorHAnsi" w:hAnsiTheme="minorHAnsi" w:cstheme="minorBidi"/>
          <w:color w:val="auto"/>
          <w:sz w:val="22"/>
          <w:szCs w:val="22"/>
        </w:rPr>
      </w:sdtEndPr>
      <w:sdtContent>
        <w:p w14:paraId="731A630E" w14:textId="03F028AE" w:rsidR="006A0146" w:rsidRDefault="006A0146">
          <w:r>
            <w:rPr>
              <w:noProof/>
            </w:rPr>
            <mc:AlternateContent>
              <mc:Choice Requires="wpg">
                <w:drawing>
                  <wp:anchor distT="0" distB="0" distL="114300" distR="114300" simplePos="0" relativeHeight="251662336" behindDoc="0" locked="0" layoutInCell="1" allowOverlap="1" wp14:anchorId="5656F623" wp14:editId="612D85D6">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7490C3A" id="Group 51"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2A745CE0" wp14:editId="4D1BDA10">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4236F263" w14:textId="34F389E3" w:rsidR="006A0146" w:rsidRDefault="006A0146">
                                    <w:pPr>
                                      <w:pStyle w:val="NoSpacing"/>
                                      <w:jc w:val="right"/>
                                      <w:rPr>
                                        <w:color w:val="595959" w:themeColor="text1" w:themeTint="A6"/>
                                        <w:sz w:val="28"/>
                                        <w:szCs w:val="28"/>
                                      </w:rPr>
                                    </w:pPr>
                                    <w:r>
                                      <w:rPr>
                                        <w:color w:val="595959" w:themeColor="text1" w:themeTint="A6"/>
                                        <w:sz w:val="28"/>
                                        <w:szCs w:val="28"/>
                                      </w:rPr>
                                      <w:t>Georgi Dudev (2027285)</w:t>
                                    </w:r>
                                  </w:p>
                                </w:sdtContent>
                              </w:sdt>
                              <w:p w14:paraId="50FDA51E" w14:textId="1146FAAF" w:rsidR="006A0146"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135515">
                                      <w:rPr>
                                        <w:color w:val="595959" w:themeColor="text1" w:themeTint="A6"/>
                                        <w:sz w:val="18"/>
                                        <w:szCs w:val="18"/>
                                      </w:rPr>
                                      <w:t>2027285@student.uwtsd.ac.uk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2A745CE0" id="_x0000_t202" coordsize="21600,21600" o:spt="202" path="m,l,21600r21600,l21600,xe">
                    <v:stroke joinstyle="miter"/>
                    <v:path gradientshapeok="t" o:connecttype="rect"/>
                  </v:shapetype>
                  <v:shape id="Text Box 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4236F263" w14:textId="34F389E3" w:rsidR="006A0146" w:rsidRDefault="006A0146">
                              <w:pPr>
                                <w:pStyle w:val="NoSpacing"/>
                                <w:jc w:val="right"/>
                                <w:rPr>
                                  <w:color w:val="595959" w:themeColor="text1" w:themeTint="A6"/>
                                  <w:sz w:val="28"/>
                                  <w:szCs w:val="28"/>
                                </w:rPr>
                              </w:pPr>
                              <w:r>
                                <w:rPr>
                                  <w:color w:val="595959" w:themeColor="text1" w:themeTint="A6"/>
                                  <w:sz w:val="28"/>
                                  <w:szCs w:val="28"/>
                                </w:rPr>
                                <w:t>Georgi Dudev (2027285)</w:t>
                              </w:r>
                            </w:p>
                          </w:sdtContent>
                        </w:sdt>
                        <w:p w14:paraId="50FDA51E" w14:textId="1146FAAF" w:rsidR="006A0146"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135515">
                                <w:rPr>
                                  <w:color w:val="595959" w:themeColor="text1" w:themeTint="A6"/>
                                  <w:sz w:val="18"/>
                                  <w:szCs w:val="18"/>
                                </w:rPr>
                                <w:t>2027285@student.uwtsd.ac.uk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0B844F62" wp14:editId="2F554F83">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A107E4F" w14:textId="18BD189A" w:rsidR="006A0146"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135515">
                                      <w:rPr>
                                        <w:caps/>
                                        <w:color w:val="4472C4" w:themeColor="accent1"/>
                                        <w:sz w:val="64"/>
                                        <w:szCs w:val="64"/>
                                      </w:rPr>
                                      <w:t>the strategic capability of toyota motor corporation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05CA5C9E" w14:textId="50E5132C" w:rsidR="006A0146" w:rsidRDefault="00135515">
                                    <w:pPr>
                                      <w:jc w:val="right"/>
                                      <w:rPr>
                                        <w:smallCaps/>
                                        <w:color w:val="404040" w:themeColor="text1" w:themeTint="BF"/>
                                        <w:sz w:val="36"/>
                                        <w:szCs w:val="36"/>
                                      </w:rPr>
                                    </w:pPr>
                                    <w:r>
                                      <w:rPr>
                                        <w:color w:val="404040" w:themeColor="text1" w:themeTint="BF"/>
                                        <w:sz w:val="36"/>
                                        <w:szCs w:val="36"/>
                                      </w:rPr>
                                      <w:t>A</w:t>
                                    </w:r>
                                    <w:r w:rsidR="00E07B5F">
                                      <w:rPr>
                                        <w:color w:val="404040" w:themeColor="text1" w:themeTint="BF"/>
                                        <w:sz w:val="36"/>
                                        <w:szCs w:val="36"/>
                                      </w:rPr>
                                      <w:t xml:space="preserve"> critical</w:t>
                                    </w:r>
                                    <w:r>
                                      <w:rPr>
                                        <w:color w:val="404040" w:themeColor="text1" w:themeTint="BF"/>
                                        <w:sz w:val="36"/>
                                        <w:szCs w:val="36"/>
                                      </w:rPr>
                                      <w:t xml:space="preserve"> report on Toyota’s strategic</w:t>
                                    </w:r>
                                    <w:r w:rsidR="00E07B5F">
                                      <w:rPr>
                                        <w:color w:val="404040" w:themeColor="text1" w:themeTint="BF"/>
                                        <w:sz w:val="36"/>
                                        <w:szCs w:val="36"/>
                                      </w:rPr>
                                      <w:t xml:space="preserve"> capability and their</w:t>
                                    </w:r>
                                    <w:r>
                                      <w:rPr>
                                        <w:color w:val="404040" w:themeColor="text1" w:themeTint="BF"/>
                                        <w:sz w:val="36"/>
                                        <w:szCs w:val="36"/>
                                      </w:rPr>
                                      <w:t xml:space="preserve"> efforts to remain the number one car manufacturer worldwide</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0B844F62" id="Text Box 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1A107E4F" w14:textId="18BD189A" w:rsidR="006A0146"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135515">
                                <w:rPr>
                                  <w:caps/>
                                  <w:color w:val="4472C4" w:themeColor="accent1"/>
                                  <w:sz w:val="64"/>
                                  <w:szCs w:val="64"/>
                                </w:rPr>
                                <w:t>the strategic capability of toyota motor corporation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05CA5C9E" w14:textId="50E5132C" w:rsidR="006A0146" w:rsidRDefault="00135515">
                              <w:pPr>
                                <w:jc w:val="right"/>
                                <w:rPr>
                                  <w:smallCaps/>
                                  <w:color w:val="404040" w:themeColor="text1" w:themeTint="BF"/>
                                  <w:sz w:val="36"/>
                                  <w:szCs w:val="36"/>
                                </w:rPr>
                              </w:pPr>
                              <w:r>
                                <w:rPr>
                                  <w:color w:val="404040" w:themeColor="text1" w:themeTint="BF"/>
                                  <w:sz w:val="36"/>
                                  <w:szCs w:val="36"/>
                                </w:rPr>
                                <w:t>A</w:t>
                              </w:r>
                              <w:r w:rsidR="00E07B5F">
                                <w:rPr>
                                  <w:color w:val="404040" w:themeColor="text1" w:themeTint="BF"/>
                                  <w:sz w:val="36"/>
                                  <w:szCs w:val="36"/>
                                </w:rPr>
                                <w:t xml:space="preserve"> critical</w:t>
                              </w:r>
                              <w:r>
                                <w:rPr>
                                  <w:color w:val="404040" w:themeColor="text1" w:themeTint="BF"/>
                                  <w:sz w:val="36"/>
                                  <w:szCs w:val="36"/>
                                </w:rPr>
                                <w:t xml:space="preserve"> report on Toyota’s strategic</w:t>
                              </w:r>
                              <w:r w:rsidR="00E07B5F">
                                <w:rPr>
                                  <w:color w:val="404040" w:themeColor="text1" w:themeTint="BF"/>
                                  <w:sz w:val="36"/>
                                  <w:szCs w:val="36"/>
                                </w:rPr>
                                <w:t xml:space="preserve"> capability and their</w:t>
                              </w:r>
                              <w:r>
                                <w:rPr>
                                  <w:color w:val="404040" w:themeColor="text1" w:themeTint="BF"/>
                                  <w:sz w:val="36"/>
                                  <w:szCs w:val="36"/>
                                </w:rPr>
                                <w:t xml:space="preserve"> efforts to remain the number one car manufacturer worldwide</w:t>
                              </w:r>
                            </w:p>
                          </w:sdtContent>
                        </w:sdt>
                      </w:txbxContent>
                    </v:textbox>
                    <w10:wrap type="square" anchorx="page" anchory="page"/>
                  </v:shape>
                </w:pict>
              </mc:Fallback>
            </mc:AlternateContent>
          </w:r>
        </w:p>
        <w:p w14:paraId="45E42934" w14:textId="77777777" w:rsidR="000070A2" w:rsidRDefault="000070A2" w:rsidP="000070A2">
          <w:pPr>
            <w:pStyle w:val="Heading1"/>
          </w:pPr>
          <w:bookmarkStart w:id="0" w:name="_Toc161172812"/>
          <w:bookmarkStart w:id="1" w:name="_Toc161406060"/>
          <w:r>
            <w:t>Executive Summary</w:t>
          </w:r>
          <w:bookmarkEnd w:id="0"/>
          <w:bookmarkEnd w:id="1"/>
        </w:p>
        <w:p w14:paraId="6A3BCA2F" w14:textId="77777777" w:rsidR="000070A2" w:rsidRDefault="000070A2">
          <w:pPr>
            <w:rPr>
              <w:rFonts w:asciiTheme="majorHAnsi" w:eastAsiaTheme="majorEastAsia" w:hAnsiTheme="majorHAnsi" w:cstheme="majorBidi"/>
              <w:color w:val="2F5496" w:themeColor="accent1" w:themeShade="BF"/>
              <w:sz w:val="32"/>
              <w:szCs w:val="32"/>
            </w:rPr>
          </w:pPr>
          <w:r>
            <w:br w:type="page"/>
          </w:r>
        </w:p>
        <w:p w14:paraId="6E9772E4" w14:textId="77777777" w:rsidR="00801A79" w:rsidRDefault="000070A2" w:rsidP="000070A2">
          <w:pPr>
            <w:pStyle w:val="Heading1"/>
          </w:pPr>
          <w:bookmarkStart w:id="2" w:name="_Toc161406061"/>
          <w:bookmarkStart w:id="3" w:name="_Toc161172813"/>
          <w:r>
            <w:lastRenderedPageBreak/>
            <w:t>Executive Summary</w:t>
          </w:r>
          <w:bookmarkEnd w:id="2"/>
        </w:p>
        <w:p w14:paraId="750FF460" w14:textId="232CCCA1" w:rsidR="006A0146" w:rsidRDefault="00801A79" w:rsidP="00801A79">
          <w:r>
            <w:t>This report is requested by Maria Heffernan of behalf of Toyota Motor Corporation’s Strategic development unit. The due date for this work is 15</w:t>
          </w:r>
          <w:r w:rsidRPr="00801A79">
            <w:rPr>
              <w:vertAlign w:val="superscript"/>
            </w:rPr>
            <w:t>th</w:t>
          </w:r>
          <w:r>
            <w:t xml:space="preserve"> of March 2024. The purpose of the report is to critically evaluate and analyse the strategic capabilities of Toyota. It will provide a brief historical background of the company and will use a number of models to identify the development and the implementation of Toyota’s strategy. It will also identify potential schools of strategy that the business follows and will provide recommendations if the author believes they are needed for further improvement of their strategy. The author will make use of literature as books, journals, online articles, credible videos and podcasts, publicly available company data, and customer reviews of products to critically discuss and evaluate Toyota’s strategic direction and achievements. </w:t>
          </w:r>
          <w:r w:rsidR="006A0146">
            <w:br w:type="page"/>
          </w:r>
        </w:p>
      </w:sdtContent>
    </w:sdt>
    <w:bookmarkEnd w:id="3" w:displacedByCustomXml="prev"/>
    <w:sdt>
      <w:sdtPr>
        <w:rPr>
          <w:rFonts w:asciiTheme="minorHAnsi" w:eastAsiaTheme="minorHAnsi" w:hAnsiTheme="minorHAnsi" w:cstheme="minorBidi"/>
          <w:color w:val="auto"/>
          <w:sz w:val="22"/>
          <w:szCs w:val="22"/>
          <w:lang w:val="en-GB"/>
        </w:rPr>
        <w:id w:val="-1410918243"/>
        <w:docPartObj>
          <w:docPartGallery w:val="Table of Contents"/>
          <w:docPartUnique/>
        </w:docPartObj>
      </w:sdtPr>
      <w:sdtEndPr>
        <w:rPr>
          <w:b/>
          <w:bCs/>
          <w:noProof/>
        </w:rPr>
      </w:sdtEndPr>
      <w:sdtContent>
        <w:p w14:paraId="0C214FDD" w14:textId="3571486B" w:rsidR="007D332E" w:rsidRDefault="007D332E">
          <w:pPr>
            <w:pStyle w:val="TOCHeading"/>
          </w:pPr>
          <w:r>
            <w:t>Contents</w:t>
          </w:r>
        </w:p>
        <w:p w14:paraId="19D0B020" w14:textId="71FA9FEA" w:rsidR="00801A79" w:rsidRDefault="007D332E">
          <w:pPr>
            <w:pStyle w:val="TOC1"/>
            <w:tabs>
              <w:tab w:val="right" w:leader="dot" w:pos="9016"/>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161406060" w:history="1">
            <w:r w:rsidR="00801A79" w:rsidRPr="00366AD1">
              <w:rPr>
                <w:rStyle w:val="Hyperlink"/>
                <w:noProof/>
              </w:rPr>
              <w:t>Executive Summary</w:t>
            </w:r>
            <w:r w:rsidR="00801A79">
              <w:rPr>
                <w:noProof/>
                <w:webHidden/>
              </w:rPr>
              <w:tab/>
            </w:r>
            <w:r w:rsidR="00801A79">
              <w:rPr>
                <w:noProof/>
                <w:webHidden/>
              </w:rPr>
              <w:fldChar w:fldCharType="begin"/>
            </w:r>
            <w:r w:rsidR="00801A79">
              <w:rPr>
                <w:noProof/>
                <w:webHidden/>
              </w:rPr>
              <w:instrText xml:space="preserve"> PAGEREF _Toc161406060 \h </w:instrText>
            </w:r>
            <w:r w:rsidR="00801A79">
              <w:rPr>
                <w:noProof/>
                <w:webHidden/>
              </w:rPr>
            </w:r>
            <w:r w:rsidR="00801A79">
              <w:rPr>
                <w:noProof/>
                <w:webHidden/>
              </w:rPr>
              <w:fldChar w:fldCharType="separate"/>
            </w:r>
            <w:r w:rsidR="00801A79">
              <w:rPr>
                <w:noProof/>
                <w:webHidden/>
              </w:rPr>
              <w:t>0</w:t>
            </w:r>
            <w:r w:rsidR="00801A79">
              <w:rPr>
                <w:noProof/>
                <w:webHidden/>
              </w:rPr>
              <w:fldChar w:fldCharType="end"/>
            </w:r>
          </w:hyperlink>
        </w:p>
        <w:p w14:paraId="76016A87" w14:textId="7CD02BFC" w:rsidR="00801A79" w:rsidRDefault="00000000">
          <w:pPr>
            <w:pStyle w:val="TOC1"/>
            <w:tabs>
              <w:tab w:val="right" w:leader="dot" w:pos="9016"/>
            </w:tabs>
            <w:rPr>
              <w:rFonts w:eastAsiaTheme="minorEastAsia"/>
              <w:noProof/>
              <w:kern w:val="2"/>
              <w:sz w:val="24"/>
              <w:szCs w:val="24"/>
              <w:lang w:eastAsia="en-GB"/>
              <w14:ligatures w14:val="standardContextual"/>
            </w:rPr>
          </w:pPr>
          <w:hyperlink w:anchor="_Toc161406061" w:history="1">
            <w:r w:rsidR="00801A79" w:rsidRPr="00366AD1">
              <w:rPr>
                <w:rStyle w:val="Hyperlink"/>
                <w:noProof/>
              </w:rPr>
              <w:t>Executive Summary</w:t>
            </w:r>
            <w:r w:rsidR="00801A79">
              <w:rPr>
                <w:noProof/>
                <w:webHidden/>
              </w:rPr>
              <w:tab/>
            </w:r>
            <w:r w:rsidR="00801A79">
              <w:rPr>
                <w:noProof/>
                <w:webHidden/>
              </w:rPr>
              <w:fldChar w:fldCharType="begin"/>
            </w:r>
            <w:r w:rsidR="00801A79">
              <w:rPr>
                <w:noProof/>
                <w:webHidden/>
              </w:rPr>
              <w:instrText xml:space="preserve"> PAGEREF _Toc161406061 \h </w:instrText>
            </w:r>
            <w:r w:rsidR="00801A79">
              <w:rPr>
                <w:noProof/>
                <w:webHidden/>
              </w:rPr>
            </w:r>
            <w:r w:rsidR="00801A79">
              <w:rPr>
                <w:noProof/>
                <w:webHidden/>
              </w:rPr>
              <w:fldChar w:fldCharType="separate"/>
            </w:r>
            <w:r w:rsidR="00801A79">
              <w:rPr>
                <w:noProof/>
                <w:webHidden/>
              </w:rPr>
              <w:t>1</w:t>
            </w:r>
            <w:r w:rsidR="00801A79">
              <w:rPr>
                <w:noProof/>
                <w:webHidden/>
              </w:rPr>
              <w:fldChar w:fldCharType="end"/>
            </w:r>
          </w:hyperlink>
        </w:p>
        <w:p w14:paraId="2F60B202" w14:textId="37465F66" w:rsidR="00801A79" w:rsidRDefault="00000000">
          <w:pPr>
            <w:pStyle w:val="TOC1"/>
            <w:tabs>
              <w:tab w:val="left" w:pos="720"/>
              <w:tab w:val="right" w:leader="dot" w:pos="9016"/>
            </w:tabs>
            <w:rPr>
              <w:rFonts w:eastAsiaTheme="minorEastAsia"/>
              <w:noProof/>
              <w:kern w:val="2"/>
              <w:sz w:val="24"/>
              <w:szCs w:val="24"/>
              <w:lang w:eastAsia="en-GB"/>
              <w14:ligatures w14:val="standardContextual"/>
            </w:rPr>
          </w:pPr>
          <w:hyperlink w:anchor="_Toc161406062" w:history="1">
            <w:r w:rsidR="00801A79" w:rsidRPr="00366AD1">
              <w:rPr>
                <w:rStyle w:val="Hyperlink"/>
                <w:noProof/>
              </w:rPr>
              <w:t>1.0</w:t>
            </w:r>
            <w:r w:rsidR="00801A79">
              <w:rPr>
                <w:rFonts w:eastAsiaTheme="minorEastAsia"/>
                <w:noProof/>
                <w:kern w:val="2"/>
                <w:sz w:val="24"/>
                <w:szCs w:val="24"/>
                <w:lang w:eastAsia="en-GB"/>
                <w14:ligatures w14:val="standardContextual"/>
              </w:rPr>
              <w:tab/>
            </w:r>
            <w:r w:rsidR="00801A79" w:rsidRPr="00366AD1">
              <w:rPr>
                <w:rStyle w:val="Hyperlink"/>
                <w:noProof/>
              </w:rPr>
              <w:t>Introduction and Background</w:t>
            </w:r>
            <w:r w:rsidR="00801A79">
              <w:rPr>
                <w:noProof/>
                <w:webHidden/>
              </w:rPr>
              <w:tab/>
            </w:r>
            <w:r w:rsidR="00801A79">
              <w:rPr>
                <w:noProof/>
                <w:webHidden/>
              </w:rPr>
              <w:fldChar w:fldCharType="begin"/>
            </w:r>
            <w:r w:rsidR="00801A79">
              <w:rPr>
                <w:noProof/>
                <w:webHidden/>
              </w:rPr>
              <w:instrText xml:space="preserve"> PAGEREF _Toc161406062 \h </w:instrText>
            </w:r>
            <w:r w:rsidR="00801A79">
              <w:rPr>
                <w:noProof/>
                <w:webHidden/>
              </w:rPr>
            </w:r>
            <w:r w:rsidR="00801A79">
              <w:rPr>
                <w:noProof/>
                <w:webHidden/>
              </w:rPr>
              <w:fldChar w:fldCharType="separate"/>
            </w:r>
            <w:r w:rsidR="00801A79">
              <w:rPr>
                <w:noProof/>
                <w:webHidden/>
              </w:rPr>
              <w:t>3</w:t>
            </w:r>
            <w:r w:rsidR="00801A79">
              <w:rPr>
                <w:noProof/>
                <w:webHidden/>
              </w:rPr>
              <w:fldChar w:fldCharType="end"/>
            </w:r>
          </w:hyperlink>
        </w:p>
        <w:p w14:paraId="2B99BF09" w14:textId="0AEF1B2E" w:rsidR="00801A79" w:rsidRDefault="00000000">
          <w:pPr>
            <w:pStyle w:val="TOC1"/>
            <w:tabs>
              <w:tab w:val="left" w:pos="720"/>
              <w:tab w:val="right" w:leader="dot" w:pos="9016"/>
            </w:tabs>
            <w:rPr>
              <w:rFonts w:eastAsiaTheme="minorEastAsia"/>
              <w:noProof/>
              <w:kern w:val="2"/>
              <w:sz w:val="24"/>
              <w:szCs w:val="24"/>
              <w:lang w:eastAsia="en-GB"/>
              <w14:ligatures w14:val="standardContextual"/>
            </w:rPr>
          </w:pPr>
          <w:hyperlink w:anchor="_Toc161406063" w:history="1">
            <w:r w:rsidR="00801A79" w:rsidRPr="00366AD1">
              <w:rPr>
                <w:rStyle w:val="Hyperlink"/>
                <w:noProof/>
              </w:rPr>
              <w:t>2.0</w:t>
            </w:r>
            <w:r w:rsidR="00801A79">
              <w:rPr>
                <w:rFonts w:eastAsiaTheme="minorEastAsia"/>
                <w:noProof/>
                <w:kern w:val="2"/>
                <w:sz w:val="24"/>
                <w:szCs w:val="24"/>
                <w:lang w:eastAsia="en-GB"/>
                <w14:ligatures w14:val="standardContextual"/>
              </w:rPr>
              <w:tab/>
            </w:r>
            <w:r w:rsidR="00801A79" w:rsidRPr="00366AD1">
              <w:rPr>
                <w:rStyle w:val="Hyperlink"/>
                <w:noProof/>
              </w:rPr>
              <w:t>Main Findings</w:t>
            </w:r>
            <w:r w:rsidR="00801A79">
              <w:rPr>
                <w:noProof/>
                <w:webHidden/>
              </w:rPr>
              <w:tab/>
            </w:r>
            <w:r w:rsidR="00801A79">
              <w:rPr>
                <w:noProof/>
                <w:webHidden/>
              </w:rPr>
              <w:fldChar w:fldCharType="begin"/>
            </w:r>
            <w:r w:rsidR="00801A79">
              <w:rPr>
                <w:noProof/>
                <w:webHidden/>
              </w:rPr>
              <w:instrText xml:space="preserve"> PAGEREF _Toc161406063 \h </w:instrText>
            </w:r>
            <w:r w:rsidR="00801A79">
              <w:rPr>
                <w:noProof/>
                <w:webHidden/>
              </w:rPr>
            </w:r>
            <w:r w:rsidR="00801A79">
              <w:rPr>
                <w:noProof/>
                <w:webHidden/>
              </w:rPr>
              <w:fldChar w:fldCharType="separate"/>
            </w:r>
            <w:r w:rsidR="00801A79">
              <w:rPr>
                <w:noProof/>
                <w:webHidden/>
              </w:rPr>
              <w:t>5</w:t>
            </w:r>
            <w:r w:rsidR="00801A79">
              <w:rPr>
                <w:noProof/>
                <w:webHidden/>
              </w:rPr>
              <w:fldChar w:fldCharType="end"/>
            </w:r>
          </w:hyperlink>
        </w:p>
        <w:p w14:paraId="44427A9C" w14:textId="77861303" w:rsidR="00801A79" w:rsidRDefault="00000000">
          <w:pPr>
            <w:pStyle w:val="TOC2"/>
            <w:tabs>
              <w:tab w:val="left" w:pos="960"/>
              <w:tab w:val="right" w:leader="dot" w:pos="9016"/>
            </w:tabs>
            <w:rPr>
              <w:rFonts w:eastAsiaTheme="minorEastAsia"/>
              <w:noProof/>
              <w:kern w:val="2"/>
              <w:sz w:val="24"/>
              <w:szCs w:val="24"/>
              <w:lang w:eastAsia="en-GB"/>
              <w14:ligatures w14:val="standardContextual"/>
            </w:rPr>
          </w:pPr>
          <w:hyperlink w:anchor="_Toc161406064" w:history="1">
            <w:r w:rsidR="00801A79" w:rsidRPr="00366AD1">
              <w:rPr>
                <w:rStyle w:val="Hyperlink"/>
                <w:noProof/>
              </w:rPr>
              <w:t>2.1</w:t>
            </w:r>
            <w:r w:rsidR="00801A79">
              <w:rPr>
                <w:rFonts w:eastAsiaTheme="minorEastAsia"/>
                <w:noProof/>
                <w:kern w:val="2"/>
                <w:sz w:val="24"/>
                <w:szCs w:val="24"/>
                <w:lang w:eastAsia="en-GB"/>
                <w14:ligatures w14:val="standardContextual"/>
              </w:rPr>
              <w:tab/>
            </w:r>
            <w:r w:rsidR="00801A79" w:rsidRPr="00366AD1">
              <w:rPr>
                <w:rStyle w:val="Hyperlink"/>
                <w:noProof/>
              </w:rPr>
              <w:t>SWOT Factors Affecting Strategy</w:t>
            </w:r>
            <w:r w:rsidR="00801A79">
              <w:rPr>
                <w:noProof/>
                <w:webHidden/>
              </w:rPr>
              <w:tab/>
            </w:r>
            <w:r w:rsidR="00801A79">
              <w:rPr>
                <w:noProof/>
                <w:webHidden/>
              </w:rPr>
              <w:fldChar w:fldCharType="begin"/>
            </w:r>
            <w:r w:rsidR="00801A79">
              <w:rPr>
                <w:noProof/>
                <w:webHidden/>
              </w:rPr>
              <w:instrText xml:space="preserve"> PAGEREF _Toc161406064 \h </w:instrText>
            </w:r>
            <w:r w:rsidR="00801A79">
              <w:rPr>
                <w:noProof/>
                <w:webHidden/>
              </w:rPr>
            </w:r>
            <w:r w:rsidR="00801A79">
              <w:rPr>
                <w:noProof/>
                <w:webHidden/>
              </w:rPr>
              <w:fldChar w:fldCharType="separate"/>
            </w:r>
            <w:r w:rsidR="00801A79">
              <w:rPr>
                <w:noProof/>
                <w:webHidden/>
              </w:rPr>
              <w:t>5</w:t>
            </w:r>
            <w:r w:rsidR="00801A79">
              <w:rPr>
                <w:noProof/>
                <w:webHidden/>
              </w:rPr>
              <w:fldChar w:fldCharType="end"/>
            </w:r>
          </w:hyperlink>
        </w:p>
        <w:p w14:paraId="4566914E" w14:textId="3B2EEAEC" w:rsidR="00801A79" w:rsidRDefault="00000000">
          <w:pPr>
            <w:pStyle w:val="TOC3"/>
            <w:tabs>
              <w:tab w:val="left" w:pos="1200"/>
              <w:tab w:val="right" w:leader="dot" w:pos="9016"/>
            </w:tabs>
            <w:rPr>
              <w:rFonts w:eastAsiaTheme="minorEastAsia"/>
              <w:noProof/>
              <w:kern w:val="2"/>
              <w:sz w:val="24"/>
              <w:szCs w:val="24"/>
              <w:lang w:eastAsia="en-GB"/>
              <w14:ligatures w14:val="standardContextual"/>
            </w:rPr>
          </w:pPr>
          <w:hyperlink w:anchor="_Toc161406065" w:history="1">
            <w:r w:rsidR="00801A79" w:rsidRPr="00366AD1">
              <w:rPr>
                <w:rStyle w:val="Hyperlink"/>
                <w:noProof/>
              </w:rPr>
              <w:t>2.1.1</w:t>
            </w:r>
            <w:r w:rsidR="00801A79">
              <w:rPr>
                <w:rFonts w:eastAsiaTheme="minorEastAsia"/>
                <w:noProof/>
                <w:kern w:val="2"/>
                <w:sz w:val="24"/>
                <w:szCs w:val="24"/>
                <w:lang w:eastAsia="en-GB"/>
                <w14:ligatures w14:val="standardContextual"/>
              </w:rPr>
              <w:tab/>
            </w:r>
            <w:r w:rsidR="00801A79" w:rsidRPr="00366AD1">
              <w:rPr>
                <w:rStyle w:val="Hyperlink"/>
                <w:noProof/>
              </w:rPr>
              <w:t>Threats – Political situation turmoil and emerging conflicts.</w:t>
            </w:r>
            <w:r w:rsidR="00801A79">
              <w:rPr>
                <w:noProof/>
                <w:webHidden/>
              </w:rPr>
              <w:tab/>
            </w:r>
            <w:r w:rsidR="00801A79">
              <w:rPr>
                <w:noProof/>
                <w:webHidden/>
              </w:rPr>
              <w:fldChar w:fldCharType="begin"/>
            </w:r>
            <w:r w:rsidR="00801A79">
              <w:rPr>
                <w:noProof/>
                <w:webHidden/>
              </w:rPr>
              <w:instrText xml:space="preserve"> PAGEREF _Toc161406065 \h </w:instrText>
            </w:r>
            <w:r w:rsidR="00801A79">
              <w:rPr>
                <w:noProof/>
                <w:webHidden/>
              </w:rPr>
            </w:r>
            <w:r w:rsidR="00801A79">
              <w:rPr>
                <w:noProof/>
                <w:webHidden/>
              </w:rPr>
              <w:fldChar w:fldCharType="separate"/>
            </w:r>
            <w:r w:rsidR="00801A79">
              <w:rPr>
                <w:noProof/>
                <w:webHidden/>
              </w:rPr>
              <w:t>5</w:t>
            </w:r>
            <w:r w:rsidR="00801A79">
              <w:rPr>
                <w:noProof/>
                <w:webHidden/>
              </w:rPr>
              <w:fldChar w:fldCharType="end"/>
            </w:r>
          </w:hyperlink>
        </w:p>
        <w:p w14:paraId="0AE146FD" w14:textId="60423810" w:rsidR="00801A79" w:rsidRDefault="00000000">
          <w:pPr>
            <w:pStyle w:val="TOC3"/>
            <w:tabs>
              <w:tab w:val="left" w:pos="1200"/>
              <w:tab w:val="right" w:leader="dot" w:pos="9016"/>
            </w:tabs>
            <w:rPr>
              <w:rFonts w:eastAsiaTheme="minorEastAsia"/>
              <w:noProof/>
              <w:kern w:val="2"/>
              <w:sz w:val="24"/>
              <w:szCs w:val="24"/>
              <w:lang w:eastAsia="en-GB"/>
              <w14:ligatures w14:val="standardContextual"/>
            </w:rPr>
          </w:pPr>
          <w:hyperlink w:anchor="_Toc161406066" w:history="1">
            <w:r w:rsidR="00801A79" w:rsidRPr="00366AD1">
              <w:rPr>
                <w:rStyle w:val="Hyperlink"/>
                <w:noProof/>
              </w:rPr>
              <w:t>2.1.2</w:t>
            </w:r>
            <w:r w:rsidR="00801A79">
              <w:rPr>
                <w:rFonts w:eastAsiaTheme="minorEastAsia"/>
                <w:noProof/>
                <w:kern w:val="2"/>
                <w:sz w:val="24"/>
                <w:szCs w:val="24"/>
                <w:lang w:eastAsia="en-GB"/>
                <w14:ligatures w14:val="standardContextual"/>
              </w:rPr>
              <w:tab/>
            </w:r>
            <w:r w:rsidR="00801A79" w:rsidRPr="00366AD1">
              <w:rPr>
                <w:rStyle w:val="Hyperlink"/>
                <w:noProof/>
              </w:rPr>
              <w:t>Strengths - Currently the most sold vehicle brand by volume/Strong brand image</w:t>
            </w:r>
            <w:r w:rsidR="00801A79">
              <w:rPr>
                <w:noProof/>
                <w:webHidden/>
              </w:rPr>
              <w:tab/>
            </w:r>
            <w:r w:rsidR="00801A79">
              <w:rPr>
                <w:noProof/>
                <w:webHidden/>
              </w:rPr>
              <w:fldChar w:fldCharType="begin"/>
            </w:r>
            <w:r w:rsidR="00801A79">
              <w:rPr>
                <w:noProof/>
                <w:webHidden/>
              </w:rPr>
              <w:instrText xml:space="preserve"> PAGEREF _Toc161406066 \h </w:instrText>
            </w:r>
            <w:r w:rsidR="00801A79">
              <w:rPr>
                <w:noProof/>
                <w:webHidden/>
              </w:rPr>
            </w:r>
            <w:r w:rsidR="00801A79">
              <w:rPr>
                <w:noProof/>
                <w:webHidden/>
              </w:rPr>
              <w:fldChar w:fldCharType="separate"/>
            </w:r>
            <w:r w:rsidR="00801A79">
              <w:rPr>
                <w:noProof/>
                <w:webHidden/>
              </w:rPr>
              <w:t>5</w:t>
            </w:r>
            <w:r w:rsidR="00801A79">
              <w:rPr>
                <w:noProof/>
                <w:webHidden/>
              </w:rPr>
              <w:fldChar w:fldCharType="end"/>
            </w:r>
          </w:hyperlink>
        </w:p>
        <w:p w14:paraId="7F6D0FBA" w14:textId="2CF7D3DC" w:rsidR="00801A79" w:rsidRDefault="00000000">
          <w:pPr>
            <w:pStyle w:val="TOC2"/>
            <w:tabs>
              <w:tab w:val="left" w:pos="960"/>
              <w:tab w:val="right" w:leader="dot" w:pos="9016"/>
            </w:tabs>
            <w:rPr>
              <w:rFonts w:eastAsiaTheme="minorEastAsia"/>
              <w:noProof/>
              <w:kern w:val="2"/>
              <w:sz w:val="24"/>
              <w:szCs w:val="24"/>
              <w:lang w:eastAsia="en-GB"/>
              <w14:ligatures w14:val="standardContextual"/>
            </w:rPr>
          </w:pPr>
          <w:hyperlink w:anchor="_Toc161406067" w:history="1">
            <w:r w:rsidR="00801A79" w:rsidRPr="00366AD1">
              <w:rPr>
                <w:rStyle w:val="Hyperlink"/>
                <w:noProof/>
              </w:rPr>
              <w:t>2.2</w:t>
            </w:r>
            <w:r w:rsidR="00801A79">
              <w:rPr>
                <w:rFonts w:eastAsiaTheme="minorEastAsia"/>
                <w:noProof/>
                <w:kern w:val="2"/>
                <w:sz w:val="24"/>
                <w:szCs w:val="24"/>
                <w:lang w:eastAsia="en-GB"/>
                <w14:ligatures w14:val="standardContextual"/>
              </w:rPr>
              <w:tab/>
            </w:r>
            <w:r w:rsidR="00801A79" w:rsidRPr="00366AD1">
              <w:rPr>
                <w:rStyle w:val="Hyperlink"/>
                <w:noProof/>
              </w:rPr>
              <w:t>PESTLE Factors Affecting Strategy</w:t>
            </w:r>
            <w:r w:rsidR="00801A79">
              <w:rPr>
                <w:noProof/>
                <w:webHidden/>
              </w:rPr>
              <w:tab/>
            </w:r>
            <w:r w:rsidR="00801A79">
              <w:rPr>
                <w:noProof/>
                <w:webHidden/>
              </w:rPr>
              <w:fldChar w:fldCharType="begin"/>
            </w:r>
            <w:r w:rsidR="00801A79">
              <w:rPr>
                <w:noProof/>
                <w:webHidden/>
              </w:rPr>
              <w:instrText xml:space="preserve"> PAGEREF _Toc161406067 \h </w:instrText>
            </w:r>
            <w:r w:rsidR="00801A79">
              <w:rPr>
                <w:noProof/>
                <w:webHidden/>
              </w:rPr>
            </w:r>
            <w:r w:rsidR="00801A79">
              <w:rPr>
                <w:noProof/>
                <w:webHidden/>
              </w:rPr>
              <w:fldChar w:fldCharType="separate"/>
            </w:r>
            <w:r w:rsidR="00801A79">
              <w:rPr>
                <w:noProof/>
                <w:webHidden/>
              </w:rPr>
              <w:t>6</w:t>
            </w:r>
            <w:r w:rsidR="00801A79">
              <w:rPr>
                <w:noProof/>
                <w:webHidden/>
              </w:rPr>
              <w:fldChar w:fldCharType="end"/>
            </w:r>
          </w:hyperlink>
        </w:p>
        <w:p w14:paraId="16015F23" w14:textId="78090139" w:rsidR="00801A79" w:rsidRDefault="00000000">
          <w:pPr>
            <w:pStyle w:val="TOC3"/>
            <w:tabs>
              <w:tab w:val="left" w:pos="1200"/>
              <w:tab w:val="right" w:leader="dot" w:pos="9016"/>
            </w:tabs>
            <w:rPr>
              <w:rFonts w:eastAsiaTheme="minorEastAsia"/>
              <w:noProof/>
              <w:kern w:val="2"/>
              <w:sz w:val="24"/>
              <w:szCs w:val="24"/>
              <w:lang w:eastAsia="en-GB"/>
              <w14:ligatures w14:val="standardContextual"/>
            </w:rPr>
          </w:pPr>
          <w:hyperlink w:anchor="_Toc161406068" w:history="1">
            <w:r w:rsidR="00801A79" w:rsidRPr="00366AD1">
              <w:rPr>
                <w:rStyle w:val="Hyperlink"/>
                <w:noProof/>
              </w:rPr>
              <w:t>2.2.1</w:t>
            </w:r>
            <w:r w:rsidR="00801A79">
              <w:rPr>
                <w:rFonts w:eastAsiaTheme="minorEastAsia"/>
                <w:noProof/>
                <w:kern w:val="2"/>
                <w:sz w:val="24"/>
                <w:szCs w:val="24"/>
                <w:lang w:eastAsia="en-GB"/>
                <w14:ligatures w14:val="standardContextual"/>
              </w:rPr>
              <w:tab/>
            </w:r>
            <w:r w:rsidR="00801A79" w:rsidRPr="00366AD1">
              <w:rPr>
                <w:rStyle w:val="Hyperlink"/>
                <w:noProof/>
              </w:rPr>
              <w:t>Environmental – Rising environmental awareness and increase in the demand for EVs.</w:t>
            </w:r>
            <w:r w:rsidR="00801A79">
              <w:rPr>
                <w:noProof/>
                <w:webHidden/>
              </w:rPr>
              <w:tab/>
            </w:r>
            <w:r w:rsidR="00801A79">
              <w:rPr>
                <w:noProof/>
                <w:webHidden/>
              </w:rPr>
              <w:fldChar w:fldCharType="begin"/>
            </w:r>
            <w:r w:rsidR="00801A79">
              <w:rPr>
                <w:noProof/>
                <w:webHidden/>
              </w:rPr>
              <w:instrText xml:space="preserve"> PAGEREF _Toc161406068 \h </w:instrText>
            </w:r>
            <w:r w:rsidR="00801A79">
              <w:rPr>
                <w:noProof/>
                <w:webHidden/>
              </w:rPr>
            </w:r>
            <w:r w:rsidR="00801A79">
              <w:rPr>
                <w:noProof/>
                <w:webHidden/>
              </w:rPr>
              <w:fldChar w:fldCharType="separate"/>
            </w:r>
            <w:r w:rsidR="00801A79">
              <w:rPr>
                <w:noProof/>
                <w:webHidden/>
              </w:rPr>
              <w:t>6</w:t>
            </w:r>
            <w:r w:rsidR="00801A79">
              <w:rPr>
                <w:noProof/>
                <w:webHidden/>
              </w:rPr>
              <w:fldChar w:fldCharType="end"/>
            </w:r>
          </w:hyperlink>
        </w:p>
        <w:p w14:paraId="4DAB9243" w14:textId="628BF9C5" w:rsidR="00801A79" w:rsidRDefault="00000000">
          <w:pPr>
            <w:pStyle w:val="TOC2"/>
            <w:tabs>
              <w:tab w:val="left" w:pos="960"/>
              <w:tab w:val="right" w:leader="dot" w:pos="9016"/>
            </w:tabs>
            <w:rPr>
              <w:rFonts w:eastAsiaTheme="minorEastAsia"/>
              <w:noProof/>
              <w:kern w:val="2"/>
              <w:sz w:val="24"/>
              <w:szCs w:val="24"/>
              <w:lang w:eastAsia="en-GB"/>
              <w14:ligatures w14:val="standardContextual"/>
            </w:rPr>
          </w:pPr>
          <w:hyperlink w:anchor="_Toc161406069" w:history="1">
            <w:r w:rsidR="00801A79" w:rsidRPr="00366AD1">
              <w:rPr>
                <w:rStyle w:val="Hyperlink"/>
                <w:noProof/>
              </w:rPr>
              <w:t>2.3</w:t>
            </w:r>
            <w:r w:rsidR="00801A79">
              <w:rPr>
                <w:rFonts w:eastAsiaTheme="minorEastAsia"/>
                <w:noProof/>
                <w:kern w:val="2"/>
                <w:sz w:val="24"/>
                <w:szCs w:val="24"/>
                <w:lang w:eastAsia="en-GB"/>
                <w14:ligatures w14:val="standardContextual"/>
              </w:rPr>
              <w:tab/>
            </w:r>
            <w:r w:rsidR="00801A79" w:rsidRPr="00366AD1">
              <w:rPr>
                <w:rStyle w:val="Hyperlink"/>
                <w:noProof/>
              </w:rPr>
              <w:t>Porter’s Five Forces Model and its Effects on Strategy</w:t>
            </w:r>
            <w:r w:rsidR="00801A79">
              <w:rPr>
                <w:noProof/>
                <w:webHidden/>
              </w:rPr>
              <w:tab/>
            </w:r>
            <w:r w:rsidR="00801A79">
              <w:rPr>
                <w:noProof/>
                <w:webHidden/>
              </w:rPr>
              <w:fldChar w:fldCharType="begin"/>
            </w:r>
            <w:r w:rsidR="00801A79">
              <w:rPr>
                <w:noProof/>
                <w:webHidden/>
              </w:rPr>
              <w:instrText xml:space="preserve"> PAGEREF _Toc161406069 \h </w:instrText>
            </w:r>
            <w:r w:rsidR="00801A79">
              <w:rPr>
                <w:noProof/>
                <w:webHidden/>
              </w:rPr>
            </w:r>
            <w:r w:rsidR="00801A79">
              <w:rPr>
                <w:noProof/>
                <w:webHidden/>
              </w:rPr>
              <w:fldChar w:fldCharType="separate"/>
            </w:r>
            <w:r w:rsidR="00801A79">
              <w:rPr>
                <w:noProof/>
                <w:webHidden/>
              </w:rPr>
              <w:t>7</w:t>
            </w:r>
            <w:r w:rsidR="00801A79">
              <w:rPr>
                <w:noProof/>
                <w:webHidden/>
              </w:rPr>
              <w:fldChar w:fldCharType="end"/>
            </w:r>
          </w:hyperlink>
        </w:p>
        <w:p w14:paraId="4A16F84B" w14:textId="4A4FCFFB" w:rsidR="00801A79" w:rsidRDefault="00000000">
          <w:pPr>
            <w:pStyle w:val="TOC3"/>
            <w:tabs>
              <w:tab w:val="left" w:pos="1200"/>
              <w:tab w:val="right" w:leader="dot" w:pos="9016"/>
            </w:tabs>
            <w:rPr>
              <w:rFonts w:eastAsiaTheme="minorEastAsia"/>
              <w:noProof/>
              <w:kern w:val="2"/>
              <w:sz w:val="24"/>
              <w:szCs w:val="24"/>
              <w:lang w:eastAsia="en-GB"/>
              <w14:ligatures w14:val="standardContextual"/>
            </w:rPr>
          </w:pPr>
          <w:hyperlink w:anchor="_Toc161406070" w:history="1">
            <w:r w:rsidR="00801A79" w:rsidRPr="00366AD1">
              <w:rPr>
                <w:rStyle w:val="Hyperlink"/>
                <w:noProof/>
              </w:rPr>
              <w:t>2.3.1</w:t>
            </w:r>
            <w:r w:rsidR="00801A79">
              <w:rPr>
                <w:rFonts w:eastAsiaTheme="minorEastAsia"/>
                <w:noProof/>
                <w:kern w:val="2"/>
                <w:sz w:val="24"/>
                <w:szCs w:val="24"/>
                <w:lang w:eastAsia="en-GB"/>
                <w14:ligatures w14:val="standardContextual"/>
              </w:rPr>
              <w:tab/>
            </w:r>
            <w:r w:rsidR="00801A79" w:rsidRPr="00366AD1">
              <w:rPr>
                <w:rStyle w:val="Hyperlink"/>
                <w:noProof/>
              </w:rPr>
              <w:t>The threat of substitution and Decrease in Buyer Power</w:t>
            </w:r>
            <w:r w:rsidR="00801A79">
              <w:rPr>
                <w:noProof/>
                <w:webHidden/>
              </w:rPr>
              <w:tab/>
            </w:r>
            <w:r w:rsidR="00801A79">
              <w:rPr>
                <w:noProof/>
                <w:webHidden/>
              </w:rPr>
              <w:fldChar w:fldCharType="begin"/>
            </w:r>
            <w:r w:rsidR="00801A79">
              <w:rPr>
                <w:noProof/>
                <w:webHidden/>
              </w:rPr>
              <w:instrText xml:space="preserve"> PAGEREF _Toc161406070 \h </w:instrText>
            </w:r>
            <w:r w:rsidR="00801A79">
              <w:rPr>
                <w:noProof/>
                <w:webHidden/>
              </w:rPr>
            </w:r>
            <w:r w:rsidR="00801A79">
              <w:rPr>
                <w:noProof/>
                <w:webHidden/>
              </w:rPr>
              <w:fldChar w:fldCharType="separate"/>
            </w:r>
            <w:r w:rsidR="00801A79">
              <w:rPr>
                <w:noProof/>
                <w:webHidden/>
              </w:rPr>
              <w:t>7</w:t>
            </w:r>
            <w:r w:rsidR="00801A79">
              <w:rPr>
                <w:noProof/>
                <w:webHidden/>
              </w:rPr>
              <w:fldChar w:fldCharType="end"/>
            </w:r>
          </w:hyperlink>
        </w:p>
        <w:p w14:paraId="6E403AEC" w14:textId="778C8FCB" w:rsidR="00801A79" w:rsidRDefault="00000000">
          <w:pPr>
            <w:pStyle w:val="TOC2"/>
            <w:tabs>
              <w:tab w:val="left" w:pos="960"/>
              <w:tab w:val="right" w:leader="dot" w:pos="9016"/>
            </w:tabs>
            <w:rPr>
              <w:rFonts w:eastAsiaTheme="minorEastAsia"/>
              <w:noProof/>
              <w:kern w:val="2"/>
              <w:sz w:val="24"/>
              <w:szCs w:val="24"/>
              <w:lang w:eastAsia="en-GB"/>
              <w14:ligatures w14:val="standardContextual"/>
            </w:rPr>
          </w:pPr>
          <w:hyperlink w:anchor="_Toc161406071" w:history="1">
            <w:r w:rsidR="00801A79" w:rsidRPr="00366AD1">
              <w:rPr>
                <w:rStyle w:val="Hyperlink"/>
                <w:noProof/>
              </w:rPr>
              <w:t>2.4</w:t>
            </w:r>
            <w:r w:rsidR="00801A79">
              <w:rPr>
                <w:rFonts w:eastAsiaTheme="minorEastAsia"/>
                <w:noProof/>
                <w:kern w:val="2"/>
                <w:sz w:val="24"/>
                <w:szCs w:val="24"/>
                <w:lang w:eastAsia="en-GB"/>
                <w14:ligatures w14:val="standardContextual"/>
              </w:rPr>
              <w:tab/>
            </w:r>
            <w:r w:rsidR="00801A79" w:rsidRPr="00366AD1">
              <w:rPr>
                <w:rStyle w:val="Hyperlink"/>
                <w:noProof/>
              </w:rPr>
              <w:t>BCG Growth Share Matrix and its Effects on Strategy</w:t>
            </w:r>
            <w:r w:rsidR="00801A79">
              <w:rPr>
                <w:noProof/>
                <w:webHidden/>
              </w:rPr>
              <w:tab/>
            </w:r>
            <w:r w:rsidR="00801A79">
              <w:rPr>
                <w:noProof/>
                <w:webHidden/>
              </w:rPr>
              <w:fldChar w:fldCharType="begin"/>
            </w:r>
            <w:r w:rsidR="00801A79">
              <w:rPr>
                <w:noProof/>
                <w:webHidden/>
              </w:rPr>
              <w:instrText xml:space="preserve"> PAGEREF _Toc161406071 \h </w:instrText>
            </w:r>
            <w:r w:rsidR="00801A79">
              <w:rPr>
                <w:noProof/>
                <w:webHidden/>
              </w:rPr>
            </w:r>
            <w:r w:rsidR="00801A79">
              <w:rPr>
                <w:noProof/>
                <w:webHidden/>
              </w:rPr>
              <w:fldChar w:fldCharType="separate"/>
            </w:r>
            <w:r w:rsidR="00801A79">
              <w:rPr>
                <w:noProof/>
                <w:webHidden/>
              </w:rPr>
              <w:t>8</w:t>
            </w:r>
            <w:r w:rsidR="00801A79">
              <w:rPr>
                <w:noProof/>
                <w:webHidden/>
              </w:rPr>
              <w:fldChar w:fldCharType="end"/>
            </w:r>
          </w:hyperlink>
        </w:p>
        <w:p w14:paraId="31215C3B" w14:textId="4A86D1E3" w:rsidR="00801A79" w:rsidRDefault="00000000">
          <w:pPr>
            <w:pStyle w:val="TOC2"/>
            <w:tabs>
              <w:tab w:val="left" w:pos="960"/>
              <w:tab w:val="right" w:leader="dot" w:pos="9016"/>
            </w:tabs>
            <w:rPr>
              <w:rFonts w:eastAsiaTheme="minorEastAsia"/>
              <w:noProof/>
              <w:kern w:val="2"/>
              <w:sz w:val="24"/>
              <w:szCs w:val="24"/>
              <w:lang w:eastAsia="en-GB"/>
              <w14:ligatures w14:val="standardContextual"/>
            </w:rPr>
          </w:pPr>
          <w:hyperlink w:anchor="_Toc161406072" w:history="1">
            <w:r w:rsidR="00801A79" w:rsidRPr="00366AD1">
              <w:rPr>
                <w:rStyle w:val="Hyperlink"/>
                <w:noProof/>
              </w:rPr>
              <w:t>2.5</w:t>
            </w:r>
            <w:r w:rsidR="00801A79">
              <w:rPr>
                <w:rFonts w:eastAsiaTheme="minorEastAsia"/>
                <w:noProof/>
                <w:kern w:val="2"/>
                <w:sz w:val="24"/>
                <w:szCs w:val="24"/>
                <w:lang w:eastAsia="en-GB"/>
                <w14:ligatures w14:val="standardContextual"/>
              </w:rPr>
              <w:tab/>
            </w:r>
            <w:r w:rsidR="00801A79" w:rsidRPr="00366AD1">
              <w:rPr>
                <w:rStyle w:val="Hyperlink"/>
                <w:noProof/>
              </w:rPr>
              <w:t>Porter’s Generic Model and its Effects of Strategy</w:t>
            </w:r>
            <w:r w:rsidR="00801A79">
              <w:rPr>
                <w:noProof/>
                <w:webHidden/>
              </w:rPr>
              <w:tab/>
            </w:r>
            <w:r w:rsidR="00801A79">
              <w:rPr>
                <w:noProof/>
                <w:webHidden/>
              </w:rPr>
              <w:fldChar w:fldCharType="begin"/>
            </w:r>
            <w:r w:rsidR="00801A79">
              <w:rPr>
                <w:noProof/>
                <w:webHidden/>
              </w:rPr>
              <w:instrText xml:space="preserve"> PAGEREF _Toc161406072 \h </w:instrText>
            </w:r>
            <w:r w:rsidR="00801A79">
              <w:rPr>
                <w:noProof/>
                <w:webHidden/>
              </w:rPr>
            </w:r>
            <w:r w:rsidR="00801A79">
              <w:rPr>
                <w:noProof/>
                <w:webHidden/>
              </w:rPr>
              <w:fldChar w:fldCharType="separate"/>
            </w:r>
            <w:r w:rsidR="00801A79">
              <w:rPr>
                <w:noProof/>
                <w:webHidden/>
              </w:rPr>
              <w:t>9</w:t>
            </w:r>
            <w:r w:rsidR="00801A79">
              <w:rPr>
                <w:noProof/>
                <w:webHidden/>
              </w:rPr>
              <w:fldChar w:fldCharType="end"/>
            </w:r>
          </w:hyperlink>
        </w:p>
        <w:p w14:paraId="67DC1DDF" w14:textId="01398D89" w:rsidR="00801A79" w:rsidRDefault="00000000">
          <w:pPr>
            <w:pStyle w:val="TOC2"/>
            <w:tabs>
              <w:tab w:val="left" w:pos="960"/>
              <w:tab w:val="right" w:leader="dot" w:pos="9016"/>
            </w:tabs>
            <w:rPr>
              <w:rFonts w:eastAsiaTheme="minorEastAsia"/>
              <w:noProof/>
              <w:kern w:val="2"/>
              <w:sz w:val="24"/>
              <w:szCs w:val="24"/>
              <w:lang w:eastAsia="en-GB"/>
              <w14:ligatures w14:val="standardContextual"/>
            </w:rPr>
          </w:pPr>
          <w:hyperlink w:anchor="_Toc161406073" w:history="1">
            <w:r w:rsidR="00801A79" w:rsidRPr="00366AD1">
              <w:rPr>
                <w:rStyle w:val="Hyperlink"/>
                <w:noProof/>
              </w:rPr>
              <w:t>2.6</w:t>
            </w:r>
            <w:r w:rsidR="00801A79">
              <w:rPr>
                <w:rFonts w:eastAsiaTheme="minorEastAsia"/>
                <w:noProof/>
                <w:kern w:val="2"/>
                <w:sz w:val="24"/>
                <w:szCs w:val="24"/>
                <w:lang w:eastAsia="en-GB"/>
                <w14:ligatures w14:val="standardContextual"/>
              </w:rPr>
              <w:tab/>
            </w:r>
            <w:r w:rsidR="00801A79" w:rsidRPr="00366AD1">
              <w:rPr>
                <w:rStyle w:val="Hyperlink"/>
                <w:noProof/>
              </w:rPr>
              <w:t>Stakeholder Analysis and Strategic Capability</w:t>
            </w:r>
            <w:r w:rsidR="00801A79">
              <w:rPr>
                <w:noProof/>
                <w:webHidden/>
              </w:rPr>
              <w:tab/>
            </w:r>
            <w:r w:rsidR="00801A79">
              <w:rPr>
                <w:noProof/>
                <w:webHidden/>
              </w:rPr>
              <w:fldChar w:fldCharType="begin"/>
            </w:r>
            <w:r w:rsidR="00801A79">
              <w:rPr>
                <w:noProof/>
                <w:webHidden/>
              </w:rPr>
              <w:instrText xml:space="preserve"> PAGEREF _Toc161406073 \h </w:instrText>
            </w:r>
            <w:r w:rsidR="00801A79">
              <w:rPr>
                <w:noProof/>
                <w:webHidden/>
              </w:rPr>
            </w:r>
            <w:r w:rsidR="00801A79">
              <w:rPr>
                <w:noProof/>
                <w:webHidden/>
              </w:rPr>
              <w:fldChar w:fldCharType="separate"/>
            </w:r>
            <w:r w:rsidR="00801A79">
              <w:rPr>
                <w:noProof/>
                <w:webHidden/>
              </w:rPr>
              <w:t>9</w:t>
            </w:r>
            <w:r w:rsidR="00801A79">
              <w:rPr>
                <w:noProof/>
                <w:webHidden/>
              </w:rPr>
              <w:fldChar w:fldCharType="end"/>
            </w:r>
          </w:hyperlink>
        </w:p>
        <w:p w14:paraId="0272D712" w14:textId="5BBF11B7" w:rsidR="00801A79" w:rsidRDefault="00000000">
          <w:pPr>
            <w:pStyle w:val="TOC1"/>
            <w:tabs>
              <w:tab w:val="right" w:leader="dot" w:pos="9016"/>
            </w:tabs>
            <w:rPr>
              <w:rFonts w:eastAsiaTheme="minorEastAsia"/>
              <w:noProof/>
              <w:kern w:val="2"/>
              <w:sz w:val="24"/>
              <w:szCs w:val="24"/>
              <w:lang w:eastAsia="en-GB"/>
              <w14:ligatures w14:val="standardContextual"/>
            </w:rPr>
          </w:pPr>
          <w:hyperlink w:anchor="_Toc161406074" w:history="1">
            <w:r w:rsidR="00801A79" w:rsidRPr="00366AD1">
              <w:rPr>
                <w:rStyle w:val="Hyperlink"/>
                <w:noProof/>
              </w:rPr>
              <w:t>3.0 Conclusion, Recommendations, and Strategic Options</w:t>
            </w:r>
            <w:r w:rsidR="00801A79">
              <w:rPr>
                <w:noProof/>
                <w:webHidden/>
              </w:rPr>
              <w:tab/>
            </w:r>
            <w:r w:rsidR="00801A79">
              <w:rPr>
                <w:noProof/>
                <w:webHidden/>
              </w:rPr>
              <w:fldChar w:fldCharType="begin"/>
            </w:r>
            <w:r w:rsidR="00801A79">
              <w:rPr>
                <w:noProof/>
                <w:webHidden/>
              </w:rPr>
              <w:instrText xml:space="preserve"> PAGEREF _Toc161406074 \h </w:instrText>
            </w:r>
            <w:r w:rsidR="00801A79">
              <w:rPr>
                <w:noProof/>
                <w:webHidden/>
              </w:rPr>
            </w:r>
            <w:r w:rsidR="00801A79">
              <w:rPr>
                <w:noProof/>
                <w:webHidden/>
              </w:rPr>
              <w:fldChar w:fldCharType="separate"/>
            </w:r>
            <w:r w:rsidR="00801A79">
              <w:rPr>
                <w:noProof/>
                <w:webHidden/>
              </w:rPr>
              <w:t>11</w:t>
            </w:r>
            <w:r w:rsidR="00801A79">
              <w:rPr>
                <w:noProof/>
                <w:webHidden/>
              </w:rPr>
              <w:fldChar w:fldCharType="end"/>
            </w:r>
          </w:hyperlink>
        </w:p>
        <w:p w14:paraId="0AB185F7" w14:textId="3FB16744" w:rsidR="00801A79" w:rsidRDefault="00000000">
          <w:pPr>
            <w:pStyle w:val="TOC1"/>
            <w:tabs>
              <w:tab w:val="right" w:leader="dot" w:pos="9016"/>
            </w:tabs>
            <w:rPr>
              <w:rFonts w:eastAsiaTheme="minorEastAsia"/>
              <w:noProof/>
              <w:kern w:val="2"/>
              <w:sz w:val="24"/>
              <w:szCs w:val="24"/>
              <w:lang w:eastAsia="en-GB"/>
              <w14:ligatures w14:val="standardContextual"/>
            </w:rPr>
          </w:pPr>
          <w:hyperlink w:anchor="_Toc161406075" w:history="1">
            <w:r w:rsidR="00801A79" w:rsidRPr="00366AD1">
              <w:rPr>
                <w:rStyle w:val="Hyperlink"/>
                <w:noProof/>
              </w:rPr>
              <w:t>4.0 Reference List</w:t>
            </w:r>
            <w:r w:rsidR="00801A79">
              <w:rPr>
                <w:noProof/>
                <w:webHidden/>
              </w:rPr>
              <w:tab/>
            </w:r>
            <w:r w:rsidR="00801A79">
              <w:rPr>
                <w:noProof/>
                <w:webHidden/>
              </w:rPr>
              <w:fldChar w:fldCharType="begin"/>
            </w:r>
            <w:r w:rsidR="00801A79">
              <w:rPr>
                <w:noProof/>
                <w:webHidden/>
              </w:rPr>
              <w:instrText xml:space="preserve"> PAGEREF _Toc161406075 \h </w:instrText>
            </w:r>
            <w:r w:rsidR="00801A79">
              <w:rPr>
                <w:noProof/>
                <w:webHidden/>
              </w:rPr>
            </w:r>
            <w:r w:rsidR="00801A79">
              <w:rPr>
                <w:noProof/>
                <w:webHidden/>
              </w:rPr>
              <w:fldChar w:fldCharType="separate"/>
            </w:r>
            <w:r w:rsidR="00801A79">
              <w:rPr>
                <w:noProof/>
                <w:webHidden/>
              </w:rPr>
              <w:t>12</w:t>
            </w:r>
            <w:r w:rsidR="00801A79">
              <w:rPr>
                <w:noProof/>
                <w:webHidden/>
              </w:rPr>
              <w:fldChar w:fldCharType="end"/>
            </w:r>
          </w:hyperlink>
        </w:p>
        <w:p w14:paraId="576CFF97" w14:textId="5C60A5B0" w:rsidR="00801A79" w:rsidRDefault="00000000">
          <w:pPr>
            <w:pStyle w:val="TOC1"/>
            <w:tabs>
              <w:tab w:val="right" w:leader="dot" w:pos="9016"/>
            </w:tabs>
            <w:rPr>
              <w:rFonts w:eastAsiaTheme="minorEastAsia"/>
              <w:noProof/>
              <w:kern w:val="2"/>
              <w:sz w:val="24"/>
              <w:szCs w:val="24"/>
              <w:lang w:eastAsia="en-GB"/>
              <w14:ligatures w14:val="standardContextual"/>
            </w:rPr>
          </w:pPr>
          <w:hyperlink w:anchor="_Toc161406076" w:history="1">
            <w:r w:rsidR="00801A79" w:rsidRPr="00366AD1">
              <w:rPr>
                <w:rStyle w:val="Hyperlink"/>
                <w:noProof/>
              </w:rPr>
              <w:t>Reference list</w:t>
            </w:r>
            <w:r w:rsidR="00801A79">
              <w:rPr>
                <w:noProof/>
                <w:webHidden/>
              </w:rPr>
              <w:tab/>
            </w:r>
            <w:r w:rsidR="00801A79">
              <w:rPr>
                <w:noProof/>
                <w:webHidden/>
              </w:rPr>
              <w:fldChar w:fldCharType="begin"/>
            </w:r>
            <w:r w:rsidR="00801A79">
              <w:rPr>
                <w:noProof/>
                <w:webHidden/>
              </w:rPr>
              <w:instrText xml:space="preserve"> PAGEREF _Toc161406076 \h </w:instrText>
            </w:r>
            <w:r w:rsidR="00801A79">
              <w:rPr>
                <w:noProof/>
                <w:webHidden/>
              </w:rPr>
            </w:r>
            <w:r w:rsidR="00801A79">
              <w:rPr>
                <w:noProof/>
                <w:webHidden/>
              </w:rPr>
              <w:fldChar w:fldCharType="separate"/>
            </w:r>
            <w:r w:rsidR="00801A79">
              <w:rPr>
                <w:noProof/>
                <w:webHidden/>
              </w:rPr>
              <w:t>12</w:t>
            </w:r>
            <w:r w:rsidR="00801A79">
              <w:rPr>
                <w:noProof/>
                <w:webHidden/>
              </w:rPr>
              <w:fldChar w:fldCharType="end"/>
            </w:r>
          </w:hyperlink>
        </w:p>
        <w:p w14:paraId="0B9630CC" w14:textId="3E40176F" w:rsidR="00801A79" w:rsidRDefault="00000000">
          <w:pPr>
            <w:pStyle w:val="TOC1"/>
            <w:tabs>
              <w:tab w:val="right" w:leader="dot" w:pos="9016"/>
            </w:tabs>
            <w:rPr>
              <w:rFonts w:eastAsiaTheme="minorEastAsia"/>
              <w:noProof/>
              <w:kern w:val="2"/>
              <w:sz w:val="24"/>
              <w:szCs w:val="24"/>
              <w:lang w:eastAsia="en-GB"/>
              <w14:ligatures w14:val="standardContextual"/>
            </w:rPr>
          </w:pPr>
          <w:hyperlink w:anchor="_Toc161406077" w:history="1">
            <w:r w:rsidR="00801A79" w:rsidRPr="00366AD1">
              <w:rPr>
                <w:rStyle w:val="Hyperlink"/>
                <w:noProof/>
              </w:rPr>
              <w:t>5.0 Appendices</w:t>
            </w:r>
            <w:r w:rsidR="00801A79">
              <w:rPr>
                <w:noProof/>
                <w:webHidden/>
              </w:rPr>
              <w:tab/>
            </w:r>
            <w:r w:rsidR="00801A79">
              <w:rPr>
                <w:noProof/>
                <w:webHidden/>
              </w:rPr>
              <w:fldChar w:fldCharType="begin"/>
            </w:r>
            <w:r w:rsidR="00801A79">
              <w:rPr>
                <w:noProof/>
                <w:webHidden/>
              </w:rPr>
              <w:instrText xml:space="preserve"> PAGEREF _Toc161406077 \h </w:instrText>
            </w:r>
            <w:r w:rsidR="00801A79">
              <w:rPr>
                <w:noProof/>
                <w:webHidden/>
              </w:rPr>
            </w:r>
            <w:r w:rsidR="00801A79">
              <w:rPr>
                <w:noProof/>
                <w:webHidden/>
              </w:rPr>
              <w:fldChar w:fldCharType="separate"/>
            </w:r>
            <w:r w:rsidR="00801A79">
              <w:rPr>
                <w:noProof/>
                <w:webHidden/>
              </w:rPr>
              <w:t>21</w:t>
            </w:r>
            <w:r w:rsidR="00801A79">
              <w:rPr>
                <w:noProof/>
                <w:webHidden/>
              </w:rPr>
              <w:fldChar w:fldCharType="end"/>
            </w:r>
          </w:hyperlink>
        </w:p>
        <w:p w14:paraId="1BDAAA59" w14:textId="39828CCB" w:rsidR="00801A79" w:rsidRDefault="00000000">
          <w:pPr>
            <w:pStyle w:val="TOC2"/>
            <w:tabs>
              <w:tab w:val="right" w:leader="dot" w:pos="9016"/>
            </w:tabs>
            <w:rPr>
              <w:rFonts w:eastAsiaTheme="minorEastAsia"/>
              <w:noProof/>
              <w:kern w:val="2"/>
              <w:sz w:val="24"/>
              <w:szCs w:val="24"/>
              <w:lang w:eastAsia="en-GB"/>
              <w14:ligatures w14:val="standardContextual"/>
            </w:rPr>
          </w:pPr>
          <w:hyperlink w:anchor="_Toc161406078" w:history="1">
            <w:r w:rsidR="00801A79" w:rsidRPr="00366AD1">
              <w:rPr>
                <w:rStyle w:val="Hyperlink"/>
                <w:noProof/>
              </w:rPr>
              <w:t>5.1 SWOT Analysis</w:t>
            </w:r>
            <w:r w:rsidR="00801A79">
              <w:rPr>
                <w:noProof/>
                <w:webHidden/>
              </w:rPr>
              <w:tab/>
            </w:r>
            <w:r w:rsidR="00801A79">
              <w:rPr>
                <w:noProof/>
                <w:webHidden/>
              </w:rPr>
              <w:fldChar w:fldCharType="begin"/>
            </w:r>
            <w:r w:rsidR="00801A79">
              <w:rPr>
                <w:noProof/>
                <w:webHidden/>
              </w:rPr>
              <w:instrText xml:space="preserve"> PAGEREF _Toc161406078 \h </w:instrText>
            </w:r>
            <w:r w:rsidR="00801A79">
              <w:rPr>
                <w:noProof/>
                <w:webHidden/>
              </w:rPr>
            </w:r>
            <w:r w:rsidR="00801A79">
              <w:rPr>
                <w:noProof/>
                <w:webHidden/>
              </w:rPr>
              <w:fldChar w:fldCharType="separate"/>
            </w:r>
            <w:r w:rsidR="00801A79">
              <w:rPr>
                <w:noProof/>
                <w:webHidden/>
              </w:rPr>
              <w:t>21</w:t>
            </w:r>
            <w:r w:rsidR="00801A79">
              <w:rPr>
                <w:noProof/>
                <w:webHidden/>
              </w:rPr>
              <w:fldChar w:fldCharType="end"/>
            </w:r>
          </w:hyperlink>
        </w:p>
        <w:p w14:paraId="2EC5E090" w14:textId="4C150A48" w:rsidR="00801A79" w:rsidRDefault="00000000">
          <w:pPr>
            <w:pStyle w:val="TOC2"/>
            <w:tabs>
              <w:tab w:val="left" w:pos="960"/>
              <w:tab w:val="right" w:leader="dot" w:pos="9016"/>
            </w:tabs>
            <w:rPr>
              <w:rFonts w:eastAsiaTheme="minorEastAsia"/>
              <w:noProof/>
              <w:kern w:val="2"/>
              <w:sz w:val="24"/>
              <w:szCs w:val="24"/>
              <w:lang w:eastAsia="en-GB"/>
              <w14:ligatures w14:val="standardContextual"/>
            </w:rPr>
          </w:pPr>
          <w:hyperlink w:anchor="_Toc161406079" w:history="1">
            <w:r w:rsidR="00801A79" w:rsidRPr="00366AD1">
              <w:rPr>
                <w:rStyle w:val="Hyperlink"/>
                <w:noProof/>
              </w:rPr>
              <w:t>5.2</w:t>
            </w:r>
            <w:r w:rsidR="00801A79">
              <w:rPr>
                <w:rFonts w:eastAsiaTheme="minorEastAsia"/>
                <w:noProof/>
                <w:kern w:val="2"/>
                <w:sz w:val="24"/>
                <w:szCs w:val="24"/>
                <w:lang w:eastAsia="en-GB"/>
                <w14:ligatures w14:val="standardContextual"/>
              </w:rPr>
              <w:tab/>
            </w:r>
            <w:r w:rsidR="00801A79" w:rsidRPr="00366AD1">
              <w:rPr>
                <w:rStyle w:val="Hyperlink"/>
                <w:noProof/>
              </w:rPr>
              <w:t>PESTLE Analysis</w:t>
            </w:r>
            <w:r w:rsidR="00801A79">
              <w:rPr>
                <w:noProof/>
                <w:webHidden/>
              </w:rPr>
              <w:tab/>
            </w:r>
            <w:r w:rsidR="00801A79">
              <w:rPr>
                <w:noProof/>
                <w:webHidden/>
              </w:rPr>
              <w:fldChar w:fldCharType="begin"/>
            </w:r>
            <w:r w:rsidR="00801A79">
              <w:rPr>
                <w:noProof/>
                <w:webHidden/>
              </w:rPr>
              <w:instrText xml:space="preserve"> PAGEREF _Toc161406079 \h </w:instrText>
            </w:r>
            <w:r w:rsidR="00801A79">
              <w:rPr>
                <w:noProof/>
                <w:webHidden/>
              </w:rPr>
            </w:r>
            <w:r w:rsidR="00801A79">
              <w:rPr>
                <w:noProof/>
                <w:webHidden/>
              </w:rPr>
              <w:fldChar w:fldCharType="separate"/>
            </w:r>
            <w:r w:rsidR="00801A79">
              <w:rPr>
                <w:noProof/>
                <w:webHidden/>
              </w:rPr>
              <w:t>22</w:t>
            </w:r>
            <w:r w:rsidR="00801A79">
              <w:rPr>
                <w:noProof/>
                <w:webHidden/>
              </w:rPr>
              <w:fldChar w:fldCharType="end"/>
            </w:r>
          </w:hyperlink>
        </w:p>
        <w:p w14:paraId="7844D20B" w14:textId="0E491B3E" w:rsidR="00801A79" w:rsidRDefault="00000000">
          <w:pPr>
            <w:pStyle w:val="TOC2"/>
            <w:tabs>
              <w:tab w:val="right" w:leader="dot" w:pos="9016"/>
            </w:tabs>
            <w:rPr>
              <w:rFonts w:eastAsiaTheme="minorEastAsia"/>
              <w:noProof/>
              <w:kern w:val="2"/>
              <w:sz w:val="24"/>
              <w:szCs w:val="24"/>
              <w:lang w:eastAsia="en-GB"/>
              <w14:ligatures w14:val="standardContextual"/>
            </w:rPr>
          </w:pPr>
          <w:hyperlink w:anchor="_Toc161406080" w:history="1">
            <w:r w:rsidR="00801A79" w:rsidRPr="00366AD1">
              <w:rPr>
                <w:rStyle w:val="Hyperlink"/>
                <w:noProof/>
              </w:rPr>
              <w:t>5.3 Porter’s Five Forces</w:t>
            </w:r>
            <w:r w:rsidR="00801A79">
              <w:rPr>
                <w:noProof/>
                <w:webHidden/>
              </w:rPr>
              <w:tab/>
            </w:r>
            <w:r w:rsidR="00801A79">
              <w:rPr>
                <w:noProof/>
                <w:webHidden/>
              </w:rPr>
              <w:fldChar w:fldCharType="begin"/>
            </w:r>
            <w:r w:rsidR="00801A79">
              <w:rPr>
                <w:noProof/>
                <w:webHidden/>
              </w:rPr>
              <w:instrText xml:space="preserve"> PAGEREF _Toc161406080 \h </w:instrText>
            </w:r>
            <w:r w:rsidR="00801A79">
              <w:rPr>
                <w:noProof/>
                <w:webHidden/>
              </w:rPr>
            </w:r>
            <w:r w:rsidR="00801A79">
              <w:rPr>
                <w:noProof/>
                <w:webHidden/>
              </w:rPr>
              <w:fldChar w:fldCharType="separate"/>
            </w:r>
            <w:r w:rsidR="00801A79">
              <w:rPr>
                <w:noProof/>
                <w:webHidden/>
              </w:rPr>
              <w:t>23</w:t>
            </w:r>
            <w:r w:rsidR="00801A79">
              <w:rPr>
                <w:noProof/>
                <w:webHidden/>
              </w:rPr>
              <w:fldChar w:fldCharType="end"/>
            </w:r>
          </w:hyperlink>
        </w:p>
        <w:p w14:paraId="033AF91E" w14:textId="4ADEA39C" w:rsidR="00801A79" w:rsidRDefault="00000000">
          <w:pPr>
            <w:pStyle w:val="TOC2"/>
            <w:tabs>
              <w:tab w:val="left" w:pos="960"/>
              <w:tab w:val="right" w:leader="dot" w:pos="9016"/>
            </w:tabs>
            <w:rPr>
              <w:rFonts w:eastAsiaTheme="minorEastAsia"/>
              <w:noProof/>
              <w:kern w:val="2"/>
              <w:sz w:val="24"/>
              <w:szCs w:val="24"/>
              <w:lang w:eastAsia="en-GB"/>
              <w14:ligatures w14:val="standardContextual"/>
            </w:rPr>
          </w:pPr>
          <w:hyperlink w:anchor="_Toc161406081" w:history="1">
            <w:r w:rsidR="00801A79" w:rsidRPr="00366AD1">
              <w:rPr>
                <w:rStyle w:val="Hyperlink"/>
                <w:noProof/>
              </w:rPr>
              <w:t>5.3</w:t>
            </w:r>
            <w:r w:rsidR="00801A79">
              <w:rPr>
                <w:rFonts w:eastAsiaTheme="minorEastAsia"/>
                <w:noProof/>
                <w:kern w:val="2"/>
                <w:sz w:val="24"/>
                <w:szCs w:val="24"/>
                <w:lang w:eastAsia="en-GB"/>
                <w14:ligatures w14:val="standardContextual"/>
              </w:rPr>
              <w:tab/>
            </w:r>
            <w:r w:rsidR="00801A79" w:rsidRPr="00366AD1">
              <w:rPr>
                <w:rStyle w:val="Hyperlink"/>
                <w:noProof/>
              </w:rPr>
              <w:t>BCG Growth Share Matrix</w:t>
            </w:r>
            <w:r w:rsidR="00801A79">
              <w:rPr>
                <w:noProof/>
                <w:webHidden/>
              </w:rPr>
              <w:tab/>
            </w:r>
            <w:r w:rsidR="00801A79">
              <w:rPr>
                <w:noProof/>
                <w:webHidden/>
              </w:rPr>
              <w:fldChar w:fldCharType="begin"/>
            </w:r>
            <w:r w:rsidR="00801A79">
              <w:rPr>
                <w:noProof/>
                <w:webHidden/>
              </w:rPr>
              <w:instrText xml:space="preserve"> PAGEREF _Toc161406081 \h </w:instrText>
            </w:r>
            <w:r w:rsidR="00801A79">
              <w:rPr>
                <w:noProof/>
                <w:webHidden/>
              </w:rPr>
            </w:r>
            <w:r w:rsidR="00801A79">
              <w:rPr>
                <w:noProof/>
                <w:webHidden/>
              </w:rPr>
              <w:fldChar w:fldCharType="separate"/>
            </w:r>
            <w:r w:rsidR="00801A79">
              <w:rPr>
                <w:noProof/>
                <w:webHidden/>
              </w:rPr>
              <w:t>24</w:t>
            </w:r>
            <w:r w:rsidR="00801A79">
              <w:rPr>
                <w:noProof/>
                <w:webHidden/>
              </w:rPr>
              <w:fldChar w:fldCharType="end"/>
            </w:r>
          </w:hyperlink>
        </w:p>
        <w:p w14:paraId="0873B6F7" w14:textId="14E7EF5C" w:rsidR="00801A79" w:rsidRDefault="00000000">
          <w:pPr>
            <w:pStyle w:val="TOC2"/>
            <w:tabs>
              <w:tab w:val="right" w:leader="dot" w:pos="9016"/>
            </w:tabs>
            <w:rPr>
              <w:rFonts w:eastAsiaTheme="minorEastAsia"/>
              <w:noProof/>
              <w:kern w:val="2"/>
              <w:sz w:val="24"/>
              <w:szCs w:val="24"/>
              <w:lang w:eastAsia="en-GB"/>
              <w14:ligatures w14:val="standardContextual"/>
            </w:rPr>
          </w:pPr>
          <w:hyperlink w:anchor="_Toc161406082" w:history="1">
            <w:r w:rsidR="00801A79" w:rsidRPr="00366AD1">
              <w:rPr>
                <w:rStyle w:val="Hyperlink"/>
                <w:noProof/>
              </w:rPr>
              <w:t>5.5 Porter’s Generic Model</w:t>
            </w:r>
            <w:r w:rsidR="00801A79">
              <w:rPr>
                <w:noProof/>
                <w:webHidden/>
              </w:rPr>
              <w:tab/>
            </w:r>
            <w:r w:rsidR="00801A79">
              <w:rPr>
                <w:noProof/>
                <w:webHidden/>
              </w:rPr>
              <w:fldChar w:fldCharType="begin"/>
            </w:r>
            <w:r w:rsidR="00801A79">
              <w:rPr>
                <w:noProof/>
                <w:webHidden/>
              </w:rPr>
              <w:instrText xml:space="preserve"> PAGEREF _Toc161406082 \h </w:instrText>
            </w:r>
            <w:r w:rsidR="00801A79">
              <w:rPr>
                <w:noProof/>
                <w:webHidden/>
              </w:rPr>
            </w:r>
            <w:r w:rsidR="00801A79">
              <w:rPr>
                <w:noProof/>
                <w:webHidden/>
              </w:rPr>
              <w:fldChar w:fldCharType="separate"/>
            </w:r>
            <w:r w:rsidR="00801A79">
              <w:rPr>
                <w:noProof/>
                <w:webHidden/>
              </w:rPr>
              <w:t>25</w:t>
            </w:r>
            <w:r w:rsidR="00801A79">
              <w:rPr>
                <w:noProof/>
                <w:webHidden/>
              </w:rPr>
              <w:fldChar w:fldCharType="end"/>
            </w:r>
          </w:hyperlink>
        </w:p>
        <w:p w14:paraId="5A3EC4A6" w14:textId="5410B38A" w:rsidR="00801A79" w:rsidRDefault="00000000">
          <w:pPr>
            <w:pStyle w:val="TOC2"/>
            <w:tabs>
              <w:tab w:val="right" w:leader="dot" w:pos="9016"/>
            </w:tabs>
            <w:rPr>
              <w:rFonts w:eastAsiaTheme="minorEastAsia"/>
              <w:noProof/>
              <w:kern w:val="2"/>
              <w:sz w:val="24"/>
              <w:szCs w:val="24"/>
              <w:lang w:eastAsia="en-GB"/>
              <w14:ligatures w14:val="standardContextual"/>
            </w:rPr>
          </w:pPr>
          <w:hyperlink w:anchor="_Toc161406083" w:history="1">
            <w:r w:rsidR="00801A79" w:rsidRPr="00366AD1">
              <w:rPr>
                <w:rStyle w:val="Hyperlink"/>
                <w:noProof/>
              </w:rPr>
              <w:t>5.6 Stakeholder Analysis</w:t>
            </w:r>
            <w:r w:rsidR="00801A79">
              <w:rPr>
                <w:noProof/>
                <w:webHidden/>
              </w:rPr>
              <w:tab/>
            </w:r>
            <w:r w:rsidR="00801A79">
              <w:rPr>
                <w:noProof/>
                <w:webHidden/>
              </w:rPr>
              <w:fldChar w:fldCharType="begin"/>
            </w:r>
            <w:r w:rsidR="00801A79">
              <w:rPr>
                <w:noProof/>
                <w:webHidden/>
              </w:rPr>
              <w:instrText xml:space="preserve"> PAGEREF _Toc161406083 \h </w:instrText>
            </w:r>
            <w:r w:rsidR="00801A79">
              <w:rPr>
                <w:noProof/>
                <w:webHidden/>
              </w:rPr>
            </w:r>
            <w:r w:rsidR="00801A79">
              <w:rPr>
                <w:noProof/>
                <w:webHidden/>
              </w:rPr>
              <w:fldChar w:fldCharType="separate"/>
            </w:r>
            <w:r w:rsidR="00801A79">
              <w:rPr>
                <w:noProof/>
                <w:webHidden/>
              </w:rPr>
              <w:t>26</w:t>
            </w:r>
            <w:r w:rsidR="00801A79">
              <w:rPr>
                <w:noProof/>
                <w:webHidden/>
              </w:rPr>
              <w:fldChar w:fldCharType="end"/>
            </w:r>
          </w:hyperlink>
        </w:p>
        <w:p w14:paraId="350AF780" w14:textId="14BE97BA" w:rsidR="00801A79" w:rsidRDefault="00000000">
          <w:pPr>
            <w:pStyle w:val="TOC2"/>
            <w:tabs>
              <w:tab w:val="right" w:leader="dot" w:pos="9016"/>
            </w:tabs>
            <w:rPr>
              <w:rFonts w:eastAsiaTheme="minorEastAsia"/>
              <w:noProof/>
              <w:kern w:val="2"/>
              <w:sz w:val="24"/>
              <w:szCs w:val="24"/>
              <w:lang w:eastAsia="en-GB"/>
              <w14:ligatures w14:val="standardContextual"/>
            </w:rPr>
          </w:pPr>
          <w:hyperlink w:anchor="_Toc161406084" w:history="1">
            <w:r w:rsidR="00801A79" w:rsidRPr="00366AD1">
              <w:rPr>
                <w:rStyle w:val="Hyperlink"/>
                <w:noProof/>
              </w:rPr>
              <w:t>5.7 The Toyota Way</w:t>
            </w:r>
            <w:r w:rsidR="00801A79">
              <w:rPr>
                <w:noProof/>
                <w:webHidden/>
              </w:rPr>
              <w:tab/>
            </w:r>
            <w:r w:rsidR="00801A79">
              <w:rPr>
                <w:noProof/>
                <w:webHidden/>
              </w:rPr>
              <w:fldChar w:fldCharType="begin"/>
            </w:r>
            <w:r w:rsidR="00801A79">
              <w:rPr>
                <w:noProof/>
                <w:webHidden/>
              </w:rPr>
              <w:instrText xml:space="preserve"> PAGEREF _Toc161406084 \h </w:instrText>
            </w:r>
            <w:r w:rsidR="00801A79">
              <w:rPr>
                <w:noProof/>
                <w:webHidden/>
              </w:rPr>
            </w:r>
            <w:r w:rsidR="00801A79">
              <w:rPr>
                <w:noProof/>
                <w:webHidden/>
              </w:rPr>
              <w:fldChar w:fldCharType="separate"/>
            </w:r>
            <w:r w:rsidR="00801A79">
              <w:rPr>
                <w:noProof/>
                <w:webHidden/>
              </w:rPr>
              <w:t>27</w:t>
            </w:r>
            <w:r w:rsidR="00801A79">
              <w:rPr>
                <w:noProof/>
                <w:webHidden/>
              </w:rPr>
              <w:fldChar w:fldCharType="end"/>
            </w:r>
          </w:hyperlink>
        </w:p>
        <w:p w14:paraId="750175FF" w14:textId="00C5C6F1" w:rsidR="007D332E" w:rsidRDefault="007D332E">
          <w:r>
            <w:rPr>
              <w:b/>
              <w:bCs/>
              <w:noProof/>
            </w:rPr>
            <w:fldChar w:fldCharType="end"/>
          </w:r>
        </w:p>
      </w:sdtContent>
    </w:sdt>
    <w:p w14:paraId="17BAF422" w14:textId="3128FADF" w:rsidR="00CE46DB" w:rsidRPr="00CE46DB" w:rsidRDefault="00CE46DB" w:rsidP="007D332E">
      <w:pPr>
        <w:pStyle w:val="Heading1"/>
        <w:rPr>
          <w:b/>
          <w:bCs/>
          <w:noProof/>
        </w:rPr>
      </w:pPr>
    </w:p>
    <w:p w14:paraId="5E912020" w14:textId="2E21F797" w:rsidR="009000A6" w:rsidRPr="00B620C0" w:rsidRDefault="00CE46DB" w:rsidP="00B620C0">
      <w:pPr>
        <w:rPr>
          <w:rFonts w:asciiTheme="majorHAnsi" w:eastAsiaTheme="majorEastAsia" w:hAnsiTheme="majorHAnsi" w:cstheme="majorBidi"/>
          <w:color w:val="2F5496" w:themeColor="accent1" w:themeShade="BF"/>
          <w:sz w:val="32"/>
          <w:szCs w:val="32"/>
        </w:rPr>
      </w:pPr>
      <w:bookmarkStart w:id="4" w:name="_Toc160199919"/>
      <w:r>
        <w:br w:type="page"/>
      </w:r>
      <w:bookmarkEnd w:id="4"/>
    </w:p>
    <w:p w14:paraId="2A11CD3C" w14:textId="010B2900" w:rsidR="008B3D56" w:rsidRDefault="008B3D56" w:rsidP="008B3D56">
      <w:pPr>
        <w:pStyle w:val="Heading1"/>
        <w:numPr>
          <w:ilvl w:val="0"/>
          <w:numId w:val="1"/>
        </w:numPr>
      </w:pPr>
      <w:bookmarkStart w:id="5" w:name="_Toc161172815"/>
      <w:bookmarkStart w:id="6" w:name="_Toc161406062"/>
      <w:r>
        <w:lastRenderedPageBreak/>
        <w:t>Introduction and Background</w:t>
      </w:r>
      <w:bookmarkEnd w:id="5"/>
      <w:bookmarkEnd w:id="6"/>
    </w:p>
    <w:p w14:paraId="485F8531" w14:textId="42A2E1A8" w:rsidR="00A26D27" w:rsidRDefault="00A17D7B" w:rsidP="00A17D7B">
      <w:r>
        <w:t>Toyota</w:t>
      </w:r>
      <w:r w:rsidR="00C72398">
        <w:t xml:space="preserve"> Motor Corporation (will be hereafter referred</w:t>
      </w:r>
      <w:r w:rsidR="00136970">
        <w:t xml:space="preserve"> to</w:t>
      </w:r>
      <w:r w:rsidR="00C72398">
        <w:t xml:space="preserve"> as Toyota)</w:t>
      </w:r>
      <w:r>
        <w:t xml:space="preserve"> is a</w:t>
      </w:r>
      <w:r w:rsidR="00C72398">
        <w:t xml:space="preserve"> Japanese</w:t>
      </w:r>
      <w:r>
        <w:t xml:space="preserve"> automotive com</w:t>
      </w:r>
      <w:r w:rsidR="00C72398">
        <w:t xml:space="preserve">pany that was established in 1937 and is a part of the Toyota conglomerate. The company </w:t>
      </w:r>
      <w:r w:rsidR="00DA5CD1">
        <w:t>focuses on the production and sales of automobiles and has branches worldwide</w:t>
      </w:r>
      <w:r w:rsidR="00136970">
        <w:t xml:space="preserve"> (TOYOTA MOTOR CORPORATION, 2019)</w:t>
      </w:r>
      <w:r w:rsidR="00DA5CD1">
        <w:t>.</w:t>
      </w:r>
      <w:r w:rsidR="00A26D27">
        <w:t xml:space="preserve"> Initially, Toyota was an exclusive brand to Japan and was making </w:t>
      </w:r>
      <w:r w:rsidR="006058FE">
        <w:t>passenger</w:t>
      </w:r>
      <w:r w:rsidR="00A26D27">
        <w:t xml:space="preserve"> cars that were only distributed in Japan. After Japan’s surrender in WW II Toyota’s plants were only allowed to create commercial trucks to aid the country in </w:t>
      </w:r>
      <w:r w:rsidR="006058FE">
        <w:t>restoring</w:t>
      </w:r>
      <w:r w:rsidR="00A26D27">
        <w:t xml:space="preserve"> its infrastructure </w:t>
      </w:r>
      <w:r w:rsidR="00C007DA">
        <w:t>(TOYOTA MOTOR CORPORATION, 2020)</w:t>
      </w:r>
      <w:r w:rsidR="00A26D27">
        <w:t>. Shortly after the start of the Cold War Toyota was allowed to resume their passenger car production and expanded their reach to Europe and America</w:t>
      </w:r>
      <w:r w:rsidR="00C007DA">
        <w:t xml:space="preserve"> (TOYOTA MOTOR CORPORATION, 2020</w:t>
      </w:r>
      <w:r w:rsidR="00862A68">
        <w:t>; Britannica, 2018</w:t>
      </w:r>
      <w:r w:rsidR="00C007DA">
        <w:t>).</w:t>
      </w:r>
    </w:p>
    <w:p w14:paraId="76052623" w14:textId="3A14164E" w:rsidR="003B1C09" w:rsidRDefault="00E753E0" w:rsidP="00A17D7B">
      <w:r>
        <w:t xml:space="preserve">As of </w:t>
      </w:r>
      <w:r w:rsidR="00833B62">
        <w:t>today,</w:t>
      </w:r>
      <w:r>
        <w:t xml:space="preserve"> Toyota </w:t>
      </w:r>
      <w:r w:rsidR="003C51DF">
        <w:t>manufactures four brands – Toyota, Daihatsu, Hino, and Lexus – their more expensive model created as a luxury vehicle</w:t>
      </w:r>
      <w:r w:rsidR="00C007DA">
        <w:t xml:space="preserve"> (HINO MOTORS, 2023; Clifford, 2019; </w:t>
      </w:r>
      <w:r w:rsidR="001C7D44">
        <w:t>Sato, 2021)</w:t>
      </w:r>
      <w:r w:rsidR="00C007DA">
        <w:t>)</w:t>
      </w:r>
      <w:r w:rsidR="003C51DF">
        <w:t xml:space="preserve">. In the past decade Toyota has held the number one place as a largest automobile manufacturer in the world by volume of production, and closely second to Volkswagen arguably due to the many famous brands that they own (Audi, </w:t>
      </w:r>
      <w:r w:rsidR="003B1C09">
        <w:t>Porche, Skoda, and SEAT</w:t>
      </w:r>
      <w:r w:rsidR="003C51DF">
        <w:t>)</w:t>
      </w:r>
      <w:r w:rsidR="003B1C09">
        <w:t xml:space="preserve"> </w:t>
      </w:r>
      <w:r w:rsidR="001C7D44">
        <w:t>(Bradley, 2024; Carlier, 2022</w:t>
      </w:r>
      <w:r w:rsidR="004B50E0">
        <w:t>; Bekker, 2024</w:t>
      </w:r>
      <w:r w:rsidR="001C7D44">
        <w:t>)</w:t>
      </w:r>
      <w:r w:rsidR="003B1C09">
        <w:t xml:space="preserve">. </w:t>
      </w:r>
      <w:r w:rsidR="008A6382">
        <w:t>In 2022</w:t>
      </w:r>
      <w:r w:rsidR="006058FE">
        <w:t xml:space="preserve"> Toyota ha</w:t>
      </w:r>
      <w:r w:rsidR="008A6382">
        <w:t>d</w:t>
      </w:r>
      <w:r w:rsidR="006058FE">
        <w:t xml:space="preserve"> </w:t>
      </w:r>
      <w:r w:rsidR="008A6382">
        <w:t>a market</w:t>
      </w:r>
      <w:r w:rsidR="006058FE">
        <w:t xml:space="preserve"> share of</w:t>
      </w:r>
      <w:r w:rsidR="00F168C6">
        <w:t xml:space="preserve"> approximately</w:t>
      </w:r>
      <w:r w:rsidR="006058FE">
        <w:t xml:space="preserve"> 1</w:t>
      </w:r>
      <w:r w:rsidR="008A6382">
        <w:t>1</w:t>
      </w:r>
      <w:r w:rsidR="006058FE">
        <w:t>.</w:t>
      </w:r>
      <w:r w:rsidR="008A6382">
        <w:t>5</w:t>
      </w:r>
      <w:r w:rsidR="006058FE">
        <w:t>%</w:t>
      </w:r>
      <w:r w:rsidR="008A6382">
        <w:t xml:space="preserve"> in the global automotive market followed by VW with 6.7%</w:t>
      </w:r>
      <w:r w:rsidR="00F168C6">
        <w:t xml:space="preserve"> (Statista, 2023</w:t>
      </w:r>
      <w:r w:rsidR="00C4729F">
        <w:t>; Carlier, 2023</w:t>
      </w:r>
      <w:r w:rsidR="00F168C6">
        <w:t>)</w:t>
      </w:r>
      <w:r w:rsidR="008A6382">
        <w:t xml:space="preserve">. The success of Toyota is largely attributed to the increased environmental awareness and their massive efforts in creating all-electric and hybrid vehicles with far lower emissions compared to the mostly diesel counterparts of their competitors while retaining similar or greater performance </w:t>
      </w:r>
      <w:r w:rsidR="00F168C6">
        <w:t>(Lyon, 2021; Dayton, 2015)</w:t>
      </w:r>
      <w:r w:rsidR="008A6382">
        <w:t>. Toyota’s gross profit for 2023 was £48.82B</w:t>
      </w:r>
      <w:r w:rsidR="002D1873">
        <w:t xml:space="preserve"> which was an increase of 33.25%</w:t>
      </w:r>
      <w:r w:rsidR="00F168C6">
        <w:t xml:space="preserve"> </w:t>
      </w:r>
      <w:r w:rsidR="002D1873">
        <w:t>year-over-year. These figures clearly show that Toyota hold a very strong position in the automobile market globally and demand for their products is at an all-time high</w:t>
      </w:r>
      <w:r w:rsidR="00F168C6">
        <w:t xml:space="preserve"> (Macrotrends.com, 2024)</w:t>
      </w:r>
      <w:r w:rsidR="002D1873">
        <w:t>.</w:t>
      </w:r>
    </w:p>
    <w:p w14:paraId="303C33BE" w14:textId="44C05377" w:rsidR="002D1873" w:rsidRDefault="002D1873" w:rsidP="00A17D7B">
      <w:r>
        <w:t xml:space="preserve">As every massive company, Toyota has numerous stakeholders. According to them their most valuable stakeholders are their employees, customers, and suppliers. However, Toyota is a business and every business needs money to operate meaning that Toyota has many financial stakeholders too. </w:t>
      </w:r>
      <w:r w:rsidR="009D1A3B">
        <w:t xml:space="preserve">According to Toyota, as of 31/03/2023 </w:t>
      </w:r>
      <w:r>
        <w:t>the major financial stakeholders</w:t>
      </w:r>
      <w:r w:rsidR="009D1A3B">
        <w:t xml:space="preserve"> (in descending order)</w:t>
      </w:r>
      <w:r>
        <w:t xml:space="preserve"> for Toyota are</w:t>
      </w:r>
      <w:r w:rsidR="003174A6">
        <w:t xml:space="preserve"> (TOYOTA MOTOR CORPORATION, 2023)</w:t>
      </w:r>
      <w:r>
        <w:t>:</w:t>
      </w:r>
    </w:p>
    <w:p w14:paraId="29221EFD" w14:textId="68617DB3" w:rsidR="002D1873" w:rsidRDefault="009D1A3B" w:rsidP="002D1873">
      <w:pPr>
        <w:pStyle w:val="ListParagraph"/>
        <w:numPr>
          <w:ilvl w:val="0"/>
          <w:numId w:val="9"/>
        </w:numPr>
      </w:pPr>
      <w:r>
        <w:t>The Master Trust Bank of Japan, Ltd. – 1.9B shares</w:t>
      </w:r>
    </w:p>
    <w:p w14:paraId="110CE81F" w14:textId="5C3BB6E1" w:rsidR="009D1A3B" w:rsidRDefault="009D1A3B" w:rsidP="002D1873">
      <w:pPr>
        <w:pStyle w:val="ListParagraph"/>
        <w:numPr>
          <w:ilvl w:val="0"/>
          <w:numId w:val="9"/>
        </w:numPr>
      </w:pPr>
      <w:r>
        <w:t>Toyota Industries Corporation – 1.</w:t>
      </w:r>
      <w:r w:rsidR="00F51D38">
        <w:t>19B shares</w:t>
      </w:r>
    </w:p>
    <w:p w14:paraId="2FF5E560" w14:textId="2B88D448" w:rsidR="00F51D38" w:rsidRDefault="00F51D38" w:rsidP="002D1873">
      <w:pPr>
        <w:pStyle w:val="ListParagraph"/>
        <w:numPr>
          <w:ilvl w:val="0"/>
          <w:numId w:val="9"/>
        </w:numPr>
      </w:pPr>
      <w:r>
        <w:t>Japan Custody Bank, Ltd. – 908M shares</w:t>
      </w:r>
    </w:p>
    <w:p w14:paraId="52C88080" w14:textId="57C5BEF6" w:rsidR="00F51D38" w:rsidRDefault="00F51D38" w:rsidP="002D1873">
      <w:pPr>
        <w:pStyle w:val="ListParagraph"/>
        <w:numPr>
          <w:ilvl w:val="0"/>
          <w:numId w:val="9"/>
        </w:numPr>
      </w:pPr>
      <w:r w:rsidRPr="00F51D38">
        <w:t>Nippon Life Insurance Co., Ltd.</w:t>
      </w:r>
      <w:r>
        <w:t xml:space="preserve"> – 633M shares</w:t>
      </w:r>
    </w:p>
    <w:p w14:paraId="0A15268E" w14:textId="6D005A0F" w:rsidR="00F51D38" w:rsidRDefault="00F51D38" w:rsidP="00F51D38">
      <w:r>
        <w:t>From the information above it is evident that the major stakeholders in the company are all Japan-based which would mean that most of the dividends will be paid back into Japan which closely follows Toyota’s strategy of focusing economic growth.</w:t>
      </w:r>
    </w:p>
    <w:p w14:paraId="6B39F843" w14:textId="7D7CD11D" w:rsidR="00A17D7B" w:rsidRDefault="003B1C09" w:rsidP="00A17D7B">
      <w:r>
        <w:t xml:space="preserve">Toyota is famous for its reliability, quality, and affordability ever since their first automobiles. </w:t>
      </w:r>
      <w:r w:rsidR="00A52C85">
        <w:t xml:space="preserve">It is </w:t>
      </w:r>
      <w:r w:rsidR="00833B62">
        <w:t>suggested</w:t>
      </w:r>
      <w:r w:rsidR="00A52C85">
        <w:t xml:space="preserve"> that in the 1950s Toyota executives took a trip to the US to observe </w:t>
      </w:r>
      <w:r w:rsidR="0037545F">
        <w:t xml:space="preserve">production lines and gain insight on the process at a Henry Ford plant. Allegedly this trip was the birth of the famous “Toyota </w:t>
      </w:r>
      <w:r w:rsidR="001C62F5">
        <w:t>P</w:t>
      </w:r>
      <w:r w:rsidR="0037545F">
        <w:t>roduction System”</w:t>
      </w:r>
      <w:r w:rsidR="001C62F5">
        <w:t xml:space="preserve"> (TPS)</w:t>
      </w:r>
      <w:r w:rsidR="0037545F">
        <w:t xml:space="preserve"> also known as </w:t>
      </w:r>
      <w:r w:rsidR="0037545F" w:rsidRPr="0037545F">
        <w:rPr>
          <w:i/>
          <w:iCs/>
        </w:rPr>
        <w:t>The Toyota Way</w:t>
      </w:r>
      <w:r w:rsidR="001C62F5">
        <w:rPr>
          <w:i/>
          <w:iCs/>
        </w:rPr>
        <w:t xml:space="preserve"> </w:t>
      </w:r>
      <w:r w:rsidR="00DD4238">
        <w:t>(Magee, 2008)</w:t>
      </w:r>
      <w:r w:rsidR="0037545F">
        <w:t>.</w:t>
      </w:r>
    </w:p>
    <w:p w14:paraId="6EC74A55" w14:textId="683E6E55" w:rsidR="00AF5E49" w:rsidRDefault="001C62F5" w:rsidP="00154EAE">
      <w:r>
        <w:t>TPS is a set of principles Toyota has abided to for the past 70 years to which they attribute their massive success.</w:t>
      </w:r>
      <w:r w:rsidR="00E5243B">
        <w:t xml:space="preserve"> It was formally addressed and described by </w:t>
      </w:r>
      <w:r w:rsidR="00833B62">
        <w:t>Toyota</w:t>
      </w:r>
      <w:r w:rsidR="00E5243B">
        <w:t xml:space="preserve"> in the early 2000s.</w:t>
      </w:r>
      <w:r>
        <w:t xml:space="preserve"> The Toyota way has shaped the </w:t>
      </w:r>
      <w:r w:rsidR="00E5243B">
        <w:t xml:space="preserve">strategy of Toyota and they have stuck to its principles ever since its creation. The strategy has only been tweaked over the years however the direction of the company has </w:t>
      </w:r>
      <w:r w:rsidR="00833B62">
        <w:t>remained</w:t>
      </w:r>
      <w:r w:rsidR="00E5243B">
        <w:t xml:space="preserve"> largely similar for almost the last century. </w:t>
      </w:r>
    </w:p>
    <w:p w14:paraId="7A77B87B" w14:textId="77777777" w:rsidR="00AF5E49" w:rsidRDefault="00AF5E49" w:rsidP="00AF5E49"/>
    <w:p w14:paraId="24CBE6C9" w14:textId="5361B655" w:rsidR="00833B62" w:rsidRDefault="00833B62" w:rsidP="00AF5E49">
      <w:r>
        <w:t>Toyota’s</w:t>
      </w:r>
      <w:r w:rsidR="00D204D4">
        <w:t xml:space="preserve"> strategy </w:t>
      </w:r>
      <w:r w:rsidR="005239BA">
        <w:t xml:space="preserve">can be identified </w:t>
      </w:r>
      <w:r w:rsidR="00D204D4">
        <w:t>as</w:t>
      </w:r>
      <w:r w:rsidR="00115DD1">
        <w:t xml:space="preserve">: To create quality, long-lasting, reliable vehicles with high regards to the society, economy, innovation, environment, and sustainability while retaining strong focus on employees, </w:t>
      </w:r>
      <w:r w:rsidR="00DD4238">
        <w:t>customers,</w:t>
      </w:r>
      <w:r w:rsidR="00115DD1">
        <w:t xml:space="preserve"> and </w:t>
      </w:r>
      <w:r>
        <w:t>suppliers</w:t>
      </w:r>
      <w:r w:rsidR="00115DD1">
        <w:t>.</w:t>
      </w:r>
    </w:p>
    <w:p w14:paraId="2C8896D0" w14:textId="77777777" w:rsidR="00833B62" w:rsidRDefault="00833B62" w:rsidP="00AF5E49">
      <w:r>
        <w:t>Their strategy appears to match their current global vision which according to Toyota (2024) is:</w:t>
      </w:r>
    </w:p>
    <w:p w14:paraId="7C011752" w14:textId="0E0D79EB" w:rsidR="00D204D4" w:rsidRDefault="00833B62" w:rsidP="00833B62">
      <w:pPr>
        <w:jc w:val="center"/>
        <w:rPr>
          <w:i/>
          <w:iCs/>
        </w:rPr>
      </w:pPr>
      <w:r w:rsidRPr="00833B62">
        <w:rPr>
          <w:i/>
          <w:iCs/>
        </w:rPr>
        <w:t>“Toyota will lead the way to the future of mobility, enriching lives around the world with the safest and most responsible ways of moving people. Through our commitment to quality, constant innovation and respect for the planet, we aim to exceed expectations and be rewarded with a smile. We will meet challenging goals by engaging the talent and passion of people, who believe there is always a better way.”</w:t>
      </w:r>
      <w:r w:rsidR="00DD4238">
        <w:rPr>
          <w:i/>
          <w:iCs/>
        </w:rPr>
        <w:t xml:space="preserve"> </w:t>
      </w:r>
      <w:r w:rsidR="00DD4238">
        <w:t>(Toyota Motor Corporation, 2022)</w:t>
      </w:r>
    </w:p>
    <w:p w14:paraId="608BDC1C" w14:textId="1C82D29C" w:rsidR="006058FE" w:rsidRDefault="006058FE" w:rsidP="006058FE">
      <w:r>
        <w:t>Their vision and mission statement have barely changed over the years, however, in the past decade they have stated stronger emphasis on sustainability and becoming as environmentally friendly as possible.</w:t>
      </w:r>
    </w:p>
    <w:p w14:paraId="7939DA37" w14:textId="36F84668" w:rsidR="00DD4238" w:rsidRPr="006058FE" w:rsidRDefault="00B23437" w:rsidP="006058FE">
      <w:r>
        <w:t xml:space="preserve">Along with a clear and well thought out mission and vision, a company could highly benefit from creating a suitable strategy. Where the vision and mission of a company communicate the business’s core values and their long-term plans, the strategy often has a </w:t>
      </w:r>
      <w:r w:rsidR="007A7DDD">
        <w:t>comparatively</w:t>
      </w:r>
      <w:r>
        <w:t xml:space="preserve"> shorter life span before it needs to be reevaluated and updated to better suit the current </w:t>
      </w:r>
      <w:r w:rsidR="007A7DDD">
        <w:t>economic</w:t>
      </w:r>
      <w:r>
        <w:t xml:space="preserve"> conditions</w:t>
      </w:r>
      <w:r w:rsidR="006C6039">
        <w:t xml:space="preserve"> (Miller, 2014)</w:t>
      </w:r>
      <w:r>
        <w:t>.</w:t>
      </w:r>
      <w:r w:rsidR="006C6039">
        <w:t xml:space="preserve"> On the contrary however, some researchers argue that the disadvantages of creating and keeping an up-to-date strategy </w:t>
      </w:r>
      <w:r w:rsidR="007A7DDD">
        <w:t>outweigh</w:t>
      </w:r>
      <w:r w:rsidR="006C6039">
        <w:t xml:space="preserve"> the benefits it can provide. They suggest that process is quite time consuming and expensive to implement properly (Damus, 2023). Some also suggest that </w:t>
      </w:r>
      <w:r w:rsidR="007A7DDD">
        <w:t>sometimes companies create a strategy but fail to adhere to it in the long term (Barrows, 2009).</w:t>
      </w:r>
    </w:p>
    <w:p w14:paraId="0DD800DF" w14:textId="3CC0E4AF" w:rsidR="00AF5E49" w:rsidRPr="00A17D7B" w:rsidRDefault="00AF5E49" w:rsidP="00AF5E49">
      <w:r>
        <w:t xml:space="preserve"> </w:t>
      </w:r>
      <w:r w:rsidR="00D204D4">
        <w:t xml:space="preserve">This long-term strategy and the principles of the Toyota way </w:t>
      </w:r>
      <w:r w:rsidR="005239BA">
        <w:t>are</w:t>
      </w:r>
      <w:r w:rsidR="00D204D4">
        <w:t xml:space="preserve"> explored further in the findings section of this report. </w:t>
      </w:r>
      <w:r w:rsidR="00CE46DB">
        <w:br w:type="page"/>
      </w:r>
    </w:p>
    <w:p w14:paraId="4EDA6504" w14:textId="6FE12DA1" w:rsidR="008B3D56" w:rsidRDefault="008B3D56" w:rsidP="008B3D56">
      <w:pPr>
        <w:pStyle w:val="Heading1"/>
        <w:numPr>
          <w:ilvl w:val="0"/>
          <w:numId w:val="1"/>
        </w:numPr>
      </w:pPr>
      <w:bookmarkStart w:id="7" w:name="_Toc161172816"/>
      <w:bookmarkStart w:id="8" w:name="_Toc161406063"/>
      <w:r>
        <w:lastRenderedPageBreak/>
        <w:t>Main Findings</w:t>
      </w:r>
      <w:bookmarkEnd w:id="7"/>
      <w:bookmarkEnd w:id="8"/>
    </w:p>
    <w:p w14:paraId="02A9FC7B" w14:textId="114A0A85" w:rsidR="00D204D4" w:rsidRDefault="00D204D4" w:rsidP="00D204D4">
      <w:r>
        <w:t>This section of the report will focus on the SWOT, PESTLE, Porters five forces, BCG, Stakeholders, and Porters GM Models and will critically identify the most relevant parts of these models that had an impact on the strategy of Toyota. The graphs/models/illustrations of these models will be available in the appendices of this report</w:t>
      </w:r>
      <w:r w:rsidR="00812167">
        <w:t xml:space="preserve"> and the following subheadings will analyse their effects on Toyota.</w:t>
      </w:r>
      <w:r w:rsidR="00F51D38">
        <w:t xml:space="preserve"> </w:t>
      </w:r>
    </w:p>
    <w:p w14:paraId="20A62CDD" w14:textId="421A5E9B" w:rsidR="008B3D56" w:rsidRDefault="008B3D56" w:rsidP="008B3D56">
      <w:pPr>
        <w:pStyle w:val="Heading2"/>
        <w:numPr>
          <w:ilvl w:val="1"/>
          <w:numId w:val="1"/>
        </w:numPr>
      </w:pPr>
      <w:bookmarkStart w:id="9" w:name="_Toc161172817"/>
      <w:bookmarkStart w:id="10" w:name="_Toc161406064"/>
      <w:r>
        <w:t>SWOT Factors Affecting Strategy</w:t>
      </w:r>
      <w:bookmarkEnd w:id="9"/>
      <w:bookmarkEnd w:id="10"/>
    </w:p>
    <w:p w14:paraId="0C3EE16E" w14:textId="52F4F4E8" w:rsidR="001C0CFD" w:rsidRDefault="001C0CFD" w:rsidP="00CE46DB">
      <w:pPr>
        <w:pStyle w:val="ListParagraph"/>
        <w:numPr>
          <w:ilvl w:val="2"/>
          <w:numId w:val="1"/>
        </w:numPr>
        <w:outlineLvl w:val="2"/>
      </w:pPr>
      <w:bookmarkStart w:id="11" w:name="_Toc161172818"/>
      <w:bookmarkStart w:id="12" w:name="_Toc161406065"/>
      <w:r>
        <w:t>Threats – Political situation turmoil and emerging conflicts.</w:t>
      </w:r>
      <w:bookmarkEnd w:id="11"/>
      <w:bookmarkEnd w:id="12"/>
    </w:p>
    <w:p w14:paraId="733F0E23" w14:textId="40DDE2BA" w:rsidR="00743967" w:rsidRDefault="001C0CFD" w:rsidP="001C0CFD">
      <w:r>
        <w:t xml:space="preserve">The most recent political turmoil that has affected not only Toyota but the whole world is the war between Russia and Ukraine. </w:t>
      </w:r>
      <w:r w:rsidR="00743967">
        <w:t>Toyota has stopped production, importing, and aftersales services for all their vehicles in Ukraine on 24</w:t>
      </w:r>
      <w:r w:rsidR="00743967" w:rsidRPr="00743967">
        <w:rPr>
          <w:vertAlign w:val="superscript"/>
        </w:rPr>
        <w:t>th</w:t>
      </w:r>
      <w:r w:rsidR="00743967">
        <w:t xml:space="preserve"> of February 2022 and has done the same in Russia on the 4</w:t>
      </w:r>
      <w:r w:rsidR="00743967" w:rsidRPr="00743967">
        <w:rPr>
          <w:vertAlign w:val="superscript"/>
        </w:rPr>
        <w:t>th</w:t>
      </w:r>
      <w:r w:rsidR="00743967">
        <w:t xml:space="preserve"> of </w:t>
      </w:r>
      <w:r w:rsidR="002267E4">
        <w:t>March</w:t>
      </w:r>
      <w:r w:rsidR="00743967">
        <w:t xml:space="preserve"> 2022. This bold move appears to align with the company’s strategy of </w:t>
      </w:r>
      <w:r w:rsidR="00D52E0E">
        <w:t>ensuring the safety and wellbeing of all their employees and suppliers as evident from the announcement on the Toyota website published shortly after the start of the conflict:</w:t>
      </w:r>
    </w:p>
    <w:p w14:paraId="7DC9265F" w14:textId="77777777" w:rsidR="00D52E0E" w:rsidRDefault="00D52E0E" w:rsidP="001C0CFD"/>
    <w:p w14:paraId="32B95BBA" w14:textId="3EE9F0A1" w:rsidR="00D52E0E" w:rsidRDefault="00D52E0E" w:rsidP="00D52E0E">
      <w:pPr>
        <w:jc w:val="center"/>
        <w:rPr>
          <w:rFonts w:ascii="Arial" w:hAnsi="Arial" w:cs="Arial"/>
          <w:i/>
          <w:iCs/>
          <w:color w:val="212121"/>
        </w:rPr>
      </w:pPr>
      <w:r w:rsidRPr="00D52E0E">
        <w:rPr>
          <w:rFonts w:ascii="Arial" w:hAnsi="Arial" w:cs="Arial"/>
          <w:i/>
          <w:iCs/>
          <w:color w:val="212121"/>
        </w:rPr>
        <w:t>“As a company with operations in Ukraine and Russia, our priority in dealing with this crisis is to ensure the safety of all our team members, retailer staff, and supply chain partners.”</w:t>
      </w:r>
    </w:p>
    <w:p w14:paraId="27FC043C" w14:textId="77777777" w:rsidR="00037D6E" w:rsidRDefault="00037D6E" w:rsidP="00037D6E">
      <w:pPr>
        <w:jc w:val="right"/>
      </w:pPr>
      <w:r>
        <w:t>(TOYOTA MOTOR CORPORATION, 2022)</w:t>
      </w:r>
    </w:p>
    <w:p w14:paraId="1631EF71" w14:textId="144B4E00" w:rsidR="001C0CFD" w:rsidRDefault="00743967" w:rsidP="001C0CFD">
      <w:r>
        <w:t>CEO of Toyota Europe</w:t>
      </w:r>
      <w:r w:rsidR="00D52E0E">
        <w:t xml:space="preserve"> Matt Harrison</w:t>
      </w:r>
      <w:r>
        <w:t xml:space="preserve"> states that in 2021 </w:t>
      </w:r>
      <w:r w:rsidR="00D52E0E">
        <w:t xml:space="preserve">close to </w:t>
      </w:r>
      <w:r>
        <w:t xml:space="preserve">120 000 </w:t>
      </w:r>
      <w:r w:rsidR="00D52E0E">
        <w:t>Toyota</w:t>
      </w:r>
      <w:r>
        <w:t xml:space="preserve"> </w:t>
      </w:r>
      <w:r w:rsidR="00D52E0E">
        <w:t>vehicles</w:t>
      </w:r>
      <w:r>
        <w:t xml:space="preserve"> were sold in Russi</w:t>
      </w:r>
      <w:r w:rsidR="00D52E0E">
        <w:t xml:space="preserve">a alone which was approximately 10% of </w:t>
      </w:r>
      <w:r w:rsidR="002267E4">
        <w:t>Toyota’s</w:t>
      </w:r>
      <w:r w:rsidR="00D52E0E">
        <w:t xml:space="preserve"> sales in Europe. H</w:t>
      </w:r>
      <w:r w:rsidR="005239BA">
        <w:t>arrison</w:t>
      </w:r>
      <w:r w:rsidR="00D52E0E">
        <w:t xml:space="preserve"> also states that the closure of the </w:t>
      </w:r>
      <w:r w:rsidR="002267E4">
        <w:t>S</w:t>
      </w:r>
      <w:r w:rsidR="00D52E0E">
        <w:t xml:space="preserve">aint </w:t>
      </w:r>
      <w:r w:rsidR="002267E4">
        <w:t>Peterburg’s</w:t>
      </w:r>
      <w:r w:rsidR="00D52E0E">
        <w:t xml:space="preserve"> plant closure has cost the company well over hal</w:t>
      </w:r>
      <w:r w:rsidR="005239BA">
        <w:t>f</w:t>
      </w:r>
      <w:r w:rsidR="00D52E0E">
        <w:t xml:space="preserve"> a billion pounds. He argues that the 10% sales figure is underestimated as </w:t>
      </w:r>
      <w:r w:rsidR="002267E4">
        <w:t>Toyota</w:t>
      </w:r>
      <w:r w:rsidR="00D52E0E">
        <w:t xml:space="preserve"> sold mostly luxury cars and SUVs </w:t>
      </w:r>
      <w:r w:rsidR="002267E4">
        <w:t xml:space="preserve">in Russia which are on the higher price range </w:t>
      </w:r>
      <w:r w:rsidR="00037D6E">
        <w:t>(Ciferri, 2022)</w:t>
      </w:r>
      <w:r w:rsidR="002267E4">
        <w:t>.</w:t>
      </w:r>
    </w:p>
    <w:p w14:paraId="3DD3AFA0" w14:textId="1FFD8135" w:rsidR="00082E18" w:rsidRDefault="002267E4" w:rsidP="00AB0917">
      <w:r>
        <w:t xml:space="preserve">On the other hand, other researchers and business analysts argue that Toyota’s withdrawal from the Russian and Ukrainian markets was not initiated only due to the safety of their employees and suppliers. They suggest that this is merely a political move to seize indirect financial support to any of the parties thus keeping the brand image clean </w:t>
      </w:r>
      <w:r w:rsidR="00BF0CEB">
        <w:t>(Doherty, 2023; The New York Times, 2022)</w:t>
      </w:r>
      <w:r>
        <w:t>. This statement could be backed up by the fact that approximately 80% of the units sold in Russia were locally manufactured rather than imported.  Toyota would not be the only company to cease doing business with Russia aster the start of the war</w:t>
      </w:r>
      <w:r w:rsidR="00082E18">
        <w:t xml:space="preserve"> as other business giants such as Amazon, Apple and Volkswagen have done the same </w:t>
      </w:r>
      <w:r w:rsidR="00BF0CEB">
        <w:t>(Williams, 2022)</w:t>
      </w:r>
      <w:r w:rsidR="00082E18">
        <w:t>.</w:t>
      </w:r>
    </w:p>
    <w:p w14:paraId="696F961C" w14:textId="77777777" w:rsidR="00082E18" w:rsidRDefault="00082E18" w:rsidP="00AB0917"/>
    <w:p w14:paraId="22ED6F7F" w14:textId="4F2767BF" w:rsidR="00082E18" w:rsidRDefault="00082E18" w:rsidP="00CE46DB">
      <w:pPr>
        <w:pStyle w:val="ListParagraph"/>
        <w:numPr>
          <w:ilvl w:val="2"/>
          <w:numId w:val="1"/>
        </w:numPr>
        <w:outlineLvl w:val="2"/>
      </w:pPr>
      <w:bookmarkStart w:id="13" w:name="_Toc161172819"/>
      <w:bookmarkStart w:id="14" w:name="_Toc161406066"/>
      <w:r>
        <w:t xml:space="preserve">Strengths - </w:t>
      </w:r>
      <w:r w:rsidR="00A67A09">
        <w:t>Currently the most sold vehicle brand by volume/Strong brand image</w:t>
      </w:r>
      <w:bookmarkEnd w:id="13"/>
      <w:bookmarkEnd w:id="14"/>
    </w:p>
    <w:p w14:paraId="25D3F8E3" w14:textId="3B9577B1" w:rsidR="00666013" w:rsidRDefault="00A67A09" w:rsidP="00A67A09">
      <w:r>
        <w:t>Toyota has established a brand that hardly anyone will not recognize. From their vehicles being the most sold worldwide to creating whole manufacturing models (lean manufacturing, just-in-time).</w:t>
      </w:r>
      <w:r w:rsidR="00666013">
        <w:t xml:space="preserve"> And </w:t>
      </w:r>
      <w:r w:rsidR="00262614">
        <w:t>of course</w:t>
      </w:r>
      <w:r w:rsidR="00666013">
        <w:t xml:space="preserve">, being one of the most recognisable and sold brand worldwide comes with plenty of perks for the company </w:t>
      </w:r>
      <w:r w:rsidR="000E5853">
        <w:t>(Aaker, 2020)</w:t>
      </w:r>
      <w:r w:rsidR="00666013">
        <w:t>. Some of the benefits for having a recognisable and influential brand image are:</w:t>
      </w:r>
    </w:p>
    <w:p w14:paraId="48D7911D" w14:textId="5BA9D0F0" w:rsidR="00666013" w:rsidRDefault="00666013" w:rsidP="00666013">
      <w:pPr>
        <w:pStyle w:val="ListParagraph"/>
        <w:numPr>
          <w:ilvl w:val="0"/>
          <w:numId w:val="4"/>
        </w:numPr>
      </w:pPr>
      <w:r>
        <w:t xml:space="preserve">Easier customer acquisition and retention – top brands are well known by their target </w:t>
      </w:r>
      <w:r w:rsidR="00CE46DB">
        <w:t>audience,</w:t>
      </w:r>
      <w:r>
        <w:t xml:space="preserve"> and this means that they need to spend far less resources to market their products. </w:t>
      </w:r>
      <w:r w:rsidR="000F2920">
        <w:t xml:space="preserve">according to the team of </w:t>
      </w:r>
      <w:proofErr w:type="spellStart"/>
      <w:r w:rsidR="000F2920">
        <w:t>AutoGuide</w:t>
      </w:r>
      <w:proofErr w:type="spellEnd"/>
      <w:r w:rsidR="000E5853">
        <w:t xml:space="preserve"> (2020)</w:t>
      </w:r>
      <w:r w:rsidR="000F2920">
        <w:t xml:space="preserve">, </w:t>
      </w:r>
      <w:r w:rsidR="00CE46DB">
        <w:t>Toyota</w:t>
      </w:r>
      <w:r w:rsidR="000F2920">
        <w:t xml:space="preserve"> has the second most loyal </w:t>
      </w:r>
      <w:r w:rsidR="000F2920">
        <w:lastRenderedPageBreak/>
        <w:t xml:space="preserve">customers where they suggest that 60.3% of their customers are returning to the business. They are very closely second to Subaru with 60.5% although Subaru manufactures far less vehicles than Toyota </w:t>
      </w:r>
      <w:r w:rsidR="000E5853">
        <w:t>(Chiu, 2022)</w:t>
      </w:r>
      <w:r w:rsidR="000F2920">
        <w:t xml:space="preserve">. However, Toyota currently has 20% shares in Subaru and are working </w:t>
      </w:r>
      <w:r w:rsidR="00501AAE">
        <w:t>in collaboration to improve the performance and reliability of electric and hybrid cars.</w:t>
      </w:r>
    </w:p>
    <w:p w14:paraId="3B7C3459" w14:textId="17F45DA0" w:rsidR="00501AAE" w:rsidRDefault="00501AAE" w:rsidP="00666013">
      <w:pPr>
        <w:pStyle w:val="ListParagraph"/>
        <w:numPr>
          <w:ilvl w:val="0"/>
          <w:numId w:val="4"/>
        </w:numPr>
      </w:pPr>
      <w:r>
        <w:t xml:space="preserve">More resources (due to size and income) to be spent on development – being closely second in revenue to Volkswagen, Toyota has more resources to spend on research and development and it is evident by the number of their research facilities and partnerships that they do. In 2023 alone </w:t>
      </w:r>
      <w:r w:rsidR="00F402CB">
        <w:t>Toyota has invested over £6.5B in research and development (Statista, 2024). This suggests that they stick to their strategy for economic grow</w:t>
      </w:r>
      <w:r w:rsidR="00CE46DB">
        <w:t>th</w:t>
      </w:r>
      <w:r w:rsidR="00F402CB">
        <w:t xml:space="preserve"> and innovations. </w:t>
      </w:r>
    </w:p>
    <w:p w14:paraId="24513F8E" w14:textId="1E9A51F5" w:rsidR="00F402CB" w:rsidRDefault="00F402CB" w:rsidP="00F402CB">
      <w:r>
        <w:t xml:space="preserve">However, fame and recognition bear risks for a company </w:t>
      </w:r>
      <w:r w:rsidR="00F95774">
        <w:t>such</w:t>
      </w:r>
      <w:r>
        <w:t xml:space="preserve"> as:</w:t>
      </w:r>
    </w:p>
    <w:p w14:paraId="34E7BB53" w14:textId="56FA2DD8" w:rsidR="00F402CB" w:rsidRDefault="00F402CB" w:rsidP="00F402CB">
      <w:pPr>
        <w:pStyle w:val="ListParagraph"/>
        <w:numPr>
          <w:ilvl w:val="0"/>
          <w:numId w:val="16"/>
        </w:numPr>
      </w:pPr>
      <w:r>
        <w:t>Bad news spread quickly – being a famous brand puts one on the forefront of many analysts and media. Should a problem or a controversy occur, the news spread considerably faster than for a small business</w:t>
      </w:r>
      <w:r w:rsidR="000E5853">
        <w:t xml:space="preserve"> (Shaw, 2023)</w:t>
      </w:r>
      <w:r>
        <w:t xml:space="preserve">. Such was the controversy with Toyota’s gas pump and unintended acceleration malfunctions some of which have led to deaths of the drivers. This had a negative </w:t>
      </w:r>
      <w:r w:rsidR="00F95774">
        <w:t xml:space="preserve">impact on the brand that was made public very fast and led to numerous recalls and lawsuits </w:t>
      </w:r>
      <w:r w:rsidR="000E5853">
        <w:t>(Feldman, 2024</w:t>
      </w:r>
      <w:r w:rsidR="000D59B9">
        <w:t>; Car Recalls UK, 2024</w:t>
      </w:r>
      <w:r w:rsidR="000E5853">
        <w:t>)</w:t>
      </w:r>
      <w:r w:rsidR="00F95774">
        <w:t>.</w:t>
      </w:r>
    </w:p>
    <w:p w14:paraId="1188CB67" w14:textId="3648F29C" w:rsidR="00082E18" w:rsidRPr="00AB0917" w:rsidRDefault="00082E18" w:rsidP="00AB0917"/>
    <w:p w14:paraId="230641E3" w14:textId="52870D05" w:rsidR="008B3D56" w:rsidRDefault="008B3D56" w:rsidP="008B3D56">
      <w:pPr>
        <w:pStyle w:val="Heading2"/>
        <w:numPr>
          <w:ilvl w:val="1"/>
          <w:numId w:val="1"/>
        </w:numPr>
      </w:pPr>
      <w:bookmarkStart w:id="15" w:name="_Toc161172820"/>
      <w:bookmarkStart w:id="16" w:name="_Toc161406067"/>
      <w:r>
        <w:t>PESTLE Factors Affecting Strategy</w:t>
      </w:r>
      <w:bookmarkEnd w:id="15"/>
      <w:bookmarkEnd w:id="16"/>
    </w:p>
    <w:p w14:paraId="7A98516C" w14:textId="3C5190BB" w:rsidR="007D332E" w:rsidRDefault="006A0146" w:rsidP="007D332E">
      <w:pPr>
        <w:pStyle w:val="ListParagraph"/>
        <w:numPr>
          <w:ilvl w:val="2"/>
          <w:numId w:val="1"/>
        </w:numPr>
        <w:outlineLvl w:val="2"/>
      </w:pPr>
      <w:bookmarkStart w:id="17" w:name="_Toc161172821"/>
      <w:bookmarkStart w:id="18" w:name="_Toc161406068"/>
      <w:r>
        <w:t>Environmental – Rising environmental awareness and increase in the demand for EVs.</w:t>
      </w:r>
      <w:bookmarkEnd w:id="17"/>
      <w:bookmarkEnd w:id="18"/>
    </w:p>
    <w:p w14:paraId="5C8ED63E" w14:textId="77777777" w:rsidR="007D332E" w:rsidRDefault="007D332E" w:rsidP="007D332E">
      <w:pPr>
        <w:outlineLvl w:val="2"/>
      </w:pPr>
    </w:p>
    <w:p w14:paraId="565DCA9D" w14:textId="645CA22C" w:rsidR="00B620C0" w:rsidRDefault="00B620C0" w:rsidP="007D332E">
      <w:bookmarkStart w:id="19" w:name="_Toc161172740"/>
      <w:bookmarkStart w:id="20" w:name="_Toc161172822"/>
      <w:r>
        <w:t xml:space="preserve">Climate change and the increasing threats to the environment have led to a substantial increase in the </w:t>
      </w:r>
      <w:r w:rsidR="009314D1">
        <w:t>publicity and awareness to the efforts needed to help offset the negative effects our lives have on the planet</w:t>
      </w:r>
      <w:r w:rsidR="00A46E6E">
        <w:t xml:space="preserve"> </w:t>
      </w:r>
      <w:r w:rsidR="000D59B9">
        <w:t>(Cohen, 2022)</w:t>
      </w:r>
      <w:r w:rsidR="009314D1">
        <w:t xml:space="preserve">. </w:t>
      </w:r>
      <w:r w:rsidR="009F0B5A">
        <w:t>This has subsequently led to a steady increase in customer demands for hybrid and all-electric vehicles (</w:t>
      </w:r>
      <w:proofErr w:type="spellStart"/>
      <w:r w:rsidR="009F0B5A">
        <w:t>Furcher</w:t>
      </w:r>
      <w:proofErr w:type="spellEnd"/>
      <w:r w:rsidR="009F0B5A">
        <w:t xml:space="preserve"> et al., 2023). </w:t>
      </w:r>
      <w:r w:rsidR="00300674">
        <w:t xml:space="preserve">This increase could prove to be an invaluable opportunity for Toyota as </w:t>
      </w:r>
      <w:r w:rsidR="0042383B">
        <w:t xml:space="preserve">the company is already moving towards producing mostly EVs. In addition, Toyota has </w:t>
      </w:r>
      <w:r w:rsidR="0072482D">
        <w:t xml:space="preserve">had a long-term partnership with Panasonic and has recently acquired full ownership of Panasonic’s </w:t>
      </w:r>
      <w:proofErr w:type="spellStart"/>
      <w:r w:rsidR="0072482D">
        <w:t>Primearth</w:t>
      </w:r>
      <w:proofErr w:type="spellEnd"/>
      <w:r w:rsidR="0072482D">
        <w:t xml:space="preserve"> EV Energy. This partnership will allegedly result in Toyota mass producing electric vehicle batteries due to the increasing demand (Johnson, 2024).</w:t>
      </w:r>
      <w:r w:rsidR="003C41AF">
        <w:t xml:space="preserve"> In </w:t>
      </w:r>
      <w:r w:rsidR="00262E80">
        <w:t>mid-2023</w:t>
      </w:r>
      <w:r w:rsidR="003C41AF">
        <w:t xml:space="preserve"> </w:t>
      </w:r>
      <w:r w:rsidR="00262E80">
        <w:t>Toyota</w:t>
      </w:r>
      <w:r w:rsidR="003C41AF">
        <w:t xml:space="preserve"> announced that they have made a major breakthrough in the manufacturing of EV batteries and claim that the driving range of the new cells is over 900 miles </w:t>
      </w:r>
      <w:r w:rsidR="00262E80">
        <w:t>(Johnson, 2023)</w:t>
      </w:r>
      <w:r w:rsidR="003C41AF">
        <w:t xml:space="preserve">. This breakthrough </w:t>
      </w:r>
      <w:r w:rsidR="00262E80">
        <w:t>appears</w:t>
      </w:r>
      <w:r w:rsidR="003C41AF">
        <w:t xml:space="preserve"> to follow their current strategy as it values and encourages innovation.</w:t>
      </w:r>
      <w:r w:rsidR="00FF2386">
        <w:t xml:space="preserve"> Additionally, more countries are taking legal action to reduce carbon emissions by introducing higher taxes on internal combustion vehicles and offering support and subsides for electric vehicles (</w:t>
      </w:r>
      <w:proofErr w:type="spellStart"/>
      <w:r w:rsidR="00FF2386">
        <w:t>Mckinsey</w:t>
      </w:r>
      <w:proofErr w:type="spellEnd"/>
      <w:r w:rsidR="00FF2386">
        <w:t xml:space="preserve"> &amp; Company, 2021). Such initiative is the Biden 50% Electric Vehicles </w:t>
      </w:r>
      <w:r w:rsidR="000462D2">
        <w:t>target</w:t>
      </w:r>
      <w:r w:rsidR="00FF2386">
        <w:t xml:space="preserve"> by 2030 to reduce carbon emissions where they </w:t>
      </w:r>
      <w:r w:rsidR="000462D2">
        <w:t>provide</w:t>
      </w:r>
      <w:r w:rsidR="00FF2386">
        <w:t xml:space="preserve"> support to citizens who want to purchase an EV (The White House, 2023).</w:t>
      </w:r>
      <w:bookmarkEnd w:id="19"/>
      <w:bookmarkEnd w:id="20"/>
      <w:r w:rsidR="00FF2386">
        <w:t xml:space="preserve"> </w:t>
      </w:r>
    </w:p>
    <w:p w14:paraId="7E2DB659" w14:textId="711DFC01" w:rsidR="00FF2386" w:rsidRDefault="00FF2386" w:rsidP="007D332E">
      <w:bookmarkStart w:id="21" w:name="_Toc161172741"/>
      <w:bookmarkStart w:id="22" w:name="_Toc161172823"/>
      <w:r>
        <w:t xml:space="preserve">However, many customers and producers alike think that an </w:t>
      </w:r>
      <w:r w:rsidR="000462D2">
        <w:t>electric vehicle</w:t>
      </w:r>
      <w:r>
        <w:t xml:space="preserve"> only</w:t>
      </w:r>
      <w:r w:rsidR="000462D2">
        <w:t xml:space="preserve"> approach</w:t>
      </w:r>
      <w:r>
        <w:t xml:space="preserve"> is not the way forward and this includes </w:t>
      </w:r>
      <w:r w:rsidR="000462D2">
        <w:t>Toyota</w:t>
      </w:r>
      <w:r>
        <w:t xml:space="preserve">. </w:t>
      </w:r>
      <w:r w:rsidR="000462D2">
        <w:t xml:space="preserve">Akio Toyoda, a chairman of Toyota, states that the company will be adopting a diverse approach when it comes to manufacturing cars. They suggest that even though BEVs (Battery Electric Vehicles) are vastly more carbon neutral, the final call should be the customer’s and not political or dictated by regulations (Lyon, 2024). Toyoda also suggests that the ratio of BEVs to internal combustion vehicles will not exceed 30%/70% in the foreseeable future. </w:t>
      </w:r>
      <w:r w:rsidR="000462D2">
        <w:lastRenderedPageBreak/>
        <w:t xml:space="preserve">This is backed up by the newly elected CEO of </w:t>
      </w:r>
      <w:r w:rsidR="00270EFF">
        <w:t>Toyota</w:t>
      </w:r>
      <w:r w:rsidR="000462D2">
        <w:t xml:space="preserve"> – Koji Sato – who </w:t>
      </w:r>
      <w:r w:rsidR="00270EFF">
        <w:t>states that Toyota will continue efforts towards bettering their EVs although they will stick to a “hybrid approach” for the time being. This approach will have Toyota appeal to a larger customer base by diversifying their product range which aligns with their strategy of putting their customers in a central spot.</w:t>
      </w:r>
      <w:bookmarkEnd w:id="21"/>
      <w:bookmarkEnd w:id="22"/>
    </w:p>
    <w:p w14:paraId="7387423A" w14:textId="77777777" w:rsidR="006A0146" w:rsidRPr="00F95774" w:rsidRDefault="006A0146" w:rsidP="007D332E"/>
    <w:p w14:paraId="27DEE3A9" w14:textId="4CE7EC67" w:rsidR="008B3D56" w:rsidRDefault="008B3D56" w:rsidP="008B3D56">
      <w:pPr>
        <w:pStyle w:val="Heading2"/>
        <w:numPr>
          <w:ilvl w:val="1"/>
          <w:numId w:val="1"/>
        </w:numPr>
      </w:pPr>
      <w:bookmarkStart w:id="23" w:name="_Toc161172824"/>
      <w:bookmarkStart w:id="24" w:name="_Toc161406069"/>
      <w:r>
        <w:t xml:space="preserve">Porter’s Five </w:t>
      </w:r>
      <w:r w:rsidR="00632502">
        <w:t>Forces</w:t>
      </w:r>
      <w:r>
        <w:t xml:space="preserve"> Model and </w:t>
      </w:r>
      <w:r w:rsidR="00632502">
        <w:t>its</w:t>
      </w:r>
      <w:r>
        <w:t xml:space="preserve"> Effects on Strategy</w:t>
      </w:r>
      <w:bookmarkEnd w:id="23"/>
      <w:bookmarkEnd w:id="24"/>
    </w:p>
    <w:p w14:paraId="4D373AC6" w14:textId="57FD6F4F" w:rsidR="00C82A88" w:rsidRDefault="00C82A88" w:rsidP="009D3ECC">
      <w:pPr>
        <w:pStyle w:val="ListParagraph"/>
        <w:numPr>
          <w:ilvl w:val="2"/>
          <w:numId w:val="1"/>
        </w:numPr>
        <w:outlineLvl w:val="2"/>
      </w:pPr>
      <w:bookmarkStart w:id="25" w:name="_Toc161172825"/>
      <w:bookmarkStart w:id="26" w:name="_Toc161406070"/>
      <w:r>
        <w:t>The threat of substitution</w:t>
      </w:r>
      <w:r w:rsidR="00CF2E75">
        <w:t xml:space="preserve"> and Decrease in Buyer Power</w:t>
      </w:r>
      <w:bookmarkEnd w:id="25"/>
      <w:bookmarkEnd w:id="26"/>
    </w:p>
    <w:p w14:paraId="4099371C" w14:textId="7863F695" w:rsidR="006F572D" w:rsidRDefault="00047A2D" w:rsidP="00C82A88">
      <w:r>
        <w:t xml:space="preserve">According to the team of “Driving Your Dream” there are over 3 300 car brands worldwide. Most of the brands contained in this number are considered exotic and the numbers of vehicles produced under their brand is highly limited and niche, it cannot be argued that the automotive industry is extremely and increasingly competitive battlefield (Driving Your Dream, 2024). </w:t>
      </w:r>
      <w:r w:rsidR="00487407">
        <w:t xml:space="preserve">This provides potential customers with diverse choice for products when it comes to choosing a vehicle which is arguably beneficial for the economy and limits the opportunity for companies to create a monopoly over the </w:t>
      </w:r>
      <w:r w:rsidR="00D70591">
        <w:t>sector</w:t>
      </w:r>
      <w:r w:rsidR="00487407">
        <w:t xml:space="preserve">. </w:t>
      </w:r>
    </w:p>
    <w:p w14:paraId="3657D187" w14:textId="71980619" w:rsidR="00CF2E75" w:rsidRDefault="00886342" w:rsidP="00C82A88">
      <w:r>
        <w:t>Reportedly the average person now has less disposable income and has less money to spend on non-essential items, automobiles included (Office for National Statistics, 2023). This decrease in purchasing power is paired with</w:t>
      </w:r>
      <w:r w:rsidR="00D70591">
        <w:t xml:space="preserve"> an alleged recession</w:t>
      </w:r>
      <w:r w:rsidR="00CF2E75">
        <w:t xml:space="preserve"> and cost of living crisis</w:t>
      </w:r>
      <w:r w:rsidR="00D70591">
        <w:t xml:space="preserve"> that plagues the UK at the moment according to BBC as of 2023 (Jordan and Islam, 2024). This recent decrease in the purchasing power of customers has not led to a decrease in the demand for cars but has had an impact on the price of the vehicles customers are willing to pay</w:t>
      </w:r>
      <w:r w:rsidR="00CF2E75">
        <w:t xml:space="preserve"> (Wayland, 2021)</w:t>
      </w:r>
      <w:r w:rsidR="00D70591">
        <w:t xml:space="preserve">. And all these factors are in addition the semiconductor chip shortages that have occurred currently and the aftermath of the Covid-19 infection </w:t>
      </w:r>
      <w:r w:rsidR="00CF2E75">
        <w:t>that</w:t>
      </w:r>
      <w:r w:rsidR="00D70591">
        <w:t xml:space="preserve"> heavily affected all manufacturing of vehicles and supply chains</w:t>
      </w:r>
      <w:r w:rsidR="00CF2E75">
        <w:t xml:space="preserve"> (Aboagye et al., 2022;</w:t>
      </w:r>
      <w:r w:rsidR="00CF2E75" w:rsidRPr="00CF2E75">
        <w:t xml:space="preserve"> </w:t>
      </w:r>
      <w:r w:rsidR="00CF2E75">
        <w:t xml:space="preserve">King, Wu and </w:t>
      </w:r>
      <w:proofErr w:type="spellStart"/>
      <w:r w:rsidR="00CF2E75">
        <w:t>Pogkas</w:t>
      </w:r>
      <w:proofErr w:type="spellEnd"/>
      <w:r w:rsidR="00CF2E75">
        <w:t>, 2021)</w:t>
      </w:r>
      <w:r w:rsidR="00D70591">
        <w:t xml:space="preserve">. </w:t>
      </w:r>
    </w:p>
    <w:p w14:paraId="4F25AB52" w14:textId="25DAF67F" w:rsidR="00886342" w:rsidRDefault="00D70591" w:rsidP="00C82A88">
      <w:r>
        <w:t xml:space="preserve">When it comes to </w:t>
      </w:r>
      <w:r w:rsidR="00CF2E75">
        <w:t>Toyota,</w:t>
      </w:r>
      <w:r>
        <w:t xml:space="preserve"> they are nowhere near the most affordable cars currently according Ireson from Auto Trader (2023).</w:t>
      </w:r>
      <w:r w:rsidR="00734B3D">
        <w:t xml:space="preserve"> According to </w:t>
      </w:r>
      <w:r w:rsidR="00B931E6">
        <w:t>Higgins</w:t>
      </w:r>
      <w:r w:rsidR="00734B3D">
        <w:t xml:space="preserve"> (2017) when it comes to purchasing vehicles, especially EVs, many factors (such as age, socioeconomic circumstances, education, family size etc.) play a role in choosing the body type of vehicles. Evidently hatchbacks hold the top position when it comes to the customer’s choice for a body type of the vehicle, followed by </w:t>
      </w:r>
      <w:r w:rsidR="00B931E6">
        <w:t>estates, saloons, and SUVs (Carlier, 2023</w:t>
      </w:r>
      <w:r w:rsidR="009E0B00">
        <w:t>; Motor Biscuit Editorial Team, 2023</w:t>
      </w:r>
      <w:r w:rsidR="00B931E6">
        <w:t xml:space="preserve">). The size and the body type of the vehicle are closely tied to the price of the automobile regardless of the brand and make. With the reduced buying power of customers and the additional economical factors mentioned above the price of vehicles have an increasing impact on the choice of the customer. </w:t>
      </w:r>
    </w:p>
    <w:p w14:paraId="5EAE6C92" w14:textId="2B6D0B09" w:rsidR="00EF08C3" w:rsidRDefault="00EF08C3" w:rsidP="00C82A88">
      <w:r>
        <w:t xml:space="preserve">Toyota has taken measured to accommodate their customers by diversifying their product range to include an option and combination of specific body types and fuel types. </w:t>
      </w:r>
      <w:r w:rsidR="00B451C2">
        <w:t xml:space="preserve">Toyota has made efforts to both </w:t>
      </w:r>
      <w:r w:rsidR="00085E74">
        <w:t>manufacture</w:t>
      </w:r>
      <w:r w:rsidR="00B451C2">
        <w:t xml:space="preserve"> more of</w:t>
      </w:r>
      <w:r w:rsidR="00085E74">
        <w:t>,</w:t>
      </w:r>
      <w:r w:rsidR="00B451C2">
        <w:t xml:space="preserve"> and increase the quality of</w:t>
      </w:r>
      <w:r w:rsidR="00085E74">
        <w:t xml:space="preserve">, </w:t>
      </w:r>
      <w:r w:rsidR="00B451C2">
        <w:t xml:space="preserve">their </w:t>
      </w:r>
      <w:r w:rsidR="00085E74">
        <w:t>cheaper</w:t>
      </w:r>
      <w:r w:rsidR="00B451C2">
        <w:t xml:space="preserve"> vehicles such as the Toyota </w:t>
      </w:r>
      <w:r w:rsidR="00085E74">
        <w:t>Corolla</w:t>
      </w:r>
      <w:r w:rsidR="00B451C2">
        <w:t xml:space="preserve"> and the Toyota Camry (the LE version)</w:t>
      </w:r>
      <w:r w:rsidR="00074FF5">
        <w:t xml:space="preserve"> (Toyota, 2024</w:t>
      </w:r>
      <w:r w:rsidR="009E0B00">
        <w:t>; Dyer, 2023; Horn, 2023</w:t>
      </w:r>
      <w:r w:rsidR="00074FF5">
        <w:t>)</w:t>
      </w:r>
      <w:r w:rsidR="00B451C2">
        <w:t xml:space="preserve">. In addition, Toyota </w:t>
      </w:r>
      <w:r w:rsidR="00085E74">
        <w:t>also manufactures</w:t>
      </w:r>
      <w:r w:rsidR="00B451C2">
        <w:t xml:space="preserve"> a more expensive makes of vehicles that</w:t>
      </w:r>
      <w:r w:rsidR="00085E74">
        <w:t xml:space="preserve"> mainly aimed towards customers who can afford to spend more money on their vehicle – such models are the Toyota Sequoia and the Toyota Land Cruiser</w:t>
      </w:r>
      <w:r w:rsidR="00074FF5">
        <w:t xml:space="preserve"> (Toyota, 2024)</w:t>
      </w:r>
      <w:r w:rsidR="00085E74">
        <w:t xml:space="preserve">. This product diversification is aligned with the Toyota strategy as it takes its customers and the economic environment in high regard. </w:t>
      </w:r>
    </w:p>
    <w:p w14:paraId="0FB266F7" w14:textId="16A90A6F" w:rsidR="006F572D" w:rsidRDefault="006F572D" w:rsidP="00C82A88"/>
    <w:p w14:paraId="08A08A5D" w14:textId="77777777" w:rsidR="00CF1FE9" w:rsidRPr="00C82A88" w:rsidRDefault="00CF1FE9" w:rsidP="00C82A88"/>
    <w:p w14:paraId="1274BA60" w14:textId="71C8EF90" w:rsidR="008B3D56" w:rsidRDefault="008B3D56" w:rsidP="008B3D56">
      <w:pPr>
        <w:pStyle w:val="Heading2"/>
        <w:numPr>
          <w:ilvl w:val="1"/>
          <w:numId w:val="1"/>
        </w:numPr>
      </w:pPr>
      <w:bookmarkStart w:id="27" w:name="_Toc161172826"/>
      <w:bookmarkStart w:id="28" w:name="_Toc161406071"/>
      <w:r>
        <w:lastRenderedPageBreak/>
        <w:t xml:space="preserve">BCG </w:t>
      </w:r>
      <w:r w:rsidR="00632502">
        <w:t>Growth Share Matrix and its Effects on Strategy</w:t>
      </w:r>
      <w:bookmarkEnd w:id="27"/>
      <w:bookmarkEnd w:id="28"/>
    </w:p>
    <w:p w14:paraId="534CC4D9" w14:textId="1A4CF940" w:rsidR="00CF1FE9" w:rsidRDefault="00CF1FE9" w:rsidP="00CF1FE9">
      <w:r>
        <w:t xml:space="preserve">Like every business Toyota needs customers that are willing to buy their products. However, </w:t>
      </w:r>
      <w:r w:rsidR="00551C3F">
        <w:t xml:space="preserve">people are different and demand different products that are up to different quality standards and price ranges. Unless a business or an organization holds a monopoly over a product or service (or they are strictly aimed towards a very niche customer target) they need to consider a diversification of their product range in order to appeal to wider audience and potentially increase their sales and ultimately revenue. </w:t>
      </w:r>
    </w:p>
    <w:p w14:paraId="05E34D52" w14:textId="1E18EDB2" w:rsidR="00551C3F" w:rsidRDefault="00551C3F" w:rsidP="00CF1FE9">
      <w:r>
        <w:t xml:space="preserve">Toyota does this very well as they have well over 70 models of vehicles that are currently in production worldwide and this is not including the models of Lexus. As a start Toyota has created a separate more luxurious brand that is largely aimed at wealthier people (Lexus). </w:t>
      </w:r>
      <w:r w:rsidR="0035734D">
        <w:t xml:space="preserve">In </w:t>
      </w:r>
      <w:r w:rsidR="00954453">
        <w:t>addition,</w:t>
      </w:r>
      <w:r w:rsidR="0035734D">
        <w:t xml:space="preserve"> they have makes and models that would potentially appeal to </w:t>
      </w:r>
      <w:r w:rsidR="00954453">
        <w:t>most</w:t>
      </w:r>
      <w:r w:rsidR="0035734D">
        <w:t xml:space="preserve"> drivers looking for a new automobile. With that said Toyota certainly has some models that sell vastly better tha</w:t>
      </w:r>
      <w:r w:rsidR="00954453">
        <w:t>n</w:t>
      </w:r>
      <w:r w:rsidR="0035734D">
        <w:t xml:space="preserve"> </w:t>
      </w:r>
      <w:r w:rsidR="00954453">
        <w:t>others,</w:t>
      </w:r>
      <w:r w:rsidR="0035734D">
        <w:t xml:space="preserve"> but they also have models that have arguably “flopped” in sales and </w:t>
      </w:r>
      <w:r w:rsidR="00954453">
        <w:t>demand.</w:t>
      </w:r>
    </w:p>
    <w:p w14:paraId="467CB5DE" w14:textId="4C251F50" w:rsidR="0035734D" w:rsidRDefault="0035734D" w:rsidP="00CF1FE9">
      <w:r>
        <w:t>Toyota’s current most popular models (</w:t>
      </w:r>
      <w:r w:rsidR="00DB69B8">
        <w:t>Stars</w:t>
      </w:r>
      <w:r>
        <w:t>) are:</w:t>
      </w:r>
    </w:p>
    <w:p w14:paraId="22D22BC2" w14:textId="77777777" w:rsidR="00047722" w:rsidRPr="00047722" w:rsidRDefault="0035734D" w:rsidP="00047722">
      <w:pPr>
        <w:pStyle w:val="ListParagraph"/>
        <w:numPr>
          <w:ilvl w:val="0"/>
          <w:numId w:val="16"/>
        </w:numPr>
        <w:rPr>
          <w:rFonts w:ascii="Times New Roman" w:eastAsia="Times New Roman" w:hAnsi="Times New Roman" w:cs="Times New Roman"/>
          <w:sz w:val="24"/>
          <w:szCs w:val="24"/>
          <w:lang w:eastAsia="en-GB"/>
        </w:rPr>
      </w:pPr>
      <w:r>
        <w:t xml:space="preserve">Toyota Aygo X – this comparatively cheaper model of the Toyota range has dominated sales </w:t>
      </w:r>
      <w:r w:rsidR="00047722">
        <w:t xml:space="preserve">in the city car category in the UK by accounting for over 30% of the brand’s sales in this category in 2023 whereas the overall market share of the brand in the UK was 6.47% for the same year </w:t>
      </w:r>
      <w:r w:rsidR="00047722" w:rsidRPr="00047722">
        <w:rPr>
          <w:rFonts w:ascii="Times New Roman" w:eastAsia="Times New Roman" w:hAnsi="Times New Roman" w:cs="Times New Roman"/>
          <w:sz w:val="24"/>
          <w:szCs w:val="24"/>
          <w:lang w:eastAsia="en-GB"/>
        </w:rPr>
        <w:t>(Toyota UK, 2024)</w:t>
      </w:r>
    </w:p>
    <w:p w14:paraId="6490B816" w14:textId="3F217EF5" w:rsidR="0035734D" w:rsidRDefault="00047722" w:rsidP="00DB69B8">
      <w:pPr>
        <w:pStyle w:val="ListParagraph"/>
        <w:numPr>
          <w:ilvl w:val="0"/>
          <w:numId w:val="16"/>
        </w:numPr>
        <w:rPr>
          <w:rFonts w:ascii="Times New Roman" w:eastAsia="Times New Roman" w:hAnsi="Times New Roman" w:cs="Times New Roman"/>
          <w:sz w:val="24"/>
          <w:szCs w:val="24"/>
          <w:lang w:eastAsia="en-GB"/>
        </w:rPr>
      </w:pPr>
      <w:r>
        <w:t xml:space="preserve">The models Yaris, Corolla, C-HR, RAV, and Aygo were responsible for approximately 76% of the brand’s sales in Europe alone for 2023. This has also marked an all-time high in sales for Toyota in Europe. </w:t>
      </w:r>
      <w:r w:rsidR="00DB69B8">
        <w:t>Additionally,</w:t>
      </w:r>
      <w:r>
        <w:t xml:space="preserve"> </w:t>
      </w:r>
      <w:r w:rsidR="00DB69B8">
        <w:t>Lexus</w:t>
      </w:r>
      <w:r>
        <w:t xml:space="preserve"> has seen an increase of 46% in sales in </w:t>
      </w:r>
      <w:r w:rsidR="00DB69B8">
        <w:t>Europe</w:t>
      </w:r>
      <w:r>
        <w:t xml:space="preserve"> for the same year which also marks a record </w:t>
      </w:r>
      <w:r w:rsidR="00DB69B8">
        <w:t xml:space="preserve">for the company </w:t>
      </w:r>
      <w:r w:rsidR="00DB69B8" w:rsidRPr="00DB69B8">
        <w:rPr>
          <w:rFonts w:ascii="Times New Roman" w:eastAsia="Times New Roman" w:hAnsi="Times New Roman" w:cs="Times New Roman"/>
          <w:sz w:val="24"/>
          <w:szCs w:val="24"/>
          <w:lang w:eastAsia="en-GB"/>
        </w:rPr>
        <w:t>(Toyota Europe Newsroom, 2024)</w:t>
      </w:r>
      <w:r w:rsidR="00DB69B8">
        <w:rPr>
          <w:rFonts w:ascii="Times New Roman" w:eastAsia="Times New Roman" w:hAnsi="Times New Roman" w:cs="Times New Roman"/>
          <w:sz w:val="24"/>
          <w:szCs w:val="24"/>
          <w:lang w:eastAsia="en-GB"/>
        </w:rPr>
        <w:t>.</w:t>
      </w:r>
    </w:p>
    <w:p w14:paraId="21BB925B" w14:textId="3AA42F7A" w:rsidR="00DB69B8" w:rsidRDefault="00DB69B8" w:rsidP="00DB69B8">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On the other hand, Toyota has had some models that did not meet expectations when I came to sales. Some of these models (Dogs or Question Marks) are:</w:t>
      </w:r>
    </w:p>
    <w:p w14:paraId="5F773512" w14:textId="0044BB2F" w:rsidR="0091541D" w:rsidRPr="0091541D" w:rsidRDefault="0091541D" w:rsidP="0091541D">
      <w:pPr>
        <w:pStyle w:val="ListParagraph"/>
        <w:numPr>
          <w:ilvl w:val="0"/>
          <w:numId w:val="20"/>
        </w:numPr>
        <w:rPr>
          <w:rFonts w:ascii="Times New Roman" w:eastAsia="Times New Roman" w:hAnsi="Times New Roman" w:cs="Times New Roman"/>
          <w:sz w:val="24"/>
          <w:szCs w:val="24"/>
          <w:lang w:eastAsia="en-GB"/>
        </w:rPr>
      </w:pPr>
      <w:r w:rsidRPr="0091541D">
        <w:rPr>
          <w:rFonts w:ascii="Times New Roman" w:eastAsia="Times New Roman" w:hAnsi="Times New Roman" w:cs="Times New Roman"/>
          <w:sz w:val="24"/>
          <w:szCs w:val="24"/>
          <w:lang w:eastAsia="en-GB"/>
        </w:rPr>
        <w:t xml:space="preserve">Toyota Avalon – this model of the brand has been discontinued as of 2022 due to poor sales. This is one of the worst selling sedans that Toyota has </w:t>
      </w:r>
      <w:r w:rsidR="00954453" w:rsidRPr="0091541D">
        <w:rPr>
          <w:rFonts w:ascii="Times New Roman" w:eastAsia="Times New Roman" w:hAnsi="Times New Roman" w:cs="Times New Roman"/>
          <w:sz w:val="24"/>
          <w:szCs w:val="24"/>
          <w:lang w:eastAsia="en-GB"/>
        </w:rPr>
        <w:t>produced,</w:t>
      </w:r>
      <w:r w:rsidRPr="0091541D">
        <w:rPr>
          <w:rFonts w:ascii="Times New Roman" w:eastAsia="Times New Roman" w:hAnsi="Times New Roman" w:cs="Times New Roman"/>
          <w:sz w:val="24"/>
          <w:szCs w:val="24"/>
          <w:lang w:eastAsia="en-GB"/>
        </w:rPr>
        <w:t xml:space="preserve"> and they have had a history of issues and malfunctions occurring throughout the years. This has left a negative impression on their customer base and led to the decreasing sales. However, Toyota introduced a new similar looking model in pace of the discontinued Avalon – the Toyota Crown. So far this has been met with somewhat favourable sales numbers and appears to </w:t>
      </w:r>
      <w:r w:rsidR="00954453" w:rsidRPr="0091541D">
        <w:rPr>
          <w:rFonts w:ascii="Times New Roman" w:eastAsia="Times New Roman" w:hAnsi="Times New Roman" w:cs="Times New Roman"/>
          <w:sz w:val="24"/>
          <w:szCs w:val="24"/>
          <w:lang w:eastAsia="en-GB"/>
        </w:rPr>
        <w:t>be</w:t>
      </w:r>
      <w:r w:rsidRPr="0091541D">
        <w:rPr>
          <w:rFonts w:ascii="Times New Roman" w:eastAsia="Times New Roman" w:hAnsi="Times New Roman" w:cs="Times New Roman"/>
          <w:sz w:val="24"/>
          <w:szCs w:val="24"/>
          <w:lang w:eastAsia="en-GB"/>
        </w:rPr>
        <w:t xml:space="preserve"> a worthy successor of the model (Wicks, 2023; Seto, 2023).</w:t>
      </w:r>
    </w:p>
    <w:p w14:paraId="666EFE8C" w14:textId="4A6A0A38" w:rsidR="00DB69B8" w:rsidRDefault="00954453" w:rsidP="00954453">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An example of a</w:t>
      </w:r>
      <w:r w:rsidR="0091541D">
        <w:rPr>
          <w:rFonts w:ascii="Times New Roman" w:eastAsia="Times New Roman" w:hAnsi="Times New Roman" w:cs="Times New Roman"/>
          <w:sz w:val="24"/>
          <w:szCs w:val="24"/>
          <w:lang w:eastAsia="en-GB"/>
        </w:rPr>
        <w:t xml:space="preserve"> “Question Mark” model of Toyota</w:t>
      </w:r>
      <w:r>
        <w:rPr>
          <w:rFonts w:ascii="Times New Roman" w:eastAsia="Times New Roman" w:hAnsi="Times New Roman" w:cs="Times New Roman"/>
          <w:sz w:val="24"/>
          <w:szCs w:val="24"/>
          <w:lang w:eastAsia="en-GB"/>
        </w:rPr>
        <w:t xml:space="preserve"> currently is one of their newer models – the Toyota Mirai. The reason that this model is in the “Question Mark” category is not the model itself but rather the new fuel technology that was introduced with it – the hydrogen fuel cell. Many customers are still sceptical of the performance of this type of battery cell and are paying close attention to where this technology is headed </w:t>
      </w:r>
      <w:r w:rsidRPr="00954453">
        <w:rPr>
          <w:rFonts w:ascii="Times New Roman" w:eastAsia="Times New Roman" w:hAnsi="Times New Roman" w:cs="Times New Roman"/>
          <w:sz w:val="24"/>
          <w:szCs w:val="24"/>
          <w:lang w:eastAsia="en-GB"/>
        </w:rPr>
        <w:t>(Parkes, 2023)</w:t>
      </w:r>
      <w:r>
        <w:rPr>
          <w:rFonts w:ascii="Times New Roman" w:eastAsia="Times New Roman" w:hAnsi="Times New Roman" w:cs="Times New Roman"/>
          <w:sz w:val="24"/>
          <w:szCs w:val="24"/>
          <w:lang w:eastAsia="en-GB"/>
        </w:rPr>
        <w:t>. This potential breakthrough has the potential ability to revolutionize the EV market and make the Mirai a Star soon.</w:t>
      </w:r>
      <w:r w:rsidR="0091541D">
        <w:rPr>
          <w:rFonts w:ascii="Times New Roman" w:eastAsia="Times New Roman" w:hAnsi="Times New Roman" w:cs="Times New Roman"/>
          <w:sz w:val="24"/>
          <w:szCs w:val="24"/>
          <w:lang w:eastAsia="en-GB"/>
        </w:rPr>
        <w:t xml:space="preserve"> </w:t>
      </w:r>
    </w:p>
    <w:p w14:paraId="4A6BA2C2" w14:textId="77777777" w:rsidR="006F1354" w:rsidRDefault="006F1354" w:rsidP="00954453">
      <w:pPr>
        <w:rPr>
          <w:rFonts w:ascii="Times New Roman" w:eastAsia="Times New Roman" w:hAnsi="Times New Roman" w:cs="Times New Roman"/>
          <w:sz w:val="24"/>
          <w:szCs w:val="24"/>
          <w:lang w:eastAsia="en-GB"/>
        </w:rPr>
      </w:pPr>
    </w:p>
    <w:p w14:paraId="688413FA" w14:textId="77777777" w:rsidR="006F1354" w:rsidRPr="0091541D" w:rsidRDefault="006F1354" w:rsidP="00954453">
      <w:pPr>
        <w:rPr>
          <w:rFonts w:ascii="Times New Roman" w:eastAsia="Times New Roman" w:hAnsi="Times New Roman" w:cs="Times New Roman"/>
          <w:sz w:val="24"/>
          <w:szCs w:val="24"/>
          <w:lang w:eastAsia="en-GB"/>
        </w:rPr>
      </w:pPr>
    </w:p>
    <w:p w14:paraId="593F275A" w14:textId="136154C3" w:rsidR="00632502" w:rsidRDefault="00632502" w:rsidP="008B3D56">
      <w:pPr>
        <w:pStyle w:val="Heading2"/>
        <w:numPr>
          <w:ilvl w:val="1"/>
          <w:numId w:val="1"/>
        </w:numPr>
      </w:pPr>
      <w:bookmarkStart w:id="29" w:name="_Toc161172827"/>
      <w:bookmarkStart w:id="30" w:name="_Toc161406072"/>
      <w:r>
        <w:lastRenderedPageBreak/>
        <w:t>Porter’s Generic Model and its Effects of Strategy</w:t>
      </w:r>
      <w:bookmarkEnd w:id="29"/>
      <w:bookmarkEnd w:id="30"/>
    </w:p>
    <w:p w14:paraId="64D07541" w14:textId="652270BE" w:rsidR="0078015A" w:rsidRPr="0078015A" w:rsidRDefault="006F1354" w:rsidP="0078015A">
      <w:pPr>
        <w:rPr>
          <w:rFonts w:ascii="Times New Roman" w:eastAsia="Times New Roman" w:hAnsi="Times New Roman" w:cs="Times New Roman"/>
          <w:sz w:val="24"/>
          <w:szCs w:val="24"/>
          <w:lang w:eastAsia="en-GB"/>
        </w:rPr>
      </w:pPr>
      <w:r>
        <w:t xml:space="preserve">Porter’s generic growth model is a strong tool that is used to increase and/or secure a certain market share and it appears that Toyota is taking full advantage of it. Arguably, Toyota is heavily involved in the cost leadership strategy of the matrix </w:t>
      </w:r>
      <w:r w:rsidR="00FA4E67">
        <w:t>as they not only manufacture products that appeal to all customers but are also the creators of the Toyota Way. The Toyota way is the forefather of the lean manufacturing model and the just-</w:t>
      </w:r>
      <w:r w:rsidR="004B5F9E">
        <w:t>i</w:t>
      </w:r>
      <w:r w:rsidR="00FA4E67">
        <w:t xml:space="preserve">n-time model that Toyota has been known to use to this very day. </w:t>
      </w:r>
      <w:r w:rsidR="00054178">
        <w:t>The concept of these models is generally to reduce operation times and waste while maintaining high production speeds and ensuring quality by detecting and dealing with issues while they occur.</w:t>
      </w:r>
      <w:r w:rsidR="004B5F9E">
        <w:t xml:space="preserve"> These models also tackle the costs of keeping inventory of items while they are not immediately </w:t>
      </w:r>
      <w:r w:rsidR="00E043DD">
        <w:t>needed,</w:t>
      </w:r>
      <w:r w:rsidR="004B5F9E">
        <w:t xml:space="preserve"> and costs associated with the logistics of products</w:t>
      </w:r>
      <w:r w:rsidR="0078015A">
        <w:t xml:space="preserve"> </w:t>
      </w:r>
      <w:r w:rsidR="0078015A" w:rsidRPr="0078015A">
        <w:rPr>
          <w:rFonts w:ascii="Times New Roman" w:eastAsia="Times New Roman" w:hAnsi="Times New Roman" w:cs="Times New Roman"/>
          <w:sz w:val="24"/>
          <w:szCs w:val="24"/>
          <w:lang w:eastAsia="en-GB"/>
        </w:rPr>
        <w:t>(Panneman, 2017</w:t>
      </w:r>
      <w:r w:rsidR="0078015A">
        <w:rPr>
          <w:rFonts w:ascii="Times New Roman" w:eastAsia="Times New Roman" w:hAnsi="Times New Roman" w:cs="Times New Roman"/>
          <w:sz w:val="24"/>
          <w:szCs w:val="24"/>
          <w:lang w:eastAsia="en-GB"/>
        </w:rPr>
        <w:t xml:space="preserve">; </w:t>
      </w:r>
      <w:r w:rsidR="0078015A" w:rsidRPr="0078015A">
        <w:rPr>
          <w:rFonts w:ascii="Times New Roman" w:eastAsia="Times New Roman" w:hAnsi="Times New Roman" w:cs="Times New Roman"/>
          <w:sz w:val="24"/>
          <w:szCs w:val="24"/>
          <w:lang w:eastAsia="en-GB"/>
        </w:rPr>
        <w:t>Liker, 2004)</w:t>
      </w:r>
      <w:r w:rsidR="0078015A">
        <w:rPr>
          <w:rFonts w:ascii="Times New Roman" w:eastAsia="Times New Roman" w:hAnsi="Times New Roman" w:cs="Times New Roman"/>
          <w:sz w:val="24"/>
          <w:szCs w:val="24"/>
          <w:lang w:eastAsia="en-GB"/>
        </w:rPr>
        <w:t>.</w:t>
      </w:r>
    </w:p>
    <w:p w14:paraId="7A4C7374" w14:textId="2C2F360D" w:rsidR="0078015A" w:rsidRPr="0078015A" w:rsidRDefault="0078015A" w:rsidP="0078015A">
      <w:pPr>
        <w:rPr>
          <w:rFonts w:ascii="Times New Roman" w:eastAsia="Times New Roman" w:hAnsi="Times New Roman" w:cs="Times New Roman"/>
          <w:sz w:val="24"/>
          <w:szCs w:val="24"/>
          <w:lang w:eastAsia="en-GB"/>
        </w:rPr>
      </w:pPr>
    </w:p>
    <w:p w14:paraId="705FCC92" w14:textId="6741D88F" w:rsidR="006F1354" w:rsidRDefault="00054178" w:rsidP="006F1354">
      <w:r>
        <w:t xml:space="preserve">The Toyota way has been adopted by plethora of other business with varying multitudes of success (more details on the principles of the Toyota Way can be found in the appendices section of this report). </w:t>
      </w:r>
    </w:p>
    <w:p w14:paraId="741C2E44" w14:textId="63A180CE" w:rsidR="004B5F9E" w:rsidRDefault="004B5F9E" w:rsidP="006F1354">
      <w:r>
        <w:t xml:space="preserve">The Toyota way and the </w:t>
      </w:r>
      <w:r w:rsidR="002551B3">
        <w:t>Toyota</w:t>
      </w:r>
      <w:r>
        <w:t xml:space="preserve"> production system (TPS) has </w:t>
      </w:r>
      <w:r w:rsidR="002551B3">
        <w:t>allowed Toyota to maintain their cost leadership strategy by reducing their manufacturing and logistic costs.</w:t>
      </w:r>
      <w:r w:rsidR="0078015A">
        <w:t xml:space="preserve"> They also have a high impact and heavily influence Toyota’s mission, vision, and strategy as evident from the principles highlighted in 5.7 of this report.</w:t>
      </w:r>
    </w:p>
    <w:p w14:paraId="1EB73242" w14:textId="77777777" w:rsidR="0078015A" w:rsidRPr="0078015A" w:rsidRDefault="002551B3" w:rsidP="0078015A">
      <w:pPr>
        <w:rPr>
          <w:rFonts w:ascii="Times New Roman" w:eastAsia="Times New Roman" w:hAnsi="Times New Roman" w:cs="Times New Roman"/>
          <w:sz w:val="24"/>
          <w:szCs w:val="24"/>
          <w:lang w:eastAsia="en-GB"/>
        </w:rPr>
      </w:pPr>
      <w:r>
        <w:t xml:space="preserve">In addition to their cost leadership strategy, Toyota also takes advantage of the broad diversification part of porter’s matrix. </w:t>
      </w:r>
      <w:r w:rsidR="00E043DD">
        <w:t>Toyota not only manufactures a broad range of vehicle types (including different body types, fuel types, and price ranges) but has also diversified their business in relating fields as electronics, energy, robotics, and artificial intelligence. This diversification strongly supplements the research and development of their main field of operations – the automobile industry.</w:t>
      </w:r>
      <w:r w:rsidR="00EE72A7">
        <w:t xml:space="preserve"> This has the potential to increase the scope and reach of Toyota as potentially allows them to research innovations in the EV section and meet the increasing demand for BEVs with higher standards and better quality</w:t>
      </w:r>
      <w:r w:rsidR="0078015A">
        <w:t xml:space="preserve"> </w:t>
      </w:r>
      <w:r w:rsidR="0078015A" w:rsidRPr="0078015A">
        <w:rPr>
          <w:rFonts w:ascii="Times New Roman" w:eastAsia="Times New Roman" w:hAnsi="Times New Roman" w:cs="Times New Roman"/>
          <w:sz w:val="24"/>
          <w:szCs w:val="24"/>
          <w:lang w:eastAsia="en-GB"/>
        </w:rPr>
        <w:t>(Thompson, 2023)</w:t>
      </w:r>
    </w:p>
    <w:p w14:paraId="41BA57B8" w14:textId="750FCB91" w:rsidR="002551B3" w:rsidRPr="006F1354" w:rsidRDefault="00EE72A7" w:rsidP="006F1354">
      <w:r>
        <w:t xml:space="preserve">. </w:t>
      </w:r>
    </w:p>
    <w:p w14:paraId="07DDB7CA" w14:textId="22DBC7AA" w:rsidR="00CE46DB" w:rsidRDefault="00632502" w:rsidP="008B3D56">
      <w:pPr>
        <w:pStyle w:val="Heading2"/>
        <w:numPr>
          <w:ilvl w:val="1"/>
          <w:numId w:val="1"/>
        </w:numPr>
      </w:pPr>
      <w:bookmarkStart w:id="31" w:name="_Toc161172828"/>
      <w:bookmarkStart w:id="32" w:name="_Toc161406073"/>
      <w:r>
        <w:t xml:space="preserve">Stakeholder Analysis and </w:t>
      </w:r>
      <w:bookmarkEnd w:id="31"/>
      <w:r w:rsidR="004875D4">
        <w:t>Strategic Capability</w:t>
      </w:r>
      <w:bookmarkEnd w:id="32"/>
    </w:p>
    <w:p w14:paraId="3F6F4130" w14:textId="0CA21A43" w:rsidR="004875D4" w:rsidRPr="00E95119" w:rsidRDefault="004875D4" w:rsidP="004875D4">
      <w:pPr>
        <w:rPr>
          <w:rFonts w:asciiTheme="majorHAnsi" w:eastAsia="Times New Roman" w:hAnsiTheme="majorHAnsi" w:cstheme="majorHAnsi"/>
          <w:sz w:val="24"/>
          <w:szCs w:val="24"/>
          <w:lang w:eastAsia="en-GB"/>
        </w:rPr>
      </w:pPr>
      <w:r>
        <w:t xml:space="preserve">As evident from the conducted analysis of the models above, Toyotas strategy is strongly influenced by some of the strategic schools. They appear to be especially inspired by the </w:t>
      </w:r>
      <w:r w:rsidR="00397BAA">
        <w:t xml:space="preserve">Positioning and the Configurational schools since they have the opportunity to maintain their cost leadership strategy and are constantly investing in research and development to constantly improve on their processes </w:t>
      </w:r>
      <w:r w:rsidR="00397BAA" w:rsidRPr="00E95119">
        <w:rPr>
          <w:rFonts w:asciiTheme="majorHAnsi" w:hAnsiTheme="majorHAnsi" w:cstheme="majorHAnsi"/>
        </w:rPr>
        <w:t>and products</w:t>
      </w:r>
      <w:r w:rsidR="00A6664E" w:rsidRPr="00E95119">
        <w:rPr>
          <w:rFonts w:asciiTheme="majorHAnsi" w:hAnsiTheme="majorHAnsi" w:cstheme="majorHAnsi"/>
        </w:rPr>
        <w:t xml:space="preserve"> </w:t>
      </w:r>
      <w:r w:rsidR="00A6664E" w:rsidRPr="00E95119">
        <w:rPr>
          <w:rFonts w:asciiTheme="majorHAnsi" w:eastAsia="Times New Roman" w:hAnsiTheme="majorHAnsi" w:cstheme="majorHAnsi"/>
          <w:sz w:val="24"/>
          <w:szCs w:val="24"/>
          <w:lang w:eastAsia="en-GB"/>
        </w:rPr>
        <w:t>(Hattangadi, 2019; CIO, 2019)</w:t>
      </w:r>
      <w:r w:rsidR="00397BAA" w:rsidRPr="00E95119">
        <w:rPr>
          <w:rFonts w:asciiTheme="majorHAnsi" w:hAnsiTheme="majorHAnsi" w:cstheme="majorHAnsi"/>
        </w:rPr>
        <w:t xml:space="preserve">. </w:t>
      </w:r>
    </w:p>
    <w:p w14:paraId="4ED95547" w14:textId="6CF52571" w:rsidR="00397BAA" w:rsidRPr="00E95119" w:rsidRDefault="00A6664E" w:rsidP="004875D4">
      <w:pPr>
        <w:rPr>
          <w:rFonts w:asciiTheme="majorHAnsi" w:hAnsiTheme="majorHAnsi" w:cstheme="majorHAnsi"/>
        </w:rPr>
      </w:pPr>
      <w:r w:rsidRPr="00E95119">
        <w:rPr>
          <w:rFonts w:asciiTheme="majorHAnsi" w:hAnsiTheme="majorHAnsi" w:cstheme="majorHAnsi"/>
        </w:rPr>
        <w:t>Additionally,</w:t>
      </w:r>
      <w:r w:rsidR="00397BAA" w:rsidRPr="00E95119">
        <w:rPr>
          <w:rFonts w:asciiTheme="majorHAnsi" w:hAnsiTheme="majorHAnsi" w:cstheme="majorHAnsi"/>
        </w:rPr>
        <w:t xml:space="preserve"> their position as the number one vehicle manufacturer worldwide provides them with the opportunity to take advantage of an outward facing</w:t>
      </w:r>
      <w:r w:rsidRPr="00E95119">
        <w:rPr>
          <w:rFonts w:asciiTheme="majorHAnsi" w:hAnsiTheme="majorHAnsi" w:cstheme="majorHAnsi"/>
        </w:rPr>
        <w:t>, long-term</w:t>
      </w:r>
      <w:r w:rsidR="00397BAA" w:rsidRPr="00E95119">
        <w:rPr>
          <w:rFonts w:asciiTheme="majorHAnsi" w:hAnsiTheme="majorHAnsi" w:cstheme="majorHAnsi"/>
        </w:rPr>
        <w:t xml:space="preserve"> strategy where their decisions are not heavily influenced by resources available but more so by the demand of the market and the economic environment. This also allows them to t</w:t>
      </w:r>
      <w:r w:rsidR="005F1B37" w:rsidRPr="00E95119">
        <w:rPr>
          <w:rFonts w:asciiTheme="majorHAnsi" w:hAnsiTheme="majorHAnsi" w:cstheme="majorHAnsi"/>
        </w:rPr>
        <w:t xml:space="preserve">ake in consideration the opinions of their customers, employees, and suppliers to a greater extent rather than the ones of their investors and financial stakeholders. </w:t>
      </w:r>
    </w:p>
    <w:p w14:paraId="4EE62044" w14:textId="7BF40301" w:rsidR="00C95572" w:rsidRPr="00E95119" w:rsidRDefault="00A308AA" w:rsidP="00C95572">
      <w:pPr>
        <w:rPr>
          <w:rFonts w:asciiTheme="majorHAnsi" w:eastAsia="Times New Roman" w:hAnsiTheme="majorHAnsi" w:cstheme="majorHAnsi"/>
          <w:sz w:val="24"/>
          <w:szCs w:val="24"/>
          <w:lang w:eastAsia="en-GB"/>
        </w:rPr>
      </w:pPr>
      <w:r w:rsidRPr="00E95119">
        <w:rPr>
          <w:rFonts w:asciiTheme="majorHAnsi" w:hAnsiTheme="majorHAnsi" w:cstheme="majorHAnsi"/>
        </w:rPr>
        <w:t xml:space="preserve">Some of the main stakeholders for Toyota, also evident from their strategy, are their employees and customers. As evident </w:t>
      </w:r>
      <w:r w:rsidR="00C95572" w:rsidRPr="00E95119">
        <w:rPr>
          <w:rFonts w:asciiTheme="majorHAnsi" w:hAnsiTheme="majorHAnsi" w:cstheme="majorHAnsi"/>
        </w:rPr>
        <w:t>from Toyota’s</w:t>
      </w:r>
      <w:r w:rsidRPr="00E95119">
        <w:rPr>
          <w:rFonts w:asciiTheme="majorHAnsi" w:hAnsiTheme="majorHAnsi" w:cstheme="majorHAnsi"/>
        </w:rPr>
        <w:t xml:space="preserve"> report </w:t>
      </w:r>
      <w:r w:rsidRPr="00E95119">
        <w:rPr>
          <w:rFonts w:asciiTheme="majorHAnsi" w:eastAsia="Times New Roman" w:hAnsiTheme="majorHAnsi" w:cstheme="majorHAnsi"/>
          <w:sz w:val="24"/>
          <w:szCs w:val="24"/>
          <w:lang w:eastAsia="en-GB"/>
        </w:rPr>
        <w:t xml:space="preserve">(Toyota Annual Report, 2024) the company holds their employees and their opinions in high regard and aims to </w:t>
      </w:r>
      <w:r w:rsidR="00C95572" w:rsidRPr="00E95119">
        <w:rPr>
          <w:rFonts w:asciiTheme="majorHAnsi" w:eastAsia="Times New Roman" w:hAnsiTheme="majorHAnsi" w:cstheme="majorHAnsi"/>
          <w:sz w:val="24"/>
          <w:szCs w:val="24"/>
          <w:lang w:eastAsia="en-GB"/>
        </w:rPr>
        <w:t xml:space="preserve">provide them with better </w:t>
      </w:r>
      <w:r w:rsidR="00C95572" w:rsidRPr="00E95119">
        <w:rPr>
          <w:rFonts w:asciiTheme="majorHAnsi" w:eastAsia="Times New Roman" w:hAnsiTheme="majorHAnsi" w:cstheme="majorHAnsi"/>
          <w:sz w:val="24"/>
          <w:szCs w:val="24"/>
          <w:lang w:eastAsia="en-GB"/>
        </w:rPr>
        <w:lastRenderedPageBreak/>
        <w:t xml:space="preserve">working conditions and career opportunities by regularly increasing their salaries, providing development opportunities, and job security. However, the report acknowledges that there are and have been a number of disputes regarding their employees in some of the countries they operate in (Toyota Annual Report, 2024; Rowl, 2015; Toyota, 2019). </w:t>
      </w:r>
    </w:p>
    <w:p w14:paraId="3AB23E75" w14:textId="2A62D8BB" w:rsidR="0071229C" w:rsidRPr="00E95119" w:rsidRDefault="00C95572" w:rsidP="0071229C">
      <w:pPr>
        <w:rPr>
          <w:rFonts w:asciiTheme="majorHAnsi" w:eastAsia="Times New Roman" w:hAnsiTheme="majorHAnsi" w:cstheme="majorHAnsi"/>
          <w:sz w:val="24"/>
          <w:szCs w:val="24"/>
          <w:lang w:eastAsia="en-GB"/>
        </w:rPr>
      </w:pPr>
      <w:r w:rsidRPr="00E95119">
        <w:rPr>
          <w:rFonts w:asciiTheme="majorHAnsi" w:eastAsia="Times New Roman" w:hAnsiTheme="majorHAnsi" w:cstheme="majorHAnsi"/>
          <w:sz w:val="24"/>
          <w:szCs w:val="24"/>
          <w:lang w:eastAsia="en-GB"/>
        </w:rPr>
        <w:t xml:space="preserve">Another of their major stakeholders is the environment which is clearly stated in their CSR </w:t>
      </w:r>
      <w:r w:rsidR="0071229C" w:rsidRPr="00E95119">
        <w:rPr>
          <w:rFonts w:asciiTheme="majorHAnsi" w:eastAsia="Times New Roman" w:hAnsiTheme="majorHAnsi" w:cstheme="majorHAnsi"/>
          <w:sz w:val="24"/>
          <w:szCs w:val="24"/>
          <w:lang w:eastAsia="en-GB"/>
        </w:rPr>
        <w:t>and the Toyota sustainability data book (TOYOTA MOTOR CORPORATION, 2022a). They have announced their “2050 Challenge” in 2015 which is split in six different sections ultimately leading to Toyota becoming a fully carbon neutral company (both their manufacturing processes and their products) (Toyota, 2023). However, Toyota has recently been involved in a controversy about</w:t>
      </w:r>
      <w:r w:rsidR="0044405E" w:rsidRPr="00E95119">
        <w:rPr>
          <w:rFonts w:asciiTheme="majorHAnsi" w:eastAsia="Times New Roman" w:hAnsiTheme="majorHAnsi" w:cstheme="majorHAnsi"/>
          <w:sz w:val="24"/>
          <w:szCs w:val="24"/>
          <w:lang w:eastAsia="en-GB"/>
        </w:rPr>
        <w:t xml:space="preserve"> unlawful pollution and</w:t>
      </w:r>
      <w:r w:rsidR="0071229C" w:rsidRPr="00E95119">
        <w:rPr>
          <w:rFonts w:asciiTheme="majorHAnsi" w:eastAsia="Times New Roman" w:hAnsiTheme="majorHAnsi" w:cstheme="majorHAnsi"/>
          <w:sz w:val="24"/>
          <w:szCs w:val="24"/>
          <w:lang w:eastAsia="en-GB"/>
        </w:rPr>
        <w:t xml:space="preserve"> their </w:t>
      </w:r>
      <w:r w:rsidR="0044405E" w:rsidRPr="00E95119">
        <w:rPr>
          <w:rFonts w:asciiTheme="majorHAnsi" w:eastAsia="Times New Roman" w:hAnsiTheme="majorHAnsi" w:cstheme="majorHAnsi"/>
          <w:sz w:val="24"/>
          <w:szCs w:val="24"/>
          <w:lang w:eastAsia="en-GB"/>
        </w:rPr>
        <w:t>environmental impact of cars they sold in th</w:t>
      </w:r>
      <w:r w:rsidR="00DD45C0" w:rsidRPr="00E95119">
        <w:rPr>
          <w:rFonts w:asciiTheme="majorHAnsi" w:eastAsia="Times New Roman" w:hAnsiTheme="majorHAnsi" w:cstheme="majorHAnsi"/>
          <w:sz w:val="24"/>
          <w:szCs w:val="24"/>
          <w:lang w:eastAsia="en-GB"/>
        </w:rPr>
        <w:t>e</w:t>
      </w:r>
      <w:r w:rsidR="0044405E" w:rsidRPr="00E95119">
        <w:rPr>
          <w:rFonts w:asciiTheme="majorHAnsi" w:eastAsia="Times New Roman" w:hAnsiTheme="majorHAnsi" w:cstheme="majorHAnsi"/>
          <w:sz w:val="24"/>
          <w:szCs w:val="24"/>
          <w:lang w:eastAsia="en-GB"/>
        </w:rPr>
        <w:t xml:space="preserve"> USA. </w:t>
      </w:r>
      <w:r w:rsidR="00DD45C0" w:rsidRPr="00E95119">
        <w:rPr>
          <w:rFonts w:asciiTheme="majorHAnsi" w:eastAsia="Times New Roman" w:hAnsiTheme="majorHAnsi" w:cstheme="majorHAnsi"/>
          <w:sz w:val="24"/>
          <w:szCs w:val="24"/>
          <w:lang w:eastAsia="en-GB"/>
        </w:rPr>
        <w:t>According to the New York Times Toyota has failed to produce a timely and accurate report on their emissions produced for federal purposes. They state that between the years 2005 and 2015 Toyota purposely withheld information on defects in their vehicles that were in direct violation to the standards that were designed to control air pollution (Tabuchi, 2021). This had led to Toyota receiving a $180M fine which the company acknowledged and agreed on paying (U.S. Department of Justice, 2021).</w:t>
      </w:r>
    </w:p>
    <w:p w14:paraId="3BADD6B7" w14:textId="6312E498" w:rsidR="00A308AA" w:rsidRPr="00A308AA" w:rsidRDefault="00A308AA" w:rsidP="004875D4">
      <w:pPr>
        <w:rPr>
          <w:rFonts w:ascii="Times New Roman" w:eastAsia="Times New Roman" w:hAnsi="Times New Roman" w:cs="Times New Roman"/>
          <w:sz w:val="24"/>
          <w:szCs w:val="24"/>
          <w:lang w:eastAsia="en-GB"/>
        </w:rPr>
      </w:pPr>
    </w:p>
    <w:p w14:paraId="0404DC2A" w14:textId="67D06609" w:rsidR="00201028" w:rsidRDefault="00DD45C0" w:rsidP="00CE46DB">
      <w:r>
        <w:t xml:space="preserve">Based on the above research and analysis </w:t>
      </w:r>
      <w:r w:rsidR="003761A0">
        <w:t>Toyota</w:t>
      </w:r>
      <w:r w:rsidR="00201028">
        <w:t xml:space="preserve"> appears to have a </w:t>
      </w:r>
      <w:r w:rsidR="003761A0">
        <w:t>long-term</w:t>
      </w:r>
      <w:r w:rsidR="00201028">
        <w:t xml:space="preserve"> strategy that they have adhered to </w:t>
      </w:r>
      <w:r w:rsidR="003761A0">
        <w:t>throughout</w:t>
      </w:r>
      <w:r w:rsidR="00201028">
        <w:t xml:space="preserve"> the year</w:t>
      </w:r>
      <w:r w:rsidR="003761A0">
        <w:t>s</w:t>
      </w:r>
      <w:r w:rsidR="00201028">
        <w:t xml:space="preserve">. They have historically set their </w:t>
      </w:r>
      <w:r w:rsidR="003761A0">
        <w:t>focus</w:t>
      </w:r>
      <w:r w:rsidR="00201028">
        <w:t xml:space="preserve"> on their employees, customers, suppliers and more recently the environment. This and the fact that they have been the top selling vehicle manufacturer by volume for numerous years in a row suggests that they have created and implemented a strong and viable strategy. The main advantage of their strategy is that they have the opportunity to remain the leading car manufacturer as they are taking in consideration their customer needs and are environmentally aware of their actions. In addition, they continue to increasingly invest more resources in research and development and creating strategic alliances that are likely to grant them continuous prosperity in the field. </w:t>
      </w:r>
    </w:p>
    <w:p w14:paraId="3898DE35" w14:textId="3E788ADD" w:rsidR="00702D1C" w:rsidRPr="003761A0" w:rsidRDefault="00201028" w:rsidP="003761A0">
      <w:r>
        <w:t xml:space="preserve">While having a good and well thought out strategy </w:t>
      </w:r>
      <w:r w:rsidR="00702D1C">
        <w:t xml:space="preserve">is certainly beneficial for </w:t>
      </w:r>
      <w:r w:rsidR="003761A0">
        <w:t>Toyota</w:t>
      </w:r>
      <w:r w:rsidR="00702D1C">
        <w:t>, they have historically had some trouble adhering to it. They have been notoriously known for some controversies that had an impact on their brand image</w:t>
      </w:r>
      <w:r w:rsidR="003761A0">
        <w:t>. One such controversy was the d</w:t>
      </w:r>
      <w:r w:rsidR="00702D1C">
        <w:t xml:space="preserve">eadly car malfunctions that have led to a $1.32B lawsuit that </w:t>
      </w:r>
      <w:r w:rsidR="003761A0">
        <w:t>Toyota</w:t>
      </w:r>
      <w:r w:rsidR="00702D1C">
        <w:t xml:space="preserve"> allegedly tried to cover up. This malfunction has affected over 12 million cars all over the world and had reportedly resulted in five deaths </w:t>
      </w:r>
      <w:r w:rsidR="00702D1C" w:rsidRPr="003761A0">
        <w:rPr>
          <w:rFonts w:ascii="Times New Roman" w:eastAsia="Times New Roman" w:hAnsi="Times New Roman" w:cs="Times New Roman"/>
          <w:sz w:val="24"/>
          <w:szCs w:val="24"/>
          <w:lang w:eastAsia="en-GB"/>
        </w:rPr>
        <w:t>(Cowan, 2014).</w:t>
      </w:r>
      <w:r w:rsidR="00275FA4" w:rsidRPr="003761A0">
        <w:rPr>
          <w:rFonts w:ascii="Times New Roman" w:eastAsia="Times New Roman" w:hAnsi="Times New Roman" w:cs="Times New Roman"/>
          <w:sz w:val="24"/>
          <w:szCs w:val="24"/>
          <w:lang w:eastAsia="en-GB"/>
        </w:rPr>
        <w:t xml:space="preserve"> The controversy was about a minor, yet deadly issue that had the floor mats get stuck under the accelerator and causing unintended acceleration. (Reyes, 2023).</w:t>
      </w:r>
      <w:r w:rsidR="003761A0">
        <w:rPr>
          <w:rFonts w:ascii="Times New Roman" w:eastAsia="Times New Roman" w:hAnsi="Times New Roman" w:cs="Times New Roman"/>
          <w:sz w:val="24"/>
          <w:szCs w:val="24"/>
          <w:lang w:eastAsia="en-GB"/>
        </w:rPr>
        <w:t xml:space="preserve"> In addition to the pollution controversy, this has had a long-lasting negative impact on the brand. In the end of the day however these arguably minor missteps have failed to dethrone Toyota as the number one car manufacturer and had them invest more in R&amp;D and better quality control processes. As evident from the above analysis Toyota has seen a steady growth in their market share, revenue, and volume of vehicles sold. </w:t>
      </w:r>
    </w:p>
    <w:p w14:paraId="43C4C696" w14:textId="0E143744" w:rsidR="00632502" w:rsidRPr="00702D1C" w:rsidRDefault="00CE46DB" w:rsidP="00702D1C">
      <w:pPr>
        <w:pStyle w:val="ListParagraph"/>
        <w:numPr>
          <w:ilvl w:val="0"/>
          <w:numId w:val="20"/>
        </w:numPr>
        <w:rPr>
          <w:rFonts w:asciiTheme="majorHAnsi" w:eastAsiaTheme="majorEastAsia" w:hAnsiTheme="majorHAnsi" w:cstheme="majorBidi"/>
          <w:color w:val="2F5496" w:themeColor="accent1" w:themeShade="BF"/>
          <w:sz w:val="26"/>
          <w:szCs w:val="26"/>
        </w:rPr>
      </w:pPr>
      <w:r>
        <w:br w:type="page"/>
      </w:r>
    </w:p>
    <w:p w14:paraId="70BC10A5" w14:textId="5CB298D6" w:rsidR="00CE46DB" w:rsidRDefault="008B3D56" w:rsidP="008B3D56">
      <w:pPr>
        <w:pStyle w:val="Heading1"/>
      </w:pPr>
      <w:bookmarkStart w:id="33" w:name="_Toc161172829"/>
      <w:bookmarkStart w:id="34" w:name="_Toc161406074"/>
      <w:r>
        <w:lastRenderedPageBreak/>
        <w:t>3.0 Conclusion, Recommendations, and Strategic Options</w:t>
      </w:r>
      <w:bookmarkEnd w:id="33"/>
      <w:bookmarkEnd w:id="34"/>
    </w:p>
    <w:p w14:paraId="2D7C0F82" w14:textId="22875DC3" w:rsidR="0007261B" w:rsidRDefault="00074C9C">
      <w:r>
        <w:t xml:space="preserve">As of 2024 </w:t>
      </w:r>
      <w:r w:rsidR="0007261B">
        <w:t>Toyota</w:t>
      </w:r>
      <w:r>
        <w:t xml:space="preserve"> is the global car manufacturer with the highest </w:t>
      </w:r>
      <w:r w:rsidR="0007261B">
        <w:t>number</w:t>
      </w:r>
      <w:r>
        <w:t xml:space="preserve"> of sales by volume. </w:t>
      </w:r>
      <w:r w:rsidR="009E69BA">
        <w:t xml:space="preserve">Even though some researchers have suggested that creating and maintaining an up-to-date strategy is an unnecessarily expensive and </w:t>
      </w:r>
      <w:r w:rsidR="0007261B">
        <w:t>time-consuming</w:t>
      </w:r>
      <w:r w:rsidR="009E69BA">
        <w:t xml:space="preserve"> process, </w:t>
      </w:r>
      <w:r w:rsidR="0007261B">
        <w:t>Toyota</w:t>
      </w:r>
      <w:r w:rsidR="009E69BA">
        <w:t xml:space="preserve"> have created one and have managed to adhere to it over the past few </w:t>
      </w:r>
      <w:r w:rsidR="0007261B">
        <w:t>decades</w:t>
      </w:r>
      <w:r w:rsidR="009E69BA">
        <w:t xml:space="preserve">. This has landed them the number one spot in the car manufacturing </w:t>
      </w:r>
      <w:r w:rsidR="0007261B">
        <w:t>business,</w:t>
      </w:r>
      <w:r w:rsidR="009E69BA">
        <w:t xml:space="preserve"> and it appears that they will continue to thrive in their field of operation. </w:t>
      </w:r>
    </w:p>
    <w:p w14:paraId="0FFB7CBC" w14:textId="3E71709A" w:rsidR="0007261B" w:rsidRDefault="0007261B">
      <w:r>
        <w:t xml:space="preserve">By performing the models above and analysing them critically the author has demonstrated that Toyota has a long-term outward facing strategy that they have closely stuck to until the brand’s inception in the early 1900s. their strategy is to provide affordable and reliable mobility for everyone and as of recently have made enormous efforts in making their </w:t>
      </w:r>
      <w:r w:rsidR="002743E4">
        <w:t>processes</w:t>
      </w:r>
      <w:r>
        <w:t xml:space="preserve"> and products as clean and sustainable as possible. They continue to put more money and resources towards their research and development and will likely continue to be a leader in their field of operation. </w:t>
      </w:r>
    </w:p>
    <w:p w14:paraId="7E1DEA4D" w14:textId="328634D7" w:rsidR="008B3D56" w:rsidRPr="00801A79" w:rsidRDefault="0007261B" w:rsidP="00801A79">
      <w:pPr>
        <w:rPr>
          <w:rFonts w:asciiTheme="majorHAnsi" w:eastAsiaTheme="majorEastAsia" w:hAnsiTheme="majorHAnsi" w:cstheme="majorBidi"/>
          <w:color w:val="2F5496" w:themeColor="accent1" w:themeShade="BF"/>
          <w:sz w:val="32"/>
          <w:szCs w:val="32"/>
        </w:rPr>
      </w:pPr>
      <w:r>
        <w:t xml:space="preserve">However, they should put more effort in adhering to their strategy so they can avoid further controversies and lawsuits that ultimately damages their brand and bring their reputation down. Additionally, the threat of new entry will be always looming above </w:t>
      </w:r>
      <w:r w:rsidR="002743E4">
        <w:t>Toyota</w:t>
      </w:r>
      <w:r>
        <w:t xml:space="preserve"> as other automobile giants as VW, Tesla, and Ford are also seeking to gain competitive advantage over </w:t>
      </w:r>
      <w:r w:rsidR="002743E4">
        <w:t>Toyota</w:t>
      </w:r>
      <w:r>
        <w:t xml:space="preserve"> by manufacturing cheaper products with arguably better quality. With that said, Toyota is destined for greatness for as long as they believe in, update, and stick to their strategy.</w:t>
      </w:r>
      <w:r w:rsidR="00CE46DB">
        <w:br w:type="page"/>
      </w:r>
    </w:p>
    <w:p w14:paraId="323AAB1B" w14:textId="58CD07CC" w:rsidR="00CE46DB" w:rsidRDefault="008B3D56" w:rsidP="008B3D56">
      <w:pPr>
        <w:pStyle w:val="Heading1"/>
      </w:pPr>
      <w:bookmarkStart w:id="35" w:name="_Toc161172830"/>
      <w:bookmarkStart w:id="36" w:name="_Toc161406075"/>
      <w:r>
        <w:lastRenderedPageBreak/>
        <w:t xml:space="preserve">4.0 </w:t>
      </w:r>
      <w:r w:rsidR="00F51D38">
        <w:t>Reference</w:t>
      </w:r>
      <w:r>
        <w:t xml:space="preserve"> List</w:t>
      </w:r>
      <w:bookmarkEnd w:id="35"/>
      <w:bookmarkEnd w:id="36"/>
    </w:p>
    <w:p w14:paraId="67926854" w14:textId="77777777" w:rsidR="00801A79" w:rsidRDefault="00801A79" w:rsidP="00801A79">
      <w:pPr>
        <w:pStyle w:val="Heading1"/>
        <w:spacing w:before="0" w:after="240" w:line="360" w:lineRule="auto"/>
        <w:rPr>
          <w:sz w:val="36"/>
          <w:szCs w:val="36"/>
        </w:rPr>
      </w:pPr>
      <w:bookmarkStart w:id="37" w:name="_Toc161406076"/>
      <w:r>
        <w:rPr>
          <w:sz w:val="36"/>
          <w:szCs w:val="36"/>
        </w:rPr>
        <w:t>Reference list</w:t>
      </w:r>
      <w:bookmarkEnd w:id="37"/>
    </w:p>
    <w:p w14:paraId="76B94CB2" w14:textId="77777777" w:rsidR="00801A79" w:rsidRDefault="00801A79" w:rsidP="00801A79">
      <w:pPr>
        <w:pStyle w:val="NormalWeb"/>
        <w:spacing w:before="0" w:beforeAutospacing="0" w:after="240" w:afterAutospacing="0" w:line="360" w:lineRule="auto"/>
      </w:pPr>
      <w:r>
        <w:t xml:space="preserve">Aaker, D.A. (2020). </w:t>
      </w:r>
      <w:r>
        <w:rPr>
          <w:i/>
          <w:iCs/>
        </w:rPr>
        <w:t>Brand Portfolio Strategy: Creating relevance, differentiation, energy, leverage, and clarity.</w:t>
      </w:r>
      <w:r>
        <w:t xml:space="preserve"> S.L.: Free Press.</w:t>
      </w:r>
    </w:p>
    <w:p w14:paraId="3DC039A8" w14:textId="77777777" w:rsidR="00801A79" w:rsidRDefault="00801A79" w:rsidP="00801A79">
      <w:pPr>
        <w:pStyle w:val="NormalWeb"/>
        <w:spacing w:before="0" w:beforeAutospacing="0" w:after="240" w:afterAutospacing="0" w:line="360" w:lineRule="auto"/>
      </w:pPr>
      <w:r>
        <w:t xml:space="preserve">Aboagye, A., </w:t>
      </w:r>
      <w:proofErr w:type="spellStart"/>
      <w:r>
        <w:t>Burkacky</w:t>
      </w:r>
      <w:proofErr w:type="spellEnd"/>
      <w:r>
        <w:t xml:space="preserve">, O., </w:t>
      </w:r>
      <w:proofErr w:type="spellStart"/>
      <w:r>
        <w:t>Mahindroo</w:t>
      </w:r>
      <w:proofErr w:type="spellEnd"/>
      <w:r>
        <w:t xml:space="preserve">, A. and Wiseman, B. (2022). </w:t>
      </w:r>
      <w:r>
        <w:rPr>
          <w:i/>
          <w:iCs/>
        </w:rPr>
        <w:t>Chip shortage: how the semiconductor industry is dealing with this worldwide problem</w:t>
      </w:r>
      <w:r>
        <w:t>. [online] World Economic Forum. Available at: https://www.weforum.org/agenda/2022/02/semiconductor-chip-shortage-supply-chain/.</w:t>
      </w:r>
    </w:p>
    <w:p w14:paraId="1270B894" w14:textId="77777777" w:rsidR="00801A79" w:rsidRDefault="00801A79" w:rsidP="00801A79">
      <w:pPr>
        <w:pStyle w:val="NormalWeb"/>
        <w:spacing w:before="0" w:beforeAutospacing="0" w:after="240" w:afterAutospacing="0" w:line="360" w:lineRule="auto"/>
      </w:pPr>
      <w:proofErr w:type="spellStart"/>
      <w:r>
        <w:t>AutoGuide</w:t>
      </w:r>
      <w:proofErr w:type="spellEnd"/>
      <w:r>
        <w:t xml:space="preserve"> (2020). </w:t>
      </w:r>
      <w:r>
        <w:rPr>
          <w:i/>
          <w:iCs/>
        </w:rPr>
        <w:t>5 Car Brands With the Most Loyal Customers According To J.D. Power</w:t>
      </w:r>
      <w:r>
        <w:t>. [online] Autoguide.com. Available at: https://www.autoguide.com/auto-news/2020/08/5-car-brands-with-the-most-loyal-customers-according-to-j-d-power.html#:~:text=5%20Car%20Brands%20With%20the%20Most%20Loyal%20Customers [Accessed 6 Mar. 2024].</w:t>
      </w:r>
    </w:p>
    <w:p w14:paraId="0965B161" w14:textId="77777777" w:rsidR="00801A79" w:rsidRDefault="00801A79" w:rsidP="00801A79">
      <w:pPr>
        <w:pStyle w:val="NormalWeb"/>
        <w:spacing w:before="0" w:beforeAutospacing="0" w:after="240" w:afterAutospacing="0" w:line="360" w:lineRule="auto"/>
      </w:pPr>
      <w:r>
        <w:t xml:space="preserve">Barrows, E. (2009). </w:t>
      </w:r>
      <w:r>
        <w:rPr>
          <w:i/>
          <w:iCs/>
        </w:rPr>
        <w:t>Four Fatal Flaws of Strategic Planning</w:t>
      </w:r>
      <w:r>
        <w:t>. [online] Harvard Business Review. Available at: https://hbr.org/2009/03/four-fatal-flaws-of-strategic.</w:t>
      </w:r>
    </w:p>
    <w:p w14:paraId="1D527EC7" w14:textId="77777777" w:rsidR="00801A79" w:rsidRDefault="00801A79" w:rsidP="00801A79">
      <w:pPr>
        <w:pStyle w:val="NormalWeb"/>
        <w:spacing w:before="0" w:beforeAutospacing="0" w:after="240" w:afterAutospacing="0" w:line="360" w:lineRule="auto"/>
      </w:pPr>
      <w:r>
        <w:t xml:space="preserve">Bekker, H. (2024). </w:t>
      </w:r>
      <w:r>
        <w:rPr>
          <w:i/>
          <w:iCs/>
        </w:rPr>
        <w:t>2023 (Full Year) Global: Toyota Worldwide Car Sales by Country - Car Sales Statistics</w:t>
      </w:r>
      <w:r>
        <w:t>. [online] www.best-selling-cars.com. Available at: https://www.best-selling-cars.com/brands/2023-full-year-global-toyota-worldwide-car-sales-by-country/ [Accessed 6 Mar. 2024].</w:t>
      </w:r>
    </w:p>
    <w:p w14:paraId="00D6560A" w14:textId="77777777" w:rsidR="00801A79" w:rsidRDefault="00801A79" w:rsidP="00801A79">
      <w:pPr>
        <w:pStyle w:val="NormalWeb"/>
        <w:spacing w:before="0" w:beforeAutospacing="0" w:after="240" w:afterAutospacing="0" w:line="360" w:lineRule="auto"/>
      </w:pPr>
      <w:r>
        <w:t xml:space="preserve">Borad, S.B. (2021). </w:t>
      </w:r>
      <w:r>
        <w:rPr>
          <w:i/>
          <w:iCs/>
        </w:rPr>
        <w:t>Porter’s Generic Strategies – Meaning, Types, and Example</w:t>
      </w:r>
      <w:r>
        <w:t xml:space="preserve">. [online] </w:t>
      </w:r>
      <w:proofErr w:type="spellStart"/>
      <w:r>
        <w:t>eFinanceManagement</w:t>
      </w:r>
      <w:proofErr w:type="spellEnd"/>
      <w:r>
        <w:t>. Available at: https://efinancemanagement.com/costing-terms/porters-generic-strategies.</w:t>
      </w:r>
    </w:p>
    <w:p w14:paraId="39AF6485" w14:textId="77777777" w:rsidR="00801A79" w:rsidRDefault="00801A79" w:rsidP="00801A79">
      <w:pPr>
        <w:pStyle w:val="NormalWeb"/>
        <w:spacing w:before="0" w:beforeAutospacing="0" w:after="240" w:afterAutospacing="0" w:line="360" w:lineRule="auto"/>
      </w:pPr>
      <w:r>
        <w:t xml:space="preserve">Bradley, M. (2024). </w:t>
      </w:r>
      <w:r>
        <w:rPr>
          <w:i/>
          <w:iCs/>
        </w:rPr>
        <w:t xml:space="preserve">25 Largest Car Companies in the World (Ranked By Sales </w:t>
      </w:r>
      <w:r>
        <w:rPr>
          <w:rFonts w:ascii="Segoe UI Emoji" w:hAnsi="Segoe UI Emoji" w:cs="Segoe UI Emoji"/>
          <w:i/>
          <w:iCs/>
        </w:rPr>
        <w:t>🚗💰</w:t>
      </w:r>
      <w:r>
        <w:rPr>
          <w:i/>
          <w:iCs/>
        </w:rPr>
        <w:t>)</w:t>
      </w:r>
      <w:r>
        <w:t>. [online] Luxe Digital. Available at: https://luxe.digital/lifestyle/garage/largest-car-companies/#:~:text=The%2025%20largest%20car%20companies%20in%20the%20world,Honda%20%28Japan%29%20%E2%80%93%20%24136.5%20billion%20...%20More%20items.</w:t>
      </w:r>
    </w:p>
    <w:p w14:paraId="18B02693" w14:textId="77777777" w:rsidR="00801A79" w:rsidRDefault="00801A79" w:rsidP="00801A79">
      <w:pPr>
        <w:pStyle w:val="NormalWeb"/>
        <w:spacing w:before="0" w:beforeAutospacing="0" w:after="240" w:afterAutospacing="0" w:line="360" w:lineRule="auto"/>
      </w:pPr>
      <w:r>
        <w:lastRenderedPageBreak/>
        <w:t xml:space="preserve">Britannica (2018). Toyota Motor Corporation | History &amp; Facts. In: </w:t>
      </w:r>
      <w:proofErr w:type="spellStart"/>
      <w:r>
        <w:rPr>
          <w:i/>
          <w:iCs/>
        </w:rPr>
        <w:t>Encyclopædia</w:t>
      </w:r>
      <w:proofErr w:type="spellEnd"/>
      <w:r>
        <w:rPr>
          <w:i/>
          <w:iCs/>
        </w:rPr>
        <w:t xml:space="preserve"> Britannica</w:t>
      </w:r>
      <w:r>
        <w:t>. [online] Available at: https://www.britannica.com/topic/Toyota-Motor-Corporation.</w:t>
      </w:r>
    </w:p>
    <w:p w14:paraId="38C495B1" w14:textId="77777777" w:rsidR="00801A79" w:rsidRDefault="00801A79" w:rsidP="00801A79">
      <w:pPr>
        <w:pStyle w:val="NormalWeb"/>
        <w:spacing w:before="0" w:beforeAutospacing="0" w:after="240" w:afterAutospacing="0" w:line="360" w:lineRule="auto"/>
      </w:pPr>
      <w:r>
        <w:t xml:space="preserve">Car Recalls UK (2024). </w:t>
      </w:r>
      <w:r>
        <w:rPr>
          <w:i/>
          <w:iCs/>
        </w:rPr>
        <w:t>Toyota – UK Recalls Summary</w:t>
      </w:r>
      <w:r>
        <w:t>. [online] Car Recalls UK. Available at: https://car-recalls.co.uk/Toyota-uk-recalls-summary/ [Accessed 6 Mar. 2024].</w:t>
      </w:r>
    </w:p>
    <w:p w14:paraId="68AF7B4B" w14:textId="77777777" w:rsidR="00801A79" w:rsidRDefault="00801A79" w:rsidP="00801A79">
      <w:pPr>
        <w:pStyle w:val="NormalWeb"/>
        <w:spacing w:before="0" w:beforeAutospacing="0" w:after="240" w:afterAutospacing="0" w:line="360" w:lineRule="auto"/>
      </w:pPr>
      <w:r>
        <w:t xml:space="preserve">Carlier, M. (2022). </w:t>
      </w:r>
      <w:r>
        <w:rPr>
          <w:i/>
          <w:iCs/>
        </w:rPr>
        <w:t>Car manufacturers: ranking of top car companies 2018</w:t>
      </w:r>
      <w:r>
        <w:t>. [online] Statista. Available at: https://www.statista.com/statistics/275520/ranking-of-car-manufacturers-based-on-global-sales/.</w:t>
      </w:r>
    </w:p>
    <w:p w14:paraId="2F19DDD7" w14:textId="77777777" w:rsidR="00801A79" w:rsidRDefault="00801A79" w:rsidP="00801A79">
      <w:pPr>
        <w:pStyle w:val="NormalWeb"/>
        <w:spacing w:before="0" w:beforeAutospacing="0" w:after="240" w:afterAutospacing="0" w:line="360" w:lineRule="auto"/>
      </w:pPr>
      <w:r>
        <w:t xml:space="preserve">Carlier, M. (2023a). </w:t>
      </w:r>
      <w:r>
        <w:rPr>
          <w:i/>
          <w:iCs/>
        </w:rPr>
        <w:t>Global automotive market share in 2022, by brand</w:t>
      </w:r>
      <w:r>
        <w:t>. [online] Statista. Available at: https://www.statista.com/statistics/316786/global-market-share-of-the-leading-automakers/.</w:t>
      </w:r>
    </w:p>
    <w:p w14:paraId="0E6042AC" w14:textId="77777777" w:rsidR="00801A79" w:rsidRDefault="00801A79" w:rsidP="00801A79">
      <w:pPr>
        <w:pStyle w:val="NormalWeb"/>
        <w:spacing w:before="0" w:beforeAutospacing="0" w:after="240" w:afterAutospacing="0" w:line="360" w:lineRule="auto"/>
      </w:pPr>
      <w:r>
        <w:t xml:space="preserve">Carlier, M. (2023b). </w:t>
      </w:r>
      <w:r>
        <w:rPr>
          <w:i/>
          <w:iCs/>
        </w:rPr>
        <w:t>Worldwide motor vehicle sales by type</w:t>
      </w:r>
      <w:r>
        <w:t>. [online] Statista. Available at: https://www.statista.com/statistics/1097326/worldwide-motor-vehicle-sales-by-type/.</w:t>
      </w:r>
    </w:p>
    <w:p w14:paraId="1DEA717D" w14:textId="77777777" w:rsidR="00801A79" w:rsidRDefault="00801A79" w:rsidP="00801A79">
      <w:pPr>
        <w:pStyle w:val="NormalWeb"/>
        <w:spacing w:before="0" w:beforeAutospacing="0" w:after="240" w:afterAutospacing="0" w:line="360" w:lineRule="auto"/>
      </w:pPr>
      <w:r>
        <w:t xml:space="preserve">Chiu, D. (2022). </w:t>
      </w:r>
      <w:r>
        <w:rPr>
          <w:i/>
          <w:iCs/>
        </w:rPr>
        <w:t>Who Owns Subaru? - 12 Interesting Facts About Subaru</w:t>
      </w:r>
      <w:r>
        <w:t>. [online] Employment Security Commission. Available at: https://www.ncesc.com/who-owns-subaru/.</w:t>
      </w:r>
    </w:p>
    <w:p w14:paraId="46109A4F" w14:textId="77777777" w:rsidR="00801A79" w:rsidRDefault="00801A79" w:rsidP="00801A79">
      <w:pPr>
        <w:pStyle w:val="NormalWeb"/>
        <w:spacing w:before="0" w:beforeAutospacing="0" w:after="240" w:afterAutospacing="0" w:line="360" w:lineRule="auto"/>
      </w:pPr>
      <w:r>
        <w:t xml:space="preserve">Ciferri, L. (2022). </w:t>
      </w:r>
      <w:r>
        <w:rPr>
          <w:i/>
          <w:iCs/>
        </w:rPr>
        <w:t>Toyota Europe CEO sees growth in 2023, but inflation concerns leave targets open</w:t>
      </w:r>
      <w:r>
        <w:t>. [online] Available at: https://europe.autonews.com/automakers/toyota-europes-2023-car-launches-offset-russia#:~:text=Harrison%20said%20that%20Toyota%20and%20Lexus%20sold%20119%2C178,10%20percent%20of%20sales%20in%20its%20European%20region..</w:t>
      </w:r>
    </w:p>
    <w:p w14:paraId="05FC90A2" w14:textId="77777777" w:rsidR="00801A79" w:rsidRDefault="00801A79" w:rsidP="00801A79">
      <w:pPr>
        <w:pStyle w:val="NormalWeb"/>
        <w:spacing w:before="0" w:beforeAutospacing="0" w:after="240" w:afterAutospacing="0" w:line="360" w:lineRule="auto"/>
      </w:pPr>
      <w:r>
        <w:t xml:space="preserve">CIO (2019). </w:t>
      </w:r>
      <w:r>
        <w:rPr>
          <w:i/>
          <w:iCs/>
        </w:rPr>
        <w:t>Mintzberg’s 10 Schools of Strategic Thought - CIO Wiki</w:t>
      </w:r>
      <w:r>
        <w:t>. [online] Cio-wiki.org. Available at: https://cio-wiki.org/wiki/Mintzberg%27s_10_Schools_of_Strategic_Thought.</w:t>
      </w:r>
    </w:p>
    <w:p w14:paraId="454558B7" w14:textId="77777777" w:rsidR="00801A79" w:rsidRDefault="00801A79" w:rsidP="00801A79">
      <w:pPr>
        <w:pStyle w:val="NormalWeb"/>
        <w:spacing w:before="0" w:beforeAutospacing="0" w:after="240" w:afterAutospacing="0" w:line="360" w:lineRule="auto"/>
      </w:pPr>
      <w:r>
        <w:t xml:space="preserve">Clifford, J. (2019). </w:t>
      </w:r>
      <w:r>
        <w:rPr>
          <w:i/>
          <w:iCs/>
        </w:rPr>
        <w:t>Lexus history: a lesson in luxury</w:t>
      </w:r>
      <w:r>
        <w:t>. [online] Lexus UK Magazine. Available at: https://mag.lexus.co.uk/lexus-history/#:~:text=The%20arrival%20of%20the%20first%20Lexus%20vehicle%20in [Accessed 5 Mar. 2024].</w:t>
      </w:r>
    </w:p>
    <w:p w14:paraId="1069315C" w14:textId="77777777" w:rsidR="00801A79" w:rsidRDefault="00801A79" w:rsidP="00801A79">
      <w:pPr>
        <w:pStyle w:val="NormalWeb"/>
        <w:spacing w:before="0" w:beforeAutospacing="0" w:after="240" w:afterAutospacing="0" w:line="360" w:lineRule="auto"/>
      </w:pPr>
      <w:r>
        <w:t xml:space="preserve">Cohen, S. (2022). </w:t>
      </w:r>
      <w:r>
        <w:rPr>
          <w:i/>
          <w:iCs/>
        </w:rPr>
        <w:t>The Growing Awareness and Prominence of Environmental Sustainability – State of the Planet</w:t>
      </w:r>
      <w:r>
        <w:t xml:space="preserve">. [online] Columbia Climate School. Available at: </w:t>
      </w:r>
      <w:r>
        <w:lastRenderedPageBreak/>
        <w:t>https://news.climate.columbia.edu/2022/09/19/the-growing-awareness-and-prominence-of-environmental-sustainability/#:~:text=Growing%20environmental%20threats%20have%20increased%20environmental%20awareness%20throughout [Accessed 6 Mar. 2024].</w:t>
      </w:r>
    </w:p>
    <w:p w14:paraId="2E9757D6" w14:textId="77777777" w:rsidR="00801A79" w:rsidRDefault="00801A79" w:rsidP="00801A79">
      <w:pPr>
        <w:pStyle w:val="NormalWeb"/>
        <w:spacing w:before="0" w:beforeAutospacing="0" w:after="240" w:afterAutospacing="0" w:line="360" w:lineRule="auto"/>
      </w:pPr>
      <w:r>
        <w:t xml:space="preserve">Cowan, J. (2014). Toyota to pay $1.3b for deadly defect cover-up. </w:t>
      </w:r>
      <w:r>
        <w:rPr>
          <w:i/>
          <w:iCs/>
        </w:rPr>
        <w:t>ABC News</w:t>
      </w:r>
      <w:r>
        <w:t>. [online] 19 Mar. Available at: https://www.abc.net.au/news/2014-03-20/toyota-pays-1-3-billion-for-defect-cover-up-statements/5332894.</w:t>
      </w:r>
    </w:p>
    <w:p w14:paraId="7F11762B" w14:textId="77777777" w:rsidR="00801A79" w:rsidRDefault="00801A79" w:rsidP="00801A79">
      <w:pPr>
        <w:pStyle w:val="NormalWeb"/>
        <w:spacing w:before="0" w:beforeAutospacing="0" w:after="240" w:afterAutospacing="0" w:line="360" w:lineRule="auto"/>
      </w:pPr>
      <w:r>
        <w:t xml:space="preserve">Damus, J. (2023). </w:t>
      </w:r>
      <w:r>
        <w:rPr>
          <w:i/>
          <w:iCs/>
        </w:rPr>
        <w:t>What are the advantages and disadvantages of strategic planning?</w:t>
      </w:r>
      <w:r>
        <w:t xml:space="preserve"> [online] </w:t>
      </w:r>
      <w:proofErr w:type="spellStart"/>
      <w:r>
        <w:t>Actio</w:t>
      </w:r>
      <w:proofErr w:type="spellEnd"/>
      <w:r>
        <w:t>. Available at: https://actiosoftware.com/en/2023/04/what-are-the-advantages-and-disadvantages-of-strategic-planning/.</w:t>
      </w:r>
    </w:p>
    <w:p w14:paraId="5BEF501F" w14:textId="77777777" w:rsidR="00801A79" w:rsidRDefault="00801A79" w:rsidP="00801A79">
      <w:pPr>
        <w:pStyle w:val="NormalWeb"/>
        <w:spacing w:before="0" w:beforeAutospacing="0" w:after="240" w:afterAutospacing="0" w:line="360" w:lineRule="auto"/>
      </w:pPr>
      <w:r>
        <w:t xml:space="preserve">Dayton, D. (2015). </w:t>
      </w:r>
      <w:r>
        <w:rPr>
          <w:i/>
          <w:iCs/>
        </w:rPr>
        <w:t>How Toyota Became the #1 Car Maker in the World</w:t>
      </w:r>
      <w:r>
        <w:t xml:space="preserve">. [online] </w:t>
      </w:r>
      <w:proofErr w:type="spellStart"/>
      <w:r>
        <w:t>AutoInfluence</w:t>
      </w:r>
      <w:proofErr w:type="spellEnd"/>
      <w:r>
        <w:t>. Available at: https://www.autoinfluence.com/toyota-became-1-car-maker-world/.</w:t>
      </w:r>
    </w:p>
    <w:p w14:paraId="06E1A2E3" w14:textId="77777777" w:rsidR="00801A79" w:rsidRDefault="00801A79" w:rsidP="00801A79">
      <w:pPr>
        <w:pStyle w:val="NormalWeb"/>
        <w:spacing w:before="0" w:beforeAutospacing="0" w:after="240" w:afterAutospacing="0" w:line="360" w:lineRule="auto"/>
      </w:pPr>
      <w:r>
        <w:t xml:space="preserve">Doherty, B. (2023). </w:t>
      </w:r>
      <w:r>
        <w:rPr>
          <w:i/>
          <w:iCs/>
        </w:rPr>
        <w:t>Business in Russia: Why some firms haven’t left</w:t>
      </w:r>
      <w:r>
        <w:t>. [online] www.bbc.com. Available at: https://www.bbc.com/worklife/article/20230918-business-in-russia-why-some-firms-havent-left.</w:t>
      </w:r>
    </w:p>
    <w:p w14:paraId="193287FA" w14:textId="77777777" w:rsidR="00801A79" w:rsidRDefault="00801A79" w:rsidP="00801A79">
      <w:pPr>
        <w:pStyle w:val="NormalWeb"/>
        <w:spacing w:before="0" w:beforeAutospacing="0" w:after="240" w:afterAutospacing="0" w:line="360" w:lineRule="auto"/>
      </w:pPr>
      <w:r>
        <w:t xml:space="preserve">Driving Your Dream (2024). </w:t>
      </w:r>
      <w:r>
        <w:rPr>
          <w:i/>
          <w:iCs/>
        </w:rPr>
        <w:t>car brands</w:t>
      </w:r>
      <w:r>
        <w:t>. [online] Driving your dream. Available at: https://www.drivingyourdream.com/car-brands.html.</w:t>
      </w:r>
    </w:p>
    <w:p w14:paraId="42974D6C" w14:textId="77777777" w:rsidR="00801A79" w:rsidRDefault="00801A79" w:rsidP="00801A79">
      <w:pPr>
        <w:pStyle w:val="NormalWeb"/>
        <w:spacing w:before="0" w:beforeAutospacing="0" w:after="240" w:afterAutospacing="0" w:line="360" w:lineRule="auto"/>
      </w:pPr>
      <w:r>
        <w:t xml:space="preserve">Dyer, N. (2023). </w:t>
      </w:r>
      <w:r>
        <w:rPr>
          <w:i/>
          <w:iCs/>
        </w:rPr>
        <w:t>Cheapest Toyota Cars In 2023 : Prices, Specs, Engine, Performance</w:t>
      </w:r>
      <w:r>
        <w:t>. [online] Available at: https://www.carhp.com/news/cheapest-toyota-cars-you-can-buy-in-2023#Camry%20LE.</w:t>
      </w:r>
    </w:p>
    <w:p w14:paraId="41820CA3" w14:textId="77777777" w:rsidR="00801A79" w:rsidRDefault="00801A79" w:rsidP="00801A79">
      <w:pPr>
        <w:pStyle w:val="NormalWeb"/>
        <w:spacing w:before="0" w:beforeAutospacing="0" w:after="240" w:afterAutospacing="0" w:line="360" w:lineRule="auto"/>
      </w:pPr>
      <w:r>
        <w:t xml:space="preserve">Feldman, J. (2024). </w:t>
      </w:r>
      <w:r>
        <w:rPr>
          <w:i/>
          <w:iCs/>
        </w:rPr>
        <w:t>Toyota Recalls More than 300,000 Vehicles: What To Know</w:t>
      </w:r>
      <w:r>
        <w:t>. [online] Kiplinger.com. Available at: https://www.kiplinger.com/personal-finance/cars/toyota-recalls-thousands-of-vehicles-in-February#:~:text=Toyota%20issued%20three%20separate%20recalls%20yesterday%20%28February%2021%29 [Accessed 6 Mar. 2024].</w:t>
      </w:r>
    </w:p>
    <w:p w14:paraId="352BB257" w14:textId="77777777" w:rsidR="00801A79" w:rsidRDefault="00801A79" w:rsidP="00801A79">
      <w:pPr>
        <w:pStyle w:val="NormalWeb"/>
        <w:spacing w:before="0" w:beforeAutospacing="0" w:after="240" w:afterAutospacing="0" w:line="360" w:lineRule="auto"/>
      </w:pPr>
      <w:proofErr w:type="spellStart"/>
      <w:r>
        <w:t>Furcher</w:t>
      </w:r>
      <w:proofErr w:type="spellEnd"/>
      <w:r>
        <w:t xml:space="preserve">, T., Giraldo, I.H., </w:t>
      </w:r>
      <w:proofErr w:type="spellStart"/>
      <w:r>
        <w:t>Rupalla</w:t>
      </w:r>
      <w:proofErr w:type="spellEnd"/>
      <w:r>
        <w:t xml:space="preserve">, F. and Smith, A.-S. (2023). </w:t>
      </w:r>
      <w:r>
        <w:rPr>
          <w:i/>
          <w:iCs/>
        </w:rPr>
        <w:t>Electric-vehicle buyers demand new experiences | McKinsey</w:t>
      </w:r>
      <w:r>
        <w:t xml:space="preserve">. [online] www.mckinsey.com. Available at: </w:t>
      </w:r>
      <w:r>
        <w:lastRenderedPageBreak/>
        <w:t>https://www.mckinsey.com/industries/automotive-and-assembly/our-insights/electric-vehicle-buyers-demand-new-experiences.</w:t>
      </w:r>
    </w:p>
    <w:p w14:paraId="68658760" w14:textId="77777777" w:rsidR="00801A79" w:rsidRDefault="00801A79" w:rsidP="00801A79">
      <w:pPr>
        <w:pStyle w:val="NormalWeb"/>
        <w:spacing w:before="0" w:beforeAutospacing="0" w:after="240" w:afterAutospacing="0" w:line="360" w:lineRule="auto"/>
      </w:pPr>
      <w:r>
        <w:t xml:space="preserve">Hattangadi, V. (2019). </w:t>
      </w:r>
      <w:r>
        <w:rPr>
          <w:i/>
          <w:iCs/>
        </w:rPr>
        <w:t>Evaluating Mintzberg’s 10 schools of thoughts for strategy formulation</w:t>
      </w:r>
      <w:r>
        <w:t>. [online] The Financial Express. Available at: https://www.financialexpress.com/opinion/evaluating-mintzbergs-10-schools-of-thoughts-for-strategy-formulation/1609541/.</w:t>
      </w:r>
    </w:p>
    <w:p w14:paraId="1A074A90" w14:textId="77777777" w:rsidR="00801A79" w:rsidRDefault="00801A79" w:rsidP="00801A79">
      <w:pPr>
        <w:pStyle w:val="NormalWeb"/>
        <w:spacing w:before="0" w:beforeAutospacing="0" w:after="240" w:afterAutospacing="0" w:line="360" w:lineRule="auto"/>
      </w:pPr>
      <w:r>
        <w:t xml:space="preserve">Higgins, C. (2017). </w:t>
      </w:r>
      <w:r>
        <w:rPr>
          <w:i/>
          <w:iCs/>
        </w:rPr>
        <w:t>Size matters: How vehicle body type affects consumer preferences for electric vehicles</w:t>
      </w:r>
      <w:r>
        <w:t>. [online] Available at: https://www.sciencedirect.com/science/article/pii/S0965856416311478#s0075.</w:t>
      </w:r>
    </w:p>
    <w:p w14:paraId="24C4443D" w14:textId="77777777" w:rsidR="00801A79" w:rsidRDefault="00801A79" w:rsidP="00801A79">
      <w:pPr>
        <w:pStyle w:val="NormalWeb"/>
        <w:spacing w:before="0" w:beforeAutospacing="0" w:after="240" w:afterAutospacing="0" w:line="360" w:lineRule="auto"/>
      </w:pPr>
      <w:r>
        <w:t xml:space="preserve">Horn, G. (2023). </w:t>
      </w:r>
      <w:r>
        <w:rPr>
          <w:i/>
          <w:iCs/>
        </w:rPr>
        <w:t>10 Cheapest Toyota Cars: Your Guide To Affordable Toyota Ownership</w:t>
      </w:r>
      <w:r>
        <w:t xml:space="preserve">. [online] </w:t>
      </w:r>
      <w:proofErr w:type="spellStart"/>
      <w:r>
        <w:t>CarBuzz</w:t>
      </w:r>
      <w:proofErr w:type="spellEnd"/>
      <w:r>
        <w:t>. Available at: https://carbuzz.com/features/10-cheapest-toyota-cars-your-guide-to-affordable-toyota-ownership [Accessed 12 Mar. 2024].</w:t>
      </w:r>
    </w:p>
    <w:p w14:paraId="187AAE68" w14:textId="77777777" w:rsidR="00801A79" w:rsidRDefault="00801A79" w:rsidP="00801A79">
      <w:pPr>
        <w:pStyle w:val="NormalWeb"/>
        <w:spacing w:before="0" w:beforeAutospacing="0" w:after="240" w:afterAutospacing="0" w:line="360" w:lineRule="auto"/>
      </w:pPr>
      <w:r>
        <w:t xml:space="preserve">Ireson, N. (2023). </w:t>
      </w:r>
      <w:r>
        <w:rPr>
          <w:i/>
          <w:iCs/>
        </w:rPr>
        <w:t>Autotrader - page unavailable</w:t>
      </w:r>
      <w:r>
        <w:t>. [online] www.autotrader.com. Available at: https://www.autotrader.com/best-cars/8-least-expensive-new-cars-you-can-buy-today-238919.</w:t>
      </w:r>
    </w:p>
    <w:p w14:paraId="358181E1" w14:textId="77777777" w:rsidR="00801A79" w:rsidRDefault="00801A79" w:rsidP="00801A79">
      <w:pPr>
        <w:pStyle w:val="NormalWeb"/>
        <w:spacing w:before="0" w:beforeAutospacing="0" w:after="240" w:afterAutospacing="0" w:line="360" w:lineRule="auto"/>
      </w:pPr>
      <w:r>
        <w:t xml:space="preserve">Ireson, N. (2024). </w:t>
      </w:r>
      <w:r>
        <w:rPr>
          <w:i/>
          <w:iCs/>
        </w:rPr>
        <w:t>Autotrader - page unavailable</w:t>
      </w:r>
      <w:r>
        <w:t>. [online] www.autotrader.com. Available at: https://www.autotrader.com/car-deals/best-new-car-deals-281474979990473 [Accessed 11 Mar. 2024].</w:t>
      </w:r>
    </w:p>
    <w:p w14:paraId="4460741F" w14:textId="77777777" w:rsidR="00801A79" w:rsidRDefault="00801A79" w:rsidP="00801A79">
      <w:pPr>
        <w:pStyle w:val="NormalWeb"/>
        <w:spacing w:before="0" w:beforeAutospacing="0" w:after="240" w:afterAutospacing="0" w:line="360" w:lineRule="auto"/>
      </w:pPr>
      <w:r>
        <w:t xml:space="preserve">Johnson, P. (2023). </w:t>
      </w:r>
      <w:r>
        <w:rPr>
          <w:i/>
          <w:iCs/>
        </w:rPr>
        <w:t>Toyota claims solid-state EV battery tech breakthrough could offer +900 miles driving range</w:t>
      </w:r>
      <w:r>
        <w:t xml:space="preserve">. [online] </w:t>
      </w:r>
      <w:proofErr w:type="spellStart"/>
      <w:r>
        <w:t>Electrek</w:t>
      </w:r>
      <w:proofErr w:type="spellEnd"/>
      <w:r>
        <w:t>. Available at: https://electrek.co/2023/06/13/toyota-claims-solid-state-ev-battery-tech-breakthrough/.</w:t>
      </w:r>
    </w:p>
    <w:p w14:paraId="4353ABDE" w14:textId="77777777" w:rsidR="00801A79" w:rsidRDefault="00801A79" w:rsidP="00801A79">
      <w:pPr>
        <w:pStyle w:val="NormalWeb"/>
        <w:spacing w:before="0" w:beforeAutospacing="0" w:after="240" w:afterAutospacing="0" w:line="360" w:lineRule="auto"/>
      </w:pPr>
      <w:r>
        <w:t xml:space="preserve">Johnson, P. (2024). </w:t>
      </w:r>
      <w:r>
        <w:rPr>
          <w:i/>
          <w:iCs/>
        </w:rPr>
        <w:t xml:space="preserve">Toyota to boost EV battery production with </w:t>
      </w:r>
      <w:proofErr w:type="spellStart"/>
      <w:r>
        <w:rPr>
          <w:i/>
          <w:iCs/>
        </w:rPr>
        <w:t>Primearth</w:t>
      </w:r>
      <w:proofErr w:type="spellEnd"/>
      <w:r>
        <w:rPr>
          <w:i/>
          <w:iCs/>
        </w:rPr>
        <w:t xml:space="preserve"> EV Energy buyout</w:t>
      </w:r>
      <w:r>
        <w:t xml:space="preserve">. [online] </w:t>
      </w:r>
      <w:proofErr w:type="spellStart"/>
      <w:r>
        <w:t>Electrek</w:t>
      </w:r>
      <w:proofErr w:type="spellEnd"/>
      <w:r>
        <w:t>. Available at: https://electrek.co/2024/03/05/toyota-mass-produce-wide-range-ev-batteries/ [Accessed 6 Mar. 2024].</w:t>
      </w:r>
    </w:p>
    <w:p w14:paraId="7BF53EFC" w14:textId="77777777" w:rsidR="00801A79" w:rsidRDefault="00801A79" w:rsidP="00801A79">
      <w:pPr>
        <w:pStyle w:val="NormalWeb"/>
        <w:spacing w:before="0" w:beforeAutospacing="0" w:after="240" w:afterAutospacing="0" w:line="360" w:lineRule="auto"/>
      </w:pPr>
      <w:r>
        <w:t xml:space="preserve">Jordan, D. and Islam, F. (2024). UK economy fell into recession at the end of 2023. </w:t>
      </w:r>
      <w:r>
        <w:rPr>
          <w:i/>
          <w:iCs/>
        </w:rPr>
        <w:t>BBC News</w:t>
      </w:r>
      <w:r>
        <w:t>. [online] 15 Feb. Available at: https://www.bbc.co.uk/news/business-68285833.</w:t>
      </w:r>
    </w:p>
    <w:p w14:paraId="0A7E3380" w14:textId="77777777" w:rsidR="00801A79" w:rsidRDefault="00801A79" w:rsidP="00801A79">
      <w:pPr>
        <w:pStyle w:val="NormalWeb"/>
        <w:spacing w:before="0" w:beforeAutospacing="0" w:after="240" w:afterAutospacing="0" w:line="360" w:lineRule="auto"/>
      </w:pPr>
      <w:r>
        <w:lastRenderedPageBreak/>
        <w:t xml:space="preserve">King, I., Wu, D. and </w:t>
      </w:r>
      <w:proofErr w:type="spellStart"/>
      <w:r>
        <w:t>Pogkas</w:t>
      </w:r>
      <w:proofErr w:type="spellEnd"/>
      <w:r>
        <w:t xml:space="preserve">, D. (2021). How a Chip Shortage Snarled Everything From Phones to Cars. </w:t>
      </w:r>
      <w:r>
        <w:rPr>
          <w:i/>
          <w:iCs/>
        </w:rPr>
        <w:t>Bloomberg</w:t>
      </w:r>
      <w:r>
        <w:t>. [online] 29 Mar. Available at: https://www.bloomberg.com/graphics/2021-semiconductors-chips-shortage/.</w:t>
      </w:r>
    </w:p>
    <w:p w14:paraId="268A62FC" w14:textId="77777777" w:rsidR="00801A79" w:rsidRDefault="00801A79" w:rsidP="00801A79">
      <w:pPr>
        <w:pStyle w:val="NormalWeb"/>
        <w:spacing w:before="0" w:beforeAutospacing="0" w:after="240" w:afterAutospacing="0" w:line="360" w:lineRule="auto"/>
      </w:pPr>
      <w:r>
        <w:t xml:space="preserve">Liker, J.K. (2004). </w:t>
      </w:r>
      <w:r>
        <w:rPr>
          <w:i/>
          <w:iCs/>
        </w:rPr>
        <w:t>The Toyota Way : 14 Management Principles from the World’s Greatest Manufacturer</w:t>
      </w:r>
      <w:r>
        <w:t xml:space="preserve">. New York: </w:t>
      </w:r>
      <w:proofErr w:type="spellStart"/>
      <w:r>
        <w:t>Mcgraw-Hill</w:t>
      </w:r>
      <w:proofErr w:type="spellEnd"/>
      <w:r>
        <w:t>.</w:t>
      </w:r>
    </w:p>
    <w:p w14:paraId="26041AD7" w14:textId="77777777" w:rsidR="00801A79" w:rsidRDefault="00801A79" w:rsidP="00801A79">
      <w:pPr>
        <w:pStyle w:val="NormalWeb"/>
        <w:spacing w:before="0" w:beforeAutospacing="0" w:after="240" w:afterAutospacing="0" w:line="360" w:lineRule="auto"/>
      </w:pPr>
      <w:r>
        <w:t xml:space="preserve">Lyon, P. (2021). </w:t>
      </w:r>
      <w:r>
        <w:rPr>
          <w:i/>
          <w:iCs/>
        </w:rPr>
        <w:t>Toyota’s Radical 3-Year Plan To Redefine The Company</w:t>
      </w:r>
      <w:r>
        <w:t>. [online] Forbes. Available at: https://www.forbes.com/sites/peterlyon/2021/03/29/toyotas-radical-3-year-plan-to-redefine-the-company/.</w:t>
      </w:r>
    </w:p>
    <w:p w14:paraId="068673EA" w14:textId="77777777" w:rsidR="00801A79" w:rsidRDefault="00801A79" w:rsidP="00801A79">
      <w:pPr>
        <w:pStyle w:val="NormalWeb"/>
        <w:spacing w:before="0" w:beforeAutospacing="0" w:after="240" w:afterAutospacing="0" w:line="360" w:lineRule="auto"/>
      </w:pPr>
      <w:r>
        <w:t xml:space="preserve">Lyon, P. (2024). </w:t>
      </w:r>
      <w:r>
        <w:rPr>
          <w:i/>
          <w:iCs/>
        </w:rPr>
        <w:t>Total EV Adoption Is Not The Way Forward, Says Toyota Chairman</w:t>
      </w:r>
      <w:r>
        <w:t>. [online] Forbes. Available at: https://www.forbes.com/sites/peterlyon/2024/03/03/bucking-industry-trend-toyota-chairman-downplays-ev-growth-predictions/ [Accessed 9 Mar. 2024].</w:t>
      </w:r>
    </w:p>
    <w:p w14:paraId="6F198842" w14:textId="77777777" w:rsidR="00801A79" w:rsidRDefault="00801A79" w:rsidP="00801A79">
      <w:pPr>
        <w:pStyle w:val="NormalWeb"/>
        <w:spacing w:before="0" w:beforeAutospacing="0" w:after="240" w:afterAutospacing="0" w:line="360" w:lineRule="auto"/>
      </w:pPr>
      <w:r>
        <w:t xml:space="preserve">Macrotrends.com (2024). </w:t>
      </w:r>
      <w:r>
        <w:rPr>
          <w:i/>
          <w:iCs/>
        </w:rPr>
        <w:t>Toyota Gross Profit 2006-2018 | TM</w:t>
      </w:r>
      <w:r>
        <w:t>. [online] Macrotrends.net. Available at: https://www.macrotrends.net/stocks/charts/TM/toyota/gross-profit.</w:t>
      </w:r>
    </w:p>
    <w:p w14:paraId="418D4B48" w14:textId="77777777" w:rsidR="00801A79" w:rsidRDefault="00801A79" w:rsidP="00801A79">
      <w:pPr>
        <w:pStyle w:val="NormalWeb"/>
        <w:spacing w:before="0" w:beforeAutospacing="0" w:after="240" w:afterAutospacing="0" w:line="360" w:lineRule="auto"/>
      </w:pPr>
      <w:r>
        <w:t xml:space="preserve">Magee, D. (2008). </w:t>
      </w:r>
      <w:r>
        <w:rPr>
          <w:i/>
          <w:iCs/>
        </w:rPr>
        <w:t>How Toyota became #1 : leadership lessons from the world’s greatest car company</w:t>
      </w:r>
      <w:r>
        <w:t>. New York: Portfolio ; London.</w:t>
      </w:r>
    </w:p>
    <w:p w14:paraId="648DD402" w14:textId="77777777" w:rsidR="00801A79" w:rsidRDefault="00801A79" w:rsidP="00801A79">
      <w:pPr>
        <w:pStyle w:val="NormalWeb"/>
        <w:spacing w:before="0" w:beforeAutospacing="0" w:after="240" w:afterAutospacing="0" w:line="360" w:lineRule="auto"/>
      </w:pPr>
      <w:proofErr w:type="spellStart"/>
      <w:r>
        <w:t>Mckinsey</w:t>
      </w:r>
      <w:proofErr w:type="spellEnd"/>
      <w:r>
        <w:t xml:space="preserve"> &amp; Company (2021). </w:t>
      </w:r>
      <w:r>
        <w:rPr>
          <w:i/>
          <w:iCs/>
        </w:rPr>
        <w:t>Why the future involves e-mobility | McKinsey</w:t>
      </w:r>
      <w:r>
        <w:t>. [online] www.mckinsey.com. Available at: https://www.mckinsey.com/industries/automotive-and-assembly/our-insights/why-the-automotive-future-is-electric.</w:t>
      </w:r>
    </w:p>
    <w:p w14:paraId="300B3C2D" w14:textId="77777777" w:rsidR="00801A79" w:rsidRDefault="00801A79" w:rsidP="00801A79">
      <w:pPr>
        <w:pStyle w:val="NormalWeb"/>
        <w:spacing w:before="0" w:beforeAutospacing="0" w:after="240" w:afterAutospacing="0" w:line="360" w:lineRule="auto"/>
      </w:pPr>
      <w:r>
        <w:t xml:space="preserve">Miller, B. (2014). </w:t>
      </w:r>
      <w:r>
        <w:rPr>
          <w:i/>
          <w:iCs/>
        </w:rPr>
        <w:t>Strategy, Mission, and Vision: How Do They All Fit Together?</w:t>
      </w:r>
      <w:r>
        <w:t xml:space="preserve"> [online] HR Daily Advisor. Available at: https://hrdailyadvisor.blr.com/2014/09/09/strategy-mission-and-vision-how-do-they-all-fit-together/.</w:t>
      </w:r>
    </w:p>
    <w:p w14:paraId="3A104FF5" w14:textId="77777777" w:rsidR="00801A79" w:rsidRDefault="00801A79" w:rsidP="00801A79">
      <w:pPr>
        <w:pStyle w:val="NormalWeb"/>
        <w:spacing w:before="0" w:beforeAutospacing="0" w:after="240" w:afterAutospacing="0" w:line="360" w:lineRule="auto"/>
      </w:pPr>
      <w:r>
        <w:t xml:space="preserve">Motor Biscuit Editorial Team (2023). </w:t>
      </w:r>
      <w:r>
        <w:rPr>
          <w:i/>
          <w:iCs/>
        </w:rPr>
        <w:t>Sales for Toyota’s Least Popular SUV Went From Bad to Worse</w:t>
      </w:r>
      <w:r>
        <w:t xml:space="preserve">. [online] </w:t>
      </w:r>
      <w:proofErr w:type="spellStart"/>
      <w:r>
        <w:t>MotorBiscuit</w:t>
      </w:r>
      <w:proofErr w:type="spellEnd"/>
      <w:r>
        <w:t>. Available at: https://www.motorbiscuit.com/sales-for-toyotas-least-popular-suv-went-from-bad-to-worse/.</w:t>
      </w:r>
    </w:p>
    <w:p w14:paraId="1ED83A08" w14:textId="77777777" w:rsidR="00801A79" w:rsidRDefault="00801A79" w:rsidP="00801A79">
      <w:pPr>
        <w:pStyle w:val="NormalWeb"/>
        <w:spacing w:before="0" w:beforeAutospacing="0" w:after="240" w:afterAutospacing="0" w:line="360" w:lineRule="auto"/>
      </w:pPr>
      <w:r>
        <w:t xml:space="preserve">NINO MOTORS (2023). </w:t>
      </w:r>
      <w:r>
        <w:rPr>
          <w:i/>
          <w:iCs/>
        </w:rPr>
        <w:t>Hino &amp; the Toyota Group | About Hino Motors</w:t>
      </w:r>
      <w:r>
        <w:t>. [online] HINO MOTORS. Available at: https://www.hino-global.com/corp/about_us/hinoandtoyota.html.</w:t>
      </w:r>
    </w:p>
    <w:p w14:paraId="6836F815" w14:textId="77777777" w:rsidR="00801A79" w:rsidRDefault="00801A79" w:rsidP="00801A79">
      <w:pPr>
        <w:pStyle w:val="NormalWeb"/>
        <w:spacing w:before="0" w:beforeAutospacing="0" w:after="240" w:afterAutospacing="0" w:line="360" w:lineRule="auto"/>
      </w:pPr>
      <w:r>
        <w:t xml:space="preserve">Office for National Statistics (2023). </w:t>
      </w:r>
      <w:r>
        <w:rPr>
          <w:i/>
          <w:iCs/>
        </w:rPr>
        <w:t>Average household income, UK - Office for National Statistics</w:t>
      </w:r>
      <w:r>
        <w:t xml:space="preserve">. [online] www.ons.gov.uk. Available at: </w:t>
      </w:r>
      <w:r>
        <w:lastRenderedPageBreak/>
        <w:t>https://www.ons.gov.uk/peoplepopulationandcommunity/personalandhouseholdfinances/incomeandwealth/bulletins/householddisposableincomeandinequality/financialyearending2022.</w:t>
      </w:r>
    </w:p>
    <w:p w14:paraId="1FD819CB" w14:textId="77777777" w:rsidR="00801A79" w:rsidRDefault="00801A79" w:rsidP="00801A79">
      <w:pPr>
        <w:pStyle w:val="NormalWeb"/>
        <w:spacing w:before="0" w:beforeAutospacing="0" w:after="240" w:afterAutospacing="0" w:line="360" w:lineRule="auto"/>
      </w:pPr>
      <w:r>
        <w:t xml:space="preserve">Panneman, T. (2017). </w:t>
      </w:r>
      <w:r>
        <w:rPr>
          <w:i/>
          <w:iCs/>
        </w:rPr>
        <w:t>Lean Transformations</w:t>
      </w:r>
      <w:r>
        <w:t xml:space="preserve">. </w:t>
      </w:r>
      <w:proofErr w:type="spellStart"/>
      <w:r>
        <w:t>Createspace</w:t>
      </w:r>
      <w:proofErr w:type="spellEnd"/>
      <w:r>
        <w:t xml:space="preserve"> Independent Publishing Platform.</w:t>
      </w:r>
    </w:p>
    <w:p w14:paraId="40624442" w14:textId="77777777" w:rsidR="00801A79" w:rsidRDefault="00801A79" w:rsidP="00801A79">
      <w:pPr>
        <w:pStyle w:val="NormalWeb"/>
        <w:spacing w:before="0" w:beforeAutospacing="0" w:after="240" w:afterAutospacing="0" w:line="360" w:lineRule="auto"/>
      </w:pPr>
      <w:r>
        <w:t xml:space="preserve">Parkes, R. (2023). </w:t>
      </w:r>
      <w:r>
        <w:rPr>
          <w:i/>
          <w:iCs/>
        </w:rPr>
        <w:t>Toyota unveils its first new hydrogen car in a decade, to go on sale this autumn</w:t>
      </w:r>
      <w:r>
        <w:t>. [online] Hydrogen news and intelligence | Hydrogen Insight. Available at: https://www.hydrogeninsight.com/transport/toyota-unveils-its-first-new-hydrogen-car-in-a-decade-to-go-on-sale-this-autumn/2-1-1433307.</w:t>
      </w:r>
    </w:p>
    <w:p w14:paraId="14E164B5" w14:textId="77777777" w:rsidR="00801A79" w:rsidRDefault="00801A79" w:rsidP="00801A79">
      <w:pPr>
        <w:pStyle w:val="NormalWeb"/>
        <w:spacing w:before="0" w:beforeAutospacing="0" w:after="240" w:afterAutospacing="0" w:line="360" w:lineRule="auto"/>
      </w:pPr>
      <w:r>
        <w:t xml:space="preserve">Reyes, A. (2023). </w:t>
      </w:r>
      <w:r>
        <w:rPr>
          <w:i/>
          <w:iCs/>
        </w:rPr>
        <w:t>Deadly Defect: The Story Behind Toyota’s Biggest Controversy</w:t>
      </w:r>
      <w:r>
        <w:t xml:space="preserve">. [online] </w:t>
      </w:r>
      <w:proofErr w:type="spellStart"/>
      <w:r>
        <w:t>SlashGear</w:t>
      </w:r>
      <w:proofErr w:type="spellEnd"/>
      <w:r>
        <w:t>. Available at: https://www.slashgear.com/1380568/toyota-biggest-controversy-accelerator/ [Accessed 14 Mar. 2024].</w:t>
      </w:r>
    </w:p>
    <w:p w14:paraId="25E1273B" w14:textId="77777777" w:rsidR="00801A79" w:rsidRDefault="00801A79" w:rsidP="00801A79">
      <w:pPr>
        <w:pStyle w:val="NormalWeb"/>
        <w:spacing w:before="0" w:beforeAutospacing="0" w:after="240" w:afterAutospacing="0" w:line="360" w:lineRule="auto"/>
      </w:pPr>
      <w:r>
        <w:t xml:space="preserve">Rowl, C. (2024). </w:t>
      </w:r>
      <w:r>
        <w:rPr>
          <w:i/>
          <w:iCs/>
        </w:rPr>
        <w:t>Toyota’s Stakeholders: A CSR Analysis</w:t>
      </w:r>
      <w:r>
        <w:t xml:space="preserve">. [online] </w:t>
      </w:r>
      <w:proofErr w:type="spellStart"/>
      <w:r>
        <w:t>Panmore</w:t>
      </w:r>
      <w:proofErr w:type="spellEnd"/>
      <w:r>
        <w:t xml:space="preserve"> Institute. Available at: https://panmore.com/toyota-stakeholders-csr-analysis.</w:t>
      </w:r>
    </w:p>
    <w:p w14:paraId="49AAD41B" w14:textId="77777777" w:rsidR="00801A79" w:rsidRDefault="00801A79" w:rsidP="00801A79">
      <w:pPr>
        <w:pStyle w:val="NormalWeb"/>
        <w:spacing w:before="0" w:beforeAutospacing="0" w:after="240" w:afterAutospacing="0" w:line="360" w:lineRule="auto"/>
      </w:pPr>
      <w:r>
        <w:t xml:space="preserve">Sato, R. (2021). </w:t>
      </w:r>
      <w:r>
        <w:rPr>
          <w:i/>
          <w:iCs/>
        </w:rPr>
        <w:t>Daihatsu tailors new cars to Malaysia and Indonesia</w:t>
      </w:r>
      <w:r>
        <w:t>. [online] Nikkei Asia. Available at: https://asia.nikkei.com/Business/Automobiles/Daihatsu-tailors-new-cars-to-Malaysia-and-Indonesia.</w:t>
      </w:r>
    </w:p>
    <w:p w14:paraId="3997E933" w14:textId="77777777" w:rsidR="00801A79" w:rsidRDefault="00801A79" w:rsidP="00801A79">
      <w:pPr>
        <w:pStyle w:val="NormalWeb"/>
        <w:spacing w:before="0" w:beforeAutospacing="0" w:after="240" w:afterAutospacing="0" w:line="360" w:lineRule="auto"/>
      </w:pPr>
      <w:r>
        <w:t xml:space="preserve">Seto, J.L. (2023). </w:t>
      </w:r>
      <w:r>
        <w:rPr>
          <w:i/>
          <w:iCs/>
        </w:rPr>
        <w:t>The Worst-Selling Toyota Car of 2023 Is Not a Huge Surprise</w:t>
      </w:r>
      <w:r>
        <w:t xml:space="preserve">. [online] </w:t>
      </w:r>
      <w:proofErr w:type="spellStart"/>
      <w:r>
        <w:t>MotorBiscuit</w:t>
      </w:r>
      <w:proofErr w:type="spellEnd"/>
      <w:r>
        <w:t>. Available at: https://www.motorbiscuit.com/worst-selling-toyota-car-2023-not-huge-surprise/ [Accessed 13 Mar. 2024].</w:t>
      </w:r>
    </w:p>
    <w:p w14:paraId="13DA17C1" w14:textId="77777777" w:rsidR="00801A79" w:rsidRDefault="00801A79" w:rsidP="00801A79">
      <w:pPr>
        <w:pStyle w:val="NormalWeb"/>
        <w:spacing w:before="0" w:beforeAutospacing="0" w:after="240" w:afterAutospacing="0" w:line="360" w:lineRule="auto"/>
      </w:pPr>
      <w:r>
        <w:t xml:space="preserve">Shaw, J. (2023). </w:t>
      </w:r>
      <w:r>
        <w:rPr>
          <w:i/>
          <w:iCs/>
        </w:rPr>
        <w:t>The essential guide to brand awareness research.</w:t>
      </w:r>
      <w:r>
        <w:t xml:space="preserve"> [online] Kadence. Available at: https://www.kadence.com/en-us/the-essential-guide-to-brand-awareness-research/#:~:text=Factors%20that%20cause%20brands%20to%20lose%20awareness%20include [Accessed 6 Mar. 2024].</w:t>
      </w:r>
    </w:p>
    <w:p w14:paraId="30CE12DE" w14:textId="77777777" w:rsidR="00801A79" w:rsidRDefault="00801A79" w:rsidP="00801A79">
      <w:pPr>
        <w:pStyle w:val="NormalWeb"/>
        <w:spacing w:before="0" w:beforeAutospacing="0" w:after="240" w:afterAutospacing="0" w:line="360" w:lineRule="auto"/>
      </w:pPr>
      <w:r>
        <w:t xml:space="preserve">Statista (2023a). </w:t>
      </w:r>
      <w:r>
        <w:rPr>
          <w:i/>
          <w:iCs/>
        </w:rPr>
        <w:t>Toyota: market data &amp; analysis</w:t>
      </w:r>
      <w:r>
        <w:t>. [online] Statista. Available at: https://www.statista.com/study/60898/toyota-report/#:~:text=Toyota%27s%20second%20largest%20segment%20was%20the%20Medium%20Cars [Accessed 5 Mar. 2024].</w:t>
      </w:r>
    </w:p>
    <w:p w14:paraId="6CB69AA0" w14:textId="77777777" w:rsidR="00801A79" w:rsidRDefault="00801A79" w:rsidP="00801A79">
      <w:pPr>
        <w:pStyle w:val="NormalWeb"/>
        <w:spacing w:before="0" w:beforeAutospacing="0" w:after="240" w:afterAutospacing="0" w:line="360" w:lineRule="auto"/>
      </w:pPr>
      <w:r>
        <w:t xml:space="preserve">Statista (2023b). </w:t>
      </w:r>
      <w:r>
        <w:rPr>
          <w:i/>
          <w:iCs/>
        </w:rPr>
        <w:t>Worldwide motor vehicle sales by type</w:t>
      </w:r>
      <w:r>
        <w:t>. [online] Statista. Available at: https://www.statista.com/statistics/1097326/worldwide-motor-vehicle-sales-by-type/.</w:t>
      </w:r>
    </w:p>
    <w:p w14:paraId="3456CD02" w14:textId="77777777" w:rsidR="00801A79" w:rsidRDefault="00801A79" w:rsidP="00801A79">
      <w:pPr>
        <w:pStyle w:val="NormalWeb"/>
        <w:spacing w:before="0" w:beforeAutospacing="0" w:after="240" w:afterAutospacing="0" w:line="360" w:lineRule="auto"/>
      </w:pPr>
      <w:r>
        <w:lastRenderedPageBreak/>
        <w:t xml:space="preserve">Statista (2024). </w:t>
      </w:r>
      <w:r>
        <w:rPr>
          <w:i/>
          <w:iCs/>
        </w:rPr>
        <w:t>Toyota R&amp;D spending | Statista</w:t>
      </w:r>
      <w:r>
        <w:t>. [online] Statista. Available at: https://www.statista.com/statistics/279648/research-and-development-spending-at-toyota/.</w:t>
      </w:r>
    </w:p>
    <w:p w14:paraId="01039A53" w14:textId="77777777" w:rsidR="00801A79" w:rsidRDefault="00801A79" w:rsidP="00801A79">
      <w:pPr>
        <w:pStyle w:val="NormalWeb"/>
        <w:spacing w:before="0" w:beforeAutospacing="0" w:after="240" w:afterAutospacing="0" w:line="360" w:lineRule="auto"/>
      </w:pPr>
      <w:r>
        <w:t xml:space="preserve">Tabuchi, H. (2021). Toyota to Pay a Record Fine for a Decade of Clean Air Act Violations. </w:t>
      </w:r>
      <w:r>
        <w:rPr>
          <w:i/>
          <w:iCs/>
        </w:rPr>
        <w:t>The New York Times</w:t>
      </w:r>
      <w:r>
        <w:t>. [online] 14 Jan. Available at: https://www.nytimes.com/2021/01/14/climate/toyota-emissions-fine.html#:~:text=Toyota%20Motor%20is%20set%20to%20pay%20a%20%24180 [Accessed 14 Mar. 2024].</w:t>
      </w:r>
    </w:p>
    <w:p w14:paraId="02441868" w14:textId="77777777" w:rsidR="00801A79" w:rsidRDefault="00801A79" w:rsidP="00801A79">
      <w:pPr>
        <w:pStyle w:val="NormalWeb"/>
        <w:spacing w:before="0" w:beforeAutospacing="0" w:after="240" w:afterAutospacing="0" w:line="360" w:lineRule="auto"/>
      </w:pPr>
      <w:r>
        <w:t xml:space="preserve">The New York Times (2022). Companies Are Getting Out of Russia, Sometimes at a Cost. </w:t>
      </w:r>
      <w:r>
        <w:rPr>
          <w:i/>
          <w:iCs/>
        </w:rPr>
        <w:t>The New York Times</w:t>
      </w:r>
      <w:r>
        <w:t>. [online] 14 Oct. Available at: https://www.nytimes.com/article/russia-invasion-companies.html.</w:t>
      </w:r>
    </w:p>
    <w:p w14:paraId="0968EE61" w14:textId="77777777" w:rsidR="00801A79" w:rsidRDefault="00801A79" w:rsidP="00801A79">
      <w:pPr>
        <w:pStyle w:val="NormalWeb"/>
        <w:spacing w:before="0" w:beforeAutospacing="0" w:after="240" w:afterAutospacing="0" w:line="360" w:lineRule="auto"/>
      </w:pPr>
      <w:r>
        <w:t xml:space="preserve">The White House (2023). </w:t>
      </w:r>
      <w:r>
        <w:rPr>
          <w:i/>
          <w:iCs/>
        </w:rPr>
        <w:t>FACT SHEET: Biden-Harris Administration Announces New Private and Public Sector Investments for Affordable Electric Vehicles</w:t>
      </w:r>
      <w:r>
        <w:t>. [online] The White House. Available at: https://www.whitehouse.gov/briefing-room/statements-releases/2023/04/17/fact-sheet-biden-harris-administration-announces-new-private-and-public-sector-investments-for-affordable-electric-vehicles/.</w:t>
      </w:r>
    </w:p>
    <w:p w14:paraId="198DBEBE" w14:textId="77777777" w:rsidR="00801A79" w:rsidRDefault="00801A79" w:rsidP="00801A79">
      <w:pPr>
        <w:pStyle w:val="NormalWeb"/>
        <w:spacing w:before="0" w:beforeAutospacing="0" w:after="240" w:afterAutospacing="0" w:line="360" w:lineRule="auto"/>
      </w:pPr>
      <w:r>
        <w:t xml:space="preserve">Thompson, A. (2023). </w:t>
      </w:r>
      <w:r>
        <w:rPr>
          <w:i/>
          <w:iCs/>
        </w:rPr>
        <w:t>Toyota’s Generic Strategy &amp; Intensive Growth Strategies</w:t>
      </w:r>
      <w:r>
        <w:t xml:space="preserve">. [online] </w:t>
      </w:r>
      <w:proofErr w:type="spellStart"/>
      <w:r>
        <w:t>Panmore</w:t>
      </w:r>
      <w:proofErr w:type="spellEnd"/>
      <w:r>
        <w:t xml:space="preserve"> Institute. Available at: https://panmore.com/toyota-generic-strategy-intensive-growth-strategies.</w:t>
      </w:r>
    </w:p>
    <w:p w14:paraId="6DDB2C66" w14:textId="77777777" w:rsidR="00801A79" w:rsidRDefault="00801A79" w:rsidP="00801A79">
      <w:pPr>
        <w:pStyle w:val="NormalWeb"/>
        <w:spacing w:before="0" w:beforeAutospacing="0" w:after="240" w:afterAutospacing="0" w:line="360" w:lineRule="auto"/>
      </w:pPr>
      <w:r>
        <w:t xml:space="preserve">Toyota (2019). </w:t>
      </w:r>
      <w:r>
        <w:rPr>
          <w:i/>
          <w:iCs/>
        </w:rPr>
        <w:t>Sustainability | Toyota Motor Corporation Official Global Website</w:t>
      </w:r>
      <w:r>
        <w:t>. [online] Toyota Motor Corporation Official Global Website. Available at: https://global.toyota/en/sustainability/.</w:t>
      </w:r>
    </w:p>
    <w:p w14:paraId="0C4340B1" w14:textId="77777777" w:rsidR="00801A79" w:rsidRDefault="00801A79" w:rsidP="00801A79">
      <w:pPr>
        <w:pStyle w:val="NormalWeb"/>
        <w:spacing w:before="0" w:beforeAutospacing="0" w:after="240" w:afterAutospacing="0" w:line="360" w:lineRule="auto"/>
      </w:pPr>
      <w:r>
        <w:t xml:space="preserve">Toyota (2023). </w:t>
      </w:r>
      <w:r>
        <w:rPr>
          <w:i/>
          <w:iCs/>
        </w:rPr>
        <w:t>Environmental Challenge 2050 | Discover Toyota | Toyota UK</w:t>
      </w:r>
      <w:r>
        <w:t>. [online] Toyota GB. Available at: https://www.toyota.co.uk/discover-toyota/sustainability/environmental-challenge-2050.</w:t>
      </w:r>
    </w:p>
    <w:p w14:paraId="0B156EB1" w14:textId="77777777" w:rsidR="00801A79" w:rsidRDefault="00801A79" w:rsidP="00801A79">
      <w:pPr>
        <w:pStyle w:val="NormalWeb"/>
        <w:spacing w:before="0" w:beforeAutospacing="0" w:after="240" w:afterAutospacing="0" w:line="360" w:lineRule="auto"/>
      </w:pPr>
      <w:r>
        <w:t xml:space="preserve">Toyota (2024). </w:t>
      </w:r>
      <w:r>
        <w:rPr>
          <w:i/>
          <w:iCs/>
        </w:rPr>
        <w:t>Toyota Luxury Car Models | Toyota.com</w:t>
      </w:r>
      <w:r>
        <w:t>. [online] www.toyota.com. Available at: https://www.toyota.com/luxury-cars/.</w:t>
      </w:r>
    </w:p>
    <w:p w14:paraId="50442C1B" w14:textId="77777777" w:rsidR="00801A79" w:rsidRDefault="00801A79" w:rsidP="00801A79">
      <w:pPr>
        <w:pStyle w:val="NormalWeb"/>
        <w:spacing w:before="0" w:beforeAutospacing="0" w:after="240" w:afterAutospacing="0" w:line="360" w:lineRule="auto"/>
      </w:pPr>
      <w:r>
        <w:t xml:space="preserve">Toyota Annual Report (2024). </w:t>
      </w:r>
      <w:r>
        <w:rPr>
          <w:i/>
          <w:iCs/>
        </w:rPr>
        <w:t>Annual Report</w:t>
      </w:r>
      <w:r>
        <w:t>. [online] www.sec.gov. Available at: https://www.sec.gov/Archives/edgar/data/1094517/000119312523179181/d360541d20f.htm#rom360541_24 [Accessed 14 Mar. 2024].</w:t>
      </w:r>
    </w:p>
    <w:p w14:paraId="625CDD4D" w14:textId="77777777" w:rsidR="00801A79" w:rsidRDefault="00801A79" w:rsidP="00801A79">
      <w:pPr>
        <w:pStyle w:val="NormalWeb"/>
        <w:spacing w:before="0" w:beforeAutospacing="0" w:after="240" w:afterAutospacing="0" w:line="360" w:lineRule="auto"/>
      </w:pPr>
      <w:r>
        <w:lastRenderedPageBreak/>
        <w:t xml:space="preserve">Toyota Europe Newsroom (2024). </w:t>
      </w:r>
      <w:r>
        <w:rPr>
          <w:i/>
          <w:iCs/>
        </w:rPr>
        <w:t>Toyota Motor Europe posts all-time sales record in 2023</w:t>
      </w:r>
      <w:r>
        <w:t>. [online] Toyota Motor Europe posts all-time sales record in 2023. Available at: https://newsroom.toyota.eu/toyota-motor-europe-posts-all-time-sales-record-of-1173419-vehicles-in-2023/ [Accessed 13 Mar. 2024].</w:t>
      </w:r>
    </w:p>
    <w:p w14:paraId="1FA2B67B" w14:textId="77777777" w:rsidR="00801A79" w:rsidRDefault="00801A79" w:rsidP="00801A79">
      <w:pPr>
        <w:pStyle w:val="NormalWeb"/>
        <w:spacing w:before="0" w:beforeAutospacing="0" w:after="240" w:afterAutospacing="0" w:line="360" w:lineRule="auto"/>
      </w:pPr>
      <w:r>
        <w:t xml:space="preserve">TOYOTA MOTOR CORPORATION (2019). </w:t>
      </w:r>
      <w:r>
        <w:rPr>
          <w:i/>
          <w:iCs/>
        </w:rPr>
        <w:t>History of Toyota | Trajectory of Toyota | Company | Toyota Motor Corporation Official Global Website</w:t>
      </w:r>
      <w:r>
        <w:t>. [online] Toyota Motor Corporation Official Global Website. Available at: https://global.toyota/en/company/trajectory-of-toyota/history/.</w:t>
      </w:r>
    </w:p>
    <w:p w14:paraId="403F488D" w14:textId="77777777" w:rsidR="00801A79" w:rsidRDefault="00801A79" w:rsidP="00801A79">
      <w:pPr>
        <w:pStyle w:val="NormalWeb"/>
        <w:spacing w:before="0" w:beforeAutospacing="0" w:after="240" w:afterAutospacing="0" w:line="360" w:lineRule="auto"/>
      </w:pPr>
      <w:r>
        <w:t xml:space="preserve">TOYOTA MOTOR CORPORATION (2020a). </w:t>
      </w:r>
      <w:r>
        <w:rPr>
          <w:i/>
          <w:iCs/>
        </w:rPr>
        <w:t>TOYOTA MOTOR CORPORATION GLOBAL WEBSITE | 75 Years of TOYOTA | Part1 Chapter2 Section6 | Item 3. Converting to Meet Civilian Demand and Dealing with Post-war Reforms</w:t>
      </w:r>
      <w:r>
        <w:t>. [online] www.toyota-global.com. Available at: https://www.toyota-global.com/company/history_of_toyota/75years/text/taking_on_the_automotive_business/chapter2/section6/item3.html.</w:t>
      </w:r>
    </w:p>
    <w:p w14:paraId="56CF2815" w14:textId="77777777" w:rsidR="00801A79" w:rsidRDefault="00801A79" w:rsidP="00801A79">
      <w:pPr>
        <w:pStyle w:val="NormalWeb"/>
        <w:spacing w:before="0" w:beforeAutospacing="0" w:after="240" w:afterAutospacing="0" w:line="360" w:lineRule="auto"/>
      </w:pPr>
      <w:r>
        <w:t xml:space="preserve">TOYOTA MOTOR CORPORATION (2020b). </w:t>
      </w:r>
      <w:r>
        <w:rPr>
          <w:i/>
          <w:iCs/>
        </w:rPr>
        <w:t>TOYOTA MOTOR CORPORATION GLOBAL WEBSITE | 75 Years of TOYOTA | Part1 Chapter2 Section6 | Item 6. Dodge Line Recession and liberalization of vehicle production and sales</w:t>
      </w:r>
      <w:r>
        <w:t>. [online] www.toyota-global.com. Available at: https://www.toyota-global.com/company/history_of_toyota/75years/text/taking_on_the_automotive_business/chapter2/section6/item6.html.</w:t>
      </w:r>
    </w:p>
    <w:p w14:paraId="644185D1" w14:textId="77777777" w:rsidR="00801A79" w:rsidRDefault="00801A79" w:rsidP="00801A79">
      <w:pPr>
        <w:pStyle w:val="NormalWeb"/>
        <w:spacing w:before="0" w:beforeAutospacing="0" w:after="240" w:afterAutospacing="0" w:line="360" w:lineRule="auto"/>
      </w:pPr>
      <w:r>
        <w:t xml:space="preserve">TOYOTA MOTOR CORPORATION (2022a). </w:t>
      </w:r>
      <w:r>
        <w:rPr>
          <w:i/>
          <w:iCs/>
        </w:rPr>
        <w:t>Sustainability Data Book | Report Library | Sustainability | Toyota Motor Corporation Official Global Website</w:t>
      </w:r>
      <w:r>
        <w:t>. [online] Toyota Motor Corporation Official Global Website. Available at: https://global.toyota/en/sustainability/report/sdb/.</w:t>
      </w:r>
    </w:p>
    <w:p w14:paraId="40B79B1C" w14:textId="77777777" w:rsidR="00801A79" w:rsidRDefault="00801A79" w:rsidP="00801A79">
      <w:pPr>
        <w:pStyle w:val="NormalWeb"/>
        <w:spacing w:before="0" w:beforeAutospacing="0" w:after="240" w:afterAutospacing="0" w:line="360" w:lineRule="auto"/>
      </w:pPr>
      <w:r>
        <w:t xml:space="preserve">TOYOTA MOTOR CORPORATION (2022b). </w:t>
      </w:r>
      <w:r>
        <w:rPr>
          <w:i/>
          <w:iCs/>
        </w:rPr>
        <w:t>Toyota statement on Russian local manufacturing and vehicle imports | Corporate | Global Newsroom</w:t>
      </w:r>
      <w:r>
        <w:t>. [online] Toyota Motor Corporation Official Global Website. Available at: https://global.toyota/en/newsroom/corporate/36979255.html.</w:t>
      </w:r>
    </w:p>
    <w:p w14:paraId="5EC6687F" w14:textId="77777777" w:rsidR="00801A79" w:rsidRDefault="00801A79" w:rsidP="00801A79">
      <w:pPr>
        <w:pStyle w:val="NormalWeb"/>
        <w:spacing w:before="0" w:beforeAutospacing="0" w:after="240" w:afterAutospacing="0" w:line="360" w:lineRule="auto"/>
      </w:pPr>
      <w:r>
        <w:t xml:space="preserve">TOYOTA MOTOR CORPORATION (2024). </w:t>
      </w:r>
      <w:r>
        <w:rPr>
          <w:i/>
          <w:iCs/>
        </w:rPr>
        <w:t>Stock Overview | Stock Information &amp; Ratings | Shareholders &amp; Investors News | Toyota Motor Corporation Official Global Website</w:t>
      </w:r>
      <w:r>
        <w:t xml:space="preserve">. </w:t>
      </w:r>
      <w:r>
        <w:lastRenderedPageBreak/>
        <w:t>[online] Toyota Motor Corporation Official Global Website. Available at: https://global.toyota/en/ir/stock/outline/.</w:t>
      </w:r>
    </w:p>
    <w:p w14:paraId="7CA3BC7B" w14:textId="77777777" w:rsidR="00801A79" w:rsidRDefault="00801A79" w:rsidP="00801A79">
      <w:pPr>
        <w:pStyle w:val="NormalWeb"/>
        <w:spacing w:before="0" w:beforeAutospacing="0" w:after="240" w:afterAutospacing="0" w:line="360" w:lineRule="auto"/>
      </w:pPr>
      <w:r>
        <w:t xml:space="preserve">Toyota Motor Corporation (2022). </w:t>
      </w:r>
      <w:r>
        <w:rPr>
          <w:i/>
          <w:iCs/>
        </w:rPr>
        <w:t>Toyota Global Vision</w:t>
      </w:r>
      <w:r>
        <w:t>. [online] Toyota Motor Corporation Official Global Website. Available at: https://global.toyota/en/company/vision-and-philosophy/global-vision/.</w:t>
      </w:r>
    </w:p>
    <w:p w14:paraId="3082AD8D" w14:textId="77777777" w:rsidR="00801A79" w:rsidRDefault="00801A79" w:rsidP="00801A79">
      <w:pPr>
        <w:pStyle w:val="NormalWeb"/>
        <w:spacing w:before="0" w:beforeAutospacing="0" w:after="240" w:afterAutospacing="0" w:line="360" w:lineRule="auto"/>
      </w:pPr>
      <w:r>
        <w:t xml:space="preserve">Toyota UK (2024). </w:t>
      </w:r>
      <w:r>
        <w:rPr>
          <w:i/>
          <w:iCs/>
        </w:rPr>
        <w:t>Toyota sales surge to new record in 2023</w:t>
      </w:r>
      <w:r>
        <w:t>. [online] Toyota Media Site. Available at: https://media.toyota.co.uk/toyota-sales-surge-to-new-record-in-2023/.</w:t>
      </w:r>
    </w:p>
    <w:p w14:paraId="2048BF3C" w14:textId="77777777" w:rsidR="00801A79" w:rsidRDefault="00801A79" w:rsidP="00801A79">
      <w:pPr>
        <w:pStyle w:val="NormalWeb"/>
        <w:spacing w:before="0" w:beforeAutospacing="0" w:after="240" w:afterAutospacing="0" w:line="360" w:lineRule="auto"/>
      </w:pPr>
      <w:r>
        <w:t xml:space="preserve">U.S. Department of Justice (2021). </w:t>
      </w:r>
      <w:r>
        <w:rPr>
          <w:i/>
          <w:iCs/>
        </w:rPr>
        <w:t>Toyota Motor Company to Pay $180 Million in Settlement for Decade-Long Noncompliance with Clean Air Act Reporting Requirements</w:t>
      </w:r>
      <w:r>
        <w:t>. [online] www.justice.gov. Available at: https://www.justice.gov/opa/pr/toyota-motor-company-pay-180-million-settlement-decade-long-noncompliance-clean-air-act.</w:t>
      </w:r>
    </w:p>
    <w:p w14:paraId="21DD1F70" w14:textId="77777777" w:rsidR="00801A79" w:rsidRDefault="00801A79" w:rsidP="00801A79">
      <w:pPr>
        <w:pStyle w:val="NormalWeb"/>
        <w:spacing w:before="0" w:beforeAutospacing="0" w:after="240" w:afterAutospacing="0" w:line="360" w:lineRule="auto"/>
      </w:pPr>
      <w:r>
        <w:t xml:space="preserve">Wayland, M. (2021). </w:t>
      </w:r>
      <w:r>
        <w:rPr>
          <w:i/>
          <w:iCs/>
        </w:rPr>
        <w:t>Demand is outpacing supply of new vehicles – why that’s bad for shoppers but good for investors</w:t>
      </w:r>
      <w:r>
        <w:t>. [online] CNBC. Available at: https://www.cnbc.com/2021/05/03/auto-markets-supply-demand-imbalance-bad-for-buyers-good-for-investors.html.</w:t>
      </w:r>
    </w:p>
    <w:p w14:paraId="3B0BDFD5" w14:textId="77777777" w:rsidR="00801A79" w:rsidRDefault="00801A79" w:rsidP="00801A79">
      <w:pPr>
        <w:pStyle w:val="NormalWeb"/>
        <w:spacing w:before="0" w:beforeAutospacing="0" w:after="240" w:afterAutospacing="0" w:line="360" w:lineRule="auto"/>
      </w:pPr>
      <w:r>
        <w:t xml:space="preserve">Wicks, J. (2023). </w:t>
      </w:r>
      <w:r>
        <w:rPr>
          <w:i/>
          <w:iCs/>
        </w:rPr>
        <w:t>Which are the Toyota Avalon Years to Avoid and Why - Motor Vehicle HQ</w:t>
      </w:r>
      <w:r>
        <w:t>. [online] motorvehiclehq.com. Available at: https://motorvehiclehq.com/toyota-avalon-years-to-avoid/#Fifth-Generation_Toyota_Avalon_%E2%80%93_2019_to_Present [Accessed 13 Mar. 2024].</w:t>
      </w:r>
    </w:p>
    <w:p w14:paraId="5196C78B" w14:textId="77777777" w:rsidR="00801A79" w:rsidRDefault="00801A79" w:rsidP="00801A79">
      <w:pPr>
        <w:pStyle w:val="NormalWeb"/>
        <w:spacing w:before="0" w:beforeAutospacing="0" w:after="240" w:afterAutospacing="0" w:line="360" w:lineRule="auto"/>
      </w:pPr>
      <w:r>
        <w:t xml:space="preserve">Williams, W. (2022). </w:t>
      </w:r>
      <w:r>
        <w:rPr>
          <w:i/>
          <w:iCs/>
        </w:rPr>
        <w:t>Nearly 330 Companies Have Withdrawn From Russia</w:t>
      </w:r>
      <w:r>
        <w:t>. [online] Investopedia. Available at: https://www.investopedia.com/nearly-330-companies-have-withdrawn-from-russia-5221814.</w:t>
      </w:r>
    </w:p>
    <w:p w14:paraId="04676FA7" w14:textId="79D2C725" w:rsidR="00F95774" w:rsidRPr="00135515" w:rsidRDefault="00CE46DB" w:rsidP="00F95774">
      <w:pPr>
        <w:rPr>
          <w:rFonts w:asciiTheme="majorHAnsi" w:eastAsiaTheme="majorEastAsia" w:hAnsiTheme="majorHAnsi" w:cstheme="majorBidi"/>
          <w:color w:val="2F5496" w:themeColor="accent1" w:themeShade="BF"/>
          <w:sz w:val="32"/>
          <w:szCs w:val="32"/>
        </w:rPr>
      </w:pPr>
      <w:r>
        <w:br w:type="page"/>
      </w:r>
    </w:p>
    <w:p w14:paraId="007E3E24" w14:textId="2C9633E7" w:rsidR="008B3D56" w:rsidRDefault="008B3D56" w:rsidP="008B3D56">
      <w:pPr>
        <w:pStyle w:val="Heading1"/>
      </w:pPr>
      <w:bookmarkStart w:id="38" w:name="_Toc161172831"/>
      <w:bookmarkStart w:id="39" w:name="_Toc161406077"/>
      <w:r>
        <w:lastRenderedPageBreak/>
        <w:t>5.0 Appendices</w:t>
      </w:r>
      <w:bookmarkEnd w:id="38"/>
      <w:bookmarkEnd w:id="39"/>
    </w:p>
    <w:p w14:paraId="3B0F5102" w14:textId="270FC9A2" w:rsidR="00F51D38" w:rsidRDefault="00F51D38" w:rsidP="003D44C6">
      <w:pPr>
        <w:pStyle w:val="Heading2"/>
      </w:pPr>
      <w:bookmarkStart w:id="40" w:name="_Toc161172832"/>
      <w:bookmarkStart w:id="41" w:name="_Toc161406078"/>
      <w:r>
        <w:t>5.1 SWOT Analysis</w:t>
      </w:r>
      <w:bookmarkEnd w:id="40"/>
      <w:bookmarkEnd w:id="41"/>
    </w:p>
    <w:tbl>
      <w:tblPr>
        <w:tblStyle w:val="TableGrid"/>
        <w:tblW w:w="0" w:type="auto"/>
        <w:tblLook w:val="04A0" w:firstRow="1" w:lastRow="0" w:firstColumn="1" w:lastColumn="0" w:noHBand="0" w:noVBand="1"/>
      </w:tblPr>
      <w:tblGrid>
        <w:gridCol w:w="4508"/>
        <w:gridCol w:w="4508"/>
      </w:tblGrid>
      <w:tr w:rsidR="005F79C1" w14:paraId="3E902156" w14:textId="77777777" w:rsidTr="005F79C1">
        <w:tc>
          <w:tcPr>
            <w:tcW w:w="4508" w:type="dxa"/>
          </w:tcPr>
          <w:p w14:paraId="426535F5" w14:textId="3E222E6D" w:rsidR="005F79C1" w:rsidRPr="005F79C1" w:rsidRDefault="005F79C1" w:rsidP="005F79C1">
            <w:pPr>
              <w:jc w:val="center"/>
              <w:rPr>
                <w:b/>
                <w:bCs/>
              </w:rPr>
            </w:pPr>
            <w:r w:rsidRPr="005F79C1">
              <w:rPr>
                <w:b/>
                <w:bCs/>
              </w:rPr>
              <w:t>Strengths</w:t>
            </w:r>
          </w:p>
        </w:tc>
        <w:tc>
          <w:tcPr>
            <w:tcW w:w="4508" w:type="dxa"/>
          </w:tcPr>
          <w:p w14:paraId="3FD3E1F4" w14:textId="4A40A2B3" w:rsidR="005F79C1" w:rsidRPr="005F79C1" w:rsidRDefault="005F79C1" w:rsidP="005F79C1">
            <w:pPr>
              <w:jc w:val="center"/>
              <w:rPr>
                <w:b/>
                <w:bCs/>
              </w:rPr>
            </w:pPr>
            <w:r w:rsidRPr="005F79C1">
              <w:rPr>
                <w:b/>
                <w:bCs/>
              </w:rPr>
              <w:t>Weaknesses</w:t>
            </w:r>
          </w:p>
        </w:tc>
      </w:tr>
      <w:tr w:rsidR="005F79C1" w14:paraId="6DC56860" w14:textId="77777777" w:rsidTr="005F79C1">
        <w:trPr>
          <w:trHeight w:val="3416"/>
        </w:trPr>
        <w:tc>
          <w:tcPr>
            <w:tcW w:w="4508" w:type="dxa"/>
          </w:tcPr>
          <w:p w14:paraId="5AB2B776" w14:textId="6E05F4BE" w:rsidR="005F79C1" w:rsidRDefault="005F79C1" w:rsidP="00F95774">
            <w:pPr>
              <w:pStyle w:val="ListParagraph"/>
              <w:numPr>
                <w:ilvl w:val="0"/>
                <w:numId w:val="17"/>
              </w:numPr>
            </w:pPr>
            <w:r>
              <w:t>Currently the most sold vehicle brand by volume</w:t>
            </w:r>
          </w:p>
          <w:p w14:paraId="289A40B8" w14:textId="7DD37110" w:rsidR="005F79C1" w:rsidRDefault="005F79C1" w:rsidP="00F95774">
            <w:pPr>
              <w:pStyle w:val="ListParagraph"/>
              <w:numPr>
                <w:ilvl w:val="0"/>
                <w:numId w:val="17"/>
              </w:numPr>
            </w:pPr>
            <w:r>
              <w:t>Puts strong emphasis on research and development (sustainable and clean manufacturing and environmentally friendly cars - EVs)</w:t>
            </w:r>
          </w:p>
          <w:p w14:paraId="0982B946" w14:textId="77777777" w:rsidR="005F79C1" w:rsidRDefault="005F79C1" w:rsidP="00F95774">
            <w:pPr>
              <w:pStyle w:val="ListParagraph"/>
              <w:numPr>
                <w:ilvl w:val="0"/>
                <w:numId w:val="17"/>
              </w:numPr>
            </w:pPr>
            <w:r>
              <w:t>Creator of Toyota Production System (lean manufacturing/Just-in-Time)</w:t>
            </w:r>
          </w:p>
          <w:p w14:paraId="038CCF9E" w14:textId="77777777" w:rsidR="005F79C1" w:rsidRDefault="005F79C1" w:rsidP="00F95774">
            <w:pPr>
              <w:pStyle w:val="ListParagraph"/>
              <w:numPr>
                <w:ilvl w:val="0"/>
                <w:numId w:val="17"/>
              </w:numPr>
            </w:pPr>
            <w:r>
              <w:t>Company branches worldwide</w:t>
            </w:r>
          </w:p>
          <w:p w14:paraId="3A5BB5F6" w14:textId="5A6D6760" w:rsidR="005F79C1" w:rsidRDefault="005F79C1" w:rsidP="00F95774">
            <w:pPr>
              <w:pStyle w:val="ListParagraph"/>
              <w:numPr>
                <w:ilvl w:val="0"/>
                <w:numId w:val="17"/>
              </w:numPr>
            </w:pPr>
            <w:r>
              <w:t>Strong brand image and exceptional customer loyalty</w:t>
            </w:r>
          </w:p>
        </w:tc>
        <w:tc>
          <w:tcPr>
            <w:tcW w:w="4508" w:type="dxa"/>
          </w:tcPr>
          <w:p w14:paraId="4CD3E45F" w14:textId="77777777" w:rsidR="005F79C1" w:rsidRDefault="00F06D9E" w:rsidP="005F79C1">
            <w:pPr>
              <w:pStyle w:val="ListParagraph"/>
              <w:numPr>
                <w:ilvl w:val="0"/>
                <w:numId w:val="11"/>
              </w:numPr>
            </w:pPr>
            <w:r>
              <w:t>Lack of research and development in the Self-driving (autonomous) cars field</w:t>
            </w:r>
          </w:p>
          <w:p w14:paraId="3444304A" w14:textId="77777777" w:rsidR="00F06D9E" w:rsidRDefault="00F06D9E" w:rsidP="005F79C1">
            <w:pPr>
              <w:pStyle w:val="ListParagraph"/>
              <w:numPr>
                <w:ilvl w:val="0"/>
                <w:numId w:val="11"/>
              </w:numPr>
            </w:pPr>
            <w:r>
              <w:t>A number of serious mechanical/electronic faults that led to recalls and damaged the brand</w:t>
            </w:r>
          </w:p>
          <w:p w14:paraId="6B607069" w14:textId="6103C66A" w:rsidR="00F06D9E" w:rsidRDefault="00F06D9E" w:rsidP="005F79C1">
            <w:pPr>
              <w:pStyle w:val="ListParagraph"/>
              <w:numPr>
                <w:ilvl w:val="0"/>
                <w:numId w:val="11"/>
              </w:numPr>
            </w:pPr>
            <w:r>
              <w:t>Weak presence in Latin America and India</w:t>
            </w:r>
          </w:p>
        </w:tc>
      </w:tr>
      <w:tr w:rsidR="005F79C1" w14:paraId="5ECBFA3E" w14:textId="77777777" w:rsidTr="005F79C1">
        <w:tc>
          <w:tcPr>
            <w:tcW w:w="4508" w:type="dxa"/>
          </w:tcPr>
          <w:p w14:paraId="49420B02" w14:textId="456DBBD6" w:rsidR="005F79C1" w:rsidRPr="005F79C1" w:rsidRDefault="005F79C1" w:rsidP="005F79C1">
            <w:pPr>
              <w:jc w:val="center"/>
              <w:rPr>
                <w:b/>
                <w:bCs/>
              </w:rPr>
            </w:pPr>
            <w:r w:rsidRPr="005F79C1">
              <w:rPr>
                <w:b/>
                <w:bCs/>
              </w:rPr>
              <w:t>Opportunities</w:t>
            </w:r>
          </w:p>
        </w:tc>
        <w:tc>
          <w:tcPr>
            <w:tcW w:w="4508" w:type="dxa"/>
          </w:tcPr>
          <w:p w14:paraId="05AD275E" w14:textId="2E35F536" w:rsidR="005F79C1" w:rsidRPr="005F79C1" w:rsidRDefault="005F79C1" w:rsidP="005F79C1">
            <w:pPr>
              <w:jc w:val="center"/>
              <w:rPr>
                <w:b/>
                <w:bCs/>
              </w:rPr>
            </w:pPr>
            <w:r w:rsidRPr="005F79C1">
              <w:rPr>
                <w:b/>
                <w:bCs/>
              </w:rPr>
              <w:t>Threats</w:t>
            </w:r>
          </w:p>
        </w:tc>
      </w:tr>
      <w:tr w:rsidR="005F79C1" w14:paraId="1E8181EF" w14:textId="77777777" w:rsidTr="00FD7237">
        <w:trPr>
          <w:trHeight w:val="2121"/>
        </w:trPr>
        <w:tc>
          <w:tcPr>
            <w:tcW w:w="4508" w:type="dxa"/>
          </w:tcPr>
          <w:p w14:paraId="4580DB37" w14:textId="77777777" w:rsidR="005F79C1" w:rsidRDefault="009A1818" w:rsidP="009A1818">
            <w:pPr>
              <w:pStyle w:val="ListParagraph"/>
              <w:numPr>
                <w:ilvl w:val="0"/>
                <w:numId w:val="13"/>
              </w:numPr>
            </w:pPr>
            <w:r>
              <w:t>Development of an autonomous model of vehicles</w:t>
            </w:r>
          </w:p>
          <w:p w14:paraId="7D9DC497" w14:textId="77777777" w:rsidR="009A1818" w:rsidRDefault="009A1818" w:rsidP="009A1818">
            <w:pPr>
              <w:pStyle w:val="ListParagraph"/>
              <w:numPr>
                <w:ilvl w:val="0"/>
                <w:numId w:val="13"/>
              </w:numPr>
            </w:pPr>
            <w:r>
              <w:t>More intense testing of vehicles before they get out on the shelves</w:t>
            </w:r>
          </w:p>
          <w:p w14:paraId="519DB530" w14:textId="77777777" w:rsidR="00FD7237" w:rsidRDefault="00FD7237" w:rsidP="009A1818">
            <w:pPr>
              <w:pStyle w:val="ListParagraph"/>
              <w:numPr>
                <w:ilvl w:val="0"/>
                <w:numId w:val="13"/>
              </w:numPr>
            </w:pPr>
            <w:r>
              <w:t>Expansion in unexploited markets</w:t>
            </w:r>
          </w:p>
          <w:p w14:paraId="524C0619" w14:textId="48C1229E" w:rsidR="00FD7237" w:rsidRDefault="00FD7237" w:rsidP="009A1818">
            <w:pPr>
              <w:pStyle w:val="ListParagraph"/>
              <w:numPr>
                <w:ilvl w:val="0"/>
                <w:numId w:val="13"/>
              </w:numPr>
            </w:pPr>
            <w:r>
              <w:t xml:space="preserve">Legal support in producing </w:t>
            </w:r>
            <w:r w:rsidR="00082E18">
              <w:t>eco-friendly</w:t>
            </w:r>
            <w:r>
              <w:t xml:space="preserve"> products</w:t>
            </w:r>
          </w:p>
        </w:tc>
        <w:tc>
          <w:tcPr>
            <w:tcW w:w="4508" w:type="dxa"/>
          </w:tcPr>
          <w:p w14:paraId="4A084DD3" w14:textId="06C38E9D" w:rsidR="005F79C1" w:rsidRDefault="009A1818" w:rsidP="00082E18">
            <w:pPr>
              <w:pStyle w:val="ListParagraph"/>
              <w:numPr>
                <w:ilvl w:val="0"/>
                <w:numId w:val="14"/>
              </w:numPr>
            </w:pPr>
            <w:r>
              <w:t>Political situation</w:t>
            </w:r>
            <w:r w:rsidR="001C0CFD">
              <w:t xml:space="preserve"> turmoil</w:t>
            </w:r>
            <w:r>
              <w:t xml:space="preserve"> and emerging conflicts</w:t>
            </w:r>
          </w:p>
          <w:p w14:paraId="06593E1F" w14:textId="44189AED" w:rsidR="009A1818" w:rsidRDefault="009A1818" w:rsidP="00082E18">
            <w:pPr>
              <w:pStyle w:val="ListParagraph"/>
              <w:numPr>
                <w:ilvl w:val="0"/>
                <w:numId w:val="14"/>
              </w:numPr>
            </w:pPr>
            <w:r>
              <w:t>Resource shortages</w:t>
            </w:r>
          </w:p>
          <w:p w14:paraId="4992C44C" w14:textId="5F03B1E7" w:rsidR="009A1818" w:rsidRDefault="009A1818" w:rsidP="00082E18">
            <w:pPr>
              <w:pStyle w:val="ListParagraph"/>
              <w:numPr>
                <w:ilvl w:val="0"/>
                <w:numId w:val="14"/>
              </w:numPr>
            </w:pPr>
            <w:r>
              <w:t>Japan is more prone to natural disasters</w:t>
            </w:r>
          </w:p>
        </w:tc>
      </w:tr>
    </w:tbl>
    <w:p w14:paraId="10D0009B" w14:textId="77777777" w:rsidR="005F79C1" w:rsidRDefault="005F79C1" w:rsidP="005F79C1"/>
    <w:p w14:paraId="41F0EB5B" w14:textId="77777777" w:rsidR="008E072F" w:rsidRDefault="008E072F" w:rsidP="005F79C1"/>
    <w:p w14:paraId="5A9E9B12" w14:textId="77777777" w:rsidR="008E072F" w:rsidRDefault="008E072F" w:rsidP="005F79C1"/>
    <w:p w14:paraId="248552A2" w14:textId="77777777" w:rsidR="008E072F" w:rsidRDefault="008E072F" w:rsidP="005F79C1"/>
    <w:p w14:paraId="071A54F8" w14:textId="77777777" w:rsidR="008E072F" w:rsidRDefault="008E072F" w:rsidP="005F79C1"/>
    <w:p w14:paraId="326FAE6D" w14:textId="77777777" w:rsidR="00F95774" w:rsidRDefault="00F95774" w:rsidP="005F79C1"/>
    <w:p w14:paraId="29E57F34" w14:textId="77777777" w:rsidR="00F95774" w:rsidRDefault="00F95774" w:rsidP="005F79C1"/>
    <w:p w14:paraId="1653355A" w14:textId="77777777" w:rsidR="00F95774" w:rsidRDefault="00F95774" w:rsidP="005F79C1"/>
    <w:p w14:paraId="5962BD2E" w14:textId="77777777" w:rsidR="00F95774" w:rsidRDefault="00F95774" w:rsidP="005F79C1"/>
    <w:p w14:paraId="75918967" w14:textId="77777777" w:rsidR="00F95774" w:rsidRDefault="00F95774" w:rsidP="005F79C1"/>
    <w:p w14:paraId="22C4874F" w14:textId="77777777" w:rsidR="00F95774" w:rsidRDefault="00F95774" w:rsidP="005F79C1"/>
    <w:p w14:paraId="3912FBBD" w14:textId="77777777" w:rsidR="00F95774" w:rsidRDefault="00F95774" w:rsidP="005F79C1"/>
    <w:p w14:paraId="2C466105" w14:textId="77777777" w:rsidR="00F95774" w:rsidRDefault="00F95774" w:rsidP="005F79C1"/>
    <w:p w14:paraId="667A033A" w14:textId="77777777" w:rsidR="00082E18" w:rsidRDefault="00082E18" w:rsidP="005F79C1"/>
    <w:p w14:paraId="70929EFD" w14:textId="3B3B22BE" w:rsidR="00CE46DB" w:rsidRDefault="00CE46DB">
      <w:r>
        <w:br w:type="page"/>
      </w:r>
    </w:p>
    <w:p w14:paraId="66B0B81A" w14:textId="77777777" w:rsidR="00082E18" w:rsidRPr="005F79C1" w:rsidRDefault="00082E18" w:rsidP="005F79C1"/>
    <w:p w14:paraId="21B88A91" w14:textId="7C1F3117" w:rsidR="008E072F" w:rsidRDefault="00F51D38" w:rsidP="00F95774">
      <w:pPr>
        <w:pStyle w:val="Heading2"/>
        <w:numPr>
          <w:ilvl w:val="1"/>
          <w:numId w:val="18"/>
        </w:numPr>
      </w:pPr>
      <w:bookmarkStart w:id="42" w:name="_Toc161172833"/>
      <w:bookmarkStart w:id="43" w:name="_Toc161406079"/>
      <w:r>
        <w:t>PESTLE Analysis</w:t>
      </w:r>
      <w:bookmarkEnd w:id="42"/>
      <w:bookmarkEnd w:id="43"/>
    </w:p>
    <w:tbl>
      <w:tblPr>
        <w:tblStyle w:val="TableGrid"/>
        <w:tblpPr w:leftFromText="180" w:rightFromText="180" w:vertAnchor="text" w:horzAnchor="margin" w:tblpXSpec="center" w:tblpY="91"/>
        <w:tblW w:w="10773" w:type="dxa"/>
        <w:tblLayout w:type="fixed"/>
        <w:tblLook w:val="04A0" w:firstRow="1" w:lastRow="0" w:firstColumn="1" w:lastColumn="0" w:noHBand="0" w:noVBand="1"/>
      </w:tblPr>
      <w:tblGrid>
        <w:gridCol w:w="1796"/>
        <w:gridCol w:w="1796"/>
        <w:gridCol w:w="1796"/>
        <w:gridCol w:w="1795"/>
        <w:gridCol w:w="1795"/>
        <w:gridCol w:w="1795"/>
      </w:tblGrid>
      <w:tr w:rsidR="00F95774" w:rsidRPr="00F95774" w14:paraId="0607AEC5" w14:textId="77777777" w:rsidTr="00BF2342">
        <w:tc>
          <w:tcPr>
            <w:tcW w:w="1796" w:type="dxa"/>
          </w:tcPr>
          <w:p w14:paraId="5E564194" w14:textId="77777777" w:rsidR="00F95774" w:rsidRPr="00F95774" w:rsidRDefault="00F95774" w:rsidP="00BF2342">
            <w:pPr>
              <w:jc w:val="center"/>
              <w:rPr>
                <w:b/>
                <w:bCs/>
              </w:rPr>
            </w:pPr>
            <w:r w:rsidRPr="00F95774">
              <w:rPr>
                <w:b/>
                <w:bCs/>
              </w:rPr>
              <w:t>Political</w:t>
            </w:r>
          </w:p>
        </w:tc>
        <w:tc>
          <w:tcPr>
            <w:tcW w:w="1796" w:type="dxa"/>
          </w:tcPr>
          <w:p w14:paraId="2E1EB6D0" w14:textId="77777777" w:rsidR="00F95774" w:rsidRPr="00F95774" w:rsidRDefault="00F95774" w:rsidP="00BF2342">
            <w:pPr>
              <w:jc w:val="center"/>
              <w:rPr>
                <w:b/>
                <w:bCs/>
              </w:rPr>
            </w:pPr>
            <w:r w:rsidRPr="00F95774">
              <w:rPr>
                <w:b/>
                <w:bCs/>
              </w:rPr>
              <w:t>Economic</w:t>
            </w:r>
          </w:p>
        </w:tc>
        <w:tc>
          <w:tcPr>
            <w:tcW w:w="1796" w:type="dxa"/>
          </w:tcPr>
          <w:p w14:paraId="6B58208D" w14:textId="77777777" w:rsidR="00F95774" w:rsidRPr="00F95774" w:rsidRDefault="00F95774" w:rsidP="00BF2342">
            <w:pPr>
              <w:jc w:val="center"/>
              <w:rPr>
                <w:b/>
                <w:bCs/>
              </w:rPr>
            </w:pPr>
            <w:r w:rsidRPr="00F95774">
              <w:rPr>
                <w:b/>
                <w:bCs/>
              </w:rPr>
              <w:t>Sociological</w:t>
            </w:r>
          </w:p>
        </w:tc>
        <w:tc>
          <w:tcPr>
            <w:tcW w:w="1795" w:type="dxa"/>
          </w:tcPr>
          <w:p w14:paraId="2EE5BD01" w14:textId="77777777" w:rsidR="00F95774" w:rsidRPr="00F95774" w:rsidRDefault="00F95774" w:rsidP="00BF2342">
            <w:pPr>
              <w:jc w:val="center"/>
              <w:rPr>
                <w:b/>
                <w:bCs/>
              </w:rPr>
            </w:pPr>
            <w:r w:rsidRPr="00F95774">
              <w:rPr>
                <w:b/>
                <w:bCs/>
              </w:rPr>
              <w:t>Technological</w:t>
            </w:r>
          </w:p>
        </w:tc>
        <w:tc>
          <w:tcPr>
            <w:tcW w:w="1795" w:type="dxa"/>
          </w:tcPr>
          <w:p w14:paraId="3E90ABE6" w14:textId="77777777" w:rsidR="00F95774" w:rsidRPr="00F95774" w:rsidRDefault="00F95774" w:rsidP="00BF2342">
            <w:pPr>
              <w:jc w:val="center"/>
              <w:rPr>
                <w:b/>
                <w:bCs/>
              </w:rPr>
            </w:pPr>
            <w:r w:rsidRPr="00F95774">
              <w:rPr>
                <w:b/>
                <w:bCs/>
              </w:rPr>
              <w:t>Legal</w:t>
            </w:r>
          </w:p>
        </w:tc>
        <w:tc>
          <w:tcPr>
            <w:tcW w:w="1795" w:type="dxa"/>
          </w:tcPr>
          <w:p w14:paraId="4F1F7CE8" w14:textId="77777777" w:rsidR="00F95774" w:rsidRPr="00F95774" w:rsidRDefault="00F95774" w:rsidP="00BF2342">
            <w:pPr>
              <w:jc w:val="center"/>
              <w:rPr>
                <w:b/>
                <w:bCs/>
              </w:rPr>
            </w:pPr>
            <w:r w:rsidRPr="00F95774">
              <w:rPr>
                <w:b/>
                <w:bCs/>
              </w:rPr>
              <w:t>Environmental</w:t>
            </w:r>
          </w:p>
        </w:tc>
      </w:tr>
      <w:tr w:rsidR="00F95774" w:rsidRPr="00F95774" w14:paraId="4B42224A" w14:textId="77777777" w:rsidTr="00BF2342">
        <w:trPr>
          <w:trHeight w:val="699"/>
        </w:trPr>
        <w:tc>
          <w:tcPr>
            <w:tcW w:w="1796" w:type="dxa"/>
          </w:tcPr>
          <w:p w14:paraId="6FC870EA" w14:textId="77777777" w:rsidR="00F95774" w:rsidRPr="00F95774" w:rsidRDefault="00F95774" w:rsidP="00BF2342">
            <w:pPr>
              <w:pStyle w:val="ListParagraph"/>
              <w:numPr>
                <w:ilvl w:val="0"/>
                <w:numId w:val="17"/>
              </w:numPr>
            </w:pPr>
            <w:r w:rsidRPr="00F95774">
              <w:t xml:space="preserve">An unstable political environment namely the war between Russia and Ukraine and the Hamas war poses threat for an international business as Toyota </w:t>
            </w:r>
          </w:p>
          <w:p w14:paraId="77A0A76F" w14:textId="77777777" w:rsidR="00F95774" w:rsidRPr="00F95774" w:rsidRDefault="00F95774" w:rsidP="00BF2342">
            <w:pPr>
              <w:pStyle w:val="ListParagraph"/>
              <w:numPr>
                <w:ilvl w:val="0"/>
                <w:numId w:val="17"/>
              </w:numPr>
            </w:pPr>
            <w:r w:rsidRPr="00F95774">
              <w:t>Legal requirements that address the ecology of manufacturing and driving vehicles is an opportunity for a company that is focused on sustainability and its research and development</w:t>
            </w:r>
          </w:p>
          <w:p w14:paraId="694432DA" w14:textId="77777777" w:rsidR="00F95774" w:rsidRPr="00F95774" w:rsidRDefault="00F95774" w:rsidP="00BF2342">
            <w:pPr>
              <w:pStyle w:val="ListParagraph"/>
              <w:numPr>
                <w:ilvl w:val="0"/>
                <w:numId w:val="17"/>
              </w:numPr>
            </w:pPr>
            <w:r w:rsidRPr="00F95774">
              <w:t>The foreign trade politics could be an opportunity or a threat to an international company trading worldwide</w:t>
            </w:r>
          </w:p>
        </w:tc>
        <w:tc>
          <w:tcPr>
            <w:tcW w:w="1796" w:type="dxa"/>
          </w:tcPr>
          <w:p w14:paraId="785FB3D4" w14:textId="77777777" w:rsidR="00F95774" w:rsidRPr="00F95774" w:rsidRDefault="00F95774" w:rsidP="00BF2342">
            <w:pPr>
              <w:pStyle w:val="ListParagraph"/>
              <w:numPr>
                <w:ilvl w:val="0"/>
                <w:numId w:val="17"/>
              </w:numPr>
            </w:pPr>
            <w:r w:rsidRPr="00F95774">
              <w:t>Inflation and unemployment rates play a crucial role for the purchasing ability of customers and could be both a threat and an opportunity for an international business.</w:t>
            </w:r>
          </w:p>
          <w:p w14:paraId="0A82B5AB" w14:textId="77777777" w:rsidR="00F95774" w:rsidRPr="00F95774" w:rsidRDefault="00F95774" w:rsidP="00BF2342">
            <w:pPr>
              <w:pStyle w:val="ListParagraph"/>
              <w:numPr>
                <w:ilvl w:val="0"/>
                <w:numId w:val="17"/>
              </w:numPr>
            </w:pPr>
            <w:r w:rsidRPr="00F95774">
              <w:t>The economic growth of a country is tightly related to the purchasing power of customers which could have a positive effect on sales.</w:t>
            </w:r>
          </w:p>
          <w:p w14:paraId="53801917" w14:textId="77777777" w:rsidR="00F95774" w:rsidRPr="00F95774" w:rsidRDefault="00F95774" w:rsidP="00BF2342">
            <w:pPr>
              <w:pStyle w:val="ListParagraph"/>
              <w:numPr>
                <w:ilvl w:val="0"/>
                <w:numId w:val="17"/>
              </w:numPr>
            </w:pPr>
            <w:r w:rsidRPr="00F95774">
              <w:t>Recessions affect interest rates on loans which could negatively impact sales especially of cars (and more expensive good) as they are often financed</w:t>
            </w:r>
          </w:p>
        </w:tc>
        <w:tc>
          <w:tcPr>
            <w:tcW w:w="1796" w:type="dxa"/>
          </w:tcPr>
          <w:p w14:paraId="744F7B7E" w14:textId="73B7DB6F" w:rsidR="00F95774" w:rsidRPr="00F95774" w:rsidRDefault="00F95774" w:rsidP="00BF2342">
            <w:pPr>
              <w:pStyle w:val="ListParagraph"/>
              <w:numPr>
                <w:ilvl w:val="0"/>
                <w:numId w:val="17"/>
              </w:numPr>
            </w:pPr>
            <w:r w:rsidRPr="00F95774">
              <w:t xml:space="preserve">Continuously raising environmental awareness worldwide could provide </w:t>
            </w:r>
            <w:proofErr w:type="spellStart"/>
            <w:r w:rsidRPr="00F95774">
              <w:t>and</w:t>
            </w:r>
            <w:proofErr w:type="spellEnd"/>
            <w:r w:rsidRPr="00F95774">
              <w:t xml:space="preserve"> opportunity </w:t>
            </w:r>
            <w:r w:rsidR="00BF2342" w:rsidRPr="00F95774">
              <w:t>for</w:t>
            </w:r>
            <w:r w:rsidRPr="00F95774">
              <w:t xml:space="preserve"> Toyota to stand out as a carbon-neutral and environmentally friendly company</w:t>
            </w:r>
          </w:p>
          <w:p w14:paraId="28417F72" w14:textId="77777777" w:rsidR="00F95774" w:rsidRPr="00F95774" w:rsidRDefault="00F95774" w:rsidP="00BF2342">
            <w:pPr>
              <w:pStyle w:val="ListParagraph"/>
              <w:numPr>
                <w:ilvl w:val="0"/>
                <w:numId w:val="17"/>
              </w:numPr>
            </w:pPr>
            <w:r w:rsidRPr="00F95774">
              <w:t>Certain malfunctions causer incidents that have led to recalls of vehicles (fuel pumps issue and unintended acceleration) that had people filing lawsuits that damaged the brand image</w:t>
            </w:r>
          </w:p>
        </w:tc>
        <w:tc>
          <w:tcPr>
            <w:tcW w:w="1795" w:type="dxa"/>
          </w:tcPr>
          <w:p w14:paraId="73C2F6D4" w14:textId="77777777" w:rsidR="00F95774" w:rsidRPr="00F95774" w:rsidRDefault="00F95774" w:rsidP="00BF2342">
            <w:pPr>
              <w:pStyle w:val="ListParagraph"/>
              <w:numPr>
                <w:ilvl w:val="0"/>
                <w:numId w:val="17"/>
              </w:numPr>
            </w:pPr>
            <w:r w:rsidRPr="00F95774">
              <w:t>Improvements in the artificial intelligence technologies could be an opportunity for Toyota and their manufacturing processes and possibly aid them in creating a an autonomous vehicle</w:t>
            </w:r>
          </w:p>
          <w:p w14:paraId="1984089F" w14:textId="77777777" w:rsidR="00F95774" w:rsidRPr="00F95774" w:rsidRDefault="00F95774" w:rsidP="00BF2342">
            <w:pPr>
              <w:pStyle w:val="ListParagraph"/>
              <w:numPr>
                <w:ilvl w:val="0"/>
                <w:numId w:val="17"/>
              </w:numPr>
            </w:pPr>
            <w:r w:rsidRPr="00F95774">
              <w:t>Japan is arguably the most technologically advanced country in the world which could provide Toyota with the opportunity of staying ahead of competition, especially in the electric and hybrid vehicle market</w:t>
            </w:r>
          </w:p>
          <w:p w14:paraId="794B7AEC" w14:textId="77777777" w:rsidR="00F95774" w:rsidRPr="00F95774" w:rsidRDefault="00F95774" w:rsidP="00BF2342">
            <w:pPr>
              <w:pStyle w:val="ListParagraph"/>
              <w:numPr>
                <w:ilvl w:val="0"/>
                <w:numId w:val="17"/>
              </w:numPr>
            </w:pPr>
            <w:r w:rsidRPr="00F95774">
              <w:t xml:space="preserve">Even though environmental awareness is increasing worldwide, many drivers still prefer diesel/petrol engines due to better performance which could be a threat to Toyota should </w:t>
            </w:r>
            <w:r w:rsidRPr="00F95774">
              <w:lastRenderedPageBreak/>
              <w:t>they decide to focus solely on making EVs</w:t>
            </w:r>
          </w:p>
        </w:tc>
        <w:tc>
          <w:tcPr>
            <w:tcW w:w="1795" w:type="dxa"/>
          </w:tcPr>
          <w:p w14:paraId="5FB7B4A8" w14:textId="51AA3A64" w:rsidR="00F95774" w:rsidRPr="00F95774" w:rsidRDefault="00F95774" w:rsidP="00BF2342">
            <w:pPr>
              <w:pStyle w:val="ListParagraph"/>
              <w:numPr>
                <w:ilvl w:val="0"/>
                <w:numId w:val="17"/>
              </w:numPr>
            </w:pPr>
            <w:r w:rsidRPr="00F95774">
              <w:lastRenderedPageBreak/>
              <w:t xml:space="preserve">Employment and labour laws are </w:t>
            </w:r>
            <w:r w:rsidR="00BF2342" w:rsidRPr="00F95774">
              <w:t>changing,</w:t>
            </w:r>
            <w:r w:rsidRPr="00F95774">
              <w:t xml:space="preserve"> and this could have a negative impact on Toyota as they have already been involved in some controversies for overworking their employees which in some cases allegedly led to health issues </w:t>
            </w:r>
          </w:p>
          <w:p w14:paraId="259A73DD" w14:textId="77777777" w:rsidR="00F95774" w:rsidRPr="00F95774" w:rsidRDefault="00F95774" w:rsidP="00BF2342">
            <w:pPr>
              <w:pStyle w:val="ListParagraph"/>
              <w:numPr>
                <w:ilvl w:val="0"/>
                <w:numId w:val="17"/>
              </w:numPr>
            </w:pPr>
            <w:r w:rsidRPr="00F95774">
              <w:t>Since Toyota is an international company they need to abide to the jurisdictions of both where their headquarters are (Japan) and all other countries they operate in or distribute their goods and services to</w:t>
            </w:r>
          </w:p>
        </w:tc>
        <w:tc>
          <w:tcPr>
            <w:tcW w:w="1795" w:type="dxa"/>
          </w:tcPr>
          <w:p w14:paraId="315BAF2A" w14:textId="77777777" w:rsidR="00F95774" w:rsidRPr="00F95774" w:rsidRDefault="00F95774" w:rsidP="00BF2342">
            <w:pPr>
              <w:pStyle w:val="ListParagraph"/>
              <w:numPr>
                <w:ilvl w:val="0"/>
                <w:numId w:val="17"/>
              </w:numPr>
            </w:pPr>
            <w:r w:rsidRPr="00F95774">
              <w:t>New environmental policies could push EV production, providing further opportunity for Toyota to expand their market share</w:t>
            </w:r>
          </w:p>
          <w:p w14:paraId="255BBBD8" w14:textId="77777777" w:rsidR="00F95774" w:rsidRPr="00F95774" w:rsidRDefault="00F95774" w:rsidP="00BF2342">
            <w:pPr>
              <w:pStyle w:val="ListParagraph"/>
              <w:numPr>
                <w:ilvl w:val="0"/>
                <w:numId w:val="17"/>
              </w:numPr>
            </w:pPr>
            <w:r w:rsidRPr="00F95774">
              <w:t>Toyota’s 2050 environmental challenge (becoming a carbon neutral manufacturer by the year 2050) is an opportunity for the business to market their brand and expand their reach</w:t>
            </w:r>
          </w:p>
        </w:tc>
      </w:tr>
    </w:tbl>
    <w:p w14:paraId="0641CB48" w14:textId="77777777" w:rsidR="00082E18" w:rsidRDefault="00082E18" w:rsidP="00082E18"/>
    <w:p w14:paraId="7AF2D57D" w14:textId="77777777" w:rsidR="00082E18" w:rsidRPr="00082E18" w:rsidRDefault="00082E18" w:rsidP="00082E18"/>
    <w:p w14:paraId="1CD306F4" w14:textId="77777777" w:rsidR="008E072F" w:rsidRPr="008E072F" w:rsidRDefault="008E072F" w:rsidP="008E072F">
      <w:pPr>
        <w:ind w:left="360"/>
      </w:pPr>
    </w:p>
    <w:p w14:paraId="7CF9A5A4" w14:textId="10547BCB" w:rsidR="006F572D" w:rsidRDefault="00F51D38" w:rsidP="006F572D">
      <w:pPr>
        <w:pStyle w:val="Heading2"/>
      </w:pPr>
      <w:bookmarkStart w:id="44" w:name="_Toc161172834"/>
      <w:bookmarkStart w:id="45" w:name="_Toc161406080"/>
      <w:r>
        <w:t>5.3 Porter’s Five Forces</w:t>
      </w:r>
      <w:bookmarkEnd w:id="44"/>
      <w:bookmarkEnd w:id="45"/>
    </w:p>
    <w:p w14:paraId="6DB52355" w14:textId="77777777" w:rsidR="006F572D" w:rsidRDefault="006F572D" w:rsidP="006F572D"/>
    <w:p w14:paraId="307C8B79" w14:textId="009E6743" w:rsidR="00CE46DB" w:rsidRDefault="006F572D">
      <w:pPr>
        <w:rPr>
          <w:rFonts w:asciiTheme="majorHAnsi" w:eastAsiaTheme="majorEastAsia" w:hAnsiTheme="majorHAnsi" w:cstheme="majorBidi"/>
          <w:color w:val="2F5496" w:themeColor="accent1" w:themeShade="BF"/>
          <w:sz w:val="26"/>
          <w:szCs w:val="26"/>
        </w:rPr>
      </w:pPr>
      <w:r>
        <w:rPr>
          <w:rFonts w:asciiTheme="majorHAnsi" w:eastAsiaTheme="majorEastAsia" w:hAnsiTheme="majorHAnsi" w:cstheme="majorBidi"/>
          <w:noProof/>
          <w:color w:val="2F5496" w:themeColor="accent1" w:themeShade="BF"/>
          <w:sz w:val="26"/>
          <w:szCs w:val="26"/>
        </w:rPr>
        <w:drawing>
          <wp:inline distT="0" distB="0" distL="0" distR="0" wp14:anchorId="57EC2FA2" wp14:editId="1A8D510D">
            <wp:extent cx="5486400" cy="5166360"/>
            <wp:effectExtent l="0" t="0" r="19050" b="15240"/>
            <wp:docPr id="196412963"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r w:rsidR="00CE46DB" w:rsidRPr="006F572D">
        <w:br w:type="page"/>
      </w:r>
    </w:p>
    <w:p w14:paraId="4D507AFE" w14:textId="77777777" w:rsidR="00F51D38" w:rsidRDefault="00F51D38" w:rsidP="003D44C6">
      <w:pPr>
        <w:pStyle w:val="Heading2"/>
      </w:pPr>
    </w:p>
    <w:p w14:paraId="4B604216" w14:textId="6F462070" w:rsidR="00CE46DB" w:rsidRDefault="00F51D38" w:rsidP="00FA4703">
      <w:pPr>
        <w:pStyle w:val="Heading2"/>
        <w:numPr>
          <w:ilvl w:val="1"/>
          <w:numId w:val="18"/>
        </w:numPr>
      </w:pPr>
      <w:bookmarkStart w:id="46" w:name="_Toc161172835"/>
      <w:bookmarkStart w:id="47" w:name="_Toc161406081"/>
      <w:r>
        <w:t>BCG Growth Share Matrix</w:t>
      </w:r>
      <w:bookmarkEnd w:id="46"/>
      <w:bookmarkEnd w:id="47"/>
    </w:p>
    <w:p w14:paraId="4A490B5F" w14:textId="287D98EB" w:rsidR="00FA4703" w:rsidRPr="00FA4703" w:rsidRDefault="00FA4703" w:rsidP="00FA4703">
      <w:r>
        <w:rPr>
          <w:noProof/>
        </w:rPr>
        <w:drawing>
          <wp:inline distT="0" distB="0" distL="0" distR="0" wp14:anchorId="756030A1" wp14:editId="40A01A4D">
            <wp:extent cx="6301740" cy="4373880"/>
            <wp:effectExtent l="0" t="0" r="0" b="7620"/>
            <wp:docPr id="108686421"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37459916" w14:textId="5DEAFBA4" w:rsidR="00CE46DB" w:rsidRDefault="00CE46DB">
      <w:pPr>
        <w:rPr>
          <w:rFonts w:asciiTheme="majorHAnsi" w:eastAsiaTheme="majorEastAsia" w:hAnsiTheme="majorHAnsi" w:cstheme="majorBidi"/>
          <w:color w:val="2F5496" w:themeColor="accent1" w:themeShade="BF"/>
          <w:sz w:val="26"/>
          <w:szCs w:val="26"/>
        </w:rPr>
      </w:pPr>
      <w:r>
        <w:br w:type="page"/>
      </w:r>
    </w:p>
    <w:p w14:paraId="488110FF" w14:textId="77777777" w:rsidR="00F51D38" w:rsidRDefault="00F51D38" w:rsidP="003D44C6">
      <w:pPr>
        <w:pStyle w:val="Heading2"/>
      </w:pPr>
    </w:p>
    <w:p w14:paraId="3203E126" w14:textId="44C1549C" w:rsidR="00CE46DB" w:rsidRDefault="003D44C6" w:rsidP="003D44C6">
      <w:pPr>
        <w:pStyle w:val="Heading2"/>
      </w:pPr>
      <w:bookmarkStart w:id="48" w:name="_Toc161172836"/>
      <w:bookmarkStart w:id="49" w:name="_Toc161406082"/>
      <w:r>
        <w:t>5.5 Porter’s Generic Model</w:t>
      </w:r>
      <w:bookmarkEnd w:id="48"/>
      <w:bookmarkEnd w:id="49"/>
    </w:p>
    <w:p w14:paraId="750E324B" w14:textId="47D7CBA0" w:rsidR="00CE46DB" w:rsidRDefault="001A26D7">
      <w:pPr>
        <w:rPr>
          <w:rFonts w:asciiTheme="majorHAnsi" w:eastAsiaTheme="majorEastAsia" w:hAnsiTheme="majorHAnsi" w:cstheme="majorBidi"/>
          <w:color w:val="2F5496" w:themeColor="accent1" w:themeShade="BF"/>
          <w:sz w:val="26"/>
          <w:szCs w:val="26"/>
        </w:rPr>
      </w:pPr>
      <w:r>
        <w:rPr>
          <w:noProof/>
        </w:rPr>
        <mc:AlternateContent>
          <mc:Choice Requires="wps">
            <w:drawing>
              <wp:anchor distT="45720" distB="45720" distL="114300" distR="114300" simplePos="0" relativeHeight="251664384" behindDoc="0" locked="0" layoutInCell="1" allowOverlap="1" wp14:anchorId="5B8152C9" wp14:editId="1E1A5D56">
                <wp:simplePos x="0" y="0"/>
                <wp:positionH relativeFrom="margin">
                  <wp:posOffset>777240</wp:posOffset>
                </wp:positionH>
                <wp:positionV relativeFrom="paragraph">
                  <wp:posOffset>4553585</wp:posOffset>
                </wp:positionV>
                <wp:extent cx="4922520" cy="457200"/>
                <wp:effectExtent l="0" t="0" r="1143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22520" cy="457200"/>
                        </a:xfrm>
                        <a:prstGeom prst="rect">
                          <a:avLst/>
                        </a:prstGeom>
                        <a:solidFill>
                          <a:srgbClr val="FFFFFF"/>
                        </a:solidFill>
                        <a:ln w="9525">
                          <a:solidFill>
                            <a:schemeClr val="bg1"/>
                          </a:solidFill>
                          <a:miter lim="800000"/>
                          <a:headEnd/>
                          <a:tailEnd/>
                        </a:ln>
                      </wps:spPr>
                      <wps:txbx>
                        <w:txbxContent>
                          <w:p w14:paraId="155623A0" w14:textId="30127A41" w:rsidR="001A26D7" w:rsidRDefault="001A26D7">
                            <w:r>
                              <w:t>Source: Efinancemanagement.com | All rights belong to the respective owner(s), (Borad, 2021)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B8152C9" id="Text Box 2" o:spid="_x0000_s1028" type="#_x0000_t202" style="position:absolute;margin-left:61.2pt;margin-top:358.55pt;width:387.6pt;height:36pt;z-index:2516643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" strokecolor="white [3212]">
                <v:textbox>
                  <w:txbxContent>
                    <w:p w14:paraId="155623A0" w14:textId="30127A41" w:rsidR="001A26D7" w:rsidRDefault="001A26D7">
                      <w:r>
                        <w:t>Source: Efinancemanagement.com | All rights belong to the respective owner(s), (Borad, 2021)</w:t>
                      </w:r>
                    </w:p>
                  </w:txbxContent>
                </v:textbox>
                <w10:wrap type="square" anchorx="margin"/>
              </v:shape>
            </w:pict>
          </mc:Fallback>
        </mc:AlternateContent>
      </w:r>
      <w:r>
        <w:rPr>
          <w:noProof/>
        </w:rPr>
        <w:drawing>
          <wp:inline distT="0" distB="0" distL="0" distR="0" wp14:anchorId="121BB8A0" wp14:editId="1ED278AA">
            <wp:extent cx="5731510" cy="4419600"/>
            <wp:effectExtent l="0" t="0" r="2540" b="0"/>
            <wp:docPr id="1777404285" name="Picture 7" descr="A diagram of a strateg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7404285" name="Picture 7" descr="A diagram of a strategy&#10;&#10;Description automatically generate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4419600"/>
                    </a:xfrm>
                    <a:prstGeom prst="rect">
                      <a:avLst/>
                    </a:prstGeom>
                    <a:noFill/>
                    <a:ln>
                      <a:noFill/>
                    </a:ln>
                  </pic:spPr>
                </pic:pic>
              </a:graphicData>
            </a:graphic>
          </wp:inline>
        </w:drawing>
      </w:r>
      <w:r w:rsidR="00CE46DB">
        <w:br w:type="page"/>
      </w:r>
    </w:p>
    <w:p w14:paraId="457E1F67" w14:textId="77777777" w:rsidR="00F51D38" w:rsidRDefault="00F51D38" w:rsidP="003D44C6">
      <w:pPr>
        <w:pStyle w:val="Heading2"/>
      </w:pPr>
    </w:p>
    <w:p w14:paraId="3542FE8D" w14:textId="028829BD" w:rsidR="00CE46DB" w:rsidRDefault="003D44C6" w:rsidP="003D44C6">
      <w:pPr>
        <w:pStyle w:val="Heading2"/>
      </w:pPr>
      <w:bookmarkStart w:id="50" w:name="_Toc161172837"/>
      <w:bookmarkStart w:id="51" w:name="_Toc161406083"/>
      <w:r>
        <w:t>5.6 Stakeholder Analysis</w:t>
      </w:r>
      <w:bookmarkEnd w:id="50"/>
      <w:bookmarkEnd w:id="51"/>
    </w:p>
    <w:p w14:paraId="6A1414AA" w14:textId="77777777" w:rsidR="008B34C5" w:rsidRDefault="008B34C5"/>
    <w:p w14:paraId="6F7C3DCA" w14:textId="77777777" w:rsidR="008B34C5" w:rsidRDefault="008B34C5">
      <w:r>
        <w:t>Main stakeholders of Toyota:</w:t>
      </w:r>
    </w:p>
    <w:p w14:paraId="77201654" w14:textId="77777777" w:rsidR="00BC52CF" w:rsidRDefault="00BC52CF" w:rsidP="00BC52CF"/>
    <w:tbl>
      <w:tblPr>
        <w:tblStyle w:val="TableGrid"/>
        <w:tblW w:w="9601" w:type="dxa"/>
        <w:tblLook w:val="04A0" w:firstRow="1" w:lastRow="0" w:firstColumn="1" w:lastColumn="0" w:noHBand="0" w:noVBand="1"/>
      </w:tblPr>
      <w:tblGrid>
        <w:gridCol w:w="704"/>
        <w:gridCol w:w="4253"/>
        <w:gridCol w:w="4644"/>
      </w:tblGrid>
      <w:tr w:rsidR="00BC52CF" w14:paraId="1B89CCE1" w14:textId="77777777" w:rsidTr="00BC52CF">
        <w:trPr>
          <w:trHeight w:val="2569"/>
        </w:trPr>
        <w:tc>
          <w:tcPr>
            <w:tcW w:w="704" w:type="dxa"/>
            <w:vMerge w:val="restart"/>
            <w:textDirection w:val="tbRl"/>
          </w:tcPr>
          <w:p w14:paraId="03B6AEF9" w14:textId="11E431AB" w:rsidR="00BC52CF" w:rsidRPr="00BC52CF" w:rsidRDefault="00BC52CF" w:rsidP="00BC52CF">
            <w:pPr>
              <w:ind w:left="113" w:right="113"/>
              <w:jc w:val="center"/>
              <w:rPr>
                <w:b/>
                <w:bCs/>
              </w:rPr>
            </w:pPr>
            <w:r w:rsidRPr="00BC52CF">
              <w:rPr>
                <w:b/>
                <w:bCs/>
                <w:sz w:val="36"/>
                <w:szCs w:val="36"/>
              </w:rPr>
              <w:t>POWER</w:t>
            </w:r>
          </w:p>
        </w:tc>
        <w:tc>
          <w:tcPr>
            <w:tcW w:w="4253" w:type="dxa"/>
          </w:tcPr>
          <w:p w14:paraId="7E4CA593" w14:textId="77777777" w:rsidR="00BC52CF" w:rsidRDefault="00BC52CF" w:rsidP="00BC52CF">
            <w:pPr>
              <w:pStyle w:val="ListParagraph"/>
              <w:numPr>
                <w:ilvl w:val="0"/>
                <w:numId w:val="16"/>
              </w:numPr>
            </w:pPr>
            <w:r>
              <w:t>Jurisdictions of countries operated in</w:t>
            </w:r>
          </w:p>
          <w:p w14:paraId="6A9EF7DD" w14:textId="77777777" w:rsidR="00BC52CF" w:rsidRDefault="00BC52CF" w:rsidP="00BC52CF">
            <w:pPr>
              <w:pStyle w:val="ListParagraph"/>
              <w:numPr>
                <w:ilvl w:val="0"/>
                <w:numId w:val="16"/>
              </w:numPr>
            </w:pPr>
            <w:r>
              <w:t>Current laws</w:t>
            </w:r>
          </w:p>
          <w:p w14:paraId="750C7380" w14:textId="6140AFCA" w:rsidR="00BC52CF" w:rsidRDefault="00BC52CF" w:rsidP="00BC52CF">
            <w:pPr>
              <w:pStyle w:val="ListParagraph"/>
              <w:numPr>
                <w:ilvl w:val="0"/>
                <w:numId w:val="16"/>
              </w:numPr>
            </w:pPr>
            <w:r>
              <w:t>Suppliers</w:t>
            </w:r>
          </w:p>
          <w:p w14:paraId="126327E1" w14:textId="511A759F" w:rsidR="00BC52CF" w:rsidRDefault="00BC52CF" w:rsidP="00BC52CF"/>
        </w:tc>
        <w:tc>
          <w:tcPr>
            <w:tcW w:w="4644" w:type="dxa"/>
          </w:tcPr>
          <w:p w14:paraId="70A99BA6" w14:textId="77777777" w:rsidR="00BC52CF" w:rsidRDefault="00BC52CF" w:rsidP="00BC52CF">
            <w:pPr>
              <w:pStyle w:val="ListParagraph"/>
              <w:numPr>
                <w:ilvl w:val="0"/>
                <w:numId w:val="16"/>
              </w:numPr>
            </w:pPr>
            <w:r>
              <w:t xml:space="preserve">Investors </w:t>
            </w:r>
          </w:p>
          <w:p w14:paraId="6EDE85B6" w14:textId="77777777" w:rsidR="00BC52CF" w:rsidRDefault="00BC52CF" w:rsidP="00BC52CF">
            <w:pPr>
              <w:pStyle w:val="ListParagraph"/>
              <w:numPr>
                <w:ilvl w:val="0"/>
                <w:numId w:val="16"/>
              </w:numPr>
            </w:pPr>
            <w:r>
              <w:t>Customers</w:t>
            </w:r>
          </w:p>
          <w:p w14:paraId="00FD96AB" w14:textId="139D135C" w:rsidR="00BC52CF" w:rsidRDefault="00BC52CF" w:rsidP="00BC52CF"/>
        </w:tc>
      </w:tr>
      <w:tr w:rsidR="00BC52CF" w14:paraId="647079B0" w14:textId="77777777" w:rsidTr="00BC52CF">
        <w:trPr>
          <w:trHeight w:val="2251"/>
        </w:trPr>
        <w:tc>
          <w:tcPr>
            <w:tcW w:w="704" w:type="dxa"/>
            <w:vMerge/>
          </w:tcPr>
          <w:p w14:paraId="10859468" w14:textId="77777777" w:rsidR="00BC52CF" w:rsidRDefault="00BC52CF" w:rsidP="00BC52CF"/>
        </w:tc>
        <w:tc>
          <w:tcPr>
            <w:tcW w:w="4253" w:type="dxa"/>
          </w:tcPr>
          <w:p w14:paraId="6F9B0F64" w14:textId="521AFA36" w:rsidR="00BC52CF" w:rsidRDefault="00BC52CF" w:rsidP="00BC52CF">
            <w:pPr>
              <w:pStyle w:val="ListParagraph"/>
              <w:numPr>
                <w:ilvl w:val="0"/>
                <w:numId w:val="16"/>
              </w:numPr>
            </w:pPr>
            <w:r>
              <w:t>People who do not drive</w:t>
            </w:r>
          </w:p>
        </w:tc>
        <w:tc>
          <w:tcPr>
            <w:tcW w:w="4644" w:type="dxa"/>
          </w:tcPr>
          <w:p w14:paraId="44E793A4" w14:textId="77777777" w:rsidR="00BC52CF" w:rsidRDefault="00BC52CF" w:rsidP="00BC52CF">
            <w:pPr>
              <w:pStyle w:val="ListParagraph"/>
              <w:numPr>
                <w:ilvl w:val="0"/>
                <w:numId w:val="16"/>
              </w:numPr>
            </w:pPr>
            <w:r>
              <w:t>Employees</w:t>
            </w:r>
          </w:p>
          <w:p w14:paraId="47024ED3" w14:textId="77777777" w:rsidR="00BC52CF" w:rsidRDefault="00BC52CF" w:rsidP="00BC52CF">
            <w:pPr>
              <w:pStyle w:val="ListParagraph"/>
              <w:numPr>
                <w:ilvl w:val="0"/>
                <w:numId w:val="16"/>
              </w:numPr>
            </w:pPr>
            <w:r>
              <w:t>Society</w:t>
            </w:r>
          </w:p>
          <w:p w14:paraId="2AAA5AF7" w14:textId="0E90F71C" w:rsidR="00BC52CF" w:rsidRDefault="00BC52CF" w:rsidP="00BC52CF">
            <w:pPr>
              <w:pStyle w:val="ListParagraph"/>
              <w:numPr>
                <w:ilvl w:val="0"/>
                <w:numId w:val="16"/>
              </w:numPr>
            </w:pPr>
            <w:r>
              <w:t>Environment</w:t>
            </w:r>
          </w:p>
        </w:tc>
      </w:tr>
      <w:tr w:rsidR="00BC52CF" w14:paraId="45C79B25" w14:textId="77777777" w:rsidTr="00CD06FB">
        <w:trPr>
          <w:trHeight w:val="509"/>
        </w:trPr>
        <w:tc>
          <w:tcPr>
            <w:tcW w:w="704" w:type="dxa"/>
            <w:vMerge/>
          </w:tcPr>
          <w:p w14:paraId="49F94B79" w14:textId="77777777" w:rsidR="00BC52CF" w:rsidRDefault="00BC52CF" w:rsidP="00BC52CF"/>
        </w:tc>
        <w:tc>
          <w:tcPr>
            <w:tcW w:w="8897" w:type="dxa"/>
            <w:gridSpan w:val="2"/>
          </w:tcPr>
          <w:p w14:paraId="26D49E3F" w14:textId="153F9342" w:rsidR="00BC52CF" w:rsidRPr="00BC52CF" w:rsidRDefault="00BC52CF" w:rsidP="00BC52CF">
            <w:pPr>
              <w:jc w:val="center"/>
              <w:rPr>
                <w:b/>
                <w:bCs/>
              </w:rPr>
            </w:pPr>
            <w:r w:rsidRPr="00BC52CF">
              <w:rPr>
                <w:b/>
                <w:bCs/>
                <w:sz w:val="36"/>
                <w:szCs w:val="36"/>
              </w:rPr>
              <w:t>INTEREST</w:t>
            </w:r>
          </w:p>
        </w:tc>
      </w:tr>
    </w:tbl>
    <w:p w14:paraId="3CB5F793" w14:textId="41445FE8" w:rsidR="00CE46DB" w:rsidRPr="00BC52CF" w:rsidRDefault="00CE46DB" w:rsidP="00BC52CF">
      <w:pPr>
        <w:rPr>
          <w:rFonts w:asciiTheme="majorHAnsi" w:eastAsiaTheme="majorEastAsia" w:hAnsiTheme="majorHAnsi" w:cstheme="majorBidi"/>
          <w:color w:val="2F5496" w:themeColor="accent1" w:themeShade="BF"/>
          <w:sz w:val="26"/>
          <w:szCs w:val="26"/>
        </w:rPr>
      </w:pPr>
      <w:r>
        <w:br w:type="page"/>
      </w:r>
    </w:p>
    <w:p w14:paraId="3A4EF7E0" w14:textId="77777777" w:rsidR="003D44C6" w:rsidRDefault="003D44C6" w:rsidP="003D44C6">
      <w:pPr>
        <w:pStyle w:val="Heading2"/>
      </w:pPr>
    </w:p>
    <w:p w14:paraId="2EBBD5CB" w14:textId="7231CE5F" w:rsidR="000070A2" w:rsidRDefault="000070A2" w:rsidP="003D44C6">
      <w:pPr>
        <w:pStyle w:val="Heading2"/>
      </w:pPr>
      <w:bookmarkStart w:id="52" w:name="_Toc161172838"/>
      <w:bookmarkStart w:id="53" w:name="_Toc161406084"/>
      <w:r>
        <w:t>5.7 The Toyota Way</w:t>
      </w:r>
      <w:bookmarkEnd w:id="52"/>
      <w:bookmarkEnd w:id="53"/>
    </w:p>
    <w:p w14:paraId="409AA1BA" w14:textId="77777777" w:rsidR="00154EAE" w:rsidRDefault="00154EAE" w:rsidP="00154EAE"/>
    <w:p w14:paraId="4FC3DE0E" w14:textId="77777777" w:rsidR="00154EAE" w:rsidRDefault="00154EAE" w:rsidP="00154EAE">
      <w:r>
        <w:t>The fourteen principles of the Toyota way that also dictate its strategy have been researched and identified by Liker (2004) and are separated into four main groups which he refers to as the 4P model (not to be mistaken with a Marketing Matrix):</w:t>
      </w:r>
    </w:p>
    <w:p w14:paraId="282AA584" w14:textId="77777777" w:rsidR="00154EAE" w:rsidRDefault="00154EAE" w:rsidP="00154EAE">
      <w:pPr>
        <w:pStyle w:val="ListParagraph"/>
        <w:numPr>
          <w:ilvl w:val="0"/>
          <w:numId w:val="4"/>
        </w:numPr>
      </w:pPr>
      <w:r>
        <w:t>Philosophy – the Toyota way dictates that a successful company needs a long-term development strategy, rather than one that chases profits, revenues, and KPIs. Liker suggests that the strategy of a company should include three sections:</w:t>
      </w:r>
    </w:p>
    <w:p w14:paraId="071C780C" w14:textId="77777777" w:rsidR="00154EAE" w:rsidRDefault="00154EAE" w:rsidP="00154EAE">
      <w:pPr>
        <w:pStyle w:val="ListParagraph"/>
        <w:numPr>
          <w:ilvl w:val="0"/>
          <w:numId w:val="5"/>
        </w:numPr>
      </w:pPr>
      <w:r>
        <w:t>Focus on economic growth.</w:t>
      </w:r>
    </w:p>
    <w:p w14:paraId="6A361596" w14:textId="77777777" w:rsidR="00154EAE" w:rsidRDefault="00154EAE" w:rsidP="00154EAE">
      <w:pPr>
        <w:pStyle w:val="ListParagraph"/>
        <w:numPr>
          <w:ilvl w:val="0"/>
          <w:numId w:val="5"/>
        </w:numPr>
      </w:pPr>
      <w:r>
        <w:t>Focus on employee wellbeing.</w:t>
      </w:r>
    </w:p>
    <w:p w14:paraId="37E7024B" w14:textId="77777777" w:rsidR="00154EAE" w:rsidRDefault="00154EAE" w:rsidP="00154EAE">
      <w:pPr>
        <w:pStyle w:val="ListParagraph"/>
        <w:numPr>
          <w:ilvl w:val="0"/>
          <w:numId w:val="5"/>
        </w:numPr>
      </w:pPr>
      <w:r>
        <w:t>Contribute to the growth of the company.</w:t>
      </w:r>
    </w:p>
    <w:p w14:paraId="344FD92E" w14:textId="77777777" w:rsidR="00154EAE" w:rsidRDefault="00154EAE" w:rsidP="00154EAE">
      <w:pPr>
        <w:pStyle w:val="ListParagraph"/>
        <w:numPr>
          <w:ilvl w:val="0"/>
          <w:numId w:val="4"/>
        </w:numPr>
      </w:pPr>
      <w:r>
        <w:t>Process – this part of the Toyota 4P model is mostly a technical one. It suggests that:</w:t>
      </w:r>
    </w:p>
    <w:p w14:paraId="764B7CB2" w14:textId="77777777" w:rsidR="00154EAE" w:rsidRDefault="00154EAE" w:rsidP="00154EAE">
      <w:pPr>
        <w:pStyle w:val="ListParagraph"/>
        <w:numPr>
          <w:ilvl w:val="0"/>
          <w:numId w:val="6"/>
        </w:numPr>
      </w:pPr>
      <w:r>
        <w:t>A process must be stopped as soon as possible as a problem is discovered so it can be addressed as soon as possible and prevent further multiplicative effect.</w:t>
      </w:r>
    </w:p>
    <w:p w14:paraId="48FBA157" w14:textId="77777777" w:rsidR="00154EAE" w:rsidRDefault="00154EAE" w:rsidP="00154EAE">
      <w:pPr>
        <w:pStyle w:val="ListParagraph"/>
        <w:numPr>
          <w:ilvl w:val="0"/>
          <w:numId w:val="6"/>
        </w:numPr>
      </w:pPr>
      <w:r>
        <w:t>Neither machines nor employees should be overburdened in the workplace, and work should be reevaluated and redistributed accordingly.</w:t>
      </w:r>
    </w:p>
    <w:p w14:paraId="78695700" w14:textId="77777777" w:rsidR="00154EAE" w:rsidRDefault="00154EAE" w:rsidP="00154EAE">
      <w:pPr>
        <w:pStyle w:val="ListParagraph"/>
        <w:numPr>
          <w:ilvl w:val="0"/>
          <w:numId w:val="6"/>
        </w:numPr>
      </w:pPr>
      <w:r>
        <w:t>Innovation is not required if it does not provide value to the production.</w:t>
      </w:r>
    </w:p>
    <w:p w14:paraId="7C3B9761" w14:textId="77777777" w:rsidR="00154EAE" w:rsidRDefault="00154EAE" w:rsidP="00154EAE">
      <w:pPr>
        <w:pStyle w:val="ListParagraph"/>
        <w:numPr>
          <w:ilvl w:val="0"/>
          <w:numId w:val="4"/>
        </w:numPr>
      </w:pPr>
      <w:r>
        <w:t>People and Partners – this part of the principle suggests that the human resource is just as important as the manufacturing process. Some of the key principles in this section include:</w:t>
      </w:r>
    </w:p>
    <w:p w14:paraId="152B5229" w14:textId="77777777" w:rsidR="00154EAE" w:rsidRDefault="00154EAE" w:rsidP="00154EAE">
      <w:pPr>
        <w:pStyle w:val="ListParagraph"/>
        <w:numPr>
          <w:ilvl w:val="0"/>
          <w:numId w:val="7"/>
        </w:numPr>
      </w:pPr>
      <w:r>
        <w:t>Invest in the human resources of your company and cultivate capable leaders.</w:t>
      </w:r>
    </w:p>
    <w:p w14:paraId="39FBB45B" w14:textId="77777777" w:rsidR="00154EAE" w:rsidRDefault="00154EAE" w:rsidP="00154EAE">
      <w:pPr>
        <w:pStyle w:val="ListParagraph"/>
        <w:numPr>
          <w:ilvl w:val="0"/>
          <w:numId w:val="7"/>
        </w:numPr>
      </w:pPr>
      <w:r>
        <w:t>Employees are the most valuable asset of the company</w:t>
      </w:r>
    </w:p>
    <w:p w14:paraId="0842C926" w14:textId="77777777" w:rsidR="00154EAE" w:rsidRDefault="00154EAE" w:rsidP="00154EAE">
      <w:pPr>
        <w:pStyle w:val="ListParagraph"/>
        <w:numPr>
          <w:ilvl w:val="0"/>
          <w:numId w:val="4"/>
        </w:numPr>
      </w:pPr>
      <w:r>
        <w:t>Problem Solving – this is the principle that dictates that a company should fix emerging problems as soon as they are identified and reach a consensus of the team.</w:t>
      </w:r>
    </w:p>
    <w:p w14:paraId="07833639" w14:textId="77777777" w:rsidR="00154EAE" w:rsidRPr="00154EAE" w:rsidRDefault="00154EAE" w:rsidP="00154EAE"/>
    <w:sectPr w:rsidR="00154EAE" w:rsidRPr="00154EAE" w:rsidSect="005F48E4">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AB6650"/>
    <w:multiLevelType w:val="hybridMultilevel"/>
    <w:tmpl w:val="B3A40E68"/>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0F6263EF"/>
    <w:multiLevelType w:val="hybridMultilevel"/>
    <w:tmpl w:val="5ADC1C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F7A6291"/>
    <w:multiLevelType w:val="hybridMultilevel"/>
    <w:tmpl w:val="3F6A36D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126A1AA4"/>
    <w:multiLevelType w:val="hybridMultilevel"/>
    <w:tmpl w:val="7D7A48EE"/>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4" w15:restartNumberingAfterBreak="0">
    <w:nsid w:val="12CD7F16"/>
    <w:multiLevelType w:val="hybridMultilevel"/>
    <w:tmpl w:val="A022A4F8"/>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1785061A"/>
    <w:multiLevelType w:val="hybridMultilevel"/>
    <w:tmpl w:val="7C22AE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1B67EF"/>
    <w:multiLevelType w:val="multilevel"/>
    <w:tmpl w:val="FBB02170"/>
    <w:lvl w:ilvl="0">
      <w:start w:val="5"/>
      <w:numFmt w:val="decimal"/>
      <w:lvlText w:val="%1"/>
      <w:lvlJc w:val="left"/>
      <w:pPr>
        <w:ind w:left="360" w:hanging="360"/>
      </w:pPr>
      <w:rPr>
        <w:rFonts w:hint="default"/>
      </w:rPr>
    </w:lvl>
    <w:lvl w:ilvl="1">
      <w:start w:val="2"/>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320" w:hanging="1800"/>
      </w:pPr>
      <w:rPr>
        <w:rFonts w:hint="default"/>
      </w:rPr>
    </w:lvl>
  </w:abstractNum>
  <w:abstractNum w:abstractNumId="7" w15:restartNumberingAfterBreak="0">
    <w:nsid w:val="263E45A8"/>
    <w:multiLevelType w:val="hybridMultilevel"/>
    <w:tmpl w:val="5A422E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793CF8"/>
    <w:multiLevelType w:val="multilevel"/>
    <w:tmpl w:val="4E9C2C2A"/>
    <w:lvl w:ilvl="0">
      <w:start w:val="1"/>
      <w:numFmt w:val="decimal"/>
      <w:lvlText w:val="%1."/>
      <w:lvlJc w:val="left"/>
      <w:pPr>
        <w:ind w:left="113" w:firstLine="247"/>
      </w:pPr>
      <w:rPr>
        <w:rFonts w:asciiTheme="minorHAnsi" w:eastAsiaTheme="minorHAnsi" w:hAnsiTheme="minorHAnsi" w:cstheme="minorBidi"/>
      </w:rPr>
    </w:lvl>
    <w:lvl w:ilvl="1">
      <w:start w:val="2"/>
      <w:numFmt w:val="decimal"/>
      <w:isLgl/>
      <w:lvlText w:val="%1.%2"/>
      <w:lvlJc w:val="left"/>
      <w:pPr>
        <w:ind w:left="744" w:hanging="38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 w15:restartNumberingAfterBreak="0">
    <w:nsid w:val="36DF569E"/>
    <w:multiLevelType w:val="hybridMultilevel"/>
    <w:tmpl w:val="6F1297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F0D0FC4"/>
    <w:multiLevelType w:val="hybridMultilevel"/>
    <w:tmpl w:val="F4A6223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1" w15:restartNumberingAfterBreak="0">
    <w:nsid w:val="4A0A174A"/>
    <w:multiLevelType w:val="hybridMultilevel"/>
    <w:tmpl w:val="11E045FA"/>
    <w:lvl w:ilvl="0" w:tplc="660A15E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54BE385B"/>
    <w:multiLevelType w:val="hybridMultilevel"/>
    <w:tmpl w:val="D37261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04B723D"/>
    <w:multiLevelType w:val="hybridMultilevel"/>
    <w:tmpl w:val="B45260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2330AFF"/>
    <w:multiLevelType w:val="hybridMultilevel"/>
    <w:tmpl w:val="344479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4EE43A1"/>
    <w:multiLevelType w:val="hybridMultilevel"/>
    <w:tmpl w:val="E0AE1296"/>
    <w:lvl w:ilvl="0" w:tplc="DD965F2C">
      <w:start w:val="1"/>
      <w:numFmt w:val="bullet"/>
      <w:lvlText w:val=""/>
      <w:lvlJc w:val="left"/>
      <w:pPr>
        <w:ind w:left="113" w:firstLine="607"/>
      </w:pPr>
      <w:rPr>
        <w:rFonts w:ascii="Symbol" w:hAnsi="Symbol"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65FD630B"/>
    <w:multiLevelType w:val="hybridMultilevel"/>
    <w:tmpl w:val="81D09A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F2D598D"/>
    <w:multiLevelType w:val="multilevel"/>
    <w:tmpl w:val="CB6ED270"/>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8" w15:restartNumberingAfterBreak="0">
    <w:nsid w:val="70720D37"/>
    <w:multiLevelType w:val="multilevel"/>
    <w:tmpl w:val="4E9C2C2A"/>
    <w:lvl w:ilvl="0">
      <w:start w:val="1"/>
      <w:numFmt w:val="decimal"/>
      <w:lvlText w:val="%1."/>
      <w:lvlJc w:val="left"/>
      <w:pPr>
        <w:ind w:left="113" w:firstLine="247"/>
      </w:pPr>
      <w:rPr>
        <w:rFonts w:asciiTheme="minorHAnsi" w:eastAsiaTheme="minorHAnsi" w:hAnsiTheme="minorHAnsi" w:cstheme="minorBidi"/>
      </w:rPr>
    </w:lvl>
    <w:lvl w:ilvl="1">
      <w:start w:val="2"/>
      <w:numFmt w:val="decimal"/>
      <w:isLgl/>
      <w:lvlText w:val="%1.%2"/>
      <w:lvlJc w:val="left"/>
      <w:pPr>
        <w:ind w:left="744" w:hanging="38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9" w15:restartNumberingAfterBreak="0">
    <w:nsid w:val="70BB7729"/>
    <w:multiLevelType w:val="hybridMultilevel"/>
    <w:tmpl w:val="51EC4E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39578061">
    <w:abstractNumId w:val="17"/>
  </w:num>
  <w:num w:numId="2" w16cid:durableId="228928791">
    <w:abstractNumId w:val="5"/>
  </w:num>
  <w:num w:numId="3" w16cid:durableId="1778063401">
    <w:abstractNumId w:val="3"/>
  </w:num>
  <w:num w:numId="4" w16cid:durableId="247735313">
    <w:abstractNumId w:val="12"/>
  </w:num>
  <w:num w:numId="5" w16cid:durableId="1550531447">
    <w:abstractNumId w:val="4"/>
  </w:num>
  <w:num w:numId="6" w16cid:durableId="105928938">
    <w:abstractNumId w:val="10"/>
  </w:num>
  <w:num w:numId="7" w16cid:durableId="1105660381">
    <w:abstractNumId w:val="0"/>
  </w:num>
  <w:num w:numId="8" w16cid:durableId="2084834307">
    <w:abstractNumId w:val="2"/>
  </w:num>
  <w:num w:numId="9" w16cid:durableId="1897859672">
    <w:abstractNumId w:val="19"/>
  </w:num>
  <w:num w:numId="10" w16cid:durableId="2002615687">
    <w:abstractNumId w:val="8"/>
  </w:num>
  <w:num w:numId="11" w16cid:durableId="1580628635">
    <w:abstractNumId w:val="13"/>
  </w:num>
  <w:num w:numId="12" w16cid:durableId="1303997481">
    <w:abstractNumId w:val="1"/>
  </w:num>
  <w:num w:numId="13" w16cid:durableId="2141878154">
    <w:abstractNumId w:val="7"/>
  </w:num>
  <w:num w:numId="14" w16cid:durableId="368527035">
    <w:abstractNumId w:val="11"/>
  </w:num>
  <w:num w:numId="15" w16cid:durableId="1388340793">
    <w:abstractNumId w:val="18"/>
  </w:num>
  <w:num w:numId="16" w16cid:durableId="2077774685">
    <w:abstractNumId w:val="16"/>
  </w:num>
  <w:num w:numId="17" w16cid:durableId="508178476">
    <w:abstractNumId w:val="15"/>
  </w:num>
  <w:num w:numId="18" w16cid:durableId="209263936">
    <w:abstractNumId w:val="6"/>
  </w:num>
  <w:num w:numId="19" w16cid:durableId="744033545">
    <w:abstractNumId w:val="9"/>
  </w:num>
  <w:num w:numId="20" w16cid:durableId="205920847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0F91"/>
    <w:rsid w:val="000070A2"/>
    <w:rsid w:val="00037D6E"/>
    <w:rsid w:val="000462D2"/>
    <w:rsid w:val="00047722"/>
    <w:rsid w:val="00047A2D"/>
    <w:rsid w:val="00054178"/>
    <w:rsid w:val="0007261B"/>
    <w:rsid w:val="00074C9C"/>
    <w:rsid w:val="00074FF5"/>
    <w:rsid w:val="00082E18"/>
    <w:rsid w:val="00085E74"/>
    <w:rsid w:val="000D59B9"/>
    <w:rsid w:val="000E5853"/>
    <w:rsid w:val="000F2920"/>
    <w:rsid w:val="00115DD1"/>
    <w:rsid w:val="00135515"/>
    <w:rsid w:val="00136970"/>
    <w:rsid w:val="00154EAE"/>
    <w:rsid w:val="001A26D7"/>
    <w:rsid w:val="001A5EFF"/>
    <w:rsid w:val="001C0CFD"/>
    <w:rsid w:val="001C62F5"/>
    <w:rsid w:val="001C7D44"/>
    <w:rsid w:val="00201028"/>
    <w:rsid w:val="00213731"/>
    <w:rsid w:val="002267E4"/>
    <w:rsid w:val="002321EF"/>
    <w:rsid w:val="00236E16"/>
    <w:rsid w:val="002551B3"/>
    <w:rsid w:val="00262614"/>
    <w:rsid w:val="00262E80"/>
    <w:rsid w:val="00270EFF"/>
    <w:rsid w:val="002743E4"/>
    <w:rsid w:val="00275FA4"/>
    <w:rsid w:val="002B0D41"/>
    <w:rsid w:val="002C2BD1"/>
    <w:rsid w:val="002D1873"/>
    <w:rsid w:val="00300674"/>
    <w:rsid w:val="003174A6"/>
    <w:rsid w:val="0035734D"/>
    <w:rsid w:val="00361500"/>
    <w:rsid w:val="0037545F"/>
    <w:rsid w:val="003761A0"/>
    <w:rsid w:val="00397BAA"/>
    <w:rsid w:val="003B1C09"/>
    <w:rsid w:val="003C1DAD"/>
    <w:rsid w:val="003C41AF"/>
    <w:rsid w:val="003C51DF"/>
    <w:rsid w:val="003D44C6"/>
    <w:rsid w:val="0042383B"/>
    <w:rsid w:val="00432DC5"/>
    <w:rsid w:val="0044405E"/>
    <w:rsid w:val="00487407"/>
    <w:rsid w:val="004875D4"/>
    <w:rsid w:val="004B3839"/>
    <w:rsid w:val="004B50E0"/>
    <w:rsid w:val="004B5F9E"/>
    <w:rsid w:val="004B6EE1"/>
    <w:rsid w:val="00501AAE"/>
    <w:rsid w:val="005239BA"/>
    <w:rsid w:val="00551C3F"/>
    <w:rsid w:val="00560F91"/>
    <w:rsid w:val="005E6C4E"/>
    <w:rsid w:val="005F1B37"/>
    <w:rsid w:val="005F48E4"/>
    <w:rsid w:val="005F79C1"/>
    <w:rsid w:val="006058FE"/>
    <w:rsid w:val="00632502"/>
    <w:rsid w:val="00641339"/>
    <w:rsid w:val="00666013"/>
    <w:rsid w:val="006A0146"/>
    <w:rsid w:val="006C6039"/>
    <w:rsid w:val="006F1354"/>
    <w:rsid w:val="006F572D"/>
    <w:rsid w:val="00702D1C"/>
    <w:rsid w:val="0071229C"/>
    <w:rsid w:val="00715942"/>
    <w:rsid w:val="0072482D"/>
    <w:rsid w:val="00734B3D"/>
    <w:rsid w:val="00743967"/>
    <w:rsid w:val="0077195E"/>
    <w:rsid w:val="0078015A"/>
    <w:rsid w:val="007A7DDD"/>
    <w:rsid w:val="007D332E"/>
    <w:rsid w:val="00801A79"/>
    <w:rsid w:val="00812167"/>
    <w:rsid w:val="00833B62"/>
    <w:rsid w:val="00862A68"/>
    <w:rsid w:val="00886342"/>
    <w:rsid w:val="008A6382"/>
    <w:rsid w:val="008B34C5"/>
    <w:rsid w:val="008B3D56"/>
    <w:rsid w:val="008E072F"/>
    <w:rsid w:val="008F6F23"/>
    <w:rsid w:val="009000A6"/>
    <w:rsid w:val="00901175"/>
    <w:rsid w:val="0091541D"/>
    <w:rsid w:val="0091766E"/>
    <w:rsid w:val="009314D1"/>
    <w:rsid w:val="00954453"/>
    <w:rsid w:val="009A1818"/>
    <w:rsid w:val="009D1A3B"/>
    <w:rsid w:val="009D3ECC"/>
    <w:rsid w:val="009E0B00"/>
    <w:rsid w:val="009E69BA"/>
    <w:rsid w:val="009F0B5A"/>
    <w:rsid w:val="00A17D7B"/>
    <w:rsid w:val="00A26D27"/>
    <w:rsid w:val="00A308AA"/>
    <w:rsid w:val="00A46E6E"/>
    <w:rsid w:val="00A52C85"/>
    <w:rsid w:val="00A6664E"/>
    <w:rsid w:val="00A67A09"/>
    <w:rsid w:val="00AB04F2"/>
    <w:rsid w:val="00AB0917"/>
    <w:rsid w:val="00AF5E49"/>
    <w:rsid w:val="00B06BD3"/>
    <w:rsid w:val="00B23437"/>
    <w:rsid w:val="00B451C2"/>
    <w:rsid w:val="00B620C0"/>
    <w:rsid w:val="00B77CA5"/>
    <w:rsid w:val="00B931E6"/>
    <w:rsid w:val="00BC52CF"/>
    <w:rsid w:val="00BF0CEB"/>
    <w:rsid w:val="00BF2342"/>
    <w:rsid w:val="00C007DA"/>
    <w:rsid w:val="00C4729F"/>
    <w:rsid w:val="00C72398"/>
    <w:rsid w:val="00C82A88"/>
    <w:rsid w:val="00C95572"/>
    <w:rsid w:val="00CE46DB"/>
    <w:rsid w:val="00CF1FE9"/>
    <w:rsid w:val="00CF2E75"/>
    <w:rsid w:val="00D204D4"/>
    <w:rsid w:val="00D45B03"/>
    <w:rsid w:val="00D52E0E"/>
    <w:rsid w:val="00D6519D"/>
    <w:rsid w:val="00D70591"/>
    <w:rsid w:val="00D85FF3"/>
    <w:rsid w:val="00D87ED7"/>
    <w:rsid w:val="00DA06C7"/>
    <w:rsid w:val="00DA5CD1"/>
    <w:rsid w:val="00DB69B8"/>
    <w:rsid w:val="00DD4238"/>
    <w:rsid w:val="00DD45C0"/>
    <w:rsid w:val="00E043DD"/>
    <w:rsid w:val="00E07B5F"/>
    <w:rsid w:val="00E5243B"/>
    <w:rsid w:val="00E753E0"/>
    <w:rsid w:val="00E95119"/>
    <w:rsid w:val="00EE72A7"/>
    <w:rsid w:val="00EF08C3"/>
    <w:rsid w:val="00F06D9E"/>
    <w:rsid w:val="00F168C6"/>
    <w:rsid w:val="00F402CB"/>
    <w:rsid w:val="00F51D38"/>
    <w:rsid w:val="00F95774"/>
    <w:rsid w:val="00FA4703"/>
    <w:rsid w:val="00FA4E67"/>
    <w:rsid w:val="00FD7237"/>
    <w:rsid w:val="00FE1D41"/>
    <w:rsid w:val="00FF1B0E"/>
    <w:rsid w:val="00FF23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01EC97"/>
  <w15:chartTrackingRefBased/>
  <w15:docId w15:val="{25D392F2-2CB8-43CF-86B3-D2546CFEF5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B3D5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B3D5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3D56"/>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8B3D56"/>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E5243B"/>
    <w:pPr>
      <w:ind w:left="720"/>
      <w:contextualSpacing/>
    </w:pPr>
  </w:style>
  <w:style w:type="table" w:styleId="TableGrid">
    <w:name w:val="Table Grid"/>
    <w:basedOn w:val="TableNormal"/>
    <w:uiPriority w:val="39"/>
    <w:rsid w:val="005F79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6A014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A0146"/>
    <w:rPr>
      <w:rFonts w:eastAsiaTheme="minorEastAsia"/>
      <w:lang w:val="en-US"/>
    </w:rPr>
  </w:style>
  <w:style w:type="paragraph" w:styleId="TOCHeading">
    <w:name w:val="TOC Heading"/>
    <w:basedOn w:val="Heading1"/>
    <w:next w:val="Normal"/>
    <w:uiPriority w:val="39"/>
    <w:unhideWhenUsed/>
    <w:qFormat/>
    <w:rsid w:val="00CE46DB"/>
    <w:pPr>
      <w:outlineLvl w:val="9"/>
    </w:pPr>
    <w:rPr>
      <w:lang w:val="en-US"/>
    </w:rPr>
  </w:style>
  <w:style w:type="paragraph" w:styleId="TOC1">
    <w:name w:val="toc 1"/>
    <w:basedOn w:val="Normal"/>
    <w:next w:val="Normal"/>
    <w:autoRedefine/>
    <w:uiPriority w:val="39"/>
    <w:unhideWhenUsed/>
    <w:rsid w:val="00CE46DB"/>
    <w:pPr>
      <w:spacing w:after="100"/>
    </w:pPr>
  </w:style>
  <w:style w:type="paragraph" w:styleId="TOC2">
    <w:name w:val="toc 2"/>
    <w:basedOn w:val="Normal"/>
    <w:next w:val="Normal"/>
    <w:autoRedefine/>
    <w:uiPriority w:val="39"/>
    <w:unhideWhenUsed/>
    <w:rsid w:val="00CE46DB"/>
    <w:pPr>
      <w:spacing w:after="100"/>
      <w:ind w:left="220"/>
    </w:pPr>
  </w:style>
  <w:style w:type="paragraph" w:styleId="TOC3">
    <w:name w:val="toc 3"/>
    <w:basedOn w:val="Normal"/>
    <w:next w:val="Normal"/>
    <w:autoRedefine/>
    <w:uiPriority w:val="39"/>
    <w:unhideWhenUsed/>
    <w:rsid w:val="00CE46DB"/>
    <w:pPr>
      <w:spacing w:after="100"/>
      <w:ind w:left="440"/>
    </w:pPr>
  </w:style>
  <w:style w:type="character" w:styleId="Hyperlink">
    <w:name w:val="Hyperlink"/>
    <w:basedOn w:val="DefaultParagraphFont"/>
    <w:uiPriority w:val="99"/>
    <w:unhideWhenUsed/>
    <w:rsid w:val="00CE46DB"/>
    <w:rPr>
      <w:color w:val="0563C1" w:themeColor="hyperlink"/>
      <w:u w:val="single"/>
    </w:rPr>
  </w:style>
  <w:style w:type="paragraph" w:styleId="NormalWeb">
    <w:name w:val="Normal (Web)"/>
    <w:basedOn w:val="Normal"/>
    <w:uiPriority w:val="99"/>
    <w:semiHidden/>
    <w:unhideWhenUsed/>
    <w:rsid w:val="00801A79"/>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2902350">
      <w:bodyDiv w:val="1"/>
      <w:marLeft w:val="0"/>
      <w:marRight w:val="0"/>
      <w:marTop w:val="0"/>
      <w:marBottom w:val="0"/>
      <w:divBdr>
        <w:top w:val="none" w:sz="0" w:space="0" w:color="auto"/>
        <w:left w:val="none" w:sz="0" w:space="0" w:color="auto"/>
        <w:bottom w:val="none" w:sz="0" w:space="0" w:color="auto"/>
        <w:right w:val="none" w:sz="0" w:space="0" w:color="auto"/>
      </w:divBdr>
    </w:div>
    <w:div w:id="426771803">
      <w:bodyDiv w:val="1"/>
      <w:marLeft w:val="0"/>
      <w:marRight w:val="0"/>
      <w:marTop w:val="0"/>
      <w:marBottom w:val="0"/>
      <w:divBdr>
        <w:top w:val="none" w:sz="0" w:space="0" w:color="auto"/>
        <w:left w:val="none" w:sz="0" w:space="0" w:color="auto"/>
        <w:bottom w:val="none" w:sz="0" w:space="0" w:color="auto"/>
        <w:right w:val="none" w:sz="0" w:space="0" w:color="auto"/>
      </w:divBdr>
    </w:div>
    <w:div w:id="455415029">
      <w:bodyDiv w:val="1"/>
      <w:marLeft w:val="0"/>
      <w:marRight w:val="0"/>
      <w:marTop w:val="0"/>
      <w:marBottom w:val="0"/>
      <w:divBdr>
        <w:top w:val="none" w:sz="0" w:space="0" w:color="auto"/>
        <w:left w:val="none" w:sz="0" w:space="0" w:color="auto"/>
        <w:bottom w:val="none" w:sz="0" w:space="0" w:color="auto"/>
        <w:right w:val="none" w:sz="0" w:space="0" w:color="auto"/>
      </w:divBdr>
    </w:div>
    <w:div w:id="615213429">
      <w:bodyDiv w:val="1"/>
      <w:marLeft w:val="0"/>
      <w:marRight w:val="0"/>
      <w:marTop w:val="0"/>
      <w:marBottom w:val="0"/>
      <w:divBdr>
        <w:top w:val="none" w:sz="0" w:space="0" w:color="auto"/>
        <w:left w:val="none" w:sz="0" w:space="0" w:color="auto"/>
        <w:bottom w:val="none" w:sz="0" w:space="0" w:color="auto"/>
        <w:right w:val="none" w:sz="0" w:space="0" w:color="auto"/>
      </w:divBdr>
    </w:div>
    <w:div w:id="654383177">
      <w:bodyDiv w:val="1"/>
      <w:marLeft w:val="0"/>
      <w:marRight w:val="0"/>
      <w:marTop w:val="0"/>
      <w:marBottom w:val="0"/>
      <w:divBdr>
        <w:top w:val="none" w:sz="0" w:space="0" w:color="auto"/>
        <w:left w:val="none" w:sz="0" w:space="0" w:color="auto"/>
        <w:bottom w:val="none" w:sz="0" w:space="0" w:color="auto"/>
        <w:right w:val="none" w:sz="0" w:space="0" w:color="auto"/>
      </w:divBdr>
    </w:div>
    <w:div w:id="802846936">
      <w:bodyDiv w:val="1"/>
      <w:marLeft w:val="0"/>
      <w:marRight w:val="0"/>
      <w:marTop w:val="0"/>
      <w:marBottom w:val="0"/>
      <w:divBdr>
        <w:top w:val="none" w:sz="0" w:space="0" w:color="auto"/>
        <w:left w:val="none" w:sz="0" w:space="0" w:color="auto"/>
        <w:bottom w:val="none" w:sz="0" w:space="0" w:color="auto"/>
        <w:right w:val="none" w:sz="0" w:space="0" w:color="auto"/>
      </w:divBdr>
    </w:div>
    <w:div w:id="884606272">
      <w:bodyDiv w:val="1"/>
      <w:marLeft w:val="0"/>
      <w:marRight w:val="0"/>
      <w:marTop w:val="0"/>
      <w:marBottom w:val="0"/>
      <w:divBdr>
        <w:top w:val="none" w:sz="0" w:space="0" w:color="auto"/>
        <w:left w:val="none" w:sz="0" w:space="0" w:color="auto"/>
        <w:bottom w:val="none" w:sz="0" w:space="0" w:color="auto"/>
        <w:right w:val="none" w:sz="0" w:space="0" w:color="auto"/>
      </w:divBdr>
      <w:divsChild>
        <w:div w:id="980766316">
          <w:marLeft w:val="0"/>
          <w:marRight w:val="0"/>
          <w:marTop w:val="0"/>
          <w:marBottom w:val="0"/>
          <w:divBdr>
            <w:top w:val="none" w:sz="0" w:space="0" w:color="auto"/>
            <w:left w:val="none" w:sz="0" w:space="0" w:color="auto"/>
            <w:bottom w:val="none" w:sz="0" w:space="0" w:color="auto"/>
            <w:right w:val="none" w:sz="0" w:space="0" w:color="auto"/>
          </w:divBdr>
        </w:div>
      </w:divsChild>
    </w:div>
    <w:div w:id="952443277">
      <w:bodyDiv w:val="1"/>
      <w:marLeft w:val="0"/>
      <w:marRight w:val="0"/>
      <w:marTop w:val="0"/>
      <w:marBottom w:val="0"/>
      <w:divBdr>
        <w:top w:val="none" w:sz="0" w:space="0" w:color="auto"/>
        <w:left w:val="none" w:sz="0" w:space="0" w:color="auto"/>
        <w:bottom w:val="none" w:sz="0" w:space="0" w:color="auto"/>
        <w:right w:val="none" w:sz="0" w:space="0" w:color="auto"/>
      </w:divBdr>
    </w:div>
    <w:div w:id="1059862326">
      <w:bodyDiv w:val="1"/>
      <w:marLeft w:val="0"/>
      <w:marRight w:val="0"/>
      <w:marTop w:val="0"/>
      <w:marBottom w:val="0"/>
      <w:divBdr>
        <w:top w:val="none" w:sz="0" w:space="0" w:color="auto"/>
        <w:left w:val="none" w:sz="0" w:space="0" w:color="auto"/>
        <w:bottom w:val="none" w:sz="0" w:space="0" w:color="auto"/>
        <w:right w:val="none" w:sz="0" w:space="0" w:color="auto"/>
      </w:divBdr>
    </w:div>
    <w:div w:id="1062367991">
      <w:bodyDiv w:val="1"/>
      <w:marLeft w:val="0"/>
      <w:marRight w:val="0"/>
      <w:marTop w:val="0"/>
      <w:marBottom w:val="0"/>
      <w:divBdr>
        <w:top w:val="none" w:sz="0" w:space="0" w:color="auto"/>
        <w:left w:val="none" w:sz="0" w:space="0" w:color="auto"/>
        <w:bottom w:val="none" w:sz="0" w:space="0" w:color="auto"/>
        <w:right w:val="none" w:sz="0" w:space="0" w:color="auto"/>
      </w:divBdr>
    </w:div>
    <w:div w:id="1129006462">
      <w:bodyDiv w:val="1"/>
      <w:marLeft w:val="0"/>
      <w:marRight w:val="0"/>
      <w:marTop w:val="0"/>
      <w:marBottom w:val="0"/>
      <w:divBdr>
        <w:top w:val="none" w:sz="0" w:space="0" w:color="auto"/>
        <w:left w:val="none" w:sz="0" w:space="0" w:color="auto"/>
        <w:bottom w:val="none" w:sz="0" w:space="0" w:color="auto"/>
        <w:right w:val="none" w:sz="0" w:space="0" w:color="auto"/>
      </w:divBdr>
    </w:div>
    <w:div w:id="1145120589">
      <w:bodyDiv w:val="1"/>
      <w:marLeft w:val="0"/>
      <w:marRight w:val="0"/>
      <w:marTop w:val="0"/>
      <w:marBottom w:val="0"/>
      <w:divBdr>
        <w:top w:val="none" w:sz="0" w:space="0" w:color="auto"/>
        <w:left w:val="none" w:sz="0" w:space="0" w:color="auto"/>
        <w:bottom w:val="none" w:sz="0" w:space="0" w:color="auto"/>
        <w:right w:val="none" w:sz="0" w:space="0" w:color="auto"/>
      </w:divBdr>
    </w:div>
    <w:div w:id="1151368665">
      <w:bodyDiv w:val="1"/>
      <w:marLeft w:val="0"/>
      <w:marRight w:val="0"/>
      <w:marTop w:val="0"/>
      <w:marBottom w:val="0"/>
      <w:divBdr>
        <w:top w:val="none" w:sz="0" w:space="0" w:color="auto"/>
        <w:left w:val="none" w:sz="0" w:space="0" w:color="auto"/>
        <w:bottom w:val="none" w:sz="0" w:space="0" w:color="auto"/>
        <w:right w:val="none" w:sz="0" w:space="0" w:color="auto"/>
      </w:divBdr>
    </w:div>
    <w:div w:id="1164585530">
      <w:bodyDiv w:val="1"/>
      <w:marLeft w:val="0"/>
      <w:marRight w:val="0"/>
      <w:marTop w:val="0"/>
      <w:marBottom w:val="0"/>
      <w:divBdr>
        <w:top w:val="none" w:sz="0" w:space="0" w:color="auto"/>
        <w:left w:val="none" w:sz="0" w:space="0" w:color="auto"/>
        <w:bottom w:val="none" w:sz="0" w:space="0" w:color="auto"/>
        <w:right w:val="none" w:sz="0" w:space="0" w:color="auto"/>
      </w:divBdr>
    </w:div>
    <w:div w:id="1173689713">
      <w:bodyDiv w:val="1"/>
      <w:marLeft w:val="0"/>
      <w:marRight w:val="0"/>
      <w:marTop w:val="0"/>
      <w:marBottom w:val="0"/>
      <w:divBdr>
        <w:top w:val="none" w:sz="0" w:space="0" w:color="auto"/>
        <w:left w:val="none" w:sz="0" w:space="0" w:color="auto"/>
        <w:bottom w:val="none" w:sz="0" w:space="0" w:color="auto"/>
        <w:right w:val="none" w:sz="0" w:space="0" w:color="auto"/>
      </w:divBdr>
    </w:div>
    <w:div w:id="1299267282">
      <w:bodyDiv w:val="1"/>
      <w:marLeft w:val="0"/>
      <w:marRight w:val="0"/>
      <w:marTop w:val="0"/>
      <w:marBottom w:val="0"/>
      <w:divBdr>
        <w:top w:val="none" w:sz="0" w:space="0" w:color="auto"/>
        <w:left w:val="none" w:sz="0" w:space="0" w:color="auto"/>
        <w:bottom w:val="none" w:sz="0" w:space="0" w:color="auto"/>
        <w:right w:val="none" w:sz="0" w:space="0" w:color="auto"/>
      </w:divBdr>
    </w:div>
    <w:div w:id="1334726019">
      <w:bodyDiv w:val="1"/>
      <w:marLeft w:val="0"/>
      <w:marRight w:val="0"/>
      <w:marTop w:val="0"/>
      <w:marBottom w:val="0"/>
      <w:divBdr>
        <w:top w:val="none" w:sz="0" w:space="0" w:color="auto"/>
        <w:left w:val="none" w:sz="0" w:space="0" w:color="auto"/>
        <w:bottom w:val="none" w:sz="0" w:space="0" w:color="auto"/>
        <w:right w:val="none" w:sz="0" w:space="0" w:color="auto"/>
      </w:divBdr>
    </w:div>
    <w:div w:id="1593780861">
      <w:bodyDiv w:val="1"/>
      <w:marLeft w:val="0"/>
      <w:marRight w:val="0"/>
      <w:marTop w:val="0"/>
      <w:marBottom w:val="0"/>
      <w:divBdr>
        <w:top w:val="none" w:sz="0" w:space="0" w:color="auto"/>
        <w:left w:val="none" w:sz="0" w:space="0" w:color="auto"/>
        <w:bottom w:val="none" w:sz="0" w:space="0" w:color="auto"/>
        <w:right w:val="none" w:sz="0" w:space="0" w:color="auto"/>
      </w:divBdr>
    </w:div>
    <w:div w:id="1607689392">
      <w:bodyDiv w:val="1"/>
      <w:marLeft w:val="0"/>
      <w:marRight w:val="0"/>
      <w:marTop w:val="0"/>
      <w:marBottom w:val="0"/>
      <w:divBdr>
        <w:top w:val="none" w:sz="0" w:space="0" w:color="auto"/>
        <w:left w:val="none" w:sz="0" w:space="0" w:color="auto"/>
        <w:bottom w:val="none" w:sz="0" w:space="0" w:color="auto"/>
        <w:right w:val="none" w:sz="0" w:space="0" w:color="auto"/>
      </w:divBdr>
    </w:div>
    <w:div w:id="1666203771">
      <w:bodyDiv w:val="1"/>
      <w:marLeft w:val="0"/>
      <w:marRight w:val="0"/>
      <w:marTop w:val="0"/>
      <w:marBottom w:val="0"/>
      <w:divBdr>
        <w:top w:val="none" w:sz="0" w:space="0" w:color="auto"/>
        <w:left w:val="none" w:sz="0" w:space="0" w:color="auto"/>
        <w:bottom w:val="none" w:sz="0" w:space="0" w:color="auto"/>
        <w:right w:val="none" w:sz="0" w:space="0" w:color="auto"/>
      </w:divBdr>
    </w:div>
    <w:div w:id="2105805507">
      <w:bodyDiv w:val="1"/>
      <w:marLeft w:val="0"/>
      <w:marRight w:val="0"/>
      <w:marTop w:val="0"/>
      <w:marBottom w:val="0"/>
      <w:divBdr>
        <w:top w:val="none" w:sz="0" w:space="0" w:color="auto"/>
        <w:left w:val="none" w:sz="0" w:space="0" w:color="auto"/>
        <w:bottom w:val="none" w:sz="0" w:space="0" w:color="auto"/>
        <w:right w:val="none" w:sz="0" w:space="0" w:color="auto"/>
      </w:divBdr>
    </w:div>
    <w:div w:id="21381824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microsoft.com/office/2007/relationships/diagramDrawing" Target="diagrams/drawing1.xml"/><Relationship Id="rId18" Type="http://schemas.microsoft.com/office/2007/relationships/diagramDrawing" Target="diagrams/drawing2.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diagramColors" Target="diagrams/colors1.xml"/><Relationship Id="rId17" Type="http://schemas.openxmlformats.org/officeDocument/2006/relationships/diagramColors" Target="diagrams/colors2.xml"/><Relationship Id="rId2" Type="http://schemas.openxmlformats.org/officeDocument/2006/relationships/customXml" Target="../customXml/item2.xml"/><Relationship Id="rId16" Type="http://schemas.openxmlformats.org/officeDocument/2006/relationships/diagramQuickStyle" Target="diagrams/quickStyle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QuickStyle" Target="diagrams/quickStyle1.xml"/><Relationship Id="rId5" Type="http://schemas.openxmlformats.org/officeDocument/2006/relationships/settings" Target="settings.xml"/><Relationship Id="rId15" Type="http://schemas.openxmlformats.org/officeDocument/2006/relationships/diagramLayout" Target="diagrams/layout2.xml"/><Relationship Id="rId10" Type="http://schemas.openxmlformats.org/officeDocument/2006/relationships/diagramLayout" Target="diagrams/layout1.xml"/><Relationship Id="rId19" Type="http://schemas.openxmlformats.org/officeDocument/2006/relationships/image" Target="media/image3.png"/><Relationship Id="rId4" Type="http://schemas.openxmlformats.org/officeDocument/2006/relationships/styles" Target="styles.xml"/><Relationship Id="rId9" Type="http://schemas.openxmlformats.org/officeDocument/2006/relationships/diagramData" Target="diagrams/data1.xml"/><Relationship Id="rId14" Type="http://schemas.openxmlformats.org/officeDocument/2006/relationships/diagramData" Target="diagrams/data2.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7A59E2B-05D5-4BCD-B364-3E502488E4BF}" type="doc">
      <dgm:prSet loTypeId="urn:microsoft.com/office/officeart/2005/8/layout/matrix1" loCatId="matrix" qsTypeId="urn:microsoft.com/office/officeart/2005/8/quickstyle/simple1" qsCatId="simple" csTypeId="urn:microsoft.com/office/officeart/2005/8/colors/accent1_2" csCatId="accent1" phldr="1"/>
      <dgm:spPr/>
      <dgm:t>
        <a:bodyPr/>
        <a:lstStyle/>
        <a:p>
          <a:endParaRPr lang="en-GB"/>
        </a:p>
      </dgm:t>
    </dgm:pt>
    <dgm:pt modelId="{8CADEBBC-E076-42CD-BDE7-46EA7888F325}">
      <dgm:prSet phldrT="[Text]" custT="1"/>
      <dgm:spPr/>
      <dgm:t>
        <a:bodyPr/>
        <a:lstStyle/>
        <a:p>
          <a:r>
            <a:rPr lang="en-GB" sz="1200"/>
            <a:t>Competitive Rivalry</a:t>
          </a:r>
        </a:p>
      </dgm:t>
    </dgm:pt>
    <dgm:pt modelId="{1C5E8061-0E90-4973-91EC-F58DC01A3FF3}" type="parTrans" cxnId="{A54195C7-5F6B-425D-B669-6C21FBBFA08B}">
      <dgm:prSet/>
      <dgm:spPr/>
      <dgm:t>
        <a:bodyPr/>
        <a:lstStyle/>
        <a:p>
          <a:endParaRPr lang="en-GB" sz="1200"/>
        </a:p>
      </dgm:t>
    </dgm:pt>
    <dgm:pt modelId="{8C37D253-2575-4E35-AA84-BED5311A54F6}" type="sibTrans" cxnId="{A54195C7-5F6B-425D-B669-6C21FBBFA08B}">
      <dgm:prSet/>
      <dgm:spPr/>
      <dgm:t>
        <a:bodyPr/>
        <a:lstStyle/>
        <a:p>
          <a:endParaRPr lang="en-GB" sz="1200"/>
        </a:p>
      </dgm:t>
    </dgm:pt>
    <dgm:pt modelId="{D403788E-4143-4C19-A53E-D06D57EED94C}">
      <dgm:prSet phldrT="[Text]" custT="1"/>
      <dgm:spPr/>
      <dgm:t>
        <a:bodyPr lIns="43200" tIns="900000" rIns="72000" anchor="ctr" anchorCtr="0"/>
        <a:lstStyle/>
        <a:p>
          <a:r>
            <a:rPr lang="en-GB" sz="1200" b="1">
              <a:ln>
                <a:noFill/>
              </a:ln>
            </a:rPr>
            <a:t>Threat of Substitution</a:t>
          </a:r>
        </a:p>
        <a:p>
          <a:r>
            <a:rPr lang="en-GB" sz="1200">
              <a:ln>
                <a:noFill/>
              </a:ln>
            </a:rPr>
            <a:t>VW Group</a:t>
          </a:r>
        </a:p>
        <a:p>
          <a:r>
            <a:rPr lang="en-GB" sz="1200">
              <a:ln>
                <a:noFill/>
              </a:ln>
            </a:rPr>
            <a:t>Hyundai</a:t>
          </a:r>
        </a:p>
        <a:p>
          <a:r>
            <a:rPr lang="en-GB" sz="1200">
              <a:ln>
                <a:noFill/>
              </a:ln>
            </a:rPr>
            <a:t>Tesla</a:t>
          </a:r>
        </a:p>
        <a:p>
          <a:r>
            <a:rPr lang="en-GB" sz="1200">
              <a:ln>
                <a:noFill/>
              </a:ln>
            </a:rPr>
            <a:t>Ford</a:t>
          </a:r>
        </a:p>
        <a:p>
          <a:endParaRPr lang="en-GB" sz="1200">
            <a:ln>
              <a:noFill/>
            </a:ln>
          </a:endParaRPr>
        </a:p>
        <a:p>
          <a:endParaRPr lang="en-GB" sz="1200">
            <a:ln>
              <a:noFill/>
            </a:ln>
          </a:endParaRPr>
        </a:p>
      </dgm:t>
    </dgm:pt>
    <dgm:pt modelId="{20C21CBA-174B-4529-BE11-E95A87E9D4A2}" type="parTrans" cxnId="{CBDBC522-9821-40BD-8158-86C0FD1F080F}">
      <dgm:prSet/>
      <dgm:spPr/>
      <dgm:t>
        <a:bodyPr/>
        <a:lstStyle/>
        <a:p>
          <a:endParaRPr lang="en-GB" sz="1200"/>
        </a:p>
      </dgm:t>
    </dgm:pt>
    <dgm:pt modelId="{19AE4E7C-5E50-4CCA-B0CA-933EDC26122E}" type="sibTrans" cxnId="{CBDBC522-9821-40BD-8158-86C0FD1F080F}">
      <dgm:prSet/>
      <dgm:spPr/>
      <dgm:t>
        <a:bodyPr/>
        <a:lstStyle/>
        <a:p>
          <a:endParaRPr lang="en-GB" sz="1200"/>
        </a:p>
      </dgm:t>
    </dgm:pt>
    <dgm:pt modelId="{5DF9C589-69EB-4BC4-ADE6-F5075EFCB594}">
      <dgm:prSet phldrT="[Text]" custT="1"/>
      <dgm:spPr/>
      <dgm:t>
        <a:bodyPr tIns="540000"/>
        <a:lstStyle/>
        <a:p>
          <a:r>
            <a:rPr lang="en-GB" sz="1200" b="1"/>
            <a:t>Threat of New Entry</a:t>
          </a:r>
        </a:p>
        <a:p>
          <a:endParaRPr lang="en-GB" sz="1200"/>
        </a:p>
        <a:p>
          <a:r>
            <a:rPr lang="en-GB" sz="1200"/>
            <a:t>Potential new entrants in the market</a:t>
          </a:r>
        </a:p>
        <a:p>
          <a:r>
            <a:rPr lang="en-GB" sz="1200"/>
            <a:t>Potential technological brakthrough of competitiors</a:t>
          </a:r>
        </a:p>
        <a:p>
          <a:endParaRPr lang="en-GB" sz="1200"/>
        </a:p>
      </dgm:t>
    </dgm:pt>
    <dgm:pt modelId="{31D0945D-2F80-41A5-8400-C3D5308354E7}" type="parTrans" cxnId="{AB580F69-B021-493D-8913-87FAEA1215F6}">
      <dgm:prSet/>
      <dgm:spPr/>
      <dgm:t>
        <a:bodyPr/>
        <a:lstStyle/>
        <a:p>
          <a:endParaRPr lang="en-GB" sz="1200"/>
        </a:p>
      </dgm:t>
    </dgm:pt>
    <dgm:pt modelId="{7814EF16-4259-4588-8C8D-F40129955F6E}" type="sibTrans" cxnId="{AB580F69-B021-493D-8913-87FAEA1215F6}">
      <dgm:prSet/>
      <dgm:spPr/>
      <dgm:t>
        <a:bodyPr/>
        <a:lstStyle/>
        <a:p>
          <a:endParaRPr lang="en-GB" sz="1200"/>
        </a:p>
      </dgm:t>
    </dgm:pt>
    <dgm:pt modelId="{26F89C2E-ADF0-4926-90E0-FFFDB986708E}">
      <dgm:prSet phldrT="[Text]" custT="1"/>
      <dgm:spPr/>
      <dgm:t>
        <a:bodyPr tIns="0"/>
        <a:lstStyle/>
        <a:p>
          <a:r>
            <a:rPr lang="en-GB" sz="1200" b="1"/>
            <a:t>Buyer Power</a:t>
          </a:r>
        </a:p>
        <a:p>
          <a:r>
            <a:rPr lang="en-GB" sz="1200"/>
            <a:t>Economic crysis</a:t>
          </a:r>
        </a:p>
        <a:p>
          <a:r>
            <a:rPr lang="en-GB" sz="1200"/>
            <a:t>Taxes</a:t>
          </a:r>
        </a:p>
        <a:p>
          <a:r>
            <a:rPr lang="en-GB" sz="1200"/>
            <a:t>Employment Rate</a:t>
          </a:r>
        </a:p>
        <a:p>
          <a:r>
            <a:rPr lang="en-GB" sz="1200"/>
            <a:t>Disposable Income</a:t>
          </a:r>
        </a:p>
        <a:p>
          <a:r>
            <a:rPr lang="en-GB" sz="1200"/>
            <a:t>Minimum Wage Rates</a:t>
          </a:r>
        </a:p>
        <a:p>
          <a:endParaRPr lang="en-GB" sz="1200"/>
        </a:p>
        <a:p>
          <a:endParaRPr lang="en-GB" sz="1200"/>
        </a:p>
      </dgm:t>
    </dgm:pt>
    <dgm:pt modelId="{F62435B4-0F29-45A0-9604-5D1FEA338C25}" type="parTrans" cxnId="{56D29C89-34DD-4D0A-AAE4-E3602694DEC6}">
      <dgm:prSet/>
      <dgm:spPr/>
      <dgm:t>
        <a:bodyPr/>
        <a:lstStyle/>
        <a:p>
          <a:endParaRPr lang="en-GB" sz="1200"/>
        </a:p>
      </dgm:t>
    </dgm:pt>
    <dgm:pt modelId="{5E255497-C417-4835-9113-7CF91EC3978C}" type="sibTrans" cxnId="{56D29C89-34DD-4D0A-AAE4-E3602694DEC6}">
      <dgm:prSet/>
      <dgm:spPr/>
      <dgm:t>
        <a:bodyPr/>
        <a:lstStyle/>
        <a:p>
          <a:endParaRPr lang="en-GB" sz="1200"/>
        </a:p>
      </dgm:t>
    </dgm:pt>
    <dgm:pt modelId="{71BF6CBA-5D27-4B09-AF26-C86401C69530}">
      <dgm:prSet phldrT="[Text]" custT="1"/>
      <dgm:spPr/>
      <dgm:t>
        <a:bodyPr tIns="0"/>
        <a:lstStyle/>
        <a:p>
          <a:r>
            <a:rPr lang="en-GB" sz="1200" b="1"/>
            <a:t>Supplier Power</a:t>
          </a:r>
        </a:p>
        <a:p>
          <a:r>
            <a:rPr lang="en-GB" sz="1200"/>
            <a:t>Legel Requirements</a:t>
          </a:r>
        </a:p>
        <a:p>
          <a:r>
            <a:rPr lang="en-GB" sz="1200"/>
            <a:t>Political Environment</a:t>
          </a:r>
        </a:p>
        <a:p>
          <a:r>
            <a:rPr lang="en-GB" sz="1200"/>
            <a:t>Environmental </a:t>
          </a:r>
        </a:p>
        <a:p>
          <a:r>
            <a:rPr lang="en-GB" sz="1200"/>
            <a:t>Resource AvailabilityLogistics Costs</a:t>
          </a:r>
        </a:p>
        <a:p>
          <a:endParaRPr lang="en-GB" sz="1200"/>
        </a:p>
      </dgm:t>
    </dgm:pt>
    <dgm:pt modelId="{8451B474-FD8D-4CFD-80C6-7C3F0DE53CF2}" type="parTrans" cxnId="{AD330F98-6852-4D66-8597-FE7A4707BE76}">
      <dgm:prSet/>
      <dgm:spPr/>
      <dgm:t>
        <a:bodyPr/>
        <a:lstStyle/>
        <a:p>
          <a:endParaRPr lang="en-GB" sz="1200"/>
        </a:p>
      </dgm:t>
    </dgm:pt>
    <dgm:pt modelId="{C8416BA3-2F6C-438F-8DE8-5F45515F9150}" type="sibTrans" cxnId="{AD330F98-6852-4D66-8597-FE7A4707BE76}">
      <dgm:prSet/>
      <dgm:spPr/>
      <dgm:t>
        <a:bodyPr/>
        <a:lstStyle/>
        <a:p>
          <a:endParaRPr lang="en-GB" sz="1200"/>
        </a:p>
      </dgm:t>
    </dgm:pt>
    <dgm:pt modelId="{460E6C30-FC42-4B5A-99D9-97B061BFE417}" type="pres">
      <dgm:prSet presAssocID="{97A59E2B-05D5-4BCD-B364-3E502488E4BF}" presName="diagram" presStyleCnt="0">
        <dgm:presLayoutVars>
          <dgm:chMax val="1"/>
          <dgm:dir/>
          <dgm:animLvl val="ctr"/>
          <dgm:resizeHandles val="exact"/>
        </dgm:presLayoutVars>
      </dgm:prSet>
      <dgm:spPr/>
    </dgm:pt>
    <dgm:pt modelId="{288EE02C-D308-4774-B08E-3FB88479CBDD}" type="pres">
      <dgm:prSet presAssocID="{97A59E2B-05D5-4BCD-B364-3E502488E4BF}" presName="matrix" presStyleCnt="0"/>
      <dgm:spPr/>
    </dgm:pt>
    <dgm:pt modelId="{A5065EEC-90EC-4B4B-85F5-E19B220A5F05}" type="pres">
      <dgm:prSet presAssocID="{97A59E2B-05D5-4BCD-B364-3E502488E4BF}" presName="tile1" presStyleLbl="node1" presStyleIdx="0" presStyleCnt="4"/>
      <dgm:spPr/>
    </dgm:pt>
    <dgm:pt modelId="{EAF419A5-560C-495E-AB1B-B867DA41AB57}" type="pres">
      <dgm:prSet presAssocID="{97A59E2B-05D5-4BCD-B364-3E502488E4BF}" presName="tile1text" presStyleLbl="node1" presStyleIdx="0" presStyleCnt="4">
        <dgm:presLayoutVars>
          <dgm:chMax val="0"/>
          <dgm:chPref val="0"/>
          <dgm:bulletEnabled val="1"/>
        </dgm:presLayoutVars>
      </dgm:prSet>
      <dgm:spPr/>
    </dgm:pt>
    <dgm:pt modelId="{9FF18069-8ADD-47F6-B20C-94EAFBC8A638}" type="pres">
      <dgm:prSet presAssocID="{97A59E2B-05D5-4BCD-B364-3E502488E4BF}" presName="tile2" presStyleLbl="node1" presStyleIdx="1" presStyleCnt="4"/>
      <dgm:spPr/>
    </dgm:pt>
    <dgm:pt modelId="{B8D00F7C-2D9C-4262-8440-4D0DAF70AAC6}" type="pres">
      <dgm:prSet presAssocID="{97A59E2B-05D5-4BCD-B364-3E502488E4BF}" presName="tile2text" presStyleLbl="node1" presStyleIdx="1" presStyleCnt="4">
        <dgm:presLayoutVars>
          <dgm:chMax val="0"/>
          <dgm:chPref val="0"/>
          <dgm:bulletEnabled val="1"/>
        </dgm:presLayoutVars>
      </dgm:prSet>
      <dgm:spPr/>
    </dgm:pt>
    <dgm:pt modelId="{F928B22B-3F2E-4592-A1B4-99B3548AE70C}" type="pres">
      <dgm:prSet presAssocID="{97A59E2B-05D5-4BCD-B364-3E502488E4BF}" presName="tile3" presStyleLbl="node1" presStyleIdx="2" presStyleCnt="4" custLinFactNeighborX="-2500" custLinFactNeighborY="9048"/>
      <dgm:spPr/>
    </dgm:pt>
    <dgm:pt modelId="{F08EEA41-D9B8-446B-AB61-062B27B14848}" type="pres">
      <dgm:prSet presAssocID="{97A59E2B-05D5-4BCD-B364-3E502488E4BF}" presName="tile3text" presStyleLbl="node1" presStyleIdx="2" presStyleCnt="4">
        <dgm:presLayoutVars>
          <dgm:chMax val="0"/>
          <dgm:chPref val="0"/>
          <dgm:bulletEnabled val="1"/>
        </dgm:presLayoutVars>
      </dgm:prSet>
      <dgm:spPr/>
    </dgm:pt>
    <dgm:pt modelId="{9B49ED24-6575-454A-BC9B-2D8DB32EB59B}" type="pres">
      <dgm:prSet presAssocID="{97A59E2B-05D5-4BCD-B364-3E502488E4BF}" presName="tile4" presStyleLbl="node1" presStyleIdx="3" presStyleCnt="4"/>
      <dgm:spPr/>
    </dgm:pt>
    <dgm:pt modelId="{A9C73B85-64B4-49AA-B137-839B7AEB0C41}" type="pres">
      <dgm:prSet presAssocID="{97A59E2B-05D5-4BCD-B364-3E502488E4BF}" presName="tile4text" presStyleLbl="node1" presStyleIdx="3" presStyleCnt="4">
        <dgm:presLayoutVars>
          <dgm:chMax val="0"/>
          <dgm:chPref val="0"/>
          <dgm:bulletEnabled val="1"/>
        </dgm:presLayoutVars>
      </dgm:prSet>
      <dgm:spPr/>
    </dgm:pt>
    <dgm:pt modelId="{4D18FDFA-BFBC-4148-8CA7-D39CCD5C0848}" type="pres">
      <dgm:prSet presAssocID="{97A59E2B-05D5-4BCD-B364-3E502488E4BF}" presName="centerTile" presStyleLbl="fgShp" presStyleIdx="0" presStyleCnt="1">
        <dgm:presLayoutVars>
          <dgm:chMax val="0"/>
          <dgm:chPref val="0"/>
        </dgm:presLayoutVars>
      </dgm:prSet>
      <dgm:spPr/>
    </dgm:pt>
  </dgm:ptLst>
  <dgm:cxnLst>
    <dgm:cxn modelId="{CBDBC522-9821-40BD-8158-86C0FD1F080F}" srcId="{8CADEBBC-E076-42CD-BDE7-46EA7888F325}" destId="{D403788E-4143-4C19-A53E-D06D57EED94C}" srcOrd="0" destOrd="0" parTransId="{20C21CBA-174B-4529-BE11-E95A87E9D4A2}" sibTransId="{19AE4E7C-5E50-4CCA-B0CA-933EDC26122E}"/>
    <dgm:cxn modelId="{78698D36-4001-4976-ADFF-ED83EE5ADA01}" type="presOf" srcId="{26F89C2E-ADF0-4926-90E0-FFFDB986708E}" destId="{F08EEA41-D9B8-446B-AB61-062B27B14848}" srcOrd="1" destOrd="0" presId="urn:microsoft.com/office/officeart/2005/8/layout/matrix1"/>
    <dgm:cxn modelId="{F046CC3F-76D3-4825-B096-79A26040C0CE}" type="presOf" srcId="{D403788E-4143-4C19-A53E-D06D57EED94C}" destId="{EAF419A5-560C-495E-AB1B-B867DA41AB57}" srcOrd="1" destOrd="0" presId="urn:microsoft.com/office/officeart/2005/8/layout/matrix1"/>
    <dgm:cxn modelId="{23A30A44-3E86-48C0-8359-9C71F4413E2F}" type="presOf" srcId="{71BF6CBA-5D27-4B09-AF26-C86401C69530}" destId="{A9C73B85-64B4-49AA-B137-839B7AEB0C41}" srcOrd="1" destOrd="0" presId="urn:microsoft.com/office/officeart/2005/8/layout/matrix1"/>
    <dgm:cxn modelId="{9303C745-2252-42F7-9583-40912F801A82}" type="presOf" srcId="{5DF9C589-69EB-4BC4-ADE6-F5075EFCB594}" destId="{9FF18069-8ADD-47F6-B20C-94EAFBC8A638}" srcOrd="0" destOrd="0" presId="urn:microsoft.com/office/officeart/2005/8/layout/matrix1"/>
    <dgm:cxn modelId="{AB580F69-B021-493D-8913-87FAEA1215F6}" srcId="{8CADEBBC-E076-42CD-BDE7-46EA7888F325}" destId="{5DF9C589-69EB-4BC4-ADE6-F5075EFCB594}" srcOrd="1" destOrd="0" parTransId="{31D0945D-2F80-41A5-8400-C3D5308354E7}" sibTransId="{7814EF16-4259-4588-8C8D-F40129955F6E}"/>
    <dgm:cxn modelId="{56D29C89-34DD-4D0A-AAE4-E3602694DEC6}" srcId="{8CADEBBC-E076-42CD-BDE7-46EA7888F325}" destId="{26F89C2E-ADF0-4926-90E0-FFFDB986708E}" srcOrd="2" destOrd="0" parTransId="{F62435B4-0F29-45A0-9604-5D1FEA338C25}" sibTransId="{5E255497-C417-4835-9113-7CF91EC3978C}"/>
    <dgm:cxn modelId="{28CA528C-0B20-4BCF-B7B0-BB34C8CF6010}" type="presOf" srcId="{8CADEBBC-E076-42CD-BDE7-46EA7888F325}" destId="{4D18FDFA-BFBC-4148-8CA7-D39CCD5C0848}" srcOrd="0" destOrd="0" presId="urn:microsoft.com/office/officeart/2005/8/layout/matrix1"/>
    <dgm:cxn modelId="{AD330F98-6852-4D66-8597-FE7A4707BE76}" srcId="{8CADEBBC-E076-42CD-BDE7-46EA7888F325}" destId="{71BF6CBA-5D27-4B09-AF26-C86401C69530}" srcOrd="3" destOrd="0" parTransId="{8451B474-FD8D-4CFD-80C6-7C3F0DE53CF2}" sibTransId="{C8416BA3-2F6C-438F-8DE8-5F45515F9150}"/>
    <dgm:cxn modelId="{4F30EB98-22FF-4454-A56A-C722829C9F3D}" type="presOf" srcId="{71BF6CBA-5D27-4B09-AF26-C86401C69530}" destId="{9B49ED24-6575-454A-BC9B-2D8DB32EB59B}" srcOrd="0" destOrd="0" presId="urn:microsoft.com/office/officeart/2005/8/layout/matrix1"/>
    <dgm:cxn modelId="{31EE30A1-CA53-41B5-8C75-D231C0FB7518}" type="presOf" srcId="{26F89C2E-ADF0-4926-90E0-FFFDB986708E}" destId="{F928B22B-3F2E-4592-A1B4-99B3548AE70C}" srcOrd="0" destOrd="0" presId="urn:microsoft.com/office/officeart/2005/8/layout/matrix1"/>
    <dgm:cxn modelId="{A54195C7-5F6B-425D-B669-6C21FBBFA08B}" srcId="{97A59E2B-05D5-4BCD-B364-3E502488E4BF}" destId="{8CADEBBC-E076-42CD-BDE7-46EA7888F325}" srcOrd="0" destOrd="0" parTransId="{1C5E8061-0E90-4973-91EC-F58DC01A3FF3}" sibTransId="{8C37D253-2575-4E35-AA84-BED5311A54F6}"/>
    <dgm:cxn modelId="{074525CC-2CE1-45CA-AB92-F87B1713E76A}" type="presOf" srcId="{5DF9C589-69EB-4BC4-ADE6-F5075EFCB594}" destId="{B8D00F7C-2D9C-4262-8440-4D0DAF70AAC6}" srcOrd="1" destOrd="0" presId="urn:microsoft.com/office/officeart/2005/8/layout/matrix1"/>
    <dgm:cxn modelId="{BD319FD7-C3CB-4CBB-B819-E6446BE7E708}" type="presOf" srcId="{97A59E2B-05D5-4BCD-B364-3E502488E4BF}" destId="{460E6C30-FC42-4B5A-99D9-97B061BFE417}" srcOrd="0" destOrd="0" presId="urn:microsoft.com/office/officeart/2005/8/layout/matrix1"/>
    <dgm:cxn modelId="{E51A18E2-50C4-46B2-8420-A1F7667897B7}" type="presOf" srcId="{D403788E-4143-4C19-A53E-D06D57EED94C}" destId="{A5065EEC-90EC-4B4B-85F5-E19B220A5F05}" srcOrd="0" destOrd="0" presId="urn:microsoft.com/office/officeart/2005/8/layout/matrix1"/>
    <dgm:cxn modelId="{90E2F1F5-C17C-4153-AFDC-15AB93A384F7}" type="presParOf" srcId="{460E6C30-FC42-4B5A-99D9-97B061BFE417}" destId="{288EE02C-D308-4774-B08E-3FB88479CBDD}" srcOrd="0" destOrd="0" presId="urn:microsoft.com/office/officeart/2005/8/layout/matrix1"/>
    <dgm:cxn modelId="{3930D6EF-F6A3-4A20-9296-11E9DDF4FE0C}" type="presParOf" srcId="{288EE02C-D308-4774-B08E-3FB88479CBDD}" destId="{A5065EEC-90EC-4B4B-85F5-E19B220A5F05}" srcOrd="0" destOrd="0" presId="urn:microsoft.com/office/officeart/2005/8/layout/matrix1"/>
    <dgm:cxn modelId="{2808C6D1-FF4E-4B7C-BB39-27BD552C1495}" type="presParOf" srcId="{288EE02C-D308-4774-B08E-3FB88479CBDD}" destId="{EAF419A5-560C-495E-AB1B-B867DA41AB57}" srcOrd="1" destOrd="0" presId="urn:microsoft.com/office/officeart/2005/8/layout/matrix1"/>
    <dgm:cxn modelId="{BA13BEDA-F551-4B50-8D24-C7940BB51E83}" type="presParOf" srcId="{288EE02C-D308-4774-B08E-3FB88479CBDD}" destId="{9FF18069-8ADD-47F6-B20C-94EAFBC8A638}" srcOrd="2" destOrd="0" presId="urn:microsoft.com/office/officeart/2005/8/layout/matrix1"/>
    <dgm:cxn modelId="{D86BA634-D6FD-4C09-9FC4-972B0813959D}" type="presParOf" srcId="{288EE02C-D308-4774-B08E-3FB88479CBDD}" destId="{B8D00F7C-2D9C-4262-8440-4D0DAF70AAC6}" srcOrd="3" destOrd="0" presId="urn:microsoft.com/office/officeart/2005/8/layout/matrix1"/>
    <dgm:cxn modelId="{BC279F3B-5430-45EC-ADDC-307679E5151C}" type="presParOf" srcId="{288EE02C-D308-4774-B08E-3FB88479CBDD}" destId="{F928B22B-3F2E-4592-A1B4-99B3548AE70C}" srcOrd="4" destOrd="0" presId="urn:microsoft.com/office/officeart/2005/8/layout/matrix1"/>
    <dgm:cxn modelId="{599B9579-CC52-4D66-A5AC-3E91EF58756F}" type="presParOf" srcId="{288EE02C-D308-4774-B08E-3FB88479CBDD}" destId="{F08EEA41-D9B8-446B-AB61-062B27B14848}" srcOrd="5" destOrd="0" presId="urn:microsoft.com/office/officeart/2005/8/layout/matrix1"/>
    <dgm:cxn modelId="{A5604E06-F00C-4F0D-906B-00ABAB9FFF93}" type="presParOf" srcId="{288EE02C-D308-4774-B08E-3FB88479CBDD}" destId="{9B49ED24-6575-454A-BC9B-2D8DB32EB59B}" srcOrd="6" destOrd="0" presId="urn:microsoft.com/office/officeart/2005/8/layout/matrix1"/>
    <dgm:cxn modelId="{69666272-E703-49DC-88E9-2D59CB66CBD4}" type="presParOf" srcId="{288EE02C-D308-4774-B08E-3FB88479CBDD}" destId="{A9C73B85-64B4-49AA-B137-839B7AEB0C41}" srcOrd="7" destOrd="0" presId="urn:microsoft.com/office/officeart/2005/8/layout/matrix1"/>
    <dgm:cxn modelId="{3A4B4CDB-0492-4274-9029-A74089B82CB9}" type="presParOf" srcId="{460E6C30-FC42-4B5A-99D9-97B061BFE417}" destId="{4D18FDFA-BFBC-4148-8CA7-D39CCD5C0848}" srcOrd="1" destOrd="0" presId="urn:microsoft.com/office/officeart/2005/8/layout/matrix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11A0D6E1-55A4-4388-8446-732B7DE3D779}" type="doc">
      <dgm:prSet loTypeId="urn:microsoft.com/office/officeart/2005/8/layout/matrix3" loCatId="matrix" qsTypeId="urn:microsoft.com/office/officeart/2005/8/quickstyle/simple1" qsCatId="simple" csTypeId="urn:microsoft.com/office/officeart/2005/8/colors/accent1_2" csCatId="accent1" phldr="1"/>
      <dgm:spPr/>
      <dgm:t>
        <a:bodyPr/>
        <a:lstStyle/>
        <a:p>
          <a:endParaRPr lang="en-GB"/>
        </a:p>
      </dgm:t>
    </dgm:pt>
    <dgm:pt modelId="{47EF7BCE-44F7-4228-9D3F-B11916D83132}">
      <dgm:prSet phldrT="[Text]"/>
      <dgm:spPr/>
      <dgm:t>
        <a:bodyPr/>
        <a:lstStyle/>
        <a:p>
          <a:pPr algn="ctr"/>
          <a:r>
            <a:rPr lang="en-GB"/>
            <a:t>Stars</a:t>
          </a:r>
        </a:p>
        <a:p>
          <a:pPr algn="l"/>
          <a:r>
            <a:rPr lang="en-GB"/>
            <a:t>Lexus (sub-brand)</a:t>
          </a:r>
        </a:p>
        <a:p>
          <a:pPr algn="ctr"/>
          <a:r>
            <a:rPr lang="en-GB"/>
            <a:t>Prius</a:t>
          </a:r>
        </a:p>
        <a:p>
          <a:pPr algn="ctr"/>
          <a:r>
            <a:rPr lang="en-GB"/>
            <a:t>Land Cruiser</a:t>
          </a:r>
        </a:p>
        <a:p>
          <a:pPr algn="ctr"/>
          <a:r>
            <a:rPr lang="en-GB"/>
            <a:t>Yaris</a:t>
          </a:r>
        </a:p>
        <a:p>
          <a:pPr algn="ctr"/>
          <a:r>
            <a:rPr lang="en-GB"/>
            <a:t>Aygo</a:t>
          </a:r>
        </a:p>
      </dgm:t>
    </dgm:pt>
    <dgm:pt modelId="{07CAB2F0-220C-4715-AE11-3C6A3CE18E7E}" type="parTrans" cxnId="{D9BC1098-E28C-4364-9328-2158F4287FF6}">
      <dgm:prSet/>
      <dgm:spPr/>
      <dgm:t>
        <a:bodyPr/>
        <a:lstStyle/>
        <a:p>
          <a:endParaRPr lang="en-GB"/>
        </a:p>
      </dgm:t>
    </dgm:pt>
    <dgm:pt modelId="{B8A26CC2-695A-426A-B5AD-3962C2B22191}" type="sibTrans" cxnId="{D9BC1098-E28C-4364-9328-2158F4287FF6}">
      <dgm:prSet/>
      <dgm:spPr/>
      <dgm:t>
        <a:bodyPr/>
        <a:lstStyle/>
        <a:p>
          <a:endParaRPr lang="en-GB"/>
        </a:p>
      </dgm:t>
    </dgm:pt>
    <dgm:pt modelId="{96308F70-F9F0-4287-8ABB-AB0689AE99B8}">
      <dgm:prSet phldrT="[Text]"/>
      <dgm:spPr/>
      <dgm:t>
        <a:bodyPr/>
        <a:lstStyle/>
        <a:p>
          <a:r>
            <a:rPr lang="en-GB"/>
            <a:t>Question Marks</a:t>
          </a:r>
        </a:p>
        <a:p>
          <a:r>
            <a:rPr lang="en-GB"/>
            <a:t>Mirai (EV)</a:t>
          </a:r>
        </a:p>
        <a:p>
          <a:r>
            <a:rPr lang="en-GB"/>
            <a:t>Corolla Hybrid</a:t>
          </a:r>
        </a:p>
        <a:p>
          <a:r>
            <a:rPr lang="en-GB"/>
            <a:t>C-HR</a:t>
          </a:r>
        </a:p>
      </dgm:t>
    </dgm:pt>
    <dgm:pt modelId="{8925ABE7-2810-4FE3-B4DE-BD4C6EAB9F86}" type="parTrans" cxnId="{337DF546-1829-475A-8320-6109ADFFFF36}">
      <dgm:prSet/>
      <dgm:spPr/>
      <dgm:t>
        <a:bodyPr/>
        <a:lstStyle/>
        <a:p>
          <a:endParaRPr lang="en-GB"/>
        </a:p>
      </dgm:t>
    </dgm:pt>
    <dgm:pt modelId="{D3B0CD33-E14E-4961-966F-B72A35D2376B}" type="sibTrans" cxnId="{337DF546-1829-475A-8320-6109ADFFFF36}">
      <dgm:prSet/>
      <dgm:spPr/>
      <dgm:t>
        <a:bodyPr/>
        <a:lstStyle/>
        <a:p>
          <a:endParaRPr lang="en-GB"/>
        </a:p>
      </dgm:t>
    </dgm:pt>
    <dgm:pt modelId="{BFB3EB90-E0ED-4C67-B447-A1534E6B7A17}">
      <dgm:prSet phldrT="[Text]"/>
      <dgm:spPr/>
      <dgm:t>
        <a:bodyPr/>
        <a:lstStyle/>
        <a:p>
          <a:r>
            <a:rPr lang="en-GB"/>
            <a:t>Cash Cows</a:t>
          </a:r>
        </a:p>
        <a:p>
          <a:r>
            <a:rPr lang="en-GB"/>
            <a:t>Corolla</a:t>
          </a:r>
        </a:p>
        <a:p>
          <a:r>
            <a:rPr lang="en-GB"/>
            <a:t>Camry</a:t>
          </a:r>
        </a:p>
        <a:p>
          <a:r>
            <a:rPr lang="en-GB"/>
            <a:t>RAV 4</a:t>
          </a:r>
        </a:p>
      </dgm:t>
    </dgm:pt>
    <dgm:pt modelId="{5FFE0507-C6B0-4520-ADA4-A7229FEA6B70}" type="parTrans" cxnId="{3CFD22F9-94F0-47FD-95F4-B4F27DA96A11}">
      <dgm:prSet/>
      <dgm:spPr/>
      <dgm:t>
        <a:bodyPr/>
        <a:lstStyle/>
        <a:p>
          <a:endParaRPr lang="en-GB"/>
        </a:p>
      </dgm:t>
    </dgm:pt>
    <dgm:pt modelId="{26DB9AB9-BBA7-4F0E-9636-3ABB559B384D}" type="sibTrans" cxnId="{3CFD22F9-94F0-47FD-95F4-B4F27DA96A11}">
      <dgm:prSet/>
      <dgm:spPr/>
      <dgm:t>
        <a:bodyPr/>
        <a:lstStyle/>
        <a:p>
          <a:endParaRPr lang="en-GB"/>
        </a:p>
      </dgm:t>
    </dgm:pt>
    <dgm:pt modelId="{C3032AB0-657F-4404-A1F1-83212EF9CF41}">
      <dgm:prSet phldrT="[Text]"/>
      <dgm:spPr/>
      <dgm:t>
        <a:bodyPr/>
        <a:lstStyle/>
        <a:p>
          <a:r>
            <a:rPr lang="en-GB"/>
            <a:t>Dogs</a:t>
          </a:r>
        </a:p>
        <a:p>
          <a:r>
            <a:rPr lang="en-GB"/>
            <a:t>Hydrogen Cell cars</a:t>
          </a:r>
        </a:p>
        <a:p>
          <a:r>
            <a:rPr lang="en-GB"/>
            <a:t>C-HR*</a:t>
          </a:r>
        </a:p>
      </dgm:t>
    </dgm:pt>
    <dgm:pt modelId="{9F92C4CD-1731-4002-B437-42B3BB6D1E17}" type="parTrans" cxnId="{1AF8FD01-DDAA-4136-BD95-0B2176EFE1D8}">
      <dgm:prSet/>
      <dgm:spPr/>
      <dgm:t>
        <a:bodyPr/>
        <a:lstStyle/>
        <a:p>
          <a:endParaRPr lang="en-GB"/>
        </a:p>
      </dgm:t>
    </dgm:pt>
    <dgm:pt modelId="{4D1E49B7-98C8-46DC-83AC-CED8DCDE4EBC}" type="sibTrans" cxnId="{1AF8FD01-DDAA-4136-BD95-0B2176EFE1D8}">
      <dgm:prSet/>
      <dgm:spPr/>
      <dgm:t>
        <a:bodyPr/>
        <a:lstStyle/>
        <a:p>
          <a:endParaRPr lang="en-GB"/>
        </a:p>
      </dgm:t>
    </dgm:pt>
    <dgm:pt modelId="{97E70BFA-870C-4279-932F-946602F2F9A4}" type="pres">
      <dgm:prSet presAssocID="{11A0D6E1-55A4-4388-8446-732B7DE3D779}" presName="matrix" presStyleCnt="0">
        <dgm:presLayoutVars>
          <dgm:chMax val="1"/>
          <dgm:dir/>
          <dgm:resizeHandles val="exact"/>
        </dgm:presLayoutVars>
      </dgm:prSet>
      <dgm:spPr/>
    </dgm:pt>
    <dgm:pt modelId="{234D286F-E44E-4457-ADD8-0D4FC1ED0DE4}" type="pres">
      <dgm:prSet presAssocID="{11A0D6E1-55A4-4388-8446-732B7DE3D779}" presName="diamond" presStyleLbl="bgShp" presStyleIdx="0" presStyleCnt="1"/>
      <dgm:spPr/>
    </dgm:pt>
    <dgm:pt modelId="{08696E5C-E94E-4BF7-90A1-9485F4830E65}" type="pres">
      <dgm:prSet presAssocID="{11A0D6E1-55A4-4388-8446-732B7DE3D779}" presName="quad1" presStyleLbl="node1" presStyleIdx="0" presStyleCnt="4">
        <dgm:presLayoutVars>
          <dgm:chMax val="0"/>
          <dgm:chPref val="0"/>
          <dgm:bulletEnabled val="1"/>
        </dgm:presLayoutVars>
      </dgm:prSet>
      <dgm:spPr/>
    </dgm:pt>
    <dgm:pt modelId="{B9D70D16-1453-4235-B398-FBE904CD052E}" type="pres">
      <dgm:prSet presAssocID="{11A0D6E1-55A4-4388-8446-732B7DE3D779}" presName="quad2" presStyleLbl="node1" presStyleIdx="1" presStyleCnt="4">
        <dgm:presLayoutVars>
          <dgm:chMax val="0"/>
          <dgm:chPref val="0"/>
          <dgm:bulletEnabled val="1"/>
        </dgm:presLayoutVars>
      </dgm:prSet>
      <dgm:spPr/>
    </dgm:pt>
    <dgm:pt modelId="{819DEB19-E9BA-4120-BC88-1EE4835C16F0}" type="pres">
      <dgm:prSet presAssocID="{11A0D6E1-55A4-4388-8446-732B7DE3D779}" presName="quad3" presStyleLbl="node1" presStyleIdx="2" presStyleCnt="4">
        <dgm:presLayoutVars>
          <dgm:chMax val="0"/>
          <dgm:chPref val="0"/>
          <dgm:bulletEnabled val="1"/>
        </dgm:presLayoutVars>
      </dgm:prSet>
      <dgm:spPr/>
    </dgm:pt>
    <dgm:pt modelId="{F1C9D396-AF35-487B-980E-992ECE3C7093}" type="pres">
      <dgm:prSet presAssocID="{11A0D6E1-55A4-4388-8446-732B7DE3D779}" presName="quad4" presStyleLbl="node1" presStyleIdx="3" presStyleCnt="4">
        <dgm:presLayoutVars>
          <dgm:chMax val="0"/>
          <dgm:chPref val="0"/>
          <dgm:bulletEnabled val="1"/>
        </dgm:presLayoutVars>
      </dgm:prSet>
      <dgm:spPr/>
    </dgm:pt>
  </dgm:ptLst>
  <dgm:cxnLst>
    <dgm:cxn modelId="{1AF8FD01-DDAA-4136-BD95-0B2176EFE1D8}" srcId="{11A0D6E1-55A4-4388-8446-732B7DE3D779}" destId="{C3032AB0-657F-4404-A1F1-83212EF9CF41}" srcOrd="3" destOrd="0" parTransId="{9F92C4CD-1731-4002-B437-42B3BB6D1E17}" sibTransId="{4D1E49B7-98C8-46DC-83AC-CED8DCDE4EBC}"/>
    <dgm:cxn modelId="{5B916807-BA4C-4028-9E57-0228A3F4A8F8}" type="presOf" srcId="{BFB3EB90-E0ED-4C67-B447-A1534E6B7A17}" destId="{819DEB19-E9BA-4120-BC88-1EE4835C16F0}" srcOrd="0" destOrd="0" presId="urn:microsoft.com/office/officeart/2005/8/layout/matrix3"/>
    <dgm:cxn modelId="{337DF546-1829-475A-8320-6109ADFFFF36}" srcId="{11A0D6E1-55A4-4388-8446-732B7DE3D779}" destId="{96308F70-F9F0-4287-8ABB-AB0689AE99B8}" srcOrd="1" destOrd="0" parTransId="{8925ABE7-2810-4FE3-B4DE-BD4C6EAB9F86}" sibTransId="{D3B0CD33-E14E-4961-966F-B72A35D2376B}"/>
    <dgm:cxn modelId="{805E3468-306F-4061-8F8C-26DC61FA17BE}" type="presOf" srcId="{47EF7BCE-44F7-4228-9D3F-B11916D83132}" destId="{08696E5C-E94E-4BF7-90A1-9485F4830E65}" srcOrd="0" destOrd="0" presId="urn:microsoft.com/office/officeart/2005/8/layout/matrix3"/>
    <dgm:cxn modelId="{D9BC1098-E28C-4364-9328-2158F4287FF6}" srcId="{11A0D6E1-55A4-4388-8446-732B7DE3D779}" destId="{47EF7BCE-44F7-4228-9D3F-B11916D83132}" srcOrd="0" destOrd="0" parTransId="{07CAB2F0-220C-4715-AE11-3C6A3CE18E7E}" sibTransId="{B8A26CC2-695A-426A-B5AD-3962C2B22191}"/>
    <dgm:cxn modelId="{726695D2-1D2B-49CF-836C-DE878AD1D2C8}" type="presOf" srcId="{96308F70-F9F0-4287-8ABB-AB0689AE99B8}" destId="{B9D70D16-1453-4235-B398-FBE904CD052E}" srcOrd="0" destOrd="0" presId="urn:microsoft.com/office/officeart/2005/8/layout/matrix3"/>
    <dgm:cxn modelId="{B80D4FD6-F917-4E46-83A5-AD3E471CE217}" type="presOf" srcId="{C3032AB0-657F-4404-A1F1-83212EF9CF41}" destId="{F1C9D396-AF35-487B-980E-992ECE3C7093}" srcOrd="0" destOrd="0" presId="urn:microsoft.com/office/officeart/2005/8/layout/matrix3"/>
    <dgm:cxn modelId="{3CFD22F9-94F0-47FD-95F4-B4F27DA96A11}" srcId="{11A0D6E1-55A4-4388-8446-732B7DE3D779}" destId="{BFB3EB90-E0ED-4C67-B447-A1534E6B7A17}" srcOrd="2" destOrd="0" parTransId="{5FFE0507-C6B0-4520-ADA4-A7229FEA6B70}" sibTransId="{26DB9AB9-BBA7-4F0E-9636-3ABB559B384D}"/>
    <dgm:cxn modelId="{022120FC-F95D-42D5-8F27-6DB7477BF9FF}" type="presOf" srcId="{11A0D6E1-55A4-4388-8446-732B7DE3D779}" destId="{97E70BFA-870C-4279-932F-946602F2F9A4}" srcOrd="0" destOrd="0" presId="urn:microsoft.com/office/officeart/2005/8/layout/matrix3"/>
    <dgm:cxn modelId="{6EBF84EE-75B6-43BA-BF7E-176E155D7ADA}" type="presParOf" srcId="{97E70BFA-870C-4279-932F-946602F2F9A4}" destId="{234D286F-E44E-4457-ADD8-0D4FC1ED0DE4}" srcOrd="0" destOrd="0" presId="urn:microsoft.com/office/officeart/2005/8/layout/matrix3"/>
    <dgm:cxn modelId="{A9EE0D22-8F18-4003-92C6-C16BB3FC11F2}" type="presParOf" srcId="{97E70BFA-870C-4279-932F-946602F2F9A4}" destId="{08696E5C-E94E-4BF7-90A1-9485F4830E65}" srcOrd="1" destOrd="0" presId="urn:microsoft.com/office/officeart/2005/8/layout/matrix3"/>
    <dgm:cxn modelId="{5D39F582-343C-44A7-84C8-38CBD9B34031}" type="presParOf" srcId="{97E70BFA-870C-4279-932F-946602F2F9A4}" destId="{B9D70D16-1453-4235-B398-FBE904CD052E}" srcOrd="2" destOrd="0" presId="urn:microsoft.com/office/officeart/2005/8/layout/matrix3"/>
    <dgm:cxn modelId="{867A8722-291D-4389-B021-7A7F36486FFE}" type="presParOf" srcId="{97E70BFA-870C-4279-932F-946602F2F9A4}" destId="{819DEB19-E9BA-4120-BC88-1EE4835C16F0}" srcOrd="3" destOrd="0" presId="urn:microsoft.com/office/officeart/2005/8/layout/matrix3"/>
    <dgm:cxn modelId="{04E4F64B-E826-4212-84B7-16EF602BE468}" type="presParOf" srcId="{97E70BFA-870C-4279-932F-946602F2F9A4}" destId="{F1C9D396-AF35-487B-980E-992ECE3C7093}" srcOrd="4" destOrd="0" presId="urn:microsoft.com/office/officeart/2005/8/layout/matrix3"/>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5065EEC-90EC-4B4B-85F5-E19B220A5F05}">
      <dsp:nvSpPr>
        <dsp:cNvPr id="0" name=""/>
        <dsp:cNvSpPr/>
      </dsp:nvSpPr>
      <dsp:spPr>
        <a:xfrm rot="16200000">
          <a:off x="80010" y="-80010"/>
          <a:ext cx="2583180" cy="2743200"/>
        </a:xfrm>
        <a:prstGeom prst="round1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3200" tIns="900000" rIns="72000" bIns="85344" numCol="1" spcCol="1270" anchor="ctr" anchorCtr="0">
          <a:noAutofit/>
        </a:bodyPr>
        <a:lstStyle/>
        <a:p>
          <a:pPr marL="0" lvl="0" indent="0" algn="ctr" defTabSz="533400">
            <a:lnSpc>
              <a:spcPct val="90000"/>
            </a:lnSpc>
            <a:spcBef>
              <a:spcPct val="0"/>
            </a:spcBef>
            <a:spcAft>
              <a:spcPct val="35000"/>
            </a:spcAft>
            <a:buNone/>
          </a:pPr>
          <a:r>
            <a:rPr lang="en-GB" sz="1200" b="1" kern="1200">
              <a:ln>
                <a:noFill/>
              </a:ln>
            </a:rPr>
            <a:t>Threat of Substitution</a:t>
          </a:r>
        </a:p>
        <a:p>
          <a:pPr marL="0" lvl="0" indent="0" algn="ctr" defTabSz="533400">
            <a:lnSpc>
              <a:spcPct val="90000"/>
            </a:lnSpc>
            <a:spcBef>
              <a:spcPct val="0"/>
            </a:spcBef>
            <a:spcAft>
              <a:spcPct val="35000"/>
            </a:spcAft>
            <a:buNone/>
          </a:pPr>
          <a:r>
            <a:rPr lang="en-GB" sz="1200" kern="1200">
              <a:ln>
                <a:noFill/>
              </a:ln>
            </a:rPr>
            <a:t>VW Group</a:t>
          </a:r>
        </a:p>
        <a:p>
          <a:pPr marL="0" lvl="0" indent="0" algn="ctr" defTabSz="533400">
            <a:lnSpc>
              <a:spcPct val="90000"/>
            </a:lnSpc>
            <a:spcBef>
              <a:spcPct val="0"/>
            </a:spcBef>
            <a:spcAft>
              <a:spcPct val="35000"/>
            </a:spcAft>
            <a:buNone/>
          </a:pPr>
          <a:r>
            <a:rPr lang="en-GB" sz="1200" kern="1200">
              <a:ln>
                <a:noFill/>
              </a:ln>
            </a:rPr>
            <a:t>Hyundai</a:t>
          </a:r>
        </a:p>
        <a:p>
          <a:pPr marL="0" lvl="0" indent="0" algn="ctr" defTabSz="533400">
            <a:lnSpc>
              <a:spcPct val="90000"/>
            </a:lnSpc>
            <a:spcBef>
              <a:spcPct val="0"/>
            </a:spcBef>
            <a:spcAft>
              <a:spcPct val="35000"/>
            </a:spcAft>
            <a:buNone/>
          </a:pPr>
          <a:r>
            <a:rPr lang="en-GB" sz="1200" kern="1200">
              <a:ln>
                <a:noFill/>
              </a:ln>
            </a:rPr>
            <a:t>Tesla</a:t>
          </a:r>
        </a:p>
        <a:p>
          <a:pPr marL="0" lvl="0" indent="0" algn="ctr" defTabSz="533400">
            <a:lnSpc>
              <a:spcPct val="90000"/>
            </a:lnSpc>
            <a:spcBef>
              <a:spcPct val="0"/>
            </a:spcBef>
            <a:spcAft>
              <a:spcPct val="35000"/>
            </a:spcAft>
            <a:buNone/>
          </a:pPr>
          <a:r>
            <a:rPr lang="en-GB" sz="1200" kern="1200">
              <a:ln>
                <a:noFill/>
              </a:ln>
            </a:rPr>
            <a:t>Ford</a:t>
          </a:r>
        </a:p>
        <a:p>
          <a:pPr marL="0" lvl="0" indent="0" algn="ctr" defTabSz="533400">
            <a:lnSpc>
              <a:spcPct val="90000"/>
            </a:lnSpc>
            <a:spcBef>
              <a:spcPct val="0"/>
            </a:spcBef>
            <a:spcAft>
              <a:spcPct val="35000"/>
            </a:spcAft>
            <a:buNone/>
          </a:pPr>
          <a:endParaRPr lang="en-GB" sz="1200" kern="1200">
            <a:ln>
              <a:noFill/>
            </a:ln>
          </a:endParaRPr>
        </a:p>
        <a:p>
          <a:pPr marL="0" lvl="0" indent="0" algn="ctr" defTabSz="533400">
            <a:lnSpc>
              <a:spcPct val="90000"/>
            </a:lnSpc>
            <a:spcBef>
              <a:spcPct val="0"/>
            </a:spcBef>
            <a:spcAft>
              <a:spcPct val="35000"/>
            </a:spcAft>
            <a:buNone/>
          </a:pPr>
          <a:endParaRPr lang="en-GB" sz="1200" kern="1200">
            <a:ln>
              <a:noFill/>
            </a:ln>
          </a:endParaRPr>
        </a:p>
      </dsp:txBody>
      <dsp:txXfrm rot="5400000">
        <a:off x="0" y="0"/>
        <a:ext cx="2743200" cy="1937385"/>
      </dsp:txXfrm>
    </dsp:sp>
    <dsp:sp modelId="{9FF18069-8ADD-47F6-B20C-94EAFBC8A638}">
      <dsp:nvSpPr>
        <dsp:cNvPr id="0" name=""/>
        <dsp:cNvSpPr/>
      </dsp:nvSpPr>
      <dsp:spPr>
        <a:xfrm>
          <a:off x="2743200" y="0"/>
          <a:ext cx="2743200" cy="2583180"/>
        </a:xfrm>
        <a:prstGeom prst="round1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540000" rIns="85344" bIns="85344" numCol="1" spcCol="1270" anchor="ctr" anchorCtr="0">
          <a:noAutofit/>
        </a:bodyPr>
        <a:lstStyle/>
        <a:p>
          <a:pPr marL="0" lvl="0" indent="0" algn="ctr" defTabSz="533400">
            <a:lnSpc>
              <a:spcPct val="90000"/>
            </a:lnSpc>
            <a:spcBef>
              <a:spcPct val="0"/>
            </a:spcBef>
            <a:spcAft>
              <a:spcPct val="35000"/>
            </a:spcAft>
            <a:buNone/>
          </a:pPr>
          <a:r>
            <a:rPr lang="en-GB" sz="1200" b="1" kern="1200"/>
            <a:t>Threat of New Entry</a:t>
          </a:r>
        </a:p>
        <a:p>
          <a:pPr marL="0" lvl="0" indent="0" algn="ctr" defTabSz="533400">
            <a:lnSpc>
              <a:spcPct val="90000"/>
            </a:lnSpc>
            <a:spcBef>
              <a:spcPct val="0"/>
            </a:spcBef>
            <a:spcAft>
              <a:spcPct val="35000"/>
            </a:spcAft>
            <a:buNone/>
          </a:pPr>
          <a:endParaRPr lang="en-GB" sz="1200" kern="1200"/>
        </a:p>
        <a:p>
          <a:pPr marL="0" lvl="0" indent="0" algn="ctr" defTabSz="533400">
            <a:lnSpc>
              <a:spcPct val="90000"/>
            </a:lnSpc>
            <a:spcBef>
              <a:spcPct val="0"/>
            </a:spcBef>
            <a:spcAft>
              <a:spcPct val="35000"/>
            </a:spcAft>
            <a:buNone/>
          </a:pPr>
          <a:r>
            <a:rPr lang="en-GB" sz="1200" kern="1200"/>
            <a:t>Potential new entrants in the market</a:t>
          </a:r>
        </a:p>
        <a:p>
          <a:pPr marL="0" lvl="0" indent="0" algn="ctr" defTabSz="533400">
            <a:lnSpc>
              <a:spcPct val="90000"/>
            </a:lnSpc>
            <a:spcBef>
              <a:spcPct val="0"/>
            </a:spcBef>
            <a:spcAft>
              <a:spcPct val="35000"/>
            </a:spcAft>
            <a:buNone/>
          </a:pPr>
          <a:r>
            <a:rPr lang="en-GB" sz="1200" kern="1200"/>
            <a:t>Potential technological brakthrough of competitiors</a:t>
          </a:r>
        </a:p>
        <a:p>
          <a:pPr marL="0" lvl="0" indent="0" algn="ctr" defTabSz="533400">
            <a:lnSpc>
              <a:spcPct val="90000"/>
            </a:lnSpc>
            <a:spcBef>
              <a:spcPct val="0"/>
            </a:spcBef>
            <a:spcAft>
              <a:spcPct val="35000"/>
            </a:spcAft>
            <a:buNone/>
          </a:pPr>
          <a:endParaRPr lang="en-GB" sz="1200" kern="1200"/>
        </a:p>
      </dsp:txBody>
      <dsp:txXfrm>
        <a:off x="2743200" y="0"/>
        <a:ext cx="2743200" cy="1937385"/>
      </dsp:txXfrm>
    </dsp:sp>
    <dsp:sp modelId="{F928B22B-3F2E-4592-A1B4-99B3548AE70C}">
      <dsp:nvSpPr>
        <dsp:cNvPr id="0" name=""/>
        <dsp:cNvSpPr/>
      </dsp:nvSpPr>
      <dsp:spPr>
        <a:xfrm rot="10800000">
          <a:off x="0" y="2583180"/>
          <a:ext cx="2743200" cy="2583180"/>
        </a:xfrm>
        <a:prstGeom prst="round1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0" rIns="85344" bIns="85344" numCol="1" spcCol="1270" anchor="ctr" anchorCtr="0">
          <a:noAutofit/>
        </a:bodyPr>
        <a:lstStyle/>
        <a:p>
          <a:pPr marL="0" lvl="0" indent="0" algn="ctr" defTabSz="533400">
            <a:lnSpc>
              <a:spcPct val="90000"/>
            </a:lnSpc>
            <a:spcBef>
              <a:spcPct val="0"/>
            </a:spcBef>
            <a:spcAft>
              <a:spcPct val="35000"/>
            </a:spcAft>
            <a:buNone/>
          </a:pPr>
          <a:r>
            <a:rPr lang="en-GB" sz="1200" b="1" kern="1200"/>
            <a:t>Buyer Power</a:t>
          </a:r>
        </a:p>
        <a:p>
          <a:pPr marL="0" lvl="0" indent="0" algn="ctr" defTabSz="533400">
            <a:lnSpc>
              <a:spcPct val="90000"/>
            </a:lnSpc>
            <a:spcBef>
              <a:spcPct val="0"/>
            </a:spcBef>
            <a:spcAft>
              <a:spcPct val="35000"/>
            </a:spcAft>
            <a:buNone/>
          </a:pPr>
          <a:r>
            <a:rPr lang="en-GB" sz="1200" kern="1200"/>
            <a:t>Economic crysis</a:t>
          </a:r>
        </a:p>
        <a:p>
          <a:pPr marL="0" lvl="0" indent="0" algn="ctr" defTabSz="533400">
            <a:lnSpc>
              <a:spcPct val="90000"/>
            </a:lnSpc>
            <a:spcBef>
              <a:spcPct val="0"/>
            </a:spcBef>
            <a:spcAft>
              <a:spcPct val="35000"/>
            </a:spcAft>
            <a:buNone/>
          </a:pPr>
          <a:r>
            <a:rPr lang="en-GB" sz="1200" kern="1200"/>
            <a:t>Taxes</a:t>
          </a:r>
        </a:p>
        <a:p>
          <a:pPr marL="0" lvl="0" indent="0" algn="ctr" defTabSz="533400">
            <a:lnSpc>
              <a:spcPct val="90000"/>
            </a:lnSpc>
            <a:spcBef>
              <a:spcPct val="0"/>
            </a:spcBef>
            <a:spcAft>
              <a:spcPct val="35000"/>
            </a:spcAft>
            <a:buNone/>
          </a:pPr>
          <a:r>
            <a:rPr lang="en-GB" sz="1200" kern="1200"/>
            <a:t>Employment Rate</a:t>
          </a:r>
        </a:p>
        <a:p>
          <a:pPr marL="0" lvl="0" indent="0" algn="ctr" defTabSz="533400">
            <a:lnSpc>
              <a:spcPct val="90000"/>
            </a:lnSpc>
            <a:spcBef>
              <a:spcPct val="0"/>
            </a:spcBef>
            <a:spcAft>
              <a:spcPct val="35000"/>
            </a:spcAft>
            <a:buNone/>
          </a:pPr>
          <a:r>
            <a:rPr lang="en-GB" sz="1200" kern="1200"/>
            <a:t>Disposable Income</a:t>
          </a:r>
        </a:p>
        <a:p>
          <a:pPr marL="0" lvl="0" indent="0" algn="ctr" defTabSz="533400">
            <a:lnSpc>
              <a:spcPct val="90000"/>
            </a:lnSpc>
            <a:spcBef>
              <a:spcPct val="0"/>
            </a:spcBef>
            <a:spcAft>
              <a:spcPct val="35000"/>
            </a:spcAft>
            <a:buNone/>
          </a:pPr>
          <a:r>
            <a:rPr lang="en-GB" sz="1200" kern="1200"/>
            <a:t>Minimum Wage Rates</a:t>
          </a:r>
        </a:p>
        <a:p>
          <a:pPr marL="0" lvl="0" indent="0" algn="ctr" defTabSz="533400">
            <a:lnSpc>
              <a:spcPct val="90000"/>
            </a:lnSpc>
            <a:spcBef>
              <a:spcPct val="0"/>
            </a:spcBef>
            <a:spcAft>
              <a:spcPct val="35000"/>
            </a:spcAft>
            <a:buNone/>
          </a:pPr>
          <a:endParaRPr lang="en-GB" sz="1200" kern="1200"/>
        </a:p>
        <a:p>
          <a:pPr marL="0" lvl="0" indent="0" algn="ctr" defTabSz="533400">
            <a:lnSpc>
              <a:spcPct val="90000"/>
            </a:lnSpc>
            <a:spcBef>
              <a:spcPct val="0"/>
            </a:spcBef>
            <a:spcAft>
              <a:spcPct val="35000"/>
            </a:spcAft>
            <a:buNone/>
          </a:pPr>
          <a:endParaRPr lang="en-GB" sz="1200" kern="1200"/>
        </a:p>
      </dsp:txBody>
      <dsp:txXfrm rot="10800000">
        <a:off x="0" y="3228974"/>
        <a:ext cx="2743200" cy="1937385"/>
      </dsp:txXfrm>
    </dsp:sp>
    <dsp:sp modelId="{9B49ED24-6575-454A-BC9B-2D8DB32EB59B}">
      <dsp:nvSpPr>
        <dsp:cNvPr id="0" name=""/>
        <dsp:cNvSpPr/>
      </dsp:nvSpPr>
      <dsp:spPr>
        <a:xfrm rot="5400000">
          <a:off x="2823210" y="2503170"/>
          <a:ext cx="2583180" cy="2743200"/>
        </a:xfrm>
        <a:prstGeom prst="round1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0" rIns="85344" bIns="85344" numCol="1" spcCol="1270" anchor="ctr" anchorCtr="0">
          <a:noAutofit/>
        </a:bodyPr>
        <a:lstStyle/>
        <a:p>
          <a:pPr marL="0" lvl="0" indent="0" algn="ctr" defTabSz="533400">
            <a:lnSpc>
              <a:spcPct val="90000"/>
            </a:lnSpc>
            <a:spcBef>
              <a:spcPct val="0"/>
            </a:spcBef>
            <a:spcAft>
              <a:spcPct val="35000"/>
            </a:spcAft>
            <a:buNone/>
          </a:pPr>
          <a:r>
            <a:rPr lang="en-GB" sz="1200" b="1" kern="1200"/>
            <a:t>Supplier Power</a:t>
          </a:r>
        </a:p>
        <a:p>
          <a:pPr marL="0" lvl="0" indent="0" algn="ctr" defTabSz="533400">
            <a:lnSpc>
              <a:spcPct val="90000"/>
            </a:lnSpc>
            <a:spcBef>
              <a:spcPct val="0"/>
            </a:spcBef>
            <a:spcAft>
              <a:spcPct val="35000"/>
            </a:spcAft>
            <a:buNone/>
          </a:pPr>
          <a:r>
            <a:rPr lang="en-GB" sz="1200" kern="1200"/>
            <a:t>Legel Requirements</a:t>
          </a:r>
        </a:p>
        <a:p>
          <a:pPr marL="0" lvl="0" indent="0" algn="ctr" defTabSz="533400">
            <a:lnSpc>
              <a:spcPct val="90000"/>
            </a:lnSpc>
            <a:spcBef>
              <a:spcPct val="0"/>
            </a:spcBef>
            <a:spcAft>
              <a:spcPct val="35000"/>
            </a:spcAft>
            <a:buNone/>
          </a:pPr>
          <a:r>
            <a:rPr lang="en-GB" sz="1200" kern="1200"/>
            <a:t>Political Environment</a:t>
          </a:r>
        </a:p>
        <a:p>
          <a:pPr marL="0" lvl="0" indent="0" algn="ctr" defTabSz="533400">
            <a:lnSpc>
              <a:spcPct val="90000"/>
            </a:lnSpc>
            <a:spcBef>
              <a:spcPct val="0"/>
            </a:spcBef>
            <a:spcAft>
              <a:spcPct val="35000"/>
            </a:spcAft>
            <a:buNone/>
          </a:pPr>
          <a:r>
            <a:rPr lang="en-GB" sz="1200" kern="1200"/>
            <a:t>Environmental </a:t>
          </a:r>
        </a:p>
        <a:p>
          <a:pPr marL="0" lvl="0" indent="0" algn="ctr" defTabSz="533400">
            <a:lnSpc>
              <a:spcPct val="90000"/>
            </a:lnSpc>
            <a:spcBef>
              <a:spcPct val="0"/>
            </a:spcBef>
            <a:spcAft>
              <a:spcPct val="35000"/>
            </a:spcAft>
            <a:buNone/>
          </a:pPr>
          <a:r>
            <a:rPr lang="en-GB" sz="1200" kern="1200"/>
            <a:t>Resource AvailabilityLogistics Costs</a:t>
          </a:r>
        </a:p>
        <a:p>
          <a:pPr marL="0" lvl="0" indent="0" algn="ctr" defTabSz="533400">
            <a:lnSpc>
              <a:spcPct val="90000"/>
            </a:lnSpc>
            <a:spcBef>
              <a:spcPct val="0"/>
            </a:spcBef>
            <a:spcAft>
              <a:spcPct val="35000"/>
            </a:spcAft>
            <a:buNone/>
          </a:pPr>
          <a:endParaRPr lang="en-GB" sz="1200" kern="1200"/>
        </a:p>
      </dsp:txBody>
      <dsp:txXfrm rot="-5400000">
        <a:off x="2743200" y="3228974"/>
        <a:ext cx="2743200" cy="1937385"/>
      </dsp:txXfrm>
    </dsp:sp>
    <dsp:sp modelId="{4D18FDFA-BFBC-4148-8CA7-D39CCD5C0848}">
      <dsp:nvSpPr>
        <dsp:cNvPr id="0" name=""/>
        <dsp:cNvSpPr/>
      </dsp:nvSpPr>
      <dsp:spPr>
        <a:xfrm>
          <a:off x="1920240" y="1937385"/>
          <a:ext cx="1645920" cy="1291590"/>
        </a:xfrm>
        <a:prstGeom prst="roundRect">
          <a:avLst/>
        </a:prstGeom>
        <a:solidFill>
          <a:schemeClr val="accent1">
            <a:tint val="6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t>Competitive Rivalry</a:t>
          </a:r>
        </a:p>
      </dsp:txBody>
      <dsp:txXfrm>
        <a:off x="1983290" y="2000435"/>
        <a:ext cx="1519820" cy="116549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34D286F-E44E-4457-ADD8-0D4FC1ED0DE4}">
      <dsp:nvSpPr>
        <dsp:cNvPr id="0" name=""/>
        <dsp:cNvSpPr/>
      </dsp:nvSpPr>
      <dsp:spPr>
        <a:xfrm>
          <a:off x="963930" y="0"/>
          <a:ext cx="4373880" cy="4373880"/>
        </a:xfrm>
        <a:prstGeom prst="diamond">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08696E5C-E94E-4BF7-90A1-9485F4830E65}">
      <dsp:nvSpPr>
        <dsp:cNvPr id="0" name=""/>
        <dsp:cNvSpPr/>
      </dsp:nvSpPr>
      <dsp:spPr>
        <a:xfrm>
          <a:off x="1379448" y="415518"/>
          <a:ext cx="1705813" cy="1705813"/>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t>Stars</a:t>
          </a:r>
        </a:p>
        <a:p>
          <a:pPr marL="0" lvl="0" indent="0" algn="l" defTabSz="533400">
            <a:lnSpc>
              <a:spcPct val="90000"/>
            </a:lnSpc>
            <a:spcBef>
              <a:spcPct val="0"/>
            </a:spcBef>
            <a:spcAft>
              <a:spcPct val="35000"/>
            </a:spcAft>
            <a:buNone/>
          </a:pPr>
          <a:r>
            <a:rPr lang="en-GB" sz="1200" kern="1200"/>
            <a:t>Lexus (sub-brand)</a:t>
          </a:r>
        </a:p>
        <a:p>
          <a:pPr marL="0" lvl="0" indent="0" algn="ctr" defTabSz="533400">
            <a:lnSpc>
              <a:spcPct val="90000"/>
            </a:lnSpc>
            <a:spcBef>
              <a:spcPct val="0"/>
            </a:spcBef>
            <a:spcAft>
              <a:spcPct val="35000"/>
            </a:spcAft>
            <a:buNone/>
          </a:pPr>
          <a:r>
            <a:rPr lang="en-GB" sz="1200" kern="1200"/>
            <a:t>Prius</a:t>
          </a:r>
        </a:p>
        <a:p>
          <a:pPr marL="0" lvl="0" indent="0" algn="ctr" defTabSz="533400">
            <a:lnSpc>
              <a:spcPct val="90000"/>
            </a:lnSpc>
            <a:spcBef>
              <a:spcPct val="0"/>
            </a:spcBef>
            <a:spcAft>
              <a:spcPct val="35000"/>
            </a:spcAft>
            <a:buNone/>
          </a:pPr>
          <a:r>
            <a:rPr lang="en-GB" sz="1200" kern="1200"/>
            <a:t>Land Cruiser</a:t>
          </a:r>
        </a:p>
        <a:p>
          <a:pPr marL="0" lvl="0" indent="0" algn="ctr" defTabSz="533400">
            <a:lnSpc>
              <a:spcPct val="90000"/>
            </a:lnSpc>
            <a:spcBef>
              <a:spcPct val="0"/>
            </a:spcBef>
            <a:spcAft>
              <a:spcPct val="35000"/>
            </a:spcAft>
            <a:buNone/>
          </a:pPr>
          <a:r>
            <a:rPr lang="en-GB" sz="1200" kern="1200"/>
            <a:t>Yaris</a:t>
          </a:r>
        </a:p>
        <a:p>
          <a:pPr marL="0" lvl="0" indent="0" algn="ctr" defTabSz="533400">
            <a:lnSpc>
              <a:spcPct val="90000"/>
            </a:lnSpc>
            <a:spcBef>
              <a:spcPct val="0"/>
            </a:spcBef>
            <a:spcAft>
              <a:spcPct val="35000"/>
            </a:spcAft>
            <a:buNone/>
          </a:pPr>
          <a:r>
            <a:rPr lang="en-GB" sz="1200" kern="1200"/>
            <a:t>Aygo</a:t>
          </a:r>
        </a:p>
      </dsp:txBody>
      <dsp:txXfrm>
        <a:off x="1462719" y="498789"/>
        <a:ext cx="1539271" cy="1539271"/>
      </dsp:txXfrm>
    </dsp:sp>
    <dsp:sp modelId="{B9D70D16-1453-4235-B398-FBE904CD052E}">
      <dsp:nvSpPr>
        <dsp:cNvPr id="0" name=""/>
        <dsp:cNvSpPr/>
      </dsp:nvSpPr>
      <dsp:spPr>
        <a:xfrm>
          <a:off x="3216478" y="415518"/>
          <a:ext cx="1705813" cy="1705813"/>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t>Question Marks</a:t>
          </a:r>
        </a:p>
        <a:p>
          <a:pPr marL="0" lvl="0" indent="0" algn="ctr" defTabSz="533400">
            <a:lnSpc>
              <a:spcPct val="90000"/>
            </a:lnSpc>
            <a:spcBef>
              <a:spcPct val="0"/>
            </a:spcBef>
            <a:spcAft>
              <a:spcPct val="35000"/>
            </a:spcAft>
            <a:buNone/>
          </a:pPr>
          <a:r>
            <a:rPr lang="en-GB" sz="1200" kern="1200"/>
            <a:t>Mirai (EV)</a:t>
          </a:r>
        </a:p>
        <a:p>
          <a:pPr marL="0" lvl="0" indent="0" algn="ctr" defTabSz="533400">
            <a:lnSpc>
              <a:spcPct val="90000"/>
            </a:lnSpc>
            <a:spcBef>
              <a:spcPct val="0"/>
            </a:spcBef>
            <a:spcAft>
              <a:spcPct val="35000"/>
            </a:spcAft>
            <a:buNone/>
          </a:pPr>
          <a:r>
            <a:rPr lang="en-GB" sz="1200" kern="1200"/>
            <a:t>Corolla Hybrid</a:t>
          </a:r>
        </a:p>
        <a:p>
          <a:pPr marL="0" lvl="0" indent="0" algn="ctr" defTabSz="533400">
            <a:lnSpc>
              <a:spcPct val="90000"/>
            </a:lnSpc>
            <a:spcBef>
              <a:spcPct val="0"/>
            </a:spcBef>
            <a:spcAft>
              <a:spcPct val="35000"/>
            </a:spcAft>
            <a:buNone/>
          </a:pPr>
          <a:r>
            <a:rPr lang="en-GB" sz="1200" kern="1200"/>
            <a:t>C-HR</a:t>
          </a:r>
        </a:p>
      </dsp:txBody>
      <dsp:txXfrm>
        <a:off x="3299749" y="498789"/>
        <a:ext cx="1539271" cy="1539271"/>
      </dsp:txXfrm>
    </dsp:sp>
    <dsp:sp modelId="{819DEB19-E9BA-4120-BC88-1EE4835C16F0}">
      <dsp:nvSpPr>
        <dsp:cNvPr id="0" name=""/>
        <dsp:cNvSpPr/>
      </dsp:nvSpPr>
      <dsp:spPr>
        <a:xfrm>
          <a:off x="1379448" y="2252548"/>
          <a:ext cx="1705813" cy="1705813"/>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t>Cash Cows</a:t>
          </a:r>
        </a:p>
        <a:p>
          <a:pPr marL="0" lvl="0" indent="0" algn="ctr" defTabSz="533400">
            <a:lnSpc>
              <a:spcPct val="90000"/>
            </a:lnSpc>
            <a:spcBef>
              <a:spcPct val="0"/>
            </a:spcBef>
            <a:spcAft>
              <a:spcPct val="35000"/>
            </a:spcAft>
            <a:buNone/>
          </a:pPr>
          <a:r>
            <a:rPr lang="en-GB" sz="1200" kern="1200"/>
            <a:t>Corolla</a:t>
          </a:r>
        </a:p>
        <a:p>
          <a:pPr marL="0" lvl="0" indent="0" algn="ctr" defTabSz="533400">
            <a:lnSpc>
              <a:spcPct val="90000"/>
            </a:lnSpc>
            <a:spcBef>
              <a:spcPct val="0"/>
            </a:spcBef>
            <a:spcAft>
              <a:spcPct val="35000"/>
            </a:spcAft>
            <a:buNone/>
          </a:pPr>
          <a:r>
            <a:rPr lang="en-GB" sz="1200" kern="1200"/>
            <a:t>Camry</a:t>
          </a:r>
        </a:p>
        <a:p>
          <a:pPr marL="0" lvl="0" indent="0" algn="ctr" defTabSz="533400">
            <a:lnSpc>
              <a:spcPct val="90000"/>
            </a:lnSpc>
            <a:spcBef>
              <a:spcPct val="0"/>
            </a:spcBef>
            <a:spcAft>
              <a:spcPct val="35000"/>
            </a:spcAft>
            <a:buNone/>
          </a:pPr>
          <a:r>
            <a:rPr lang="en-GB" sz="1200" kern="1200"/>
            <a:t>RAV 4</a:t>
          </a:r>
        </a:p>
      </dsp:txBody>
      <dsp:txXfrm>
        <a:off x="1462719" y="2335819"/>
        <a:ext cx="1539271" cy="1539271"/>
      </dsp:txXfrm>
    </dsp:sp>
    <dsp:sp modelId="{F1C9D396-AF35-487B-980E-992ECE3C7093}">
      <dsp:nvSpPr>
        <dsp:cNvPr id="0" name=""/>
        <dsp:cNvSpPr/>
      </dsp:nvSpPr>
      <dsp:spPr>
        <a:xfrm>
          <a:off x="3216478" y="2252548"/>
          <a:ext cx="1705813" cy="1705813"/>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t>Dogs</a:t>
          </a:r>
        </a:p>
        <a:p>
          <a:pPr marL="0" lvl="0" indent="0" algn="ctr" defTabSz="533400">
            <a:lnSpc>
              <a:spcPct val="90000"/>
            </a:lnSpc>
            <a:spcBef>
              <a:spcPct val="0"/>
            </a:spcBef>
            <a:spcAft>
              <a:spcPct val="35000"/>
            </a:spcAft>
            <a:buNone/>
          </a:pPr>
          <a:r>
            <a:rPr lang="en-GB" sz="1200" kern="1200"/>
            <a:t>Hydrogen Cell cars</a:t>
          </a:r>
        </a:p>
        <a:p>
          <a:pPr marL="0" lvl="0" indent="0" algn="ctr" defTabSz="533400">
            <a:lnSpc>
              <a:spcPct val="90000"/>
            </a:lnSpc>
            <a:spcBef>
              <a:spcPct val="0"/>
            </a:spcBef>
            <a:spcAft>
              <a:spcPct val="35000"/>
            </a:spcAft>
            <a:buNone/>
          </a:pPr>
          <a:r>
            <a:rPr lang="en-GB" sz="1200" kern="1200"/>
            <a:t>C-HR*</a:t>
          </a:r>
        </a:p>
      </dsp:txBody>
      <dsp:txXfrm>
        <a:off x="3299749" y="2335819"/>
        <a:ext cx="1539271" cy="1539271"/>
      </dsp:txXfrm>
    </dsp:sp>
  </dsp:spTree>
</dsp:drawing>
</file>

<file path=word/diagrams/layout1.xml><?xml version="1.0" encoding="utf-8"?>
<dgm:layoutDef xmlns:dgm="http://schemas.openxmlformats.org/drawingml/2006/diagram" xmlns:a="http://schemas.openxmlformats.org/drawingml/2006/main" uniqueId="urn:microsoft.com/office/officeart/2005/8/layout/matrix1">
  <dgm:title val=""/>
  <dgm:desc val=""/>
  <dgm:catLst>
    <dgm:cat type="matrix" pri="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styleData>
  <dgm:clr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clrData>
  <dgm:layoutNode name="diagram">
    <dgm:varLst>
      <dgm:chMax val="1"/>
      <dgm:dir/>
      <dgm:animLvl val="ctr"/>
      <dgm:resizeHandles val="exact"/>
    </dgm:varLst>
    <dgm:alg type="composite"/>
    <dgm:shape xmlns:r="http://schemas.openxmlformats.org/officeDocument/2006/relationships" r:blip="">
      <dgm:adjLst/>
    </dgm:shape>
    <dgm:presOf/>
    <dgm:constrLst>
      <dgm:constr type="ctrX" for="ch" forName="matrix" refType="w" fact="0.5"/>
      <dgm:constr type="ctrY" for="ch" forName="matrix" refType="h" fact="0.5"/>
      <dgm:constr type="w" for="ch" forName="matrix" refType="w"/>
      <dgm:constr type="h" for="ch" forName="matrix" refType="h"/>
      <dgm:constr type="ctrX" for="ch" forName="centerTile" refType="w" fact="0.5"/>
      <dgm:constr type="ctrY" for="ch" forName="centerTile" refType="h" fact="0.5"/>
      <dgm:constr type="w" for="ch" forName="centerTile" refType="w" fact="0.3"/>
      <dgm:constr type="h" for="ch" forName="centerTile" refType="h" fact="0.25"/>
      <dgm:constr type="primFontSz" for="des" ptType="node" op="equ" val="65"/>
    </dgm:constrLst>
    <dgm:ruleLst/>
    <dgm:choose name="Name0">
      <dgm:if name="Name1" axis="ch" ptType="node" func="cnt" op="gte" val="1">
        <dgm:layoutNode name="matrix">
          <dgm:alg type="composite"/>
          <dgm:shape xmlns:r="http://schemas.openxmlformats.org/officeDocument/2006/relationships" r:blip="">
            <dgm:adjLst/>
          </dgm:shape>
          <dgm:presOf/>
          <dgm:constrLst>
            <dgm:constr type="l" for="ch" forName="tile1"/>
            <dgm:constr type="t" for="ch" forName="tile1"/>
            <dgm:constr type="r" for="ch" forName="tile1" refType="w" fact="0.5"/>
            <dgm:constr type="b" for="ch" forName="tile1" refType="h" fact="0.5"/>
            <dgm:constr type="l" for="ch" forName="tile1text" refType="l" refFor="ch" refForName="tile1"/>
            <dgm:constr type="t" for="ch" forName="tile1text" refType="t" refFor="ch" refForName="tile1"/>
            <dgm:constr type="w" for="ch" forName="tile1text" refType="w" refFor="ch" refForName="tile1"/>
            <dgm:constr type="h" for="ch" forName="tile1text" refType="h" refFor="ch" refForName="tile1" fact="0.75"/>
            <dgm:constr type="r" for="ch" forName="tile2" refType="w"/>
            <dgm:constr type="t" for="ch" forName="tile2"/>
            <dgm:constr type="l" for="ch" forName="tile2" refType="w" fact="0.5"/>
            <dgm:constr type="b" for="ch" forName="tile2" refType="h" fact="0.5"/>
            <dgm:constr type="r" for="ch" forName="tile2text" refType="r" refFor="ch" refForName="tile2"/>
            <dgm:constr type="t" for="ch" forName="tile2text" refType="t" refFor="ch" refForName="tile2"/>
            <dgm:constr type="w" for="ch" forName="tile2text" refType="w" refFor="ch" refForName="tile2"/>
            <dgm:constr type="h" for="ch" forName="tile2text" refType="h" refFor="ch" refForName="tile2" fact="0.75"/>
            <dgm:constr type="l" for="ch" forName="tile3"/>
            <dgm:constr type="b" for="ch" forName="tile3" refType="h"/>
            <dgm:constr type="r" for="ch" forName="tile3" refType="w" fact="0.5"/>
            <dgm:constr type="t" for="ch" forName="tile3" refType="h" fact="0.5"/>
            <dgm:constr type="l" for="ch" forName="tile3text" refType="l" refFor="ch" refForName="tile3"/>
            <dgm:constr type="b" for="ch" forName="tile3text" refType="b" refFor="ch" refForName="tile3"/>
            <dgm:constr type="w" for="ch" forName="tile3text" refType="w" refFor="ch" refForName="tile3"/>
            <dgm:constr type="h" for="ch" forName="tile3text" refType="h" refFor="ch" refForName="tile3" fact="0.75"/>
            <dgm:constr type="r" for="ch" forName="tile4" refType="w"/>
            <dgm:constr type="b" for="ch" forName="tile4" refType="h"/>
            <dgm:constr type="l" for="ch" forName="tile4" refType="w" fact="0.5"/>
            <dgm:constr type="t" for="ch" forName="tile4" refType="h" fact="0.5"/>
            <dgm:constr type="r" for="ch" forName="tile4text" refType="r" refFor="ch" refForName="tile4"/>
            <dgm:constr type="b" for="ch" forName="tile4text" refType="b" refFor="ch" refForName="tile4"/>
            <dgm:constr type="w" for="ch" forName="tile4text" refType="w" refFor="ch" refForName="tile4"/>
            <dgm:constr type="h" for="ch" forName="tile4text" refType="h" refFor="ch" refForName="tile4" fact="0.75"/>
          </dgm:constrLst>
          <dgm:ruleLst/>
          <dgm:layoutNode name="tile1" styleLbl="node1">
            <dgm:alg type="sp"/>
            <dgm:shape xmlns:r="http://schemas.openxmlformats.org/officeDocument/2006/relationships" rot="270" type="round1Rect" r:blip="">
              <dgm:adjLst/>
            </dgm:shape>
            <dgm:choose name="Name2">
              <dgm:if name="Name3" func="var" arg="dir" op="equ" val="norm">
                <dgm:presOf axis="ch ch desOrSelf" ptType="node node node" st="1 1 1" cnt="1 1 0"/>
              </dgm:if>
              <dgm:else name="Name4">
                <dgm:presOf axis="ch ch desOrSelf" ptType="node node node" st="1 2 1" cnt="1 1 0"/>
              </dgm:else>
            </dgm:choose>
            <dgm:constrLst/>
            <dgm:ruleLst/>
          </dgm:layoutNode>
          <dgm:layoutNode name="tile1text" styleLbl="node1">
            <dgm:varLst>
              <dgm:chMax val="0"/>
              <dgm:chPref val="0"/>
              <dgm:bulletEnabled val="1"/>
            </dgm:varLst>
            <dgm:choose name="Name5">
              <dgm:if name="Name6" axis="root des" func="maxDepth" op="gte" val="3">
                <dgm:alg type="tx">
                  <dgm:param type="txAnchorVert" val="t"/>
                  <dgm:param type="parTxLTRAlign" val="l"/>
                  <dgm:param type="parTxRTLAlign" val="r"/>
                </dgm:alg>
              </dgm:if>
              <dgm:else name="Name7">
                <dgm:alg type="tx"/>
              </dgm:else>
            </dgm:choose>
            <dgm:shape xmlns:r="http://schemas.openxmlformats.org/officeDocument/2006/relationships" rot="270" type="rect" r:blip="" hideGeom="1">
              <dgm:adjLst>
                <dgm:adj idx="1" val="0.2"/>
              </dgm:adjLst>
            </dgm:shape>
            <dgm:choose name="Name8">
              <dgm:if name="Name9" func="var" arg="dir" op="equ" val="norm">
                <dgm:presOf axis="ch ch desOrSelf" ptType="node node node" st="1 1 1" cnt="1 1 0"/>
              </dgm:if>
              <dgm:else name="Name10">
                <dgm:presOf axis="ch ch desOrSelf" ptType="node node node" st="1 2 1" cnt="1 1 0"/>
              </dgm:else>
            </dgm:choose>
            <dgm:constrLst/>
            <dgm:ruleLst>
              <dgm:rule type="primFontSz" val="5" fact="NaN" max="NaN"/>
            </dgm:ruleLst>
          </dgm:layoutNode>
          <dgm:layoutNode name="tile2" styleLbl="node1">
            <dgm:alg type="sp"/>
            <dgm:shape xmlns:r="http://schemas.openxmlformats.org/officeDocument/2006/relationships" type="round1Rect" r:blip="">
              <dgm:adjLst/>
            </dgm:shape>
            <dgm:choose name="Name11">
              <dgm:if name="Name12" func="var" arg="dir" op="equ" val="norm">
                <dgm:presOf axis="ch ch desOrSelf" ptType="node node node" st="1 2 1" cnt="1 1 0"/>
              </dgm:if>
              <dgm:else name="Name13">
                <dgm:presOf axis="ch ch desOrSelf" ptType="node node node" st="1 1 1" cnt="1 1 0"/>
              </dgm:else>
            </dgm:choose>
            <dgm:constrLst/>
            <dgm:ruleLst/>
          </dgm:layoutNode>
          <dgm:layoutNode name="tile2text" styleLbl="node1">
            <dgm:varLst>
              <dgm:chMax val="0"/>
              <dgm:chPref val="0"/>
              <dgm:bulletEnabled val="1"/>
            </dgm:varLst>
            <dgm:choose name="Name14">
              <dgm:if name="Name15" axis="root des" func="maxDepth" op="gte" val="3">
                <dgm:alg type="tx">
                  <dgm:param type="txAnchorVert" val="t"/>
                  <dgm:param type="parTxLTRAlign" val="l"/>
                  <dgm:param type="parTxRTLAlign" val="r"/>
                </dgm:alg>
              </dgm:if>
              <dgm:else name="Name16">
                <dgm:alg type="tx"/>
              </dgm:else>
            </dgm:choose>
            <dgm:shape xmlns:r="http://schemas.openxmlformats.org/officeDocument/2006/relationships" type="rect" r:blip="" hideGeom="1">
              <dgm:adjLst/>
            </dgm:shape>
            <dgm:choose name="Name17">
              <dgm:if name="Name18" func="var" arg="dir" op="equ" val="norm">
                <dgm:presOf axis="ch ch desOrSelf" ptType="node node node" st="1 2 1" cnt="1 1 0"/>
              </dgm:if>
              <dgm:else name="Name19">
                <dgm:presOf axis="ch ch desOrSelf" ptType="node node node" st="1 1 1" cnt="1 1 0"/>
              </dgm:else>
            </dgm:choose>
            <dgm:constrLst/>
            <dgm:ruleLst>
              <dgm:rule type="primFontSz" val="5" fact="NaN" max="NaN"/>
            </dgm:ruleLst>
          </dgm:layoutNode>
          <dgm:layoutNode name="tile3" styleLbl="node1">
            <dgm:alg type="sp"/>
            <dgm:shape xmlns:r="http://schemas.openxmlformats.org/officeDocument/2006/relationships" rot="180" type="round1Rect" r:blip="">
              <dgm:adjLst/>
            </dgm:shape>
            <dgm:choose name="Name20">
              <dgm:if name="Name21" func="var" arg="dir" op="equ" val="norm">
                <dgm:presOf axis="ch ch desOrSelf" ptType="node node node" st="1 3 1" cnt="1 1 0"/>
              </dgm:if>
              <dgm:else name="Name22">
                <dgm:presOf axis="ch ch desOrSelf" ptType="node node node" st="1 4 1" cnt="1 1 0"/>
              </dgm:else>
            </dgm:choose>
            <dgm:constrLst/>
            <dgm:ruleLst/>
          </dgm:layoutNode>
          <dgm:layoutNode name="tile3text" styleLbl="node1">
            <dgm:varLst>
              <dgm:chMax val="0"/>
              <dgm:chPref val="0"/>
              <dgm:bulletEnabled val="1"/>
            </dgm:varLst>
            <dgm:choose name="Name23">
              <dgm:if name="Name24" axis="root des" func="maxDepth" op="gte" val="3">
                <dgm:alg type="tx">
                  <dgm:param type="txAnchorVert" val="t"/>
                  <dgm:param type="parTxLTRAlign" val="l"/>
                  <dgm:param type="parTxRTLAlign" val="r"/>
                </dgm:alg>
              </dgm:if>
              <dgm:else name="Name25">
                <dgm:alg type="tx"/>
              </dgm:else>
            </dgm:choose>
            <dgm:shape xmlns:r="http://schemas.openxmlformats.org/officeDocument/2006/relationships" rot="180" type="rect" r:blip="" hideGeom="1">
              <dgm:adjLst/>
            </dgm:shape>
            <dgm:choose name="Name26">
              <dgm:if name="Name27" func="var" arg="dir" op="equ" val="norm">
                <dgm:presOf axis="ch ch desOrSelf" ptType="node node node" st="1 3 1" cnt="1 1 0"/>
              </dgm:if>
              <dgm:else name="Name28">
                <dgm:presOf axis="ch ch desOrSelf" ptType="node node node" st="1 4 1" cnt="1 1 0"/>
              </dgm:else>
            </dgm:choose>
            <dgm:constrLst/>
            <dgm:ruleLst>
              <dgm:rule type="primFontSz" val="5" fact="NaN" max="NaN"/>
            </dgm:ruleLst>
          </dgm:layoutNode>
          <dgm:layoutNode name="tile4" styleLbl="node1">
            <dgm:alg type="sp"/>
            <dgm:shape xmlns:r="http://schemas.openxmlformats.org/officeDocument/2006/relationships" rot="90" type="round1Rect" r:blip="">
              <dgm:adjLst/>
            </dgm:shape>
            <dgm:choose name="Name29">
              <dgm:if name="Name30" func="var" arg="dir" op="equ" val="norm">
                <dgm:presOf axis="ch ch desOrSelf" ptType="node node node" st="1 4 1" cnt="1 1 0"/>
              </dgm:if>
              <dgm:else name="Name31">
                <dgm:presOf axis="ch ch desOrSelf" ptType="node node node" st="1 3 1" cnt="1 1 0"/>
              </dgm:else>
            </dgm:choose>
            <dgm:constrLst/>
            <dgm:ruleLst/>
          </dgm:layoutNode>
          <dgm:layoutNode name="tile4text" styleLbl="node1">
            <dgm:varLst>
              <dgm:chMax val="0"/>
              <dgm:chPref val="0"/>
              <dgm:bulletEnabled val="1"/>
            </dgm:varLst>
            <dgm:choose name="Name32">
              <dgm:if name="Name33" axis="root des" func="maxDepth" op="gte" val="3">
                <dgm:alg type="tx">
                  <dgm:param type="txAnchorVert" val="t"/>
                  <dgm:param type="parTxLTRAlign" val="l"/>
                  <dgm:param type="parTxRTLAlign" val="r"/>
                </dgm:alg>
              </dgm:if>
              <dgm:else name="Name34">
                <dgm:alg type="tx"/>
              </dgm:else>
            </dgm:choose>
            <dgm:shape xmlns:r="http://schemas.openxmlformats.org/officeDocument/2006/relationships" rot="90" type="rect" r:blip="" hideGeom="1">
              <dgm:adjLst/>
            </dgm:shape>
            <dgm:choose name="Name35">
              <dgm:if name="Name36" func="var" arg="dir" op="equ" val="norm">
                <dgm:presOf axis="ch ch desOrSelf" ptType="node node node" st="1 4 1" cnt="1 1 0"/>
              </dgm:if>
              <dgm:else name="Name37">
                <dgm:presOf axis="ch ch desOrSelf" ptType="node node node" st="1 3 1" cnt="1 1 0"/>
              </dgm:else>
            </dgm:choose>
            <dgm:constrLst/>
            <dgm:ruleLst>
              <dgm:rule type="primFontSz" val="5" fact="NaN" max="NaN"/>
            </dgm:ruleLst>
          </dgm:layoutNode>
        </dgm:layoutNode>
        <dgm:layoutNode name="centerTile" styleLbl="fgShp">
          <dgm:varLst>
            <dgm:chMax val="0"/>
            <dgm:chPref val="0"/>
          </dgm:varLst>
          <dgm:alg type="tx"/>
          <dgm:shape xmlns:r="http://schemas.openxmlformats.org/officeDocument/2006/relationships" type="roundRect" r:blip="">
            <dgm:adjLst/>
          </dgm:shape>
          <dgm:presOf axis="ch" ptType="node" cnt="1"/>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8"/>
    </dgm:choose>
  </dgm:layoutNode>
</dgm:layoutDef>
</file>

<file path=word/diagrams/layout2.xml><?xml version="1.0" encoding="utf-8"?>
<dgm:layoutDef xmlns:dgm="http://schemas.openxmlformats.org/drawingml/2006/diagram" xmlns:a="http://schemas.openxmlformats.org/drawingml/2006/main" uniqueId="urn:microsoft.com/office/officeart/2005/8/layout/matrix3">
  <dgm:title val=""/>
  <dgm:desc val=""/>
  <dgm:catLst>
    <dgm:cat type="matrix" pri="1000"/>
    <dgm:cat type="convert" pri="18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0" destOrd="0"/>
        <dgm:cxn modelId="8" srcId="0" destId="4" srcOrd="1" destOrd="0"/>
      </dgm:cxnLst>
      <dgm:bg/>
      <dgm:whole/>
    </dgm:dataModel>
  </dgm:sampData>
  <dgm:styleData useDef="1">
    <dgm:dataModel>
      <dgm:ptLst/>
      <dgm:bg/>
      <dgm:whole/>
    </dgm:dataModel>
  </dgm:styleData>
  <dgm:clrData useDef="1">
    <dgm:dataModel>
      <dgm:ptLst/>
      <dgm:bg/>
      <dgm:whole/>
    </dgm:dataModel>
  </dgm:clrData>
  <dgm:layoutNode name="matrix">
    <dgm:varLst>
      <dgm:chMax val="1"/>
      <dgm:dir/>
      <dgm:resizeHandles val="exact"/>
    </dgm:varLst>
    <dgm:alg type="composite">
      <dgm:param type="ar" val="1"/>
    </dgm:alg>
    <dgm:shape xmlns:r="http://schemas.openxmlformats.org/officeDocument/2006/relationships" r:blip="">
      <dgm:adjLst/>
    </dgm:shape>
    <dgm:presOf/>
    <dgm:choose name="Name0">
      <dgm:if name="Name1" func="var" arg="dir" op="equ" val="norm">
        <dgm:constrLst>
          <dgm:constr type="w" for="ch" forName="diamond" refType="w"/>
          <dgm:constr type="h" for="ch" forName="diamond" refType="h"/>
          <dgm:constr type="w" for="ch" forName="quad1" refType="w" fact="0.39"/>
          <dgm:constr type="h" for="ch" forName="quad1" refType="h" fact="0.39"/>
          <dgm:constr type="ctrX" for="ch" forName="quad1" refType="w" fact="0.29"/>
          <dgm:constr type="ctrY" for="ch" forName="quad1" refType="h" fact="0.29"/>
          <dgm:constr type="w" for="ch" forName="quad2" refType="w" fact="0.39"/>
          <dgm:constr type="h" for="ch" forName="quad2" refType="h" fact="0.39"/>
          <dgm:constr type="ctrX" for="ch" forName="quad2" refType="w" fact="0.71"/>
          <dgm:constr type="ctrY" for="ch" forName="quad2" refType="h" fact="0.29"/>
          <dgm:constr type="w" for="ch" forName="quad3" refType="w" fact="0.39"/>
          <dgm:constr type="h" for="ch" forName="quad3" refType="h" fact="0.39"/>
          <dgm:constr type="ctrX" for="ch" forName="quad3" refType="w" fact="0.29"/>
          <dgm:constr type="ctrY" for="ch" forName="quad3" refType="h" fact="0.71"/>
          <dgm:constr type="w" for="ch" forName="quad4" refType="w" fact="0.39"/>
          <dgm:constr type="h" for="ch" forName="quad4" refType="h" fact="0.39"/>
          <dgm:constr type="ctrX" for="ch" forName="quad4" refType="w" fact="0.71"/>
          <dgm:constr type="ctrY" for="ch" forName="quad4" refType="h" fact="0.71"/>
          <dgm:constr type="primFontSz" for="des" ptType="node" op="equ" val="65"/>
        </dgm:constrLst>
      </dgm:if>
      <dgm:else name="Name2">
        <dgm:constrLst>
          <dgm:constr type="w" for="ch" forName="diamond" refType="w"/>
          <dgm:constr type="h" for="ch" forName="diamond" refType="h"/>
          <dgm:constr type="w" for="ch" forName="quad1" refType="w" fact="0.39"/>
          <dgm:constr type="h" for="ch" forName="quad1" refType="h" fact="0.39"/>
          <dgm:constr type="ctrX" for="ch" forName="quad1" refType="w" fact="0.71"/>
          <dgm:constr type="ctrY" for="ch" forName="quad1" refType="h" fact="0.29"/>
          <dgm:constr type="w" for="ch" forName="quad2" refType="w" fact="0.39"/>
          <dgm:constr type="h" for="ch" forName="quad2" refType="h" fact="0.39"/>
          <dgm:constr type="ctrX" for="ch" forName="quad2" refType="w" fact="0.29"/>
          <dgm:constr type="ctrY" for="ch" forName="quad2" refType="h" fact="0.29"/>
          <dgm:constr type="w" for="ch" forName="quad3" refType="w" fact="0.39"/>
          <dgm:constr type="h" for="ch" forName="quad3" refType="h" fact="0.39"/>
          <dgm:constr type="ctrX" for="ch" forName="quad3" refType="w" fact="0.71"/>
          <dgm:constr type="ctrY" for="ch" forName="quad3" refType="h" fact="0.71"/>
          <dgm:constr type="w" for="ch" forName="quad4" refType="w" fact="0.39"/>
          <dgm:constr type="h" for="ch" forName="quad4" refType="h" fact="0.39"/>
          <dgm:constr type="ctrX" for="ch" forName="quad4" refType="w" fact="0.29"/>
          <dgm:constr type="ctrY" for="ch" forName="quad4" refType="h" fact="0.71"/>
          <dgm:constr type="primFontSz" for="des" ptType="node" op="equ" val="65"/>
        </dgm:constrLst>
      </dgm:else>
    </dgm:choose>
    <dgm:ruleLst/>
    <dgm:choose name="Name3">
      <dgm:if name="Name4" axis="ch" ptType="node" func="cnt" op="gte" val="1">
        <dgm:layoutNode name="diamond" styleLbl="bgShp">
          <dgm:alg type="sp"/>
          <dgm:shape xmlns:r="http://schemas.openxmlformats.org/officeDocument/2006/relationships" type="diamond" r:blip="">
            <dgm:adjLst/>
          </dgm:shape>
          <dgm:presOf/>
          <dgm:constrLst>
            <dgm:constr type="w" refType="h" op="equ"/>
          </dgm:constrLst>
          <dgm:ruleLst/>
        </dgm:layoutNode>
        <dgm:layoutNode name="quad1">
          <dgm:varLst>
            <dgm:chMax val="0"/>
            <dgm:chPref val="0"/>
            <dgm:bulletEnabled val="1"/>
          </dgm:varLst>
          <dgm:alg type="tx"/>
          <dgm:shape xmlns:r="http://schemas.openxmlformats.org/officeDocument/2006/relationships" type="roundRect" r:blip="">
            <dgm:adjLst/>
          </dgm:shape>
          <dgm:presOf axis="ch desOrSelf" ptType="node node" st="1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2">
          <dgm:varLst>
            <dgm:chMax val="0"/>
            <dgm:chPref val="0"/>
            <dgm:bulletEnabled val="1"/>
          </dgm:varLst>
          <dgm:alg type="tx"/>
          <dgm:shape xmlns:r="http://schemas.openxmlformats.org/officeDocument/2006/relationships" type="roundRect" r:blip="">
            <dgm:adjLst/>
          </dgm:shape>
          <dgm:presOf axis="ch desOrSelf" ptType="node node" st="2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3">
          <dgm:varLst>
            <dgm:chMax val="0"/>
            <dgm:chPref val="0"/>
            <dgm:bulletEnabled val="1"/>
          </dgm:varLst>
          <dgm:alg type="tx"/>
          <dgm:shape xmlns:r="http://schemas.openxmlformats.org/officeDocument/2006/relationships" type="roundRect" r:blip="">
            <dgm:adjLst/>
          </dgm:shape>
          <dgm:presOf axis="ch desOrSelf" ptType="node node" st="3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4">
          <dgm:varLst>
            <dgm:chMax val="0"/>
            <dgm:chPref val="0"/>
            <dgm:bulletEnabled val="1"/>
          </dgm:varLst>
          <dgm:alg type="tx"/>
          <dgm:shape xmlns:r="http://schemas.openxmlformats.org/officeDocument/2006/relationships" type="roundRect" r:blip="">
            <dgm:adjLst/>
          </dgm:shape>
          <dgm:presOf axis="ch desOrSelf" ptType="node node" st="4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2027285@student.uwtsd.ac.uk</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A0B5ED0-63B7-408D-B2E7-E3B8D5DDE4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14650</TotalTime>
  <Pages>28</Pages>
  <Words>7994</Words>
  <Characters>45569</Characters>
  <Application>Microsoft Office Word</Application>
  <DocSecurity>0</DocSecurity>
  <Lines>379</Lines>
  <Paragraphs>106</Paragraphs>
  <ScaleCrop>false</ScaleCrop>
  <HeadingPairs>
    <vt:vector size="2" baseType="variant">
      <vt:variant>
        <vt:lpstr>Title</vt:lpstr>
      </vt:variant>
      <vt:variant>
        <vt:i4>1</vt:i4>
      </vt:variant>
    </vt:vector>
  </HeadingPairs>
  <TitlesOfParts>
    <vt:vector size="1" baseType="lpstr">
      <vt:lpstr>the strategic capability of toyota motor corporation</vt:lpstr>
    </vt:vector>
  </TitlesOfParts>
  <Company/>
  <LinksUpToDate>false</LinksUpToDate>
  <CharactersWithSpaces>53457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strategic capability of toyota motor corporation</dc:title>
  <dc:subject>A critical report on Toyota’s strategic capability and their efforts to remain the number one car manufacturer worldwide</dc:subject>
  <dc:creator>Georgi Dudev (2027285)</dc:creator>
  <cp:keywords/>
  <dc:description/>
  <cp:lastModifiedBy>Georgi Dudev (2027285)</cp:lastModifiedBy>
  <cp:revision>57</cp:revision>
  <dcterms:created xsi:type="dcterms:W3CDTF">2024-02-26T13:03:00Z</dcterms:created>
  <dcterms:modified xsi:type="dcterms:W3CDTF">2024-03-15T14:43:00Z</dcterms:modified>
</cp:coreProperties>
</file>