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24A3EA" w14:textId="77777777" w:rsidR="00563D1F" w:rsidRDefault="00F63278" w:rsidP="00B2797E">
      <w:pPr>
        <w:pStyle w:val="Heading2"/>
      </w:pPr>
      <w:r>
        <w:t>Exhibition plan</w:t>
      </w:r>
    </w:p>
    <w:p w14:paraId="0EB146DD" w14:textId="77777777" w:rsidR="00F63278" w:rsidRDefault="00F63278" w:rsidP="00B2797E">
      <w:pPr>
        <w:pStyle w:val="Heading2"/>
      </w:pPr>
      <w:r>
        <w:t>Reinterpretation and display at Castell Henllys</w:t>
      </w:r>
    </w:p>
    <w:p w14:paraId="41F853B1" w14:textId="77777777" w:rsidR="00B2797E" w:rsidRPr="00B2797E" w:rsidRDefault="00B2797E" w:rsidP="00B2797E"/>
    <w:p w14:paraId="6EAF8B1C" w14:textId="15B9F636" w:rsidR="00132582" w:rsidRDefault="00132582">
      <w:r>
        <w:t>Produced for Pembrokeshire Coast National Park by C. Price</w:t>
      </w:r>
      <w:r w:rsidR="007D26B4">
        <w:t>,</w:t>
      </w:r>
      <w:r>
        <w:t xml:space="preserve"> University of Wales Trinity Saint David.</w:t>
      </w:r>
    </w:p>
    <w:p w14:paraId="5F789AE5" w14:textId="77777777" w:rsidR="00F2287E" w:rsidRDefault="00F2287E">
      <w:r>
        <w:t>Background: The main attraction of Castell Henllys is the reconstructed Iron Age village, but this is currently accentuated by a small interpretive display in the visitor centre. The aim of the new exhibition is to relocate this interpretation into a new space, and add to it via a display of artefactual evidence. This in turn will allow the shop and café in the visitor centre to expand in order to generate further income. Entry into this new exhibition will be included in the site entrance fee.</w:t>
      </w:r>
    </w:p>
    <w:p w14:paraId="30DB286C" w14:textId="4FCFF9A3" w:rsidR="00F63278" w:rsidRDefault="00F63278">
      <w:r>
        <w:t xml:space="preserve">Exhibition Location: ‘Pant </w:t>
      </w:r>
      <w:proofErr w:type="spellStart"/>
      <w:r>
        <w:t>Glas</w:t>
      </w:r>
      <w:proofErr w:type="spellEnd"/>
      <w:r>
        <w:t xml:space="preserve">’ Castell Henllys Iron Age Village. Formally the entrance, shop and manager’s office of the site, this space has most recently been used as storage and occasionally used </w:t>
      </w:r>
      <w:r w:rsidR="007D26B4">
        <w:t xml:space="preserve">as a </w:t>
      </w:r>
      <w:r>
        <w:t xml:space="preserve">space for activities. This ground floor </w:t>
      </w:r>
      <w:r w:rsidRPr="00B2797E">
        <w:t>space measures</w:t>
      </w:r>
      <w:r w:rsidR="00CB71D8" w:rsidRPr="00B2797E">
        <w:t xml:space="preserve"> approximately </w:t>
      </w:r>
      <w:r w:rsidR="00082B50" w:rsidRPr="00B2797E">
        <w:t>3.81m</w:t>
      </w:r>
      <w:r w:rsidRPr="00B2797E">
        <w:t xml:space="preserve"> by </w:t>
      </w:r>
      <w:r w:rsidR="00082B50" w:rsidRPr="00B2797E">
        <w:t>10.49m</w:t>
      </w:r>
      <w:r w:rsidRPr="00B2797E">
        <w:t>, and is accessed from outside via double doors</w:t>
      </w:r>
      <w:r w:rsidR="007D26B4">
        <w:t>,</w:t>
      </w:r>
      <w:r w:rsidR="00082B50" w:rsidRPr="00B2797E">
        <w:t xml:space="preserve"> see </w:t>
      </w:r>
      <w:r w:rsidR="007D26B4">
        <w:t>Figure 2</w:t>
      </w:r>
      <w:r w:rsidR="00082B50" w:rsidRPr="00B2797E">
        <w:t>.</w:t>
      </w:r>
      <w:r w:rsidR="00AF61C7" w:rsidRPr="00B2797E">
        <w:t xml:space="preserve"> </w:t>
      </w:r>
      <w:r w:rsidR="00AF61C7">
        <w:t xml:space="preserve">Work is currently underway to remove stairs extending into the room and </w:t>
      </w:r>
      <w:r w:rsidR="00E25A91">
        <w:t>install non-slip flooring</w:t>
      </w:r>
      <w:r w:rsidR="00AF61C7">
        <w:t xml:space="preserve">. </w:t>
      </w:r>
    </w:p>
    <w:p w14:paraId="62AA79EB" w14:textId="77777777" w:rsidR="00F72747" w:rsidRDefault="00F72747" w:rsidP="00F72747">
      <w:pPr>
        <w:keepNext/>
        <w:jc w:val="center"/>
      </w:pPr>
      <w:r>
        <w:rPr>
          <w:noProof/>
        </w:rPr>
        <w:drawing>
          <wp:inline distT="0" distB="0" distL="0" distR="0" wp14:anchorId="284D6606" wp14:editId="3C4FB13F">
            <wp:extent cx="4067175" cy="30501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N323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81095" cy="3060594"/>
                    </a:xfrm>
                    <a:prstGeom prst="rect">
                      <a:avLst/>
                    </a:prstGeom>
                  </pic:spPr>
                </pic:pic>
              </a:graphicData>
            </a:graphic>
          </wp:inline>
        </w:drawing>
      </w:r>
    </w:p>
    <w:p w14:paraId="41141F89" w14:textId="77777777" w:rsidR="00F72747" w:rsidRDefault="00F72747" w:rsidP="00F72747">
      <w:pPr>
        <w:pStyle w:val="Caption"/>
        <w:jc w:val="center"/>
      </w:pPr>
      <w:r>
        <w:t xml:space="preserve">Figure </w:t>
      </w:r>
      <w:fldSimple w:instr=" SEQ Figure \* ARABIC ">
        <w:r>
          <w:rPr>
            <w:noProof/>
          </w:rPr>
          <w:t>1</w:t>
        </w:r>
      </w:fldSimple>
      <w:r>
        <w:t xml:space="preserve"> Planned exhibition area undergoing renovation</w:t>
      </w:r>
    </w:p>
    <w:p w14:paraId="3C0AAB94" w14:textId="77777777" w:rsidR="00F63278" w:rsidRDefault="00F63278">
      <w:r w:rsidRPr="00F63278">
        <w:t>Exhibition Content</w:t>
      </w:r>
      <w:r>
        <w:t>: The new exhibition will consist of two parts:</w:t>
      </w:r>
    </w:p>
    <w:p w14:paraId="00651A52" w14:textId="77777777" w:rsidR="00F63278" w:rsidRDefault="00F2287E" w:rsidP="00F63278">
      <w:pPr>
        <w:pStyle w:val="ListParagraph"/>
        <w:numPr>
          <w:ilvl w:val="0"/>
          <w:numId w:val="1"/>
        </w:numPr>
      </w:pPr>
      <w:r>
        <w:t xml:space="preserve">Part One - </w:t>
      </w:r>
      <w:r w:rsidR="00F63278">
        <w:t xml:space="preserve">the </w:t>
      </w:r>
      <w:r>
        <w:t>revamping and relocation of the existing interpretation</w:t>
      </w:r>
    </w:p>
    <w:p w14:paraId="41AF6F31" w14:textId="77777777" w:rsidR="00F2287E" w:rsidRDefault="00F2287E" w:rsidP="00F63278">
      <w:pPr>
        <w:pStyle w:val="ListParagraph"/>
        <w:numPr>
          <w:ilvl w:val="0"/>
          <w:numId w:val="1"/>
        </w:numPr>
      </w:pPr>
      <w:r>
        <w:t>Part Two – permanent and temporary displays of archaeology from Castell Henllys and the surrounding area.</w:t>
      </w:r>
    </w:p>
    <w:p w14:paraId="02497583" w14:textId="75B89D89" w:rsidR="00F2287E" w:rsidRDefault="00F2287E" w:rsidP="00F2287E">
      <w:r>
        <w:t>Existing interpretation will undergo a small rewrite to ensure information is up to date, and will be redesigned to match the current branding of the site</w:t>
      </w:r>
      <w:r w:rsidR="00B2797E">
        <w:t xml:space="preserve">. </w:t>
      </w:r>
      <w:r w:rsidR="001759BD">
        <w:t xml:space="preserve">Artefacts from the excavations at Castell Henllys will be </w:t>
      </w:r>
      <w:r w:rsidR="00E25A91">
        <w:t>displayed in addition to</w:t>
      </w:r>
      <w:r w:rsidR="00082B50">
        <w:t xml:space="preserve"> replicas from other Iron Age sites</w:t>
      </w:r>
      <w:r w:rsidR="007D26B4">
        <w:t>,</w:t>
      </w:r>
      <w:r w:rsidR="00082B50">
        <w:t xml:space="preserve"> </w:t>
      </w:r>
      <w:r w:rsidR="00E25A91" w:rsidRPr="00F60F45">
        <w:t>alongside</w:t>
      </w:r>
      <w:r w:rsidR="00132582" w:rsidRPr="00F60F45">
        <w:t xml:space="preserve"> </w:t>
      </w:r>
      <w:r w:rsidR="00132582">
        <w:t>archaeology from other periods</w:t>
      </w:r>
      <w:r w:rsidR="007D26B4">
        <w:t>, from</w:t>
      </w:r>
      <w:r w:rsidR="00132582">
        <w:t xml:space="preserve"> </w:t>
      </w:r>
      <w:r w:rsidR="00E25A91">
        <w:t>within</w:t>
      </w:r>
      <w:r w:rsidR="00132582">
        <w:t xml:space="preserve"> the local area</w:t>
      </w:r>
      <w:r w:rsidR="00A65B99">
        <w:t xml:space="preserve">. </w:t>
      </w:r>
      <w:r w:rsidR="00132582">
        <w:t>T</w:t>
      </w:r>
      <w:r w:rsidR="001759BD">
        <w:t xml:space="preserve">he curatorial team will be reaching out both within and without the National Park to acquire items on loan to form a number of temporary displays. </w:t>
      </w:r>
    </w:p>
    <w:p w14:paraId="572DC1C2" w14:textId="46808A14" w:rsidR="00AF61C7" w:rsidRDefault="00AF61C7" w:rsidP="00F2287E">
      <w:r>
        <w:t>In addition to this</w:t>
      </w:r>
      <w:r w:rsidR="007D26B4">
        <w:t>,</w:t>
      </w:r>
      <w:r>
        <w:t xml:space="preserve"> part of the space will be used to host craft activities and provide access to a handling collection of both authentic and replica objects. </w:t>
      </w:r>
    </w:p>
    <w:p w14:paraId="116F1EE7" w14:textId="77777777" w:rsidR="00F5446F" w:rsidRDefault="00F5446F" w:rsidP="00F2287E">
      <w:r>
        <w:lastRenderedPageBreak/>
        <w:t>Exhibition layout:</w:t>
      </w:r>
    </w:p>
    <w:p w14:paraId="6F012BDA" w14:textId="4C3DFE1A" w:rsidR="00F5446F" w:rsidRDefault="00C154FB" w:rsidP="00F2287E">
      <w:r>
        <w:t>The exhibition will be designed for clockwise travel, with the introductory panels ahead of the visitor</w:t>
      </w:r>
      <w:r w:rsidR="007D26B4">
        <w:t>s</w:t>
      </w:r>
      <w:r>
        <w:t xml:space="preserve"> as they enter. The video from the current visitor centre will be relocated so that visitors may sit and watch it without hampering the transition of other visitors around the exhibition area. The current touch screen games will be placed as indicated </w:t>
      </w:r>
      <w:r w:rsidR="00F72747">
        <w:t>in Figure 2</w:t>
      </w:r>
      <w:r w:rsidRPr="00B2797E">
        <w:t xml:space="preserve"> below. </w:t>
      </w:r>
      <w:r w:rsidRPr="00C154FB">
        <w:t>Th</w:t>
      </w:r>
      <w:r>
        <w:t>e new displays o</w:t>
      </w:r>
      <w:r w:rsidR="006F7A83">
        <w:t>f</w:t>
      </w:r>
      <w:r>
        <w:t xml:space="preserve"> items will be located along the back wall and the dividing wall between the exhibition space and the activity space. </w:t>
      </w:r>
    </w:p>
    <w:p w14:paraId="1AFC4348" w14:textId="77777777" w:rsidR="00131CD0" w:rsidRDefault="00131CD0" w:rsidP="00F2287E">
      <w:r>
        <w:t>The layout is designed to aid access for as many groups as possible</w:t>
      </w:r>
      <w:r w:rsidR="00132582">
        <w:t xml:space="preserve"> with routes around exhibition no less than 1.5m wide (National Museums of Scotland 2002). </w:t>
      </w:r>
    </w:p>
    <w:p w14:paraId="5AADE903" w14:textId="77777777" w:rsidR="00F72747" w:rsidRDefault="00B2797E" w:rsidP="00F72747">
      <w:pPr>
        <w:keepNext/>
      </w:pPr>
      <w:r>
        <w:rPr>
          <w:noProof/>
        </w:rPr>
        <w:drawing>
          <wp:inline distT="0" distB="0" distL="0" distR="0" wp14:anchorId="584F9926" wp14:editId="00B329CA">
            <wp:extent cx="5598160" cy="265704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 Plan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11081" cy="2663180"/>
                    </a:xfrm>
                    <a:prstGeom prst="rect">
                      <a:avLst/>
                    </a:prstGeom>
                  </pic:spPr>
                </pic:pic>
              </a:graphicData>
            </a:graphic>
          </wp:inline>
        </w:drawing>
      </w:r>
    </w:p>
    <w:p w14:paraId="5CD0F958" w14:textId="77777777" w:rsidR="00B2797E" w:rsidRDefault="00F72747" w:rsidP="00F72747">
      <w:pPr>
        <w:pStyle w:val="Caption"/>
        <w:jc w:val="center"/>
      </w:pPr>
      <w:r>
        <w:t xml:space="preserve">Figure </w:t>
      </w:r>
      <w:fldSimple w:instr=" SEQ Figure \* ARABIC ">
        <w:r>
          <w:rPr>
            <w:noProof/>
          </w:rPr>
          <w:t>2</w:t>
        </w:r>
      </w:fldSimple>
      <w:r>
        <w:t xml:space="preserve"> Layout plan of exhibition</w:t>
      </w:r>
    </w:p>
    <w:p w14:paraId="57FA9C54" w14:textId="77777777" w:rsidR="00131CD0" w:rsidRDefault="00131CD0" w:rsidP="00F2287E">
      <w:r>
        <w:t xml:space="preserve">Interpretation and display content: </w:t>
      </w:r>
    </w:p>
    <w:p w14:paraId="444C29EB" w14:textId="77777777" w:rsidR="00131CD0" w:rsidRDefault="00131CD0" w:rsidP="00F2287E">
      <w:r>
        <w:t xml:space="preserve">The primary interpretation content will consist of a rewrite and rebrand of the current interpretation (see </w:t>
      </w:r>
      <w:r w:rsidR="00F72747">
        <w:t>Figure 3</w:t>
      </w:r>
      <w:r w:rsidR="00132582">
        <w:t xml:space="preserve">). Topics covered will be introductions to the site and the Iron Age in general, as well as specifics about life such as building, food production, crafts and religion. </w:t>
      </w:r>
    </w:p>
    <w:p w14:paraId="38F0E953" w14:textId="77777777" w:rsidR="00F72747" w:rsidRDefault="00F72747" w:rsidP="00F72747">
      <w:pPr>
        <w:keepNext/>
        <w:jc w:val="center"/>
      </w:pPr>
      <w:r>
        <w:rPr>
          <w:noProof/>
        </w:rPr>
        <w:drawing>
          <wp:inline distT="0" distB="0" distL="0" distR="0" wp14:anchorId="7456DBD5" wp14:editId="433C7616">
            <wp:extent cx="2318383" cy="2616952"/>
            <wp:effectExtent l="2857" t="0" r="9208" b="9207"/>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SCN3085.JPG"/>
                    <pic:cNvPicPr/>
                  </pic:nvPicPr>
                  <pic:blipFill rotWithShape="1">
                    <a:blip r:embed="rId10" cstate="print">
                      <a:extLst>
                        <a:ext uri="{28A0092B-C50C-407E-A947-70E740481C1C}">
                          <a14:useLocalDpi xmlns:a14="http://schemas.microsoft.com/office/drawing/2010/main" val="0"/>
                        </a:ext>
                      </a:extLst>
                    </a:blip>
                    <a:srcRect l="28346" r="5212"/>
                    <a:stretch/>
                  </pic:blipFill>
                  <pic:spPr bwMode="auto">
                    <a:xfrm rot="16200000">
                      <a:off x="0" y="0"/>
                      <a:ext cx="2336973" cy="2637936"/>
                    </a:xfrm>
                    <a:prstGeom prst="rect">
                      <a:avLst/>
                    </a:prstGeom>
                    <a:ln>
                      <a:noFill/>
                    </a:ln>
                    <a:extLst>
                      <a:ext uri="{53640926-AAD7-44D8-BBD7-CCE9431645EC}">
                        <a14:shadowObscured xmlns:a14="http://schemas.microsoft.com/office/drawing/2010/main"/>
                      </a:ext>
                    </a:extLst>
                  </pic:spPr>
                </pic:pic>
              </a:graphicData>
            </a:graphic>
          </wp:inline>
        </w:drawing>
      </w:r>
    </w:p>
    <w:p w14:paraId="0D33DD89" w14:textId="77777777" w:rsidR="00F72747" w:rsidRDefault="00F72747" w:rsidP="00F72747">
      <w:pPr>
        <w:pStyle w:val="Caption"/>
        <w:jc w:val="center"/>
      </w:pPr>
      <w:r>
        <w:t xml:space="preserve">Figure </w:t>
      </w:r>
      <w:fldSimple w:instr=" SEQ Figure \* ARABIC ">
        <w:r>
          <w:rPr>
            <w:noProof/>
          </w:rPr>
          <w:t>3</w:t>
        </w:r>
      </w:fldSimple>
      <w:r>
        <w:t xml:space="preserve"> Example of current interpretation</w:t>
      </w:r>
    </w:p>
    <w:p w14:paraId="19C69615" w14:textId="7EBDC33C" w:rsidR="00F2287E" w:rsidRPr="00B2797E" w:rsidRDefault="00132582" w:rsidP="00F2287E">
      <w:r>
        <w:lastRenderedPageBreak/>
        <w:t xml:space="preserve">Permanent displays will consist of archaeological items both from the site and the surrounding area, laid out as indicated </w:t>
      </w:r>
      <w:r w:rsidRPr="00B2797E">
        <w:t xml:space="preserve">on </w:t>
      </w:r>
      <w:r w:rsidR="005F1E36" w:rsidRPr="00B2797E">
        <w:t>Plan 1</w:t>
      </w:r>
      <w:r w:rsidRPr="00B2797E">
        <w:t xml:space="preserve">. </w:t>
      </w:r>
      <w:r>
        <w:t xml:space="preserve">These will be broken down </w:t>
      </w:r>
      <w:r w:rsidR="006F7A83">
        <w:t>chronologically in order to place Castell Henllys into a wider context. Items specific to the site</w:t>
      </w:r>
      <w:r w:rsidR="00F338D7">
        <w:t xml:space="preserve"> and period</w:t>
      </w:r>
      <w:r w:rsidR="006F7A83">
        <w:t xml:space="preserve"> will be displayed thematically, matching where possible the themes that appear on the introductory panels.</w:t>
      </w:r>
      <w:r w:rsidR="00F338D7">
        <w:t xml:space="preserve"> </w:t>
      </w:r>
      <w:r w:rsidR="006F7A83">
        <w:t xml:space="preserve">Included with these site-specific items will be replicas of Iron Age items from other sites, to provide a more generalised explanation of life in the period. All </w:t>
      </w:r>
      <w:r w:rsidR="006F7A83" w:rsidRPr="00B2797E">
        <w:t>replicas will be indicated as such</w:t>
      </w:r>
      <w:r w:rsidR="00F338D7" w:rsidRPr="00B2797E">
        <w:t>. Objects will be displayed as a mix of assemblages</w:t>
      </w:r>
      <w:r w:rsidR="007D26B4">
        <w:t>,</w:t>
      </w:r>
      <w:r w:rsidR="00F338D7" w:rsidRPr="00B2797E">
        <w:t xml:space="preserve"> and alone as key items (see appendix </w:t>
      </w:r>
      <w:r w:rsidR="00B2797E" w:rsidRPr="00B2797E">
        <w:t>B</w:t>
      </w:r>
      <w:r w:rsidR="00F338D7" w:rsidRPr="00B2797E">
        <w:t>).</w:t>
      </w:r>
    </w:p>
    <w:p w14:paraId="727857C7" w14:textId="50F7DF00" w:rsidR="00F63278" w:rsidRPr="00B2797E" w:rsidRDefault="00131CD0">
      <w:r w:rsidRPr="00B2797E">
        <w:t>Interpretation and display delivery</w:t>
      </w:r>
      <w:r w:rsidR="007D26B4">
        <w:t>:</w:t>
      </w:r>
    </w:p>
    <w:p w14:paraId="0DCC5752" w14:textId="77777777" w:rsidR="006F7A83" w:rsidRDefault="00F909D3">
      <w:r w:rsidRPr="00B2797E">
        <w:t xml:space="preserve">The majority of interpretation will be delivered through the means of bilingual text panels and labels, with the exception of the touch screens and video that will be relocated from the current visitor centre, with the video having bilingual audio and subtitles. The touch screens will be available in both English and Welsh. </w:t>
      </w:r>
    </w:p>
    <w:p w14:paraId="733E9929" w14:textId="77777777" w:rsidR="00F72747" w:rsidRDefault="00F72747" w:rsidP="00F72747">
      <w:pPr>
        <w:keepNext/>
        <w:jc w:val="center"/>
      </w:pPr>
      <w:r>
        <w:rPr>
          <w:noProof/>
        </w:rPr>
        <w:drawing>
          <wp:inline distT="0" distB="0" distL="0" distR="0" wp14:anchorId="018B0B2E" wp14:editId="4E388760">
            <wp:extent cx="3905250" cy="30173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CN3239.JPG"/>
                    <pic:cNvPicPr/>
                  </pic:nvPicPr>
                  <pic:blipFill rotWithShape="1">
                    <a:blip r:embed="rId11" cstate="print">
                      <a:extLst>
                        <a:ext uri="{28A0092B-C50C-407E-A947-70E740481C1C}">
                          <a14:useLocalDpi xmlns:a14="http://schemas.microsoft.com/office/drawing/2010/main" val="0"/>
                        </a:ext>
                      </a:extLst>
                    </a:blip>
                    <a:srcRect l="17118" t="23268" r="7599" b="-828"/>
                    <a:stretch/>
                  </pic:blipFill>
                  <pic:spPr bwMode="auto">
                    <a:xfrm>
                      <a:off x="0" y="0"/>
                      <a:ext cx="3911066" cy="3021795"/>
                    </a:xfrm>
                    <a:prstGeom prst="rect">
                      <a:avLst/>
                    </a:prstGeom>
                    <a:ln>
                      <a:noFill/>
                    </a:ln>
                    <a:extLst>
                      <a:ext uri="{53640926-AAD7-44D8-BBD7-CCE9431645EC}">
                        <a14:shadowObscured xmlns:a14="http://schemas.microsoft.com/office/drawing/2010/main"/>
                      </a:ext>
                    </a:extLst>
                  </pic:spPr>
                </pic:pic>
              </a:graphicData>
            </a:graphic>
          </wp:inline>
        </w:drawing>
      </w:r>
    </w:p>
    <w:p w14:paraId="4386B8D3" w14:textId="77777777" w:rsidR="00F72747" w:rsidRPr="00B2797E" w:rsidRDefault="00F72747" w:rsidP="00F72747">
      <w:pPr>
        <w:pStyle w:val="Caption"/>
        <w:jc w:val="center"/>
        <w:rPr>
          <w:color w:val="auto"/>
        </w:rPr>
      </w:pPr>
      <w:r>
        <w:t xml:space="preserve">Figure </w:t>
      </w:r>
      <w:fldSimple w:instr=" SEQ Figure \* ARABIC ">
        <w:r>
          <w:rPr>
            <w:noProof/>
          </w:rPr>
          <w:t>4</w:t>
        </w:r>
      </w:fldSimple>
      <w:r>
        <w:t xml:space="preserve"> Examples of replicas for display</w:t>
      </w:r>
    </w:p>
    <w:p w14:paraId="226D451B" w14:textId="4D685215" w:rsidR="00F518EB" w:rsidRDefault="00F518EB">
      <w:r w:rsidRPr="00B2797E">
        <w:t xml:space="preserve">All interpretation text will be designed to adhere to recommended guidelines for accessibility (National Museums </w:t>
      </w:r>
      <w:r w:rsidR="001D0012" w:rsidRPr="00B2797E">
        <w:t>of Scotland</w:t>
      </w:r>
      <w:r w:rsidRPr="00B2797E">
        <w:t xml:space="preserve"> 2002) and in line with the National Park’s Equality Plan where applicable (PCNPA 2020). </w:t>
      </w:r>
      <w:r w:rsidR="001D0012" w:rsidRPr="00B2797E">
        <w:t xml:space="preserve">A sample interpretation extract has been included in </w:t>
      </w:r>
      <w:r w:rsidR="007D26B4">
        <w:t>A</w:t>
      </w:r>
      <w:r w:rsidR="001D0012" w:rsidRPr="00B2797E">
        <w:t xml:space="preserve">ppendix </w:t>
      </w:r>
      <w:r w:rsidR="00B2797E">
        <w:t>B</w:t>
      </w:r>
      <w:r w:rsidR="001D0012" w:rsidRPr="00B2797E">
        <w:t xml:space="preserve">. The </w:t>
      </w:r>
      <w:r w:rsidR="001D0012">
        <w:t xml:space="preserve">design of text panels and object labels will be matched to the current styles and branding of Castell Henllys and PCNPA, with some limited adaptations of the colour palette used to improve readability. </w:t>
      </w:r>
    </w:p>
    <w:p w14:paraId="5500D71A" w14:textId="647D4D11" w:rsidR="009E5C31" w:rsidRPr="00B2797E" w:rsidRDefault="009E5C31">
      <w:r w:rsidRPr="00B2797E">
        <w:t>The overall budget for the project is £</w:t>
      </w:r>
      <w:r w:rsidR="00A21384" w:rsidRPr="00B2797E">
        <w:t>7500</w:t>
      </w:r>
      <w:r w:rsidRPr="00B2797E">
        <w:t>, most of which will cover refurbishment of the space</w:t>
      </w:r>
      <w:r w:rsidR="00A21384" w:rsidRPr="00B2797E">
        <w:t xml:space="preserve"> and production of interpretation media</w:t>
      </w:r>
      <w:r w:rsidRPr="00B2797E">
        <w:t>, with the majority of artefacts and display medium</w:t>
      </w:r>
      <w:r w:rsidR="007D26B4">
        <w:t>s</w:t>
      </w:r>
      <w:r w:rsidRPr="00B2797E">
        <w:t xml:space="preserve"> already owned by the park. Day to day running costs would come out of Castell Henllys’s annual running budget.</w:t>
      </w:r>
      <w:r w:rsidR="00E25A91" w:rsidRPr="00B2797E">
        <w:t xml:space="preserve"> Additional costings can be found in </w:t>
      </w:r>
      <w:r w:rsidR="007D26B4">
        <w:t>A</w:t>
      </w:r>
      <w:r w:rsidR="00E25A91" w:rsidRPr="00B2797E">
        <w:t xml:space="preserve">ppendix </w:t>
      </w:r>
      <w:r w:rsidR="00B2797E" w:rsidRPr="00B2797E">
        <w:t>A</w:t>
      </w:r>
      <w:r w:rsidR="00E25A91" w:rsidRPr="00B2797E">
        <w:t xml:space="preserve">. </w:t>
      </w:r>
    </w:p>
    <w:p w14:paraId="1C48E66D" w14:textId="77777777" w:rsidR="00B2797E" w:rsidRDefault="00B2797E">
      <w:r>
        <w:br w:type="page"/>
      </w:r>
    </w:p>
    <w:p w14:paraId="33BC9F3E" w14:textId="77777777" w:rsidR="00B2797E" w:rsidRDefault="00B2797E" w:rsidP="00B2797E">
      <w:r>
        <w:lastRenderedPageBreak/>
        <w:t>Appendix A – Budgets and costing</w:t>
      </w:r>
    </w:p>
    <w:p w14:paraId="6635D77A" w14:textId="77777777" w:rsidR="00B2797E" w:rsidRDefault="00B2797E" w:rsidP="00B2797E">
      <w:r>
        <w:t xml:space="preserve">Refurbishment – costs associated with the initial refurbishment of Pant </w:t>
      </w:r>
      <w:proofErr w:type="spellStart"/>
      <w:r>
        <w:t>Glas</w:t>
      </w:r>
      <w:proofErr w:type="spellEnd"/>
      <w:r>
        <w:t xml:space="preserve">. The expected cost of refurbishment and instillation is £2500. This costing includes materials and labour, with the majority of work being carried out by existing National Park staff. Also included in this figure is allowance for outsourced electrical work. </w:t>
      </w:r>
    </w:p>
    <w:p w14:paraId="3A9847E0" w14:textId="308944DF" w:rsidR="00B2797E" w:rsidRDefault="00B2797E" w:rsidP="00B2797E">
      <w:r>
        <w:t>Display medium – The production of new interpretation panels is likely to be the largest single cost. Printing will be put out to tender, with a budget of £3500 - £4000 expected. This will include the redesign of the current interpretation and large interpretation boards for the new display. Smaller interpretation, such as object labels, will be made in</w:t>
      </w:r>
      <w:r w:rsidR="007D26B4">
        <w:t>-</w:t>
      </w:r>
      <w:r>
        <w:t>house. A number of display cases have already been acquired, and the remain</w:t>
      </w:r>
      <w:r w:rsidR="007D26B4">
        <w:t>ing</w:t>
      </w:r>
      <w:r>
        <w:t xml:space="preserve"> cases required are being sourced from Oriel y Parc, within the National Park. </w:t>
      </w:r>
    </w:p>
    <w:p w14:paraId="7F0A2D12" w14:textId="6F6515C9" w:rsidR="00B2797E" w:rsidRDefault="00B2797E" w:rsidP="00B2797E">
      <w:r>
        <w:t xml:space="preserve">Security – As the building also houses the site offices there is already a security system in place. </w:t>
      </w:r>
      <w:r w:rsidR="007D26B4">
        <w:t>However</w:t>
      </w:r>
      <w:r w:rsidR="005E6440">
        <w:t>,</w:t>
      </w:r>
      <w:r w:rsidR="007D26B4">
        <w:t xml:space="preserve"> a</w:t>
      </w:r>
      <w:r>
        <w:t xml:space="preserve">n upgrade is required mainly to install additional cameras, with an estimated cost of £500. </w:t>
      </w:r>
    </w:p>
    <w:p w14:paraId="446FFD6E" w14:textId="77777777" w:rsidR="00B2797E" w:rsidRDefault="00B2797E" w:rsidP="00B2797E">
      <w:r>
        <w:t xml:space="preserve">Operational Costs – Day to day running of the museum will come from the current operational budget. The exhibition will be remotely monitored via camera during quiet times, and a member of staff will be present conducting activities during busy times. Due to this, no extra staffing costs are expected. </w:t>
      </w:r>
    </w:p>
    <w:p w14:paraId="175A4266" w14:textId="77777777" w:rsidR="00B2797E" w:rsidRDefault="00B2797E" w:rsidP="00B2797E">
      <w:r>
        <w:t xml:space="preserve">Appendix B – Object Display </w:t>
      </w:r>
    </w:p>
    <w:p w14:paraId="7CB209EF" w14:textId="77777777" w:rsidR="00B2797E" w:rsidRDefault="00B2797E" w:rsidP="00B2797E">
      <w:r>
        <w:t xml:space="preserve">Assemblages – Groups of objects with similar form and/or purpose will be displayed together. The object description will cover the group as a whole and their usage, with limited description of each individual item. </w:t>
      </w:r>
    </w:p>
    <w:p w14:paraId="55340F95" w14:textId="77777777" w:rsidR="00B2797E" w:rsidRDefault="00B2797E" w:rsidP="00B2797E">
      <w:r>
        <w:t xml:space="preserve">Example 1 - Assemblage – </w:t>
      </w:r>
    </w:p>
    <w:p w14:paraId="4946A769" w14:textId="77777777" w:rsidR="00B2797E" w:rsidRDefault="00B2797E" w:rsidP="00B2797E">
      <w:r>
        <w:tab/>
        <w:t>Descriptive Panel:</w:t>
      </w:r>
    </w:p>
    <w:p w14:paraId="369150A5" w14:textId="77777777" w:rsidR="00B2797E" w:rsidRDefault="00B2797E" w:rsidP="00B2797E">
      <w:pPr>
        <w:ind w:left="1440"/>
      </w:pPr>
      <w:r>
        <w:t>Textile Production</w:t>
      </w:r>
    </w:p>
    <w:p w14:paraId="7FCF9A30" w14:textId="53643AFA" w:rsidR="00B2797E" w:rsidRDefault="00B2797E" w:rsidP="00B2797E">
      <w:pPr>
        <w:ind w:left="1440"/>
      </w:pPr>
      <w:r>
        <w:t>People in the Iron Age produced their own fabrics. These could be made of wool, linen, nettle or fibre from lime (linden) trees. Raw fibre would be spun into yarn using a drop spindle, before being woven into cloth on a loom. The warp threads (those which run up and down) were held taught by stone or clay weigh</w:t>
      </w:r>
      <w:r w:rsidR="00D34892">
        <w:t>t</w:t>
      </w:r>
      <w:r>
        <w:t xml:space="preserve">s and the weaver would pass the weft (side to side) thread through them. These ‘warp-weighted’ looms have a movable bar that allows the weft to be trapped, creating a piece of fabric. You can see a replica of one of these looms in the Chief’s House, and staff will be happy to demonstrate its use. </w:t>
      </w:r>
    </w:p>
    <w:p w14:paraId="5A5B11E1" w14:textId="77777777" w:rsidR="00B2797E" w:rsidRDefault="00B2797E" w:rsidP="00B2797E">
      <w:pPr>
        <w:ind w:firstLine="720"/>
      </w:pPr>
      <w:r>
        <w:t>Object Labels:</w:t>
      </w:r>
    </w:p>
    <w:p w14:paraId="72C9DB0C" w14:textId="77777777" w:rsidR="00B2797E" w:rsidRDefault="00B2797E" w:rsidP="00B2797E">
      <w:pPr>
        <w:ind w:left="720" w:firstLine="720"/>
      </w:pPr>
      <w:r>
        <w:t xml:space="preserve">Two spindle whorls made of fired clay (1) and stone (2) </w:t>
      </w:r>
    </w:p>
    <w:p w14:paraId="44E5544B" w14:textId="47376355" w:rsidR="00B2797E" w:rsidRDefault="00B2797E" w:rsidP="00B2797E">
      <w:pPr>
        <w:ind w:left="720" w:firstLine="720"/>
      </w:pPr>
      <w:r>
        <w:t>Stone loom weigh</w:t>
      </w:r>
      <w:r w:rsidR="00D34892">
        <w:t>t</w:t>
      </w:r>
      <w:r>
        <w:t>s (3-5)</w:t>
      </w:r>
    </w:p>
    <w:p w14:paraId="2CDFA1AE" w14:textId="77777777" w:rsidR="00B2797E" w:rsidRDefault="00B2797E" w:rsidP="00B2797E">
      <w:pPr>
        <w:ind w:left="720" w:firstLine="720"/>
      </w:pPr>
      <w:r>
        <w:t>Bone weaving comb (replica) used to create a tight, even weave (6)</w:t>
      </w:r>
    </w:p>
    <w:p w14:paraId="1A4A6149" w14:textId="77777777" w:rsidR="00B2797E" w:rsidRDefault="00B2797E" w:rsidP="00B2797E">
      <w:pPr>
        <w:ind w:left="1440"/>
      </w:pPr>
      <w:r>
        <w:t xml:space="preserve"> </w:t>
      </w:r>
    </w:p>
    <w:p w14:paraId="3282F587" w14:textId="77777777" w:rsidR="00B2797E" w:rsidRDefault="00B2797E" w:rsidP="00B2797E">
      <w:pPr>
        <w:ind w:left="1440"/>
      </w:pPr>
    </w:p>
    <w:p w14:paraId="651204DF" w14:textId="77777777" w:rsidR="00B2797E" w:rsidRDefault="00B2797E" w:rsidP="00B2797E">
      <w:r>
        <w:lastRenderedPageBreak/>
        <w:t>Example 2 – Key Object-</w:t>
      </w:r>
    </w:p>
    <w:p w14:paraId="7F51CE20" w14:textId="77777777" w:rsidR="00B2797E" w:rsidRDefault="00B2797E" w:rsidP="00B2797E">
      <w:pPr>
        <w:ind w:left="1440"/>
      </w:pPr>
      <w:r>
        <w:t>Trade and Currency Bars</w:t>
      </w:r>
    </w:p>
    <w:p w14:paraId="005DB025" w14:textId="77777777" w:rsidR="00B2797E" w:rsidRDefault="00B2797E" w:rsidP="00B2797E">
      <w:pPr>
        <w:ind w:left="1440"/>
      </w:pPr>
      <w:r>
        <w:t xml:space="preserve">Many people in the Iron Age didn’t use coins as money like we do today. Instead they would trade items they had for things they needed. The people of Castell Henllys may have traded items such as wool or fabric to get things they couldn’t produce themselves, such as salt from the coast. </w:t>
      </w:r>
    </w:p>
    <w:p w14:paraId="253B1B23" w14:textId="77777777" w:rsidR="00B2797E" w:rsidRDefault="00B2797E" w:rsidP="00B2797E">
      <w:pPr>
        <w:ind w:left="1440"/>
      </w:pPr>
      <w:r>
        <w:t>Not all traded objects were practical. Currency Bars such as the one on display here have been found on several sites across southern and eastern England. They are made of iron and believed to be produced for trade. Small iron bars like this could be used as payment for other items as a form of money. They can also be used to prove the quality of the iron used to make them, as the socket and point shapes are difficult to achieve with poor quality iron.</w:t>
      </w:r>
    </w:p>
    <w:p w14:paraId="678CE12F" w14:textId="5A5002B9" w:rsidR="00B2797E" w:rsidRDefault="00B2797E" w:rsidP="00B2797E">
      <w:pPr>
        <w:ind w:left="1440"/>
      </w:pPr>
      <w:r>
        <w:t>Replica Currency Bar based on a find from Me</w:t>
      </w:r>
      <w:r w:rsidR="00D34892">
        <w:t>o</w:t>
      </w:r>
      <w:r>
        <w:t>n Hill, Warwickshire</w:t>
      </w:r>
      <w:r w:rsidR="00D34892">
        <w:t>.</w:t>
      </w:r>
      <w:r>
        <w:t xml:space="preserve"> </w:t>
      </w:r>
    </w:p>
    <w:p w14:paraId="22A7BDA4" w14:textId="77777777" w:rsidR="00B2797E" w:rsidRDefault="00B2797E" w:rsidP="00B2797E">
      <w:pPr>
        <w:ind w:left="1440"/>
      </w:pPr>
    </w:p>
    <w:p w14:paraId="1822EFD5" w14:textId="77777777" w:rsidR="001D0012" w:rsidRDefault="00B2797E">
      <w:r>
        <w:t xml:space="preserve">References </w:t>
      </w:r>
    </w:p>
    <w:p w14:paraId="0F577B26" w14:textId="77777777" w:rsidR="00B2797E" w:rsidRDefault="00B2797E" w:rsidP="00B2797E">
      <w:r>
        <w:t xml:space="preserve">National Museums of Scotland (2002) </w:t>
      </w:r>
      <w:r w:rsidRPr="00B2797E">
        <w:rPr>
          <w:i/>
        </w:rPr>
        <w:t>Exhibitions for All: A practical guide to designing inclusive exhibitions</w:t>
      </w:r>
      <w:r>
        <w:rPr>
          <w:i/>
        </w:rPr>
        <w:t xml:space="preserve">. </w:t>
      </w:r>
      <w:r>
        <w:t xml:space="preserve">Available at: </w:t>
      </w:r>
      <w:hyperlink r:id="rId12" w:history="1">
        <w:r>
          <w:rPr>
            <w:rStyle w:val="Hyperlink"/>
          </w:rPr>
          <w:t>https://www.rnib.org.uk/sites/default/files/EXhibitions_for_all_NMScotland.pdf</w:t>
        </w:r>
      </w:hyperlink>
      <w:r>
        <w:t xml:space="preserve"> (Accessed 27th April 2020)</w:t>
      </w:r>
    </w:p>
    <w:p w14:paraId="2A1C2032" w14:textId="1401C099" w:rsidR="00B2797E" w:rsidRDefault="00B2797E" w:rsidP="00B2797E">
      <w:r>
        <w:t xml:space="preserve">PCNPA (2020) </w:t>
      </w:r>
      <w:r w:rsidRPr="00B2797E">
        <w:rPr>
          <w:i/>
        </w:rPr>
        <w:t>Equality Plan and Objectives 2020-24</w:t>
      </w:r>
      <w:r>
        <w:rPr>
          <w:i/>
        </w:rPr>
        <w:t xml:space="preserve">. </w:t>
      </w:r>
      <w:r>
        <w:t xml:space="preserve">Available at: </w:t>
      </w:r>
      <w:hyperlink r:id="rId13" w:history="1">
        <w:r w:rsidRPr="00770083">
          <w:rPr>
            <w:rStyle w:val="Hyperlink"/>
          </w:rPr>
          <w:t>https://www.pembrokeshirecoast.wales/wp-content/uploads/2020/03/Pembrokeshire-Coast-National-Park-Authority-Equality-Plan-2020-24.pdf</w:t>
        </w:r>
      </w:hyperlink>
      <w:r>
        <w:t xml:space="preserve"> (Accessed 27th April 2020)</w:t>
      </w:r>
    </w:p>
    <w:p w14:paraId="140BEB45" w14:textId="77777777" w:rsidR="00B2797E" w:rsidRPr="00B2797E" w:rsidRDefault="00B2797E" w:rsidP="00B2797E">
      <w:bookmarkStart w:id="0" w:name="_GoBack"/>
      <w:bookmarkEnd w:id="0"/>
    </w:p>
    <w:sectPr w:rsidR="00B2797E" w:rsidRPr="00B2797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2E1F77" w14:textId="77777777" w:rsidR="008D3BD7" w:rsidRDefault="008D3BD7" w:rsidP="005E6440">
      <w:pPr>
        <w:spacing w:after="0" w:line="240" w:lineRule="auto"/>
      </w:pPr>
      <w:r>
        <w:separator/>
      </w:r>
    </w:p>
  </w:endnote>
  <w:endnote w:type="continuationSeparator" w:id="0">
    <w:p w14:paraId="029DFC4C" w14:textId="77777777" w:rsidR="008D3BD7" w:rsidRDefault="008D3BD7" w:rsidP="005E6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5749830"/>
      <w:docPartObj>
        <w:docPartGallery w:val="Page Numbers (Bottom of Page)"/>
        <w:docPartUnique/>
      </w:docPartObj>
    </w:sdtPr>
    <w:sdtEndPr>
      <w:rPr>
        <w:noProof/>
      </w:rPr>
    </w:sdtEndPr>
    <w:sdtContent>
      <w:p w14:paraId="7D75746D" w14:textId="12F7431A" w:rsidR="005E6440" w:rsidRDefault="005E64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C1B7F2" w14:textId="77777777" w:rsidR="005E6440" w:rsidRDefault="005E6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89F19" w14:textId="77777777" w:rsidR="008D3BD7" w:rsidRDefault="008D3BD7" w:rsidP="005E6440">
      <w:pPr>
        <w:spacing w:after="0" w:line="240" w:lineRule="auto"/>
      </w:pPr>
      <w:r>
        <w:separator/>
      </w:r>
    </w:p>
  </w:footnote>
  <w:footnote w:type="continuationSeparator" w:id="0">
    <w:p w14:paraId="3F31703D" w14:textId="77777777" w:rsidR="008D3BD7" w:rsidRDefault="008D3BD7" w:rsidP="005E64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436E3" w14:textId="5A34CD31" w:rsidR="005E6440" w:rsidRDefault="005E6440">
    <w:pPr>
      <w:pStyle w:val="Header"/>
    </w:pPr>
    <w:r>
      <w:t>Catriona Price 1102237 AHAN7030 1(2a)</w:t>
    </w:r>
  </w:p>
  <w:p w14:paraId="217CF20F" w14:textId="77777777" w:rsidR="005E6440" w:rsidRDefault="005E64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61055"/>
    <w:multiLevelType w:val="hybridMultilevel"/>
    <w:tmpl w:val="6D0E2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278"/>
    <w:rsid w:val="00082B50"/>
    <w:rsid w:val="00131CD0"/>
    <w:rsid w:val="00132582"/>
    <w:rsid w:val="001759BD"/>
    <w:rsid w:val="00181344"/>
    <w:rsid w:val="001D0012"/>
    <w:rsid w:val="00325546"/>
    <w:rsid w:val="003349B0"/>
    <w:rsid w:val="00563D1F"/>
    <w:rsid w:val="005E6440"/>
    <w:rsid w:val="005F1E36"/>
    <w:rsid w:val="006F7A83"/>
    <w:rsid w:val="007D26B4"/>
    <w:rsid w:val="008D3BD7"/>
    <w:rsid w:val="009E5C31"/>
    <w:rsid w:val="00A21384"/>
    <w:rsid w:val="00A65B99"/>
    <w:rsid w:val="00AF61C7"/>
    <w:rsid w:val="00B2797E"/>
    <w:rsid w:val="00C154FB"/>
    <w:rsid w:val="00CB71D8"/>
    <w:rsid w:val="00D34892"/>
    <w:rsid w:val="00E25A91"/>
    <w:rsid w:val="00EC1BB3"/>
    <w:rsid w:val="00F2287E"/>
    <w:rsid w:val="00F338D7"/>
    <w:rsid w:val="00F518EB"/>
    <w:rsid w:val="00F5446F"/>
    <w:rsid w:val="00F60F45"/>
    <w:rsid w:val="00F63278"/>
    <w:rsid w:val="00F72747"/>
    <w:rsid w:val="00F90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87618"/>
  <w15:chartTrackingRefBased/>
  <w15:docId w15:val="{FCADF688-801E-456F-9840-CF0534293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279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3278"/>
    <w:pPr>
      <w:ind w:left="720"/>
      <w:contextualSpacing/>
    </w:pPr>
  </w:style>
  <w:style w:type="character" w:customStyle="1" w:styleId="Heading2Char">
    <w:name w:val="Heading 2 Char"/>
    <w:basedOn w:val="DefaultParagraphFont"/>
    <w:link w:val="Heading2"/>
    <w:uiPriority w:val="9"/>
    <w:rsid w:val="00B2797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2797E"/>
    <w:rPr>
      <w:color w:val="0000FF"/>
      <w:u w:val="single"/>
    </w:rPr>
  </w:style>
  <w:style w:type="character" w:styleId="UnresolvedMention">
    <w:name w:val="Unresolved Mention"/>
    <w:basedOn w:val="DefaultParagraphFont"/>
    <w:uiPriority w:val="99"/>
    <w:semiHidden/>
    <w:unhideWhenUsed/>
    <w:rsid w:val="00B2797E"/>
    <w:rPr>
      <w:color w:val="605E5C"/>
      <w:shd w:val="clear" w:color="auto" w:fill="E1DFDD"/>
    </w:rPr>
  </w:style>
  <w:style w:type="paragraph" w:styleId="Caption">
    <w:name w:val="caption"/>
    <w:basedOn w:val="Normal"/>
    <w:next w:val="Normal"/>
    <w:uiPriority w:val="35"/>
    <w:unhideWhenUsed/>
    <w:qFormat/>
    <w:rsid w:val="00F7274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E6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440"/>
  </w:style>
  <w:style w:type="paragraph" w:styleId="Footer">
    <w:name w:val="footer"/>
    <w:basedOn w:val="Normal"/>
    <w:link w:val="FooterChar"/>
    <w:uiPriority w:val="99"/>
    <w:unhideWhenUsed/>
    <w:rsid w:val="005E6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4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embrokeshirecoast.wales/wp-content/uploads/2020/03/Pembrokeshire-Coast-National-Park-Authority-Equality-Plan-2020-24.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nib.org.uk/sites/default/files/EXhibitions_for_all_NMScotland.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E3C29-388A-461F-B218-66F7DD78B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1378</Words>
  <Characters>7860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Price</dc:creator>
  <cp:keywords/>
  <dc:description/>
  <cp:lastModifiedBy>Catriona Price</cp:lastModifiedBy>
  <cp:revision>2</cp:revision>
  <dcterms:created xsi:type="dcterms:W3CDTF">2020-05-04T13:58:00Z</dcterms:created>
  <dcterms:modified xsi:type="dcterms:W3CDTF">2020-05-04T13:58:00Z</dcterms:modified>
</cp:coreProperties>
</file>