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ED03163" w:rsidR="00E611D9" w:rsidRDefault="00B46601" w:rsidP="00E611D9">
      <w:pPr>
        <w:pStyle w:val="AssignBody"/>
      </w:pPr>
      <w:r>
        <w:t>Y</w:t>
      </w:r>
      <w:r w:rsidR="002229F0">
        <w:t>chwaneg</w:t>
      </w:r>
      <w:r>
        <w:t>w</w:t>
      </w:r>
      <w:r w:rsidR="002229F0">
        <w:t xml:space="preserve">ch </w:t>
      </w:r>
      <w:r>
        <w:t xml:space="preserve">eich </w:t>
      </w:r>
      <w:r w:rsidR="002229F0">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DC6FCC">
        <w:tc>
          <w:tcPr>
            <w:tcW w:w="1838" w:type="dxa"/>
          </w:tcPr>
          <w:p w14:paraId="3BDD7132" w14:textId="77777777" w:rsidR="002229F0" w:rsidRDefault="002229F0" w:rsidP="00DC6FCC">
            <w:pPr>
              <w:pStyle w:val="AssignBody"/>
            </w:pPr>
            <w:r>
              <w:t>T</w:t>
            </w:r>
            <w:bookmarkStart w:id="0" w:name="cysill"/>
            <w:bookmarkEnd w:id="0"/>
            <w:r>
              <w:t>arged/Target 1</w:t>
            </w:r>
          </w:p>
        </w:tc>
        <w:tc>
          <w:tcPr>
            <w:tcW w:w="7178" w:type="dxa"/>
          </w:tcPr>
          <w:p w14:paraId="394C5558" w14:textId="7243929F" w:rsidR="002229F0" w:rsidRDefault="001C6456" w:rsidP="00DC6FCC">
            <w:pPr>
              <w:pStyle w:val="AssignBody"/>
            </w:pPr>
            <w:r>
              <w:t xml:space="preserve">Ensure all references noted within your reference list contain all the information required. </w:t>
            </w:r>
          </w:p>
        </w:tc>
      </w:tr>
      <w:tr w:rsidR="002229F0" w14:paraId="73A65764" w14:textId="77777777" w:rsidTr="00DC6FCC">
        <w:tc>
          <w:tcPr>
            <w:tcW w:w="1838" w:type="dxa"/>
          </w:tcPr>
          <w:p w14:paraId="12A42483" w14:textId="77777777" w:rsidR="002229F0" w:rsidRDefault="002229F0" w:rsidP="00DC6FCC">
            <w:pPr>
              <w:pStyle w:val="AssignBody"/>
            </w:pPr>
            <w:r>
              <w:t>Targed/Target 2</w:t>
            </w:r>
          </w:p>
        </w:tc>
        <w:tc>
          <w:tcPr>
            <w:tcW w:w="7178" w:type="dxa"/>
          </w:tcPr>
          <w:p w14:paraId="3E19823E" w14:textId="04AE33DA" w:rsidR="002229F0" w:rsidRDefault="001C6456" w:rsidP="00DC6FCC">
            <w:pPr>
              <w:pStyle w:val="AssignBody"/>
            </w:pPr>
            <w:r>
              <w:t>Try to support all your key messages with research, who agrees? Who disagrees?</w:t>
            </w:r>
          </w:p>
        </w:tc>
      </w:tr>
      <w:tr w:rsidR="002229F0" w14:paraId="0216786F" w14:textId="77777777" w:rsidTr="00DC6FCC">
        <w:tc>
          <w:tcPr>
            <w:tcW w:w="1838" w:type="dxa"/>
          </w:tcPr>
          <w:p w14:paraId="4F73937C" w14:textId="77777777" w:rsidR="002229F0" w:rsidRDefault="002229F0" w:rsidP="00DC6FCC">
            <w:pPr>
              <w:pStyle w:val="AssignBody"/>
            </w:pPr>
            <w:r>
              <w:t>Targed/Target 3</w:t>
            </w:r>
          </w:p>
        </w:tc>
        <w:tc>
          <w:tcPr>
            <w:tcW w:w="7178" w:type="dxa"/>
          </w:tcPr>
          <w:p w14:paraId="1FEDD524" w14:textId="7D443523" w:rsidR="002229F0" w:rsidRDefault="001C6456" w:rsidP="00DC6FCC">
            <w:pPr>
              <w:pStyle w:val="AssignBody"/>
            </w:pPr>
            <w:r>
              <w:t>Synthesise a range of sources when supporting your critical discussions.</w:t>
            </w:r>
          </w:p>
        </w:tc>
      </w:tr>
    </w:tbl>
    <w:p w14:paraId="45E34BBD" w14:textId="77777777" w:rsidR="002229F0" w:rsidRDefault="002229F0" w:rsidP="00E611D9">
      <w:pPr>
        <w:pStyle w:val="AssignBody"/>
      </w:pPr>
    </w:p>
    <w:p w14:paraId="118CB437" w14:textId="782DEAC1" w:rsidR="006419C3" w:rsidRDefault="00831807" w:rsidP="00E611D9">
      <w:pPr>
        <w:pStyle w:val="AssignHeader"/>
      </w:pPr>
      <w:r>
        <w:t xml:space="preserve">Cycle 1 Learners, Schools and </w:t>
      </w:r>
      <w:r w:rsidR="00936D5C">
        <w:t>Communities:</w:t>
      </w:r>
      <w:r>
        <w:t xml:space="preserve"> where I am teaching?</w:t>
      </w:r>
    </w:p>
    <w:p w14:paraId="4A25B4A4" w14:textId="77777777" w:rsidR="00831807" w:rsidRPr="00831807" w:rsidRDefault="00831807" w:rsidP="00831807">
      <w:pPr>
        <w:pStyle w:val="AssignSubHeader"/>
      </w:pPr>
    </w:p>
    <w:p w14:paraId="0A9A6EB5" w14:textId="4844D297" w:rsidR="00691A46" w:rsidRDefault="00831807" w:rsidP="00691A46">
      <w:pPr>
        <w:pStyle w:val="AssignSubHeader"/>
      </w:pPr>
      <w:r>
        <w:t>Assignment Part 2- Write a personal reflective account exploring the nature of communities, families and schools in relation to your beliefs and assumptions – how might these inform your development into a professional teacher.</w:t>
      </w:r>
    </w:p>
    <w:p w14:paraId="134FB6FC" w14:textId="77777777" w:rsidR="00831807" w:rsidRPr="00831807" w:rsidRDefault="00831807" w:rsidP="00831807">
      <w:pPr>
        <w:pStyle w:val="AssignBody"/>
      </w:pPr>
    </w:p>
    <w:p w14:paraId="28FAE0F7" w14:textId="3340204E" w:rsidR="00831807" w:rsidRDefault="00B210B8" w:rsidP="00831807">
      <w:pPr>
        <w:pStyle w:val="AssignBody"/>
      </w:pPr>
      <w:r>
        <w:t xml:space="preserve">I believe a great school has a fantastic relationship with pupils, families, the local communities </w:t>
      </w:r>
      <w:r w:rsidR="00936D5C">
        <w:t>and</w:t>
      </w:r>
      <w:r>
        <w:t xml:space="preserve"> other schools. Where the whole community contributes to the learning and experiences the school provides</w:t>
      </w:r>
      <w:r w:rsidR="00A620E6">
        <w:t>, this has come from my experience in school where I loved to go every</w:t>
      </w:r>
      <w:r w:rsidR="00544C00">
        <w:t xml:space="preserve"> </w:t>
      </w:r>
      <w:r w:rsidR="00A620E6">
        <w:t>day and learn new experiences with local volunteers coming into the school</w:t>
      </w:r>
      <w:r w:rsidR="00936D5C">
        <w:t>.</w:t>
      </w:r>
      <w:r w:rsidR="009C436F">
        <w:t xml:space="preserve"> This belief can be seen within the new curriculum (successful futures, 2015) and Bronfenbrenner’s Ecological systems theory (Pound, 2009) where all the community affects the child’s learning</w:t>
      </w:r>
      <w:r w:rsidR="00BA773F">
        <w:t xml:space="preserve"> and Development</w:t>
      </w:r>
      <w:r w:rsidR="009C436F">
        <w:t xml:space="preserve">. </w:t>
      </w:r>
      <w:r w:rsidR="00936D5C">
        <w:t xml:space="preserve"> </w:t>
      </w:r>
      <w:r w:rsidR="00831807">
        <w:t xml:space="preserve">I believe that teachers are truly inspirational and can shape children’s lives for the better with guidance and care, a good teacher will have good outcomes. </w:t>
      </w:r>
      <w:r>
        <w:t>A</w:t>
      </w:r>
      <w:r w:rsidR="00831807">
        <w:t xml:space="preserve"> good teacher must make the lessons age appropriate, fun and interesting, creating areas where the children can go to explore their own thoughts and ideas </w:t>
      </w:r>
      <w:r>
        <w:t>during</w:t>
      </w:r>
      <w:r w:rsidR="00831807">
        <w:t xml:space="preserve"> a lesson.</w:t>
      </w:r>
      <w:r w:rsidR="00DC6BA6">
        <w:t xml:space="preserve"> This belief can be structured around Rudolf Steiner’s theory as his theory has similarities with the foundation phase</w:t>
      </w:r>
      <w:r w:rsidR="00FE178F">
        <w:t xml:space="preserve"> framework (</w:t>
      </w:r>
      <w:r w:rsidR="00544C00">
        <w:t xml:space="preserve">gov.wales </w:t>
      </w:r>
      <w:r w:rsidR="00FE178F">
        <w:t>2015)</w:t>
      </w:r>
      <w:r w:rsidR="00DC6BA6">
        <w:t xml:space="preserve"> and the new curriculum Successful Futures</w:t>
      </w:r>
      <w:r w:rsidR="00FE178F">
        <w:t xml:space="preserve"> (</w:t>
      </w:r>
      <w:r w:rsidR="0031335D">
        <w:t xml:space="preserve">gov.wales </w:t>
      </w:r>
      <w:r w:rsidR="00FE178F">
        <w:t>2015)</w:t>
      </w:r>
      <w:r w:rsidR="005217B2">
        <w:t>,</w:t>
      </w:r>
      <w:r w:rsidR="00DC6BA6">
        <w:t xml:space="preserve"> where the children will learn by example from the teacher and peers and the learning is cross-curricular with no boundaries also, pace of learning is set by the child (Pound, 2005).</w:t>
      </w:r>
      <w:r w:rsidR="006B1BA8">
        <w:t xml:space="preserve"> However, McNamara (1994) states that a vast majority of teachers concentrated on language and mathem</w:t>
      </w:r>
      <w:r w:rsidR="00A012F2">
        <w:t xml:space="preserve">atics as an individual lesson, </w:t>
      </w:r>
      <w:r w:rsidR="00A012F2">
        <w:lastRenderedPageBreak/>
        <w:t>where it was mainly written work and was done as a whole class together not concentrating on the individuals.</w:t>
      </w:r>
      <w:r w:rsidR="006B1BA8">
        <w:t xml:space="preserve"> </w:t>
      </w:r>
      <w:r w:rsidR="00831807">
        <w:t xml:space="preserve"> I believe a teacher provides new experiences for all children to explore, as a teacher you would get to know the children</w:t>
      </w:r>
      <w:r w:rsidR="00F8566D">
        <w:t xml:space="preserve"> as individuals</w:t>
      </w:r>
      <w:r w:rsidR="00831807">
        <w:t xml:space="preserve"> and parents in your class to find out information about the children’s </w:t>
      </w:r>
      <w:r w:rsidR="005217B2">
        <w:t>backgrounds</w:t>
      </w:r>
      <w:r w:rsidR="00831807">
        <w:t xml:space="preserve"> so u could provide </w:t>
      </w:r>
      <w:r>
        <w:t xml:space="preserve">fun and exciting </w:t>
      </w:r>
      <w:r w:rsidR="00831807">
        <w:t xml:space="preserve">experiences </w:t>
      </w:r>
      <w:r>
        <w:t>that would help with life skills in the future for all children</w:t>
      </w:r>
      <w:r w:rsidR="00831807">
        <w:t>.</w:t>
      </w:r>
      <w:r w:rsidR="00767701">
        <w:t xml:space="preserve"> This belief is supported by the work of Tina Bruce</w:t>
      </w:r>
      <w:r w:rsidR="00DC6BA6">
        <w:t xml:space="preserve"> who favours an holistic approach to teaching young children, which focuses on creativity, play and first hand experiences (Pound,2009)</w:t>
      </w:r>
      <w:r w:rsidR="00767701">
        <w:t>, Maria Montessori</w:t>
      </w:r>
      <w:r w:rsidR="00F8566D">
        <w:t xml:space="preserve"> </w:t>
      </w:r>
      <w:r w:rsidR="00767701">
        <w:t>theory of learning through play</w:t>
      </w:r>
      <w:r w:rsidR="00407B44">
        <w:t xml:space="preserve"> (Gray and Macblain, 2012)</w:t>
      </w:r>
      <w:r w:rsidR="00767701">
        <w:t xml:space="preserve"> and Fredrick Froebel who highlighted the idea </w:t>
      </w:r>
      <w:r w:rsidR="00407B44">
        <w:t>children should be allowed to be children, enjoy the things children should enjoy without having any concern of what comes next</w:t>
      </w:r>
      <w:r w:rsidR="005217B2">
        <w:t>,</w:t>
      </w:r>
      <w:r w:rsidR="00407B44">
        <w:t xml:space="preserve"> </w:t>
      </w:r>
      <w:r w:rsidR="005217B2">
        <w:t>e</w:t>
      </w:r>
      <w:r w:rsidR="00407B44">
        <w:t xml:space="preserve">ncouraging the teacher to begin where the learner is (Pound,2005). </w:t>
      </w:r>
      <w:r w:rsidR="00F8566D">
        <w:t>However, Pellegrini and Blatchford (2000) believe teachers meet needs of the classroom not the individual pupil as they believe the classroom layout can affect the children’s behaviour.</w:t>
      </w:r>
      <w:r>
        <w:t xml:space="preserve"> </w:t>
      </w:r>
      <w:r w:rsidR="004839ED">
        <w:t>However, the new curriculum being launched in Wales is about the inclusivity and how everyone should be given the opportunity to all learning (Successful Futures, 2015).</w:t>
      </w:r>
      <w:r w:rsidR="00BA51D7">
        <w:t xml:space="preserve"> </w:t>
      </w:r>
      <w:r w:rsidR="00A012F2">
        <w:t>Also,</w:t>
      </w:r>
      <w:r w:rsidR="00BA51D7">
        <w:t xml:space="preserve"> Estyn (2020) has released a report which evaluates how well primary and secondary schools in Wales support pupils with adverse childhood experiences which agrees with my belief of getting to know the children and their backgrounds.</w:t>
      </w:r>
      <w:r w:rsidR="004839ED">
        <w:t xml:space="preserve"> </w:t>
      </w:r>
      <w:r>
        <w:t xml:space="preserve">I </w:t>
      </w:r>
      <w:r w:rsidR="00F8566D">
        <w:t>believe</w:t>
      </w:r>
      <w:r>
        <w:t xml:space="preserve"> some children enjoy learning more by doing activities instead of being spoken to, I am one of these</w:t>
      </w:r>
      <w:r w:rsidR="00A620E6">
        <w:t xml:space="preserve">, this can also </w:t>
      </w:r>
      <w:r w:rsidR="00544C00">
        <w:t>be</w:t>
      </w:r>
      <w:r w:rsidR="00A620E6">
        <w:t xml:space="preserve"> </w:t>
      </w:r>
      <w:r w:rsidR="00FA3166">
        <w:t xml:space="preserve">using the philosophy for children which was created by Matthew </w:t>
      </w:r>
      <w:r w:rsidR="00544C00">
        <w:t>Littman</w:t>
      </w:r>
      <w:r w:rsidR="00FA3166">
        <w:t xml:space="preserve"> which focuses on exploration (philosophy4children, 2020)</w:t>
      </w:r>
      <w:r>
        <w:t>.</w:t>
      </w:r>
      <w:r w:rsidR="00F8566D">
        <w:t xml:space="preserve"> This was also shown in my bridging day when I spoke to the teacher about how she plans her lessons she makes sure that there are many doing learning activities</w:t>
      </w:r>
      <w:r w:rsidR="004839ED">
        <w:t>,</w:t>
      </w:r>
      <w:r w:rsidR="00F8566D">
        <w:t xml:space="preserve"> as she finds her class will interact and express more about the topic.</w:t>
      </w:r>
      <w:r w:rsidR="00831807">
        <w:t xml:space="preserve"> </w:t>
      </w:r>
    </w:p>
    <w:p w14:paraId="4D7A7FC0" w14:textId="056FA534" w:rsidR="00382B07" w:rsidRDefault="00F61138" w:rsidP="0006397F">
      <w:pPr>
        <w:pStyle w:val="AssignBody"/>
        <w:ind w:firstLine="720"/>
      </w:pPr>
      <w:r>
        <w:t xml:space="preserve">During this module we have learnt different ways of effective practice and during our bridging days how our school is linked to parents and the community. </w:t>
      </w:r>
      <w:r w:rsidR="0006397F">
        <w:t>Firstly,</w:t>
      </w:r>
      <w:r>
        <w:t xml:space="preserve"> during my bridging </w:t>
      </w:r>
      <w:r w:rsidR="0006397F">
        <w:t>days,</w:t>
      </w:r>
      <w:r>
        <w:t xml:space="preserve"> I went into the school to see if my beliefs </w:t>
      </w:r>
      <w:r w:rsidR="0031335D">
        <w:t>were</w:t>
      </w:r>
      <w:r>
        <w:t xml:space="preserve"> shown through the school. I am very lucky to be situated in a school that has fantastic links to parents and the community. I as a teacher would </w:t>
      </w:r>
      <w:r w:rsidR="0006397F">
        <w:t>try</w:t>
      </w:r>
      <w:r>
        <w:t xml:space="preserve"> and follow the ideas of </w:t>
      </w:r>
      <w:r w:rsidR="0006397F">
        <w:t>E</w:t>
      </w:r>
      <w:r>
        <w:t>nterprising in a school</w:t>
      </w:r>
      <w:r w:rsidR="00942BBA">
        <w:t xml:space="preserve">. My bridging school choses many Enterprise projects across the year which brings the community and parents together to learn with the children, e.g. My bridging school has created a café which is open to the community every Friday morning, the children bake all the food they sell </w:t>
      </w:r>
      <w:r w:rsidR="007952D9">
        <w:t>and</w:t>
      </w:r>
      <w:r w:rsidR="00942BBA">
        <w:t xml:space="preserve"> works in the café serving and interacting with parents and the community with the help of volunteers. To set up the café the students had visits from bakers, Communities First, Collaborative Communities, Regional Learning Partnership, Business in the Community and Enterprise in the Valley who all helped them set a business plan (x school website, 2019).</w:t>
      </w:r>
      <w:r>
        <w:t xml:space="preserve"> </w:t>
      </w:r>
      <w:r w:rsidR="00942BBA">
        <w:t xml:space="preserve"> The </w:t>
      </w:r>
      <w:r>
        <w:t>bridging school has had great success in doing so and it has shown in the performance of the children and parents.</w:t>
      </w:r>
      <w:r w:rsidR="0006397F">
        <w:t xml:space="preserve"> The school were chosen by Estyn </w:t>
      </w:r>
      <w:r w:rsidR="0006397F">
        <w:lastRenderedPageBreak/>
        <w:t>(2018) for having effective practice in achieving high standards through pupil wellbeing and enhancing pupils’ entrepreneurial skills and improving standards.</w:t>
      </w:r>
      <w:r w:rsidR="00DB015C">
        <w:t xml:space="preserve"> The links between the community and the school has a great impact on the children’s learning with outsiders bringing new skills into school and for children to experience new skills and achievements by visiting different areas of the community. As Bronfenbrenner suggests in his </w:t>
      </w:r>
      <w:r w:rsidR="004839ED">
        <w:t>E</w:t>
      </w:r>
      <w:r w:rsidR="00DB015C">
        <w:t xml:space="preserve">cological </w:t>
      </w:r>
      <w:r w:rsidR="004839ED">
        <w:t>S</w:t>
      </w:r>
      <w:r w:rsidR="00DB015C">
        <w:t xml:space="preserve">ystem </w:t>
      </w:r>
      <w:r w:rsidR="004839ED">
        <w:t>T</w:t>
      </w:r>
      <w:r w:rsidR="00DB015C">
        <w:t>heory that the Microsystem</w:t>
      </w:r>
      <w:r w:rsidR="004839ED">
        <w:t xml:space="preserve"> - Home</w:t>
      </w:r>
      <w:r w:rsidR="00DB015C">
        <w:t>, Mesosystem</w:t>
      </w:r>
      <w:r w:rsidR="004839ED">
        <w:t xml:space="preserve"> - School</w:t>
      </w:r>
      <w:r w:rsidR="00DB015C">
        <w:t xml:space="preserve"> and Exosystem </w:t>
      </w:r>
      <w:r w:rsidR="004839ED">
        <w:t xml:space="preserve">– Community </w:t>
      </w:r>
      <w:r w:rsidR="00DB015C">
        <w:t>influence the child’s behaviour and what and how they learn (</w:t>
      </w:r>
      <w:r w:rsidR="00BA773F">
        <w:t>P</w:t>
      </w:r>
      <w:r w:rsidR="00DB015C">
        <w:t>ound, 2009). I didn’t realise how much of an impact the community and environment had on the child</w:t>
      </w:r>
      <w:r w:rsidR="004839ED">
        <w:t>,</w:t>
      </w:r>
      <w:r w:rsidR="00DB015C">
        <w:t xml:space="preserve"> I thought the teacher and how she teaches had the most impact, but it is all interlinked with each</w:t>
      </w:r>
      <w:r w:rsidR="003C3B4B">
        <w:t xml:space="preserve"> </w:t>
      </w:r>
      <w:r w:rsidR="00DB015C">
        <w:t>other.</w:t>
      </w:r>
    </w:p>
    <w:p w14:paraId="1A9E4A4E" w14:textId="0721968A" w:rsidR="00A012F2" w:rsidRDefault="0031335D" w:rsidP="00831807">
      <w:pPr>
        <w:pStyle w:val="AssignBody"/>
      </w:pPr>
      <w:r>
        <w:t xml:space="preserve">     </w:t>
      </w:r>
      <w:r w:rsidR="00DB015C">
        <w:t xml:space="preserve"> </w:t>
      </w:r>
      <w:r w:rsidR="00A012F2">
        <w:t>D</w:t>
      </w:r>
      <w:r w:rsidR="00DB015C">
        <w:t>uring this module, I have</w:t>
      </w:r>
      <w:r w:rsidR="00A012F2">
        <w:t xml:space="preserve"> also,</w:t>
      </w:r>
      <w:r w:rsidR="00DB015C">
        <w:t xml:space="preserve"> realised how much more important inclusivity is in the curriculum. </w:t>
      </w:r>
      <w:r w:rsidR="00382B07">
        <w:t>My bridging school are exploring different ideas of how to be inclusive in all areas of learning</w:t>
      </w:r>
      <w:r w:rsidR="004C049C">
        <w:t xml:space="preserve"> and their statement includes – similarities and differences are </w:t>
      </w:r>
      <w:r w:rsidR="0006397F">
        <w:t>welcomed;</w:t>
      </w:r>
      <w:r w:rsidR="004C049C">
        <w:t xml:space="preserve"> moral and spiritual issues are explored</w:t>
      </w:r>
      <w:r w:rsidR="005217B2">
        <w:t xml:space="preserve"> (school x website,2019)</w:t>
      </w:r>
      <w:r w:rsidR="00382B07">
        <w:t xml:space="preserve">. We as teachers need to plan inclusively and is a big part of the </w:t>
      </w:r>
      <w:r w:rsidR="004839ED">
        <w:t xml:space="preserve">new </w:t>
      </w:r>
      <w:r w:rsidR="00382B07">
        <w:t>curriculum and teachers need to use a diverse approach when looking at all the pupils as individuals. We need to give equal opportunities to all pupils to learn the same outcome</w:t>
      </w:r>
      <w:r w:rsidR="00CC48AA">
        <w:t xml:space="preserve"> in different ways. We must encourage it is ok to be different. This is supported by Thompson (2011), where he expresses that equality should not be understood as ‘sameness’, that everyone has equal rights to be different and to learn differently due to culture, language, age and gender. There is a class teacher in my bridging school that writes her work in 3 languages English, Welsh and Polish as she has many polish children in her class. This is an excellent form of practice on how the teacher can relate to the pupils.</w:t>
      </w:r>
    </w:p>
    <w:p w14:paraId="2D56E652" w14:textId="6C4A598A" w:rsidR="00382B07" w:rsidRDefault="00A012F2" w:rsidP="00BF5D9D">
      <w:pPr>
        <w:pStyle w:val="AssignBody"/>
        <w:ind w:firstLine="720"/>
      </w:pPr>
      <w:r>
        <w:t>I do believe that changes in the curriculum were needed</w:t>
      </w:r>
      <w:r w:rsidR="00CD4415">
        <w:t xml:space="preserve"> and that the child needed to be at the centre of the curriculum.</w:t>
      </w:r>
      <w:r>
        <w:t xml:space="preserve"> </w:t>
      </w:r>
      <w:r w:rsidR="00CD4415">
        <w:t>H</w:t>
      </w:r>
      <w:r>
        <w:t>owever</w:t>
      </w:r>
      <w:r w:rsidR="00CD4415">
        <w:t>,</w:t>
      </w:r>
      <w:r>
        <w:t xml:space="preserve"> McNamara (1994) believed that teachers were exceeding in the way they were teaching and what the</w:t>
      </w:r>
      <w:r w:rsidR="00CD4415">
        <w:t>y</w:t>
      </w:r>
      <w:r>
        <w:t xml:space="preserve"> were </w:t>
      </w:r>
      <w:r w:rsidR="00CD4415">
        <w:t>teaching and with only substantial evidence that it would be changed, which there was no need to investigate</w:t>
      </w:r>
      <w:r w:rsidR="00BF5D9D">
        <w:t xml:space="preserve"> at the time</w:t>
      </w:r>
      <w:r w:rsidR="00CD4415">
        <w:t>.</w:t>
      </w:r>
      <w:r w:rsidR="00BF5D9D">
        <w:t xml:space="preserve"> Howev</w:t>
      </w:r>
      <w:r w:rsidR="00AE5BC3">
        <w:t xml:space="preserve">er, Wales introduced a new curriculum in 2008 </w:t>
      </w:r>
      <w:r w:rsidR="00A862BE">
        <w:t xml:space="preserve">called </w:t>
      </w:r>
      <w:r w:rsidR="00AE5BC3">
        <w:t>the Foundation Phase</w:t>
      </w:r>
      <w:r w:rsidR="00A862BE">
        <w:t xml:space="preserve"> where children aged 3-7 learnt through play, but Estyn (2017) found many schools did not implement the foundation phase frame work correctly and found teachers needed more training on how to implement the curriculum fully. Donaldson’s Successful Futures (2015) is based around the foundation phase as he found that the foundation phase was </w:t>
      </w:r>
      <w:r w:rsidR="005217B2">
        <w:t>a great framework</w:t>
      </w:r>
      <w:r w:rsidR="00A862BE">
        <w:t xml:space="preserve"> and has made a </w:t>
      </w:r>
      <w:r w:rsidR="00175CB6">
        <w:t>brand-new</w:t>
      </w:r>
      <w:r w:rsidR="00A862BE">
        <w:t xml:space="preserve"> structure to teaching making the pupils the centre focus of the new curriculum</w:t>
      </w:r>
      <w:r w:rsidR="005217B2">
        <w:t xml:space="preserve"> with areas of the foundation phase included</w:t>
      </w:r>
      <w:r w:rsidR="00A862BE">
        <w:t>.</w:t>
      </w:r>
    </w:p>
    <w:p w14:paraId="45EC6E76" w14:textId="0252B6BD" w:rsidR="005D2E37" w:rsidRDefault="00F61138" w:rsidP="00BC51FA">
      <w:pPr>
        <w:pStyle w:val="AssignBody"/>
        <w:ind w:firstLine="720"/>
      </w:pPr>
      <w:r>
        <w:t>A</w:t>
      </w:r>
      <w:r w:rsidR="005D2E37">
        <w:t>s a teacher</w:t>
      </w:r>
      <w:r>
        <w:t xml:space="preserve"> I</w:t>
      </w:r>
      <w:r w:rsidR="005D2E37">
        <w:t xml:space="preserve"> know there is a code of practice set by the educational work force</w:t>
      </w:r>
      <w:r w:rsidR="002D3F06">
        <w:t xml:space="preserve"> (EWC, 2019)</w:t>
      </w:r>
      <w:r w:rsidR="005D2E37">
        <w:t xml:space="preserve"> which we must adhere to as professionals. McNamara (1994) believes that the personal qualities of a teacher are judged more highly than her pedagogy skills and due to </w:t>
      </w:r>
      <w:r w:rsidR="005D2E37">
        <w:lastRenderedPageBreak/>
        <w:t xml:space="preserve">research into teacher effectiveness shows teachers who are rated high on general characteristics as people are thought to be effective teachers. This is also discovered by Charles William Eliot in 1869 where he believed that </w:t>
      </w:r>
      <w:r w:rsidR="002D3F06">
        <w:t>t</w:t>
      </w:r>
      <w:r w:rsidR="005D2E37">
        <w:t>he actual problem was not what to teach, but how we teach (Gage, 1985). I agree with this statement because if a teacher is boring and not enthusiastic about her work then the children will respond the same</w:t>
      </w:r>
      <w:r w:rsidR="001E2BEC">
        <w:t xml:space="preserve">, this is also agreed in the work of Bandura’s social learning theory which focuses on the imitation of behaviours by children (Gray and Macblain, 2012) and also </w:t>
      </w:r>
      <w:r w:rsidR="002D3F06">
        <w:t>Bronfenbrenner’s</w:t>
      </w:r>
      <w:r w:rsidR="001E2BEC">
        <w:t xml:space="preserve"> Ecological Systems Theory where he states teachers affect the behaviour of a child (Pound, 2009). As the four purposes states in Successful Futures (</w:t>
      </w:r>
      <w:r w:rsidR="0031335D">
        <w:t xml:space="preserve">gov.wales </w:t>
      </w:r>
      <w:r w:rsidR="001E2BEC">
        <w:t>2015) we as teachers are helping the children to become:</w:t>
      </w:r>
    </w:p>
    <w:p w14:paraId="6424DD7C" w14:textId="4AB7ED63" w:rsidR="001E2BEC" w:rsidRDefault="001E2BEC" w:rsidP="001E2BEC">
      <w:pPr>
        <w:pStyle w:val="AssignBody"/>
        <w:numPr>
          <w:ilvl w:val="0"/>
          <w:numId w:val="1"/>
        </w:numPr>
      </w:pPr>
      <w:r>
        <w:t>Ambitious capable learners</w:t>
      </w:r>
    </w:p>
    <w:p w14:paraId="0D1ACC41" w14:textId="614199A0" w:rsidR="001E2BEC" w:rsidRDefault="001E2BEC" w:rsidP="001E2BEC">
      <w:pPr>
        <w:pStyle w:val="AssignBody"/>
        <w:numPr>
          <w:ilvl w:val="0"/>
          <w:numId w:val="1"/>
        </w:numPr>
      </w:pPr>
      <w:r>
        <w:t xml:space="preserve">Enterprising, creative </w:t>
      </w:r>
      <w:r w:rsidR="002D3F06">
        <w:t>contributors</w:t>
      </w:r>
    </w:p>
    <w:p w14:paraId="40196F17" w14:textId="6199AF0C" w:rsidR="001E2BEC" w:rsidRDefault="001E2BEC" w:rsidP="001E2BEC">
      <w:pPr>
        <w:pStyle w:val="AssignBody"/>
        <w:numPr>
          <w:ilvl w:val="0"/>
          <w:numId w:val="1"/>
        </w:numPr>
      </w:pPr>
      <w:r>
        <w:t xml:space="preserve">Healthy confident </w:t>
      </w:r>
      <w:r w:rsidR="002D3F06">
        <w:t>individuals</w:t>
      </w:r>
    </w:p>
    <w:p w14:paraId="3481D10D" w14:textId="79A11D38" w:rsidR="001E2BEC" w:rsidRDefault="001E2BEC" w:rsidP="001E2BEC">
      <w:pPr>
        <w:pStyle w:val="AssignBody"/>
        <w:numPr>
          <w:ilvl w:val="0"/>
          <w:numId w:val="1"/>
        </w:numPr>
      </w:pPr>
      <w:r>
        <w:t>Ethical, informed citizens</w:t>
      </w:r>
    </w:p>
    <w:p w14:paraId="34EAE647" w14:textId="79DE0E46" w:rsidR="001E2BEC" w:rsidRDefault="0006397F" w:rsidP="0031335D">
      <w:pPr>
        <w:pStyle w:val="AssignBody"/>
        <w:ind w:firstLine="360"/>
      </w:pPr>
      <w:r>
        <w:t>Therefore, as</w:t>
      </w:r>
      <w:r w:rsidR="00F61138">
        <w:t xml:space="preserve"> one of my targets I will</w:t>
      </w:r>
      <w:r w:rsidR="001E2BEC">
        <w:t xml:space="preserve"> need to exceed these four purposes, as code of practice by the EWC (2019) </w:t>
      </w:r>
      <w:r w:rsidR="00BC51FA">
        <w:t xml:space="preserve">and </w:t>
      </w:r>
      <w:r w:rsidR="00F61138">
        <w:t>I will</w:t>
      </w:r>
      <w:r w:rsidR="001E2BEC">
        <w:t xml:space="preserve"> need </w:t>
      </w:r>
      <w:r w:rsidR="002D3F06">
        <w:t xml:space="preserve">to self-evaluate and keep </w:t>
      </w:r>
      <w:r w:rsidR="00BC51FA">
        <w:t>my</w:t>
      </w:r>
      <w:r w:rsidR="002D3F06">
        <w:t xml:space="preserve"> skills and knowledge up to date where necessary.</w:t>
      </w:r>
      <w:r w:rsidR="00BC51FA">
        <w:t xml:space="preserve"> Also </w:t>
      </w:r>
      <w:r w:rsidR="000705AB">
        <w:t>moving forward</w:t>
      </w:r>
      <w:r w:rsidR="00BC51FA">
        <w:t xml:space="preserve"> I need to remember</w:t>
      </w:r>
      <w:r w:rsidR="002F43EB">
        <w:t xml:space="preserve">, to explore the area that I am teaching in, to know how to implement the local environment into the topics and themes, continuing bringing parents and the community into the school, making the learning more experiential for the children and their families. This is supported again by Bronfenbrenner’s Ecological System Theory who states the influences of a child’s life. Also continuing looking at Bronfenbrenner’s Theory, as a teacher in Wales we need to remember the welsh language as a major part of the curriculum and that the government has </w:t>
      </w:r>
      <w:r w:rsidR="00175CB6">
        <w:t>released</w:t>
      </w:r>
      <w:r w:rsidR="002F43EB">
        <w:t xml:space="preserve"> </w:t>
      </w:r>
      <w:r w:rsidR="00175CB6">
        <w:t>the Cymraeg 2050 plan (</w:t>
      </w:r>
      <w:r w:rsidR="0031335D">
        <w:t xml:space="preserve">gov.wales </w:t>
      </w:r>
      <w:r w:rsidR="00175CB6">
        <w:t xml:space="preserve">2017) to gain a million Welsh speakers by 2050 which in Bronfenbrenner’s theory is and external factor in the Macrosystem which will affect the child’s learning (Gray and Macblain, 2012). As a school in Wales this influences the children’s learning as they are needing to learn welsh through school. So, as a teacher we must implement the use of Welsh language across the curriculum at every stage, considering all the children and their backgrounds as individuals which is stated in </w:t>
      </w:r>
      <w:r w:rsidR="000705AB">
        <w:t>S</w:t>
      </w:r>
      <w:r w:rsidR="00175CB6">
        <w:t xml:space="preserve">uccessful </w:t>
      </w:r>
      <w:r w:rsidR="000705AB">
        <w:t>F</w:t>
      </w:r>
      <w:r w:rsidR="00175CB6">
        <w:t>utures (</w:t>
      </w:r>
      <w:r w:rsidR="0031335D">
        <w:t xml:space="preserve">gov.wales </w:t>
      </w:r>
      <w:r w:rsidR="00175CB6">
        <w:t>2015).</w:t>
      </w:r>
    </w:p>
    <w:p w14:paraId="48832BFC" w14:textId="77777777" w:rsidR="00C327B5" w:rsidRDefault="00C327B5" w:rsidP="00831807">
      <w:pPr>
        <w:pStyle w:val="AssignBody"/>
      </w:pPr>
    </w:p>
    <w:p w14:paraId="6709362C" w14:textId="77777777" w:rsidR="006B1BA8" w:rsidRDefault="006B1BA8" w:rsidP="00831807">
      <w:pPr>
        <w:pStyle w:val="AssignBody"/>
      </w:pPr>
    </w:p>
    <w:p w14:paraId="51F6597F" w14:textId="77777777" w:rsidR="006B1BA8" w:rsidRDefault="006B1BA8" w:rsidP="00831807">
      <w:pPr>
        <w:pStyle w:val="AssignBody"/>
      </w:pPr>
    </w:p>
    <w:p w14:paraId="514B3221" w14:textId="77777777" w:rsidR="006B1BA8" w:rsidRDefault="006B1BA8" w:rsidP="00831807">
      <w:pPr>
        <w:pStyle w:val="AssignBody"/>
      </w:pPr>
    </w:p>
    <w:p w14:paraId="3E7F6C3C" w14:textId="77777777" w:rsidR="006B1BA8" w:rsidRDefault="006B1BA8" w:rsidP="00831807">
      <w:pPr>
        <w:pStyle w:val="AssignBody"/>
      </w:pPr>
    </w:p>
    <w:p w14:paraId="682AECDE" w14:textId="77777777" w:rsidR="006B1BA8" w:rsidRDefault="006B1BA8" w:rsidP="00831807">
      <w:pPr>
        <w:pStyle w:val="AssignBody"/>
      </w:pPr>
    </w:p>
    <w:p w14:paraId="65CD0AD5" w14:textId="77777777" w:rsidR="006B1BA8" w:rsidRDefault="006B1BA8" w:rsidP="00831807">
      <w:pPr>
        <w:pStyle w:val="AssignBody"/>
      </w:pPr>
    </w:p>
    <w:p w14:paraId="4CF5156A" w14:textId="3BFAFF40" w:rsidR="00E045CE" w:rsidRDefault="00E045CE" w:rsidP="00942BBA">
      <w:pPr>
        <w:pStyle w:val="AssignHeader"/>
      </w:pPr>
      <w:r>
        <w:t>References</w:t>
      </w:r>
    </w:p>
    <w:p w14:paraId="62D10F49" w14:textId="77777777" w:rsidR="00175CB6" w:rsidRDefault="00175CB6" w:rsidP="00831807">
      <w:pPr>
        <w:pStyle w:val="AssignBody"/>
      </w:pPr>
    </w:p>
    <w:p w14:paraId="68F148F8" w14:textId="71749F81" w:rsidR="006B1BA8" w:rsidRDefault="00A862BE" w:rsidP="00831807">
      <w:pPr>
        <w:pStyle w:val="AssignBody"/>
      </w:pPr>
      <w:r>
        <w:t xml:space="preserve">Estyn, </w:t>
      </w:r>
      <w:r w:rsidR="0031335D">
        <w:t>(</w:t>
      </w:r>
      <w:r>
        <w:t>2017</w:t>
      </w:r>
      <w:r w:rsidR="0031335D">
        <w:t>)</w:t>
      </w:r>
      <w:r>
        <w:t xml:space="preserve"> Active and Experiential Learning</w:t>
      </w:r>
      <w:r w:rsidR="002037A3">
        <w:t xml:space="preserve"> Report</w:t>
      </w:r>
      <w:r w:rsidR="0031335D">
        <w:t>. Available at:</w:t>
      </w:r>
      <w:r>
        <w:t xml:space="preserve"> </w:t>
      </w:r>
    </w:p>
    <w:p w14:paraId="3C32787F" w14:textId="599402EB" w:rsidR="00A862BE" w:rsidRDefault="00D045E3" w:rsidP="00831807">
      <w:pPr>
        <w:pStyle w:val="AssignBody"/>
      </w:pPr>
      <w:hyperlink r:id="rId10" w:history="1">
        <w:r w:rsidR="00A862BE" w:rsidRPr="000C27AD">
          <w:rPr>
            <w:rStyle w:val="Hyperlink"/>
          </w:rPr>
          <w:t>https://www.estyn.gov.wales/sites/www.estyn.gov.wales/files/documents/Estyn%20Active%20and%20experiential%20learning_E_Accessible_1.pdf</w:t>
        </w:r>
      </w:hyperlink>
      <w:r w:rsidR="0031335D">
        <w:rPr>
          <w:rStyle w:val="Hyperlink"/>
        </w:rPr>
        <w:t xml:space="preserve">  </w:t>
      </w:r>
      <w:r w:rsidR="0031335D">
        <w:t>(</w:t>
      </w:r>
      <w:r w:rsidR="0031335D">
        <w:t>Accessed</w:t>
      </w:r>
      <w:r w:rsidR="0031335D">
        <w:t xml:space="preserve"> 22/1/2020)</w:t>
      </w:r>
    </w:p>
    <w:p w14:paraId="3B1D8565" w14:textId="77777777" w:rsidR="00A862BE" w:rsidRDefault="00A862BE" w:rsidP="00831807">
      <w:pPr>
        <w:pStyle w:val="AssignBody"/>
      </w:pPr>
    </w:p>
    <w:p w14:paraId="1300B448" w14:textId="3ABDF355" w:rsidR="0006397F" w:rsidRDefault="00BA51D7" w:rsidP="00831807">
      <w:pPr>
        <w:pStyle w:val="AssignBody"/>
        <w:rPr>
          <w:rFonts w:cs="Arial"/>
          <w:color w:val="111111"/>
          <w:sz w:val="59"/>
          <w:szCs w:val="59"/>
          <w:shd w:val="clear" w:color="auto" w:fill="FFFFFF"/>
        </w:rPr>
      </w:pPr>
      <w:r>
        <w:t>Esty</w:t>
      </w:r>
      <w:r w:rsidR="002037A3">
        <w:t>n</w:t>
      </w:r>
      <w:r>
        <w:t xml:space="preserve">, </w:t>
      </w:r>
      <w:r w:rsidR="006B1BA8">
        <w:t>(</w:t>
      </w:r>
      <w:r>
        <w:t>2020</w:t>
      </w:r>
      <w:r w:rsidR="006B1BA8">
        <w:t xml:space="preserve">) Knowing </w:t>
      </w:r>
      <w:r w:rsidR="002037A3">
        <w:t>Y</w:t>
      </w:r>
      <w:r w:rsidR="006B1BA8">
        <w:t xml:space="preserve">our </w:t>
      </w:r>
      <w:r w:rsidR="002037A3">
        <w:t>C</w:t>
      </w:r>
      <w:r w:rsidR="006B1BA8">
        <w:t>hildren</w:t>
      </w:r>
      <w:r w:rsidR="002037A3">
        <w:t xml:space="preserve"> Report</w:t>
      </w:r>
      <w:r w:rsidR="006B1BA8">
        <w:t xml:space="preserve"> – supporting pupils with adverse childhood experiences.</w:t>
      </w:r>
      <w:r w:rsidR="0031335D">
        <w:t xml:space="preserve"> Available at:</w:t>
      </w:r>
      <w:r w:rsidR="00A862BE">
        <w:t xml:space="preserve"> </w:t>
      </w:r>
    </w:p>
    <w:p w14:paraId="677742AA" w14:textId="595ED550" w:rsidR="006B1BA8" w:rsidRDefault="002037A3" w:rsidP="00831807">
      <w:pPr>
        <w:pStyle w:val="AssignBody"/>
        <w:rPr>
          <w:rStyle w:val="Hyperlink"/>
        </w:rPr>
      </w:pPr>
      <w:hyperlink r:id="rId11" w:history="1">
        <w:r w:rsidRPr="00886561">
          <w:rPr>
            <w:rStyle w:val="Hyperlink"/>
          </w:rPr>
          <w:t>https://www.estyn</w:t>
        </w:r>
        <w:r w:rsidRPr="00886561">
          <w:rPr>
            <w:rStyle w:val="Hyperlink"/>
          </w:rPr>
          <w:t>.gov.wales/estyn.gov.wales/thematic-reports/supporting-pupils-with-adverse-childhood-experiences-0</w:t>
        </w:r>
      </w:hyperlink>
      <w:r w:rsidR="0031335D">
        <w:t xml:space="preserve"> </w:t>
      </w:r>
      <w:r w:rsidR="0031335D">
        <w:t>(</w:t>
      </w:r>
      <w:r w:rsidR="0031335D">
        <w:t>Accessed</w:t>
      </w:r>
      <w:r w:rsidR="0031335D">
        <w:t xml:space="preserve"> 21/1/2020)</w:t>
      </w:r>
    </w:p>
    <w:p w14:paraId="7981BBC1" w14:textId="010CDFBE" w:rsidR="002037A3" w:rsidRDefault="002037A3" w:rsidP="00831807">
      <w:pPr>
        <w:pStyle w:val="AssignBody"/>
        <w:rPr>
          <w:rStyle w:val="Hyperlink"/>
        </w:rPr>
      </w:pPr>
    </w:p>
    <w:p w14:paraId="4786B3C3" w14:textId="32CD96E5" w:rsidR="002037A3" w:rsidRDefault="002037A3" w:rsidP="002037A3">
      <w:pPr>
        <w:pStyle w:val="AssignBody"/>
      </w:pPr>
      <w:r>
        <w:t>Estyn</w:t>
      </w:r>
      <w:r w:rsidR="0031335D">
        <w:t>,</w:t>
      </w:r>
      <w:r>
        <w:t xml:space="preserve"> (2018) </w:t>
      </w:r>
      <w:r>
        <w:t xml:space="preserve">School ‘X’ Estyn </w:t>
      </w:r>
      <w:r>
        <w:t>R</w:t>
      </w:r>
      <w:r>
        <w:t>eport</w:t>
      </w:r>
      <w:r w:rsidR="0031335D">
        <w:t>. Available at:</w:t>
      </w:r>
    </w:p>
    <w:p w14:paraId="65F01C9E" w14:textId="2206EE89" w:rsidR="002037A3" w:rsidRDefault="002037A3" w:rsidP="002037A3">
      <w:pPr>
        <w:pStyle w:val="AssignBody"/>
      </w:pPr>
      <w:hyperlink r:id="rId12" w:history="1">
        <w:r w:rsidRPr="000C27AD">
          <w:rPr>
            <w:rStyle w:val="Hyperlink"/>
          </w:rPr>
          <w:t>https://www.estyn.gov.wales/provider/6702215</w:t>
        </w:r>
      </w:hyperlink>
      <w:r w:rsidR="0031335D">
        <w:rPr>
          <w:rStyle w:val="Hyperlink"/>
        </w:rPr>
        <w:t xml:space="preserve">  </w:t>
      </w:r>
      <w:r w:rsidR="0031335D">
        <w:t>(</w:t>
      </w:r>
      <w:r w:rsidR="0031335D">
        <w:t>Accessed</w:t>
      </w:r>
      <w:r w:rsidR="0031335D">
        <w:t xml:space="preserve"> 19/01/2020)</w:t>
      </w:r>
    </w:p>
    <w:p w14:paraId="3752938E" w14:textId="77777777" w:rsidR="0006397F" w:rsidRDefault="0006397F" w:rsidP="00831807">
      <w:pPr>
        <w:pStyle w:val="AssignBody"/>
      </w:pPr>
    </w:p>
    <w:p w14:paraId="0706CA84" w14:textId="185B8B91" w:rsidR="00E045CE" w:rsidRDefault="002D3F06" w:rsidP="00831807">
      <w:pPr>
        <w:pStyle w:val="AssignBody"/>
      </w:pPr>
      <w:r>
        <w:t>EWC</w:t>
      </w:r>
      <w:r w:rsidR="0031335D">
        <w:t>,</w:t>
      </w:r>
      <w:r>
        <w:t xml:space="preserve"> </w:t>
      </w:r>
      <w:r w:rsidR="0031335D">
        <w:t>(</w:t>
      </w:r>
      <w:r>
        <w:t>2019</w:t>
      </w:r>
      <w:r w:rsidR="0031335D">
        <w:t>) Available at:</w:t>
      </w:r>
    </w:p>
    <w:p w14:paraId="68FDD624" w14:textId="6C8B306C" w:rsidR="00E045CE" w:rsidRDefault="00D045E3" w:rsidP="00831807">
      <w:pPr>
        <w:pStyle w:val="AssignBody"/>
      </w:pPr>
      <w:hyperlink r:id="rId13" w:history="1">
        <w:r w:rsidR="002D3F06" w:rsidRPr="000C27AD">
          <w:rPr>
            <w:rStyle w:val="Hyperlink"/>
          </w:rPr>
          <w:t>file:///C:/Users/clgri/AppData/Local/Packages/Microsoft._8wekyb3d8bbwe/TempState/Downloads/J16540%20EWC%20Code%20of%20Professional%20Conduct_E_Web%20(1).pdf</w:t>
        </w:r>
      </w:hyperlink>
      <w:r w:rsidR="002037A3">
        <w:rPr>
          <w:rStyle w:val="Hyperlink"/>
        </w:rPr>
        <w:t xml:space="preserve"> </w:t>
      </w:r>
      <w:r w:rsidR="002037A3">
        <w:t>(</w:t>
      </w:r>
      <w:r w:rsidR="0031335D">
        <w:t>Accessed</w:t>
      </w:r>
      <w:r w:rsidR="002037A3">
        <w:t xml:space="preserve"> 19/01/2020)</w:t>
      </w:r>
    </w:p>
    <w:p w14:paraId="60F0903B" w14:textId="07DA089F" w:rsidR="002D3F06" w:rsidRDefault="002D3F06" w:rsidP="00831807">
      <w:pPr>
        <w:pStyle w:val="AssignBody"/>
      </w:pPr>
    </w:p>
    <w:p w14:paraId="52895F6D" w14:textId="2EBD97D1" w:rsidR="002D3F06" w:rsidRDefault="002D3F06" w:rsidP="00831807">
      <w:pPr>
        <w:pStyle w:val="AssignBody"/>
      </w:pPr>
      <w:r>
        <w:t xml:space="preserve">Gage, N. L. (1985) Hard gains in the soft Sciences: The case of pedagogy. </w:t>
      </w:r>
      <w:r w:rsidR="004C049C">
        <w:t>Washington: ERIC Clearinghouse.</w:t>
      </w:r>
      <w:r>
        <w:t xml:space="preserve"> </w:t>
      </w:r>
    </w:p>
    <w:p w14:paraId="443DD23A" w14:textId="12B6C687" w:rsidR="009C436F" w:rsidRDefault="009C436F" w:rsidP="00831807">
      <w:pPr>
        <w:pStyle w:val="AssignBody"/>
      </w:pPr>
    </w:p>
    <w:p w14:paraId="786C2260" w14:textId="5A584C43" w:rsidR="009C436F" w:rsidRDefault="00407B44" w:rsidP="00831807">
      <w:pPr>
        <w:pStyle w:val="AssignBody"/>
      </w:pPr>
      <w:r>
        <w:t>Gray, C. and Macblain, S. (2012) Learning Theories in Childhood. London: SAGE Publications Ltd.</w:t>
      </w:r>
    </w:p>
    <w:p w14:paraId="087297DC" w14:textId="39A5033B" w:rsidR="002037A3" w:rsidRDefault="002037A3" w:rsidP="00831807">
      <w:pPr>
        <w:pStyle w:val="AssignBody"/>
      </w:pPr>
    </w:p>
    <w:p w14:paraId="70FCFE06" w14:textId="7D6369D6" w:rsidR="002037A3" w:rsidRDefault="002037A3" w:rsidP="002037A3">
      <w:pPr>
        <w:pStyle w:val="AssignBody"/>
      </w:pPr>
      <w:r>
        <w:t xml:space="preserve">Gov.Wales, (2017) </w:t>
      </w:r>
      <w:r>
        <w:t>Cymraeg 2050 – Welsh language strategy</w:t>
      </w:r>
      <w:r>
        <w:t>. Available at:</w:t>
      </w:r>
      <w:r>
        <w:t xml:space="preserve"> </w:t>
      </w:r>
    </w:p>
    <w:p w14:paraId="34AA1D8C" w14:textId="0AA3E14A" w:rsidR="002037A3" w:rsidRDefault="002037A3" w:rsidP="002037A3">
      <w:pPr>
        <w:pStyle w:val="AssignBody"/>
      </w:pPr>
      <w:hyperlink r:id="rId14" w:history="1">
        <w:r w:rsidRPr="000C27AD">
          <w:rPr>
            <w:rStyle w:val="Hyperlink"/>
          </w:rPr>
          <w:t>https://gov.wales/cymraeg-2050-welsh-language-strategy</w:t>
        </w:r>
      </w:hyperlink>
      <w:r>
        <w:rPr>
          <w:rStyle w:val="Hyperlink"/>
        </w:rPr>
        <w:t xml:space="preserve">  </w:t>
      </w:r>
      <w:r>
        <w:t>(</w:t>
      </w:r>
      <w:r w:rsidR="0031335D">
        <w:t xml:space="preserve">Accessed </w:t>
      </w:r>
      <w:r>
        <w:t>22/01/2020)</w:t>
      </w:r>
    </w:p>
    <w:p w14:paraId="2799DC71" w14:textId="77777777" w:rsidR="002037A3" w:rsidRDefault="002037A3" w:rsidP="00831807">
      <w:pPr>
        <w:pStyle w:val="AssignBody"/>
      </w:pPr>
    </w:p>
    <w:p w14:paraId="1AD763BE" w14:textId="7AE75955" w:rsidR="002037A3" w:rsidRDefault="002037A3" w:rsidP="002037A3">
      <w:pPr>
        <w:pStyle w:val="AssignBody"/>
      </w:pPr>
      <w:r>
        <w:t>Gov.Wales (2015) Successful Futures</w:t>
      </w:r>
      <w:r>
        <w:t>.</w:t>
      </w:r>
      <w:r>
        <w:t xml:space="preserve"> </w:t>
      </w:r>
      <w:r>
        <w:t>Available at:</w:t>
      </w:r>
    </w:p>
    <w:p w14:paraId="2A3CC90C" w14:textId="77777777" w:rsidR="0031335D" w:rsidRDefault="002037A3" w:rsidP="00831807">
      <w:pPr>
        <w:pStyle w:val="AssignBody"/>
        <w:rPr>
          <w:rStyle w:val="Hyperlink"/>
        </w:rPr>
      </w:pPr>
      <w:hyperlink r:id="rId15" w:history="1">
        <w:r w:rsidRPr="000C27AD">
          <w:rPr>
            <w:rStyle w:val="Hyperlink"/>
          </w:rPr>
          <w:t>https://gov.wales/sites/default/files/publications/2018-03/successful-futures.pdf</w:t>
        </w:r>
      </w:hyperlink>
      <w:r>
        <w:rPr>
          <w:rStyle w:val="Hyperlink"/>
        </w:rPr>
        <w:t xml:space="preserve"> </w:t>
      </w:r>
      <w:r w:rsidR="0031335D">
        <w:rPr>
          <w:rStyle w:val="Hyperlink"/>
        </w:rPr>
        <w:t xml:space="preserve"> </w:t>
      </w:r>
    </w:p>
    <w:p w14:paraId="3C621BF5" w14:textId="6B1F48E7" w:rsidR="002037A3" w:rsidRDefault="002037A3" w:rsidP="00831807">
      <w:pPr>
        <w:pStyle w:val="AssignBody"/>
        <w:rPr>
          <w:rStyle w:val="Hyperlink"/>
        </w:rPr>
      </w:pPr>
      <w:r>
        <w:t>(</w:t>
      </w:r>
      <w:r w:rsidR="0031335D">
        <w:t xml:space="preserve">Accessed </w:t>
      </w:r>
      <w:r>
        <w:t>14/01/2020)</w:t>
      </w:r>
    </w:p>
    <w:p w14:paraId="0A5D16AA" w14:textId="303B23BE" w:rsidR="002037A3" w:rsidRDefault="002037A3" w:rsidP="00831807">
      <w:pPr>
        <w:pStyle w:val="AssignBody"/>
        <w:rPr>
          <w:rStyle w:val="Hyperlink"/>
        </w:rPr>
      </w:pPr>
    </w:p>
    <w:p w14:paraId="757AC803" w14:textId="548C8669" w:rsidR="002037A3" w:rsidRDefault="002037A3" w:rsidP="002037A3">
      <w:pPr>
        <w:pStyle w:val="AssignBody"/>
      </w:pPr>
      <w:r>
        <w:t xml:space="preserve">Gov.Wales (2015) </w:t>
      </w:r>
      <w:r>
        <w:t>The Foundation Phase Framework</w:t>
      </w:r>
      <w:r>
        <w:t>. Available at:</w:t>
      </w:r>
    </w:p>
    <w:p w14:paraId="02581E4B" w14:textId="7CFCD5D2" w:rsidR="002037A3" w:rsidRDefault="002037A3" w:rsidP="002037A3">
      <w:pPr>
        <w:pStyle w:val="AssignBody"/>
      </w:pPr>
      <w:hyperlink r:id="rId16" w:history="1">
        <w:r w:rsidRPr="000C27AD">
          <w:rPr>
            <w:rStyle w:val="Hyperlink"/>
          </w:rPr>
          <w:t>https://gov.wales/sites/default/files/publications/2018-02/foundation-phase-framework-revised-2015.pdf</w:t>
        </w:r>
      </w:hyperlink>
      <w:r>
        <w:t xml:space="preserve"> </w:t>
      </w:r>
      <w:r>
        <w:t xml:space="preserve"> </w:t>
      </w:r>
      <w:r>
        <w:t>(</w:t>
      </w:r>
      <w:r w:rsidR="0031335D">
        <w:t>Accessed</w:t>
      </w:r>
      <w:r>
        <w:t xml:space="preserve"> 10/1/2020)</w:t>
      </w:r>
    </w:p>
    <w:p w14:paraId="04FF5E96" w14:textId="53DC4A9A" w:rsidR="002D3F06" w:rsidRDefault="002D3F06" w:rsidP="00831807">
      <w:pPr>
        <w:pStyle w:val="AssignBody"/>
      </w:pPr>
    </w:p>
    <w:p w14:paraId="4526D2EE" w14:textId="2992BA67" w:rsidR="002D3F06" w:rsidRDefault="002D3F06" w:rsidP="00831807">
      <w:pPr>
        <w:pStyle w:val="AssignBody"/>
      </w:pPr>
      <w:r>
        <w:t>McNamara, D. (1994) Classroom Pedagogy and Primary Practice. London: Routledge.</w:t>
      </w:r>
    </w:p>
    <w:p w14:paraId="0B3298A4" w14:textId="2F169083" w:rsidR="00F8566D" w:rsidRDefault="00F8566D" w:rsidP="00831807">
      <w:pPr>
        <w:pStyle w:val="AssignBody"/>
      </w:pPr>
    </w:p>
    <w:p w14:paraId="0FB2CFA1" w14:textId="6CC0023F" w:rsidR="00F8566D" w:rsidRDefault="00F8566D" w:rsidP="00831807">
      <w:pPr>
        <w:pStyle w:val="AssignBody"/>
      </w:pPr>
      <w:r>
        <w:t xml:space="preserve">Pellegrini, A. D &amp; Blatchford, P. (2000) The Child at School. Interactions with Peers and Teachers. London: Arnold publishers. </w:t>
      </w:r>
    </w:p>
    <w:p w14:paraId="1D232326" w14:textId="680830CF" w:rsidR="00FA3166" w:rsidRDefault="00FA3166" w:rsidP="00831807">
      <w:pPr>
        <w:pStyle w:val="AssignBody"/>
      </w:pPr>
    </w:p>
    <w:p w14:paraId="3839D70E" w14:textId="76A8B45F" w:rsidR="00FA3166" w:rsidRDefault="00FA3166" w:rsidP="00831807">
      <w:pPr>
        <w:pStyle w:val="AssignBody"/>
      </w:pPr>
      <w:r>
        <w:t>Philosophy 4 children</w:t>
      </w:r>
      <w:r w:rsidR="0031335D">
        <w:t>,</w:t>
      </w:r>
      <w:r>
        <w:t xml:space="preserve"> (2020) </w:t>
      </w:r>
      <w:r w:rsidR="0031335D">
        <w:t>Available at:</w:t>
      </w:r>
    </w:p>
    <w:p w14:paraId="1D456465" w14:textId="72660B04" w:rsidR="00FA3166" w:rsidRDefault="00FA3166" w:rsidP="00831807">
      <w:pPr>
        <w:pStyle w:val="AssignBody"/>
      </w:pPr>
      <w:r>
        <w:t xml:space="preserve"> </w:t>
      </w:r>
      <w:hyperlink r:id="rId17" w:history="1">
        <w:r w:rsidRPr="00886561">
          <w:rPr>
            <w:rStyle w:val="Hyperlink"/>
          </w:rPr>
          <w:t>www.philosophy4children.co.uk</w:t>
        </w:r>
      </w:hyperlink>
      <w:r w:rsidR="0031335D">
        <w:t xml:space="preserve">  </w:t>
      </w:r>
      <w:r w:rsidR="0031335D">
        <w:t>(</w:t>
      </w:r>
      <w:r w:rsidR="0031335D">
        <w:t>Accessed</w:t>
      </w:r>
      <w:r w:rsidR="0031335D">
        <w:t xml:space="preserve"> 31/01/2020)</w:t>
      </w:r>
    </w:p>
    <w:p w14:paraId="6C2D57A6" w14:textId="77777777" w:rsidR="00FA3166" w:rsidRDefault="00FA3166" w:rsidP="00831807">
      <w:pPr>
        <w:pStyle w:val="AssignBody"/>
      </w:pPr>
    </w:p>
    <w:p w14:paraId="2E3A3241" w14:textId="2F14AFF3" w:rsidR="00407B44" w:rsidRDefault="00407B44" w:rsidP="00831807">
      <w:pPr>
        <w:pStyle w:val="AssignBody"/>
      </w:pPr>
      <w:r>
        <w:t>Pound, L (2005) How children learn. London: Step Forward Publishing Ltd.</w:t>
      </w:r>
    </w:p>
    <w:p w14:paraId="57BEFF4B" w14:textId="77777777" w:rsidR="00407B44" w:rsidRDefault="00407B44" w:rsidP="00831807">
      <w:pPr>
        <w:pStyle w:val="AssignBody"/>
      </w:pPr>
    </w:p>
    <w:p w14:paraId="4AA8C17D" w14:textId="583FC1A8" w:rsidR="00BA51D7" w:rsidRPr="002037A3" w:rsidRDefault="009C436F" w:rsidP="00BA51D7">
      <w:pPr>
        <w:pStyle w:val="AssignBody"/>
        <w:rPr>
          <w:rStyle w:val="Hyperlink"/>
          <w:color w:val="auto"/>
          <w:u w:val="none"/>
        </w:rPr>
      </w:pPr>
      <w:bookmarkStart w:id="1" w:name="_GoBack"/>
      <w:r>
        <w:t>Pound, L. (2009) How children learn 3. Contemporary thinking and theorists</w:t>
      </w:r>
      <w:r w:rsidR="00767701">
        <w:t>. London: Practical Pre-School Books.</w:t>
      </w:r>
    </w:p>
    <w:bookmarkEnd w:id="1"/>
    <w:p w14:paraId="1785434C" w14:textId="77777777" w:rsidR="00B914F0" w:rsidRDefault="00B914F0" w:rsidP="00BA51D7">
      <w:pPr>
        <w:pStyle w:val="AssignBody"/>
      </w:pPr>
    </w:p>
    <w:p w14:paraId="273AEADD" w14:textId="58FF46EA" w:rsidR="00942BBA" w:rsidRDefault="00942BBA" w:rsidP="00BA51D7">
      <w:pPr>
        <w:pStyle w:val="AssignBody"/>
      </w:pPr>
      <w:r>
        <w:t xml:space="preserve">School ‘X’ </w:t>
      </w:r>
      <w:r w:rsidR="007952D9">
        <w:t>website,</w:t>
      </w:r>
      <w:r>
        <w:t xml:space="preserve"> </w:t>
      </w:r>
      <w:r w:rsidR="0031335D">
        <w:t>(</w:t>
      </w:r>
      <w:r>
        <w:t>2019</w:t>
      </w:r>
      <w:r w:rsidR="0031335D">
        <w:t>)</w:t>
      </w:r>
      <w:r>
        <w:t xml:space="preserve"> </w:t>
      </w:r>
      <w:r w:rsidR="0031335D">
        <w:t>Available at:</w:t>
      </w:r>
    </w:p>
    <w:p w14:paraId="045321AD" w14:textId="6BAA7260" w:rsidR="00E439B0" w:rsidRDefault="00D045E3" w:rsidP="00BA51D7">
      <w:pPr>
        <w:pStyle w:val="AssignBody"/>
      </w:pPr>
      <w:hyperlink r:id="rId18" w:history="1">
        <w:r w:rsidR="00E439B0" w:rsidRPr="000C27AD">
          <w:rPr>
            <w:rStyle w:val="Hyperlink"/>
          </w:rPr>
          <w:t>http://www.edunet.link/craigfelen/</w:t>
        </w:r>
      </w:hyperlink>
      <w:r w:rsidR="0031335D">
        <w:rPr>
          <w:rStyle w:val="Hyperlink"/>
        </w:rPr>
        <w:t xml:space="preserve">  </w:t>
      </w:r>
      <w:r w:rsidR="0031335D">
        <w:t>(</w:t>
      </w:r>
      <w:r w:rsidR="0031335D">
        <w:t>Accessed</w:t>
      </w:r>
      <w:r w:rsidR="0031335D">
        <w:t xml:space="preserve"> 17/01/2020)</w:t>
      </w:r>
    </w:p>
    <w:p w14:paraId="7969E2C6" w14:textId="3783DE74" w:rsidR="00767701" w:rsidRDefault="00767701" w:rsidP="00831807">
      <w:pPr>
        <w:pStyle w:val="AssignBody"/>
      </w:pPr>
    </w:p>
    <w:p w14:paraId="5DE2CD32" w14:textId="52B4E6E0" w:rsidR="00B914F0" w:rsidRDefault="00B914F0" w:rsidP="0006397F">
      <w:pPr>
        <w:pStyle w:val="AssignBody"/>
      </w:pPr>
      <w:r>
        <w:t>Thompson, N. (2011) Promoting Equality: Working with Difference and Diversity. Basingstoke: Palgrave Macmillan.</w:t>
      </w:r>
    </w:p>
    <w:p w14:paraId="30472442" w14:textId="77777777" w:rsidR="00B914F0" w:rsidRDefault="00B914F0" w:rsidP="0006397F">
      <w:pPr>
        <w:pStyle w:val="AssignBody"/>
      </w:pPr>
    </w:p>
    <w:p w14:paraId="007D446E" w14:textId="77777777" w:rsidR="0006397F" w:rsidRDefault="0006397F" w:rsidP="00407B44">
      <w:pPr>
        <w:pStyle w:val="AssignBody"/>
      </w:pPr>
    </w:p>
    <w:p w14:paraId="58F9E37A" w14:textId="3A3DB881" w:rsidR="00407B44" w:rsidRDefault="00407B44" w:rsidP="00407B44">
      <w:pPr>
        <w:pStyle w:val="AssignBody"/>
      </w:pPr>
      <w:r w:rsidRPr="009C436F">
        <w:cr/>
      </w:r>
    </w:p>
    <w:p w14:paraId="5C44228E" w14:textId="6FCB6565" w:rsidR="00E045CE" w:rsidRDefault="00E045CE" w:rsidP="00831807">
      <w:pPr>
        <w:pStyle w:val="AssignBody"/>
      </w:pPr>
      <w:r w:rsidRPr="00E045CE">
        <w:cr/>
      </w:r>
    </w:p>
    <w:p w14:paraId="364AD49D" w14:textId="77777777" w:rsidR="00E045CE" w:rsidRPr="00E611D9" w:rsidRDefault="00E045CE" w:rsidP="00831807">
      <w:pPr>
        <w:pStyle w:val="AssignBody"/>
      </w:pPr>
    </w:p>
    <w:sectPr w:rsidR="00E045CE" w:rsidRPr="00E611D9" w:rsidSect="00173D7B">
      <w:headerReference w:type="default" r:id="rId19"/>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3788B" w14:textId="77777777" w:rsidR="00C1468B" w:rsidRDefault="00C1468B" w:rsidP="00E611D9">
      <w:pPr>
        <w:spacing w:after="0" w:line="240" w:lineRule="auto"/>
      </w:pPr>
      <w:r>
        <w:separator/>
      </w:r>
    </w:p>
  </w:endnote>
  <w:endnote w:type="continuationSeparator" w:id="0">
    <w:p w14:paraId="22392F80" w14:textId="77777777" w:rsidR="00C1468B" w:rsidRDefault="00C1468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DC6FCC" w:rsidRDefault="00DC6FCC">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DC6FCC" w:rsidRDefault="00DC6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0BAF7" w14:textId="77777777" w:rsidR="00C1468B" w:rsidRDefault="00C1468B" w:rsidP="00E611D9">
      <w:pPr>
        <w:spacing w:after="0" w:line="240" w:lineRule="auto"/>
      </w:pPr>
      <w:r>
        <w:separator/>
      </w:r>
    </w:p>
  </w:footnote>
  <w:footnote w:type="continuationSeparator" w:id="0">
    <w:p w14:paraId="47671950" w14:textId="77777777" w:rsidR="00C1468B" w:rsidRDefault="00C1468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C6FCC" w:rsidRPr="00E611D9" w14:paraId="746C0110" w14:textId="77777777" w:rsidTr="00E611D9">
      <w:tc>
        <w:tcPr>
          <w:tcW w:w="4508" w:type="dxa"/>
        </w:tcPr>
        <w:p w14:paraId="739FBAFA" w14:textId="41A884B5" w:rsidR="00DC6FCC" w:rsidRPr="00E611D9" w:rsidRDefault="00DC6FCC">
          <w:pPr>
            <w:pStyle w:val="Header"/>
            <w:rPr>
              <w:rFonts w:ascii="Arial" w:hAnsi="Arial" w:cs="Arial"/>
            </w:rPr>
          </w:pPr>
          <w:r w:rsidRPr="00E611D9">
            <w:rPr>
              <w:rFonts w:ascii="Arial" w:hAnsi="Arial" w:cs="Arial"/>
            </w:rPr>
            <w:t>E</w:t>
          </w:r>
          <w:r>
            <w:rPr>
              <w:rFonts w:ascii="Arial" w:hAnsi="Arial" w:cs="Arial"/>
            </w:rPr>
            <w:t>CAD4009-C</w:t>
          </w:r>
        </w:p>
      </w:tc>
      <w:tc>
        <w:tcPr>
          <w:tcW w:w="4508" w:type="dxa"/>
        </w:tcPr>
        <w:p w14:paraId="51D506A0" w14:textId="19A62FB9" w:rsidR="00DC6FCC" w:rsidRPr="00E611D9" w:rsidRDefault="00DC6FCC" w:rsidP="001820F0">
          <w:pPr>
            <w:pStyle w:val="Header"/>
            <w:jc w:val="right"/>
            <w:rPr>
              <w:rFonts w:ascii="Arial" w:hAnsi="Arial" w:cs="Arial"/>
            </w:rPr>
          </w:pPr>
          <w:r>
            <w:rPr>
              <w:rFonts w:ascii="Arial" w:hAnsi="Arial" w:cs="Arial"/>
            </w:rPr>
            <w:t xml:space="preserve"> Rhif Myfyriwr / Student Number: 1904882</w:t>
          </w:r>
        </w:p>
      </w:tc>
    </w:tr>
  </w:tbl>
  <w:p w14:paraId="31028CA5" w14:textId="60CD5227" w:rsidR="00DC6FCC" w:rsidRDefault="00DC6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50608D"/>
    <w:multiLevelType w:val="hybridMultilevel"/>
    <w:tmpl w:val="B0E0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6397F"/>
    <w:rsid w:val="000705AB"/>
    <w:rsid w:val="00173D7B"/>
    <w:rsid w:val="00175CB6"/>
    <w:rsid w:val="001820F0"/>
    <w:rsid w:val="001C6456"/>
    <w:rsid w:val="001E2BEC"/>
    <w:rsid w:val="002037A3"/>
    <w:rsid w:val="00204C9D"/>
    <w:rsid w:val="002229F0"/>
    <w:rsid w:val="002841B3"/>
    <w:rsid w:val="002D3F06"/>
    <w:rsid w:val="002E6AA1"/>
    <w:rsid w:val="002F43EB"/>
    <w:rsid w:val="00312A4C"/>
    <w:rsid w:val="0031335D"/>
    <w:rsid w:val="00382B07"/>
    <w:rsid w:val="003C3B4B"/>
    <w:rsid w:val="00407B44"/>
    <w:rsid w:val="004406CC"/>
    <w:rsid w:val="004839ED"/>
    <w:rsid w:val="004C049C"/>
    <w:rsid w:val="005217B2"/>
    <w:rsid w:val="00544C00"/>
    <w:rsid w:val="005D2E37"/>
    <w:rsid w:val="006015C6"/>
    <w:rsid w:val="006419C3"/>
    <w:rsid w:val="00691A46"/>
    <w:rsid w:val="006B1BA8"/>
    <w:rsid w:val="006B5861"/>
    <w:rsid w:val="00717604"/>
    <w:rsid w:val="00767701"/>
    <w:rsid w:val="007952D9"/>
    <w:rsid w:val="007D0E34"/>
    <w:rsid w:val="00817F7A"/>
    <w:rsid w:val="00831807"/>
    <w:rsid w:val="00890E79"/>
    <w:rsid w:val="00936D5C"/>
    <w:rsid w:val="00942BBA"/>
    <w:rsid w:val="009C436F"/>
    <w:rsid w:val="009C6A47"/>
    <w:rsid w:val="00A012F2"/>
    <w:rsid w:val="00A620E6"/>
    <w:rsid w:val="00A862BE"/>
    <w:rsid w:val="00AE5BC3"/>
    <w:rsid w:val="00B210B8"/>
    <w:rsid w:val="00B46601"/>
    <w:rsid w:val="00B914F0"/>
    <w:rsid w:val="00BA51D7"/>
    <w:rsid w:val="00BA773F"/>
    <w:rsid w:val="00BC51FA"/>
    <w:rsid w:val="00BC651E"/>
    <w:rsid w:val="00BF5D9D"/>
    <w:rsid w:val="00C1468B"/>
    <w:rsid w:val="00C327B5"/>
    <w:rsid w:val="00C40933"/>
    <w:rsid w:val="00CC48AA"/>
    <w:rsid w:val="00CD1240"/>
    <w:rsid w:val="00CD4415"/>
    <w:rsid w:val="00CD73D1"/>
    <w:rsid w:val="00D045E3"/>
    <w:rsid w:val="00DB015C"/>
    <w:rsid w:val="00DC6BA6"/>
    <w:rsid w:val="00DC6FCC"/>
    <w:rsid w:val="00E045CE"/>
    <w:rsid w:val="00E439B0"/>
    <w:rsid w:val="00E611D9"/>
    <w:rsid w:val="00F61138"/>
    <w:rsid w:val="00F8566D"/>
    <w:rsid w:val="00FA3166"/>
    <w:rsid w:val="00FE1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45CE"/>
    <w:rPr>
      <w:color w:val="0563C1" w:themeColor="hyperlink"/>
      <w:u w:val="single"/>
    </w:rPr>
  </w:style>
  <w:style w:type="character" w:styleId="UnresolvedMention">
    <w:name w:val="Unresolved Mention"/>
    <w:basedOn w:val="DefaultParagraphFont"/>
    <w:uiPriority w:val="99"/>
    <w:semiHidden/>
    <w:unhideWhenUsed/>
    <w:rsid w:val="00E045CE"/>
    <w:rPr>
      <w:color w:val="605E5C"/>
      <w:shd w:val="clear" w:color="auto" w:fill="E1DFDD"/>
    </w:rPr>
  </w:style>
  <w:style w:type="character" w:styleId="FollowedHyperlink">
    <w:name w:val="FollowedHyperlink"/>
    <w:basedOn w:val="DefaultParagraphFont"/>
    <w:uiPriority w:val="99"/>
    <w:semiHidden/>
    <w:unhideWhenUsed/>
    <w:rsid w:val="002D3F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clgri/AppData/Local/Packages/Microsoft._8wekyb3d8bbwe/TempState/Downloads/J16540%20EWC%20Code%20of%20Professional%20Conduct_E_Web%20(1).pdf" TargetMode="External"/><Relationship Id="rId18" Type="http://schemas.openxmlformats.org/officeDocument/2006/relationships/hyperlink" Target="http://www.edunet.link/craigfele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styn.gov.wales/provider/6702215" TargetMode="External"/><Relationship Id="rId17" Type="http://schemas.openxmlformats.org/officeDocument/2006/relationships/hyperlink" Target="http://www.philosophy4children.co.uk"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2/foundation-phase-framework-revised-2015.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estyn.gov.wales/thematic-reports/supporting-pupils-with-adverse-childhood-experiences-0" TargetMode="External"/><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10" Type="http://schemas.openxmlformats.org/officeDocument/2006/relationships/hyperlink" Target="https://www.estyn.gov.wales/sites/www.estyn.gov.wales/files/documents/Estyn%20Active%20and%20experiential%20learning_E_Accessible_1.pdf"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cymraeg-2050-welsh-language-strateg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infopath/2007/PartnerControls"/>
    <ds:schemaRef ds:uri="d2d6d51c-be45-489c-bfaa-c0c3d4c0c982"/>
    <ds:schemaRef ds:uri="696490a5-0429-499a-a254-a60426c02ef0"/>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2098</Words>
  <Characters>11960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charlene griffiths</cp:lastModifiedBy>
  <cp:revision>2</cp:revision>
  <cp:lastPrinted>2020-01-27T11:42:00Z</cp:lastPrinted>
  <dcterms:created xsi:type="dcterms:W3CDTF">2020-02-09T14:23:00Z</dcterms:created>
  <dcterms:modified xsi:type="dcterms:W3CDTF">2020-02-09T14:23:00Z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