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5E8B6" w14:textId="77777777" w:rsidR="00605685" w:rsidRPr="00090FB3" w:rsidRDefault="00605685" w:rsidP="00605685">
      <w:pPr>
        <w:rPr>
          <w:rFonts w:ascii="Arial" w:hAnsi="Arial" w:cs="Arial"/>
        </w:rPr>
      </w:pPr>
      <w:r w:rsidRPr="00090FB3">
        <w:rPr>
          <w:rFonts w:ascii="Arial" w:hAnsi="Arial" w:cs="Arial"/>
          <w:noProof/>
        </w:rPr>
        <w:drawing>
          <wp:inline distT="0" distB="0" distL="0" distR="0" wp14:anchorId="52529FBB" wp14:editId="46C69E34">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6F7DE742" w14:textId="77777777" w:rsidR="00605685" w:rsidRPr="00090FB3" w:rsidRDefault="00605685" w:rsidP="00605685">
      <w:pPr>
        <w:rPr>
          <w:rFonts w:ascii="Arial" w:hAnsi="Arial" w:cs="Arial"/>
        </w:rPr>
      </w:pPr>
    </w:p>
    <w:p w14:paraId="4C1DC2BE" w14:textId="77777777" w:rsidR="00605685" w:rsidRPr="00090FB3" w:rsidRDefault="00605685" w:rsidP="00605685">
      <w:pPr>
        <w:rPr>
          <w:rFonts w:ascii="Arial" w:hAnsi="Arial" w:cs="Arial"/>
        </w:rPr>
      </w:pPr>
    </w:p>
    <w:p w14:paraId="2CC4BEED" w14:textId="77777777" w:rsidR="00605685" w:rsidRPr="00090FB3" w:rsidRDefault="00605685" w:rsidP="00605685">
      <w:pPr>
        <w:jc w:val="center"/>
        <w:rPr>
          <w:rFonts w:ascii="Arial" w:hAnsi="Arial" w:cs="Arial"/>
          <w:b/>
          <w:bCs/>
          <w:sz w:val="32"/>
          <w:szCs w:val="32"/>
        </w:rPr>
      </w:pPr>
      <w:r w:rsidRPr="00090FB3">
        <w:rPr>
          <w:rFonts w:ascii="Arial" w:hAnsi="Arial" w:cs="Arial"/>
          <w:b/>
          <w:bCs/>
          <w:sz w:val="32"/>
          <w:szCs w:val="32"/>
        </w:rPr>
        <w:t>Master of Business Administration Programme</w:t>
      </w:r>
    </w:p>
    <w:p w14:paraId="12DD6404" w14:textId="77777777" w:rsidR="00605685" w:rsidRPr="00090FB3" w:rsidRDefault="00605685" w:rsidP="00605685">
      <w:pPr>
        <w:jc w:val="center"/>
        <w:rPr>
          <w:rFonts w:ascii="Arial" w:hAnsi="Arial" w:cs="Arial"/>
          <w:b/>
          <w:bCs/>
          <w:sz w:val="32"/>
          <w:szCs w:val="32"/>
        </w:rPr>
      </w:pPr>
      <w:r w:rsidRPr="00090FB3">
        <w:rPr>
          <w:rFonts w:ascii="Arial" w:hAnsi="Arial" w:cs="Arial"/>
          <w:b/>
          <w:bCs/>
          <w:sz w:val="32"/>
          <w:szCs w:val="32"/>
        </w:rPr>
        <w:t>LCMB7035 - Dissertation</w:t>
      </w:r>
    </w:p>
    <w:p w14:paraId="038340B0" w14:textId="0512EFC1" w:rsidR="00FE2FDC" w:rsidRDefault="00605685" w:rsidP="00FE2FDC">
      <w:pPr>
        <w:pBdr>
          <w:bottom w:val="single" w:sz="6" w:space="1" w:color="auto"/>
        </w:pBdr>
        <w:rPr>
          <w:b/>
          <w:bCs/>
          <w:color w:val="7030A0"/>
          <w:sz w:val="28"/>
          <w:szCs w:val="24"/>
        </w:rPr>
      </w:pPr>
      <w:r>
        <w:rPr>
          <w:b/>
          <w:bCs/>
          <w:noProof/>
          <w:color w:val="7030A0"/>
          <w:sz w:val="28"/>
          <w:szCs w:val="24"/>
          <w14:ligatures w14:val="none"/>
        </w:rPr>
        <mc:AlternateContent>
          <mc:Choice Requires="wps">
            <w:drawing>
              <wp:anchor distT="0" distB="0" distL="114300" distR="114300" simplePos="0" relativeHeight="251668480" behindDoc="0" locked="0" layoutInCell="1" allowOverlap="1" wp14:anchorId="42847BBB" wp14:editId="5EC53B46">
                <wp:simplePos x="0" y="0"/>
                <wp:positionH relativeFrom="column">
                  <wp:posOffset>338202</wp:posOffset>
                </wp:positionH>
                <wp:positionV relativeFrom="paragraph">
                  <wp:posOffset>53845</wp:posOffset>
                </wp:positionV>
                <wp:extent cx="5135671" cy="0"/>
                <wp:effectExtent l="0" t="0" r="8255" b="12700"/>
                <wp:wrapNone/>
                <wp:docPr id="1133648932" name="Straight Connector 2"/>
                <wp:cNvGraphicFramePr/>
                <a:graphic xmlns:a="http://schemas.openxmlformats.org/drawingml/2006/main">
                  <a:graphicData uri="http://schemas.microsoft.com/office/word/2010/wordprocessingShape">
                    <wps:wsp>
                      <wps:cNvCnPr/>
                      <wps:spPr>
                        <a:xfrm>
                          <a:off x="0" y="0"/>
                          <a:ext cx="513567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1724B2D" id="Straight Connector 2"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6.65pt,4.25pt" to="431.05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" strokecolor="black [3200]" strokeweight="1pt">
                <v:stroke joinstyle="miter"/>
              </v:line>
            </w:pict>
          </mc:Fallback>
        </mc:AlternateContent>
      </w:r>
    </w:p>
    <w:p w14:paraId="4AACF5EA" w14:textId="77777777" w:rsidR="00605685" w:rsidRDefault="00605685" w:rsidP="00FE2FDC">
      <w:pPr>
        <w:pBdr>
          <w:bottom w:val="single" w:sz="6" w:space="1" w:color="auto"/>
        </w:pBdr>
        <w:rPr>
          <w:b/>
          <w:bCs/>
          <w:color w:val="7030A0"/>
          <w:sz w:val="28"/>
          <w:szCs w:val="24"/>
        </w:rPr>
      </w:pPr>
    </w:p>
    <w:p w14:paraId="33DCA514" w14:textId="77777777" w:rsidR="00605685" w:rsidRDefault="00605685" w:rsidP="00FE2FDC">
      <w:pPr>
        <w:pBdr>
          <w:bottom w:val="single" w:sz="6" w:space="1" w:color="auto"/>
        </w:pBdr>
        <w:rPr>
          <w:b/>
          <w:bCs/>
          <w:color w:val="7030A0"/>
          <w:sz w:val="28"/>
          <w:szCs w:val="24"/>
        </w:rPr>
      </w:pPr>
    </w:p>
    <w:p w14:paraId="387F229F" w14:textId="6862DD9C" w:rsidR="00FE2FDC" w:rsidRDefault="00FE2FDC" w:rsidP="00FE2FDC">
      <w:pPr>
        <w:pBdr>
          <w:bottom w:val="single" w:sz="6" w:space="1" w:color="auto"/>
        </w:pBdr>
        <w:rPr>
          <w:b/>
          <w:bCs/>
          <w:color w:val="7030A0"/>
          <w:sz w:val="28"/>
          <w:szCs w:val="24"/>
        </w:rPr>
      </w:pPr>
      <w:r w:rsidRPr="00392BBB">
        <w:rPr>
          <w:b/>
          <w:bCs/>
          <w:color w:val="7030A0"/>
          <w:sz w:val="28"/>
          <w:szCs w:val="24"/>
        </w:rPr>
        <w:t xml:space="preserve">Dissertation Proposal: </w:t>
      </w:r>
      <w:r w:rsidRPr="00FE2FDC">
        <w:rPr>
          <w:b/>
          <w:bCs/>
          <w:i/>
          <w:iCs/>
          <w:color w:val="7030A0"/>
          <w:sz w:val="28"/>
          <w:szCs w:val="24"/>
        </w:rPr>
        <w:t>Assessing the Strategic Effectiveness of Brand Positioning Initiatives at Marks &amp; Spencer within the UK Retail Landscape</w:t>
      </w:r>
    </w:p>
    <w:p w14:paraId="7BCBF63F" w14:textId="77777777" w:rsidR="00FE2FDC" w:rsidRDefault="00FE2FDC" w:rsidP="00FE2FDC">
      <w:pPr>
        <w:rPr>
          <w:b/>
          <w:bCs/>
        </w:rPr>
      </w:pPr>
    </w:p>
    <w:p w14:paraId="5AB2D89B" w14:textId="51378F06" w:rsidR="00FE2FDC" w:rsidRPr="00605685" w:rsidRDefault="00605685" w:rsidP="00605685">
      <w:pPr>
        <w:jc w:val="center"/>
        <w:rPr>
          <w:b/>
          <w:bCs/>
          <w:sz w:val="32"/>
          <w:szCs w:val="28"/>
        </w:rPr>
      </w:pPr>
      <w:proofErr w:type="spellStart"/>
      <w:proofErr w:type="gramStart"/>
      <w:r w:rsidRPr="00605685">
        <w:rPr>
          <w:b/>
          <w:bCs/>
          <w:sz w:val="32"/>
          <w:szCs w:val="28"/>
        </w:rPr>
        <w:t>Supervisor:</w:t>
      </w:r>
      <w:r w:rsidR="0027495C">
        <w:rPr>
          <w:b/>
          <w:bCs/>
          <w:sz w:val="32"/>
          <w:szCs w:val="28"/>
        </w:rPr>
        <w:t>DR</w:t>
      </w:r>
      <w:proofErr w:type="spellEnd"/>
      <w:r w:rsidR="0027495C">
        <w:rPr>
          <w:b/>
          <w:bCs/>
          <w:sz w:val="32"/>
          <w:szCs w:val="28"/>
        </w:rPr>
        <w:t>.</w:t>
      </w:r>
      <w:proofErr w:type="gramEnd"/>
      <w:r w:rsidRPr="00605685">
        <w:rPr>
          <w:b/>
          <w:bCs/>
          <w:sz w:val="32"/>
          <w:szCs w:val="28"/>
        </w:rPr>
        <w:t xml:space="preserve"> </w:t>
      </w:r>
      <w:proofErr w:type="spellStart"/>
      <w:r w:rsidRPr="00605685">
        <w:rPr>
          <w:b/>
          <w:bCs/>
          <w:sz w:val="32"/>
          <w:szCs w:val="28"/>
        </w:rPr>
        <w:t>Ebad</w:t>
      </w:r>
      <w:proofErr w:type="spellEnd"/>
      <w:r w:rsidRPr="00605685">
        <w:rPr>
          <w:b/>
          <w:bCs/>
          <w:sz w:val="32"/>
          <w:szCs w:val="28"/>
        </w:rPr>
        <w:t xml:space="preserve"> </w:t>
      </w:r>
      <w:proofErr w:type="spellStart"/>
      <w:r w:rsidRPr="00605685">
        <w:rPr>
          <w:b/>
          <w:bCs/>
          <w:sz w:val="32"/>
          <w:szCs w:val="28"/>
        </w:rPr>
        <w:t>Banissi</w:t>
      </w:r>
      <w:proofErr w:type="spellEnd"/>
    </w:p>
    <w:p w14:paraId="1630ACB4" w14:textId="77777777" w:rsidR="00605685" w:rsidRDefault="00605685" w:rsidP="00FE2FDC">
      <w:pPr>
        <w:rPr>
          <w:b/>
          <w:bCs/>
        </w:rPr>
      </w:pPr>
    </w:p>
    <w:p w14:paraId="0B1C00C8" w14:textId="77777777" w:rsidR="00605685" w:rsidRDefault="00605685" w:rsidP="00FE2FDC">
      <w:pPr>
        <w:rPr>
          <w:b/>
          <w:bCs/>
        </w:rPr>
      </w:pPr>
    </w:p>
    <w:p w14:paraId="0C07DC8C" w14:textId="77777777" w:rsidR="00605685" w:rsidRDefault="00605685" w:rsidP="00FE2FDC">
      <w:pPr>
        <w:rPr>
          <w:b/>
          <w:bCs/>
        </w:rPr>
      </w:pPr>
    </w:p>
    <w:p w14:paraId="1A2C94FE" w14:textId="645E2771" w:rsidR="00FE2FDC" w:rsidRPr="004A0974" w:rsidRDefault="00FE2FDC" w:rsidP="00FE2FDC">
      <w:r>
        <w:rPr>
          <w:b/>
          <w:bCs/>
        </w:rPr>
        <w:t xml:space="preserve">Student Name: </w:t>
      </w:r>
      <w:r w:rsidR="004A0974" w:rsidRPr="004A0974">
        <w:t>Sirajul Islam</w:t>
      </w:r>
    </w:p>
    <w:p w14:paraId="5448CA62" w14:textId="77777777" w:rsidR="004A0974" w:rsidRDefault="00FE2FDC" w:rsidP="004A0974">
      <w:r>
        <w:rPr>
          <w:b/>
          <w:bCs/>
        </w:rPr>
        <w:t xml:space="preserve">Student ID: </w:t>
      </w:r>
      <w:r w:rsidR="004A0974" w:rsidRPr="004A0974">
        <w:t>2422222</w:t>
      </w:r>
    </w:p>
    <w:p w14:paraId="5CA465AD" w14:textId="54673261" w:rsidR="00605685" w:rsidRDefault="00605685" w:rsidP="004A0974">
      <w:r w:rsidRPr="00605685">
        <w:rPr>
          <w:b/>
          <w:bCs/>
        </w:rPr>
        <w:t>Word Count:</w:t>
      </w:r>
      <w:r>
        <w:t xml:space="preserve"> </w:t>
      </w:r>
      <w:r w:rsidR="00FA4A33">
        <w:t>25</w:t>
      </w:r>
      <w:r w:rsidR="00F10D45">
        <w:t>52</w:t>
      </w:r>
    </w:p>
    <w:p w14:paraId="3275F364" w14:textId="0D2C74EF" w:rsidR="00605685" w:rsidRPr="004A0974" w:rsidRDefault="00605685" w:rsidP="004A0974">
      <w:r w:rsidRPr="00605685">
        <w:rPr>
          <w:b/>
          <w:bCs/>
        </w:rPr>
        <w:t>Date of Submission:</w:t>
      </w:r>
      <w:r>
        <w:t xml:space="preserve"> 20 March 2026</w:t>
      </w:r>
    </w:p>
    <w:p w14:paraId="3B5C9037" w14:textId="0788F410" w:rsidR="00FE2FDC" w:rsidRDefault="00FE2FDC" w:rsidP="00FE2FDC">
      <w:pPr>
        <w:rPr>
          <w:b/>
          <w:bCs/>
        </w:rPr>
      </w:pPr>
    </w:p>
    <w:p w14:paraId="3C6C2909" w14:textId="43514958" w:rsidR="00FE2FDC" w:rsidRPr="00FE2FDC" w:rsidRDefault="00FE2FDC">
      <w:pPr>
        <w:spacing w:before="0" w:after="160" w:line="259" w:lineRule="auto"/>
        <w:jc w:val="left"/>
        <w:rPr>
          <w:b/>
          <w:bCs/>
        </w:rPr>
      </w:pPr>
      <w:r>
        <w:br w:type="page"/>
      </w:r>
    </w:p>
    <w:sdt>
      <w:sdtPr>
        <w:rPr>
          <w:rFonts w:eastAsia="Times New Roman" w:cs="Times New Roman"/>
          <w:b w:val="0"/>
          <w:color w:val="auto"/>
          <w:kern w:val="2"/>
          <w:sz w:val="24"/>
          <w:szCs w:val="22"/>
          <w:lang w:eastAsia="en-GB"/>
          <w14:ligatures w14:val="standardContextual"/>
        </w:rPr>
        <w:id w:val="-1938815611"/>
        <w:docPartObj>
          <w:docPartGallery w:val="Table of Contents"/>
          <w:docPartUnique/>
        </w:docPartObj>
      </w:sdtPr>
      <w:sdtEndPr>
        <w:rPr>
          <w:bCs/>
          <w:noProof/>
        </w:rPr>
      </w:sdtEndPr>
      <w:sdtContent>
        <w:p w14:paraId="690B68B0" w14:textId="3CEB08E0" w:rsidR="00FE2FDC" w:rsidRDefault="00FE2FDC">
          <w:pPr>
            <w:pStyle w:val="TOCHeading"/>
          </w:pPr>
          <w:r>
            <w:t>Table of Contents</w:t>
          </w:r>
        </w:p>
        <w:p w14:paraId="72820C71" w14:textId="74CCD1D1" w:rsidR="002A65B5" w:rsidRPr="005F2945" w:rsidRDefault="00FE2FDC">
          <w:pPr>
            <w:pStyle w:val="TOC1"/>
            <w:tabs>
              <w:tab w:val="right" w:leader="dot" w:pos="9010"/>
            </w:tabs>
            <w:rPr>
              <w:rFonts w:ascii="Times New Roman" w:eastAsiaTheme="minorEastAsia" w:hAnsi="Times New Roman" w:cs="Times New Roman"/>
              <w:b w:val="0"/>
              <w:bCs w:val="0"/>
              <w:i w:val="0"/>
              <w:iCs w:val="0"/>
              <w:noProof/>
              <w:szCs w:val="24"/>
              <w:lang w:bidi="bn-IN"/>
            </w:rPr>
          </w:pPr>
          <w:r w:rsidRPr="005F2945">
            <w:rPr>
              <w:rFonts w:ascii="Times New Roman" w:hAnsi="Times New Roman" w:cs="Times New Roman"/>
              <w:b w:val="0"/>
              <w:bCs w:val="0"/>
              <w:i w:val="0"/>
              <w:iCs w:val="0"/>
              <w:szCs w:val="24"/>
            </w:rPr>
            <w:fldChar w:fldCharType="begin"/>
          </w:r>
          <w:r w:rsidRPr="005F2945">
            <w:rPr>
              <w:rFonts w:ascii="Times New Roman" w:hAnsi="Times New Roman" w:cs="Times New Roman"/>
              <w:b w:val="0"/>
              <w:bCs w:val="0"/>
              <w:i w:val="0"/>
              <w:iCs w:val="0"/>
              <w:szCs w:val="24"/>
            </w:rPr>
            <w:instrText xml:space="preserve"> TOC \o "1-3" \h \z \u </w:instrText>
          </w:r>
          <w:r w:rsidRPr="005F2945">
            <w:rPr>
              <w:rFonts w:ascii="Times New Roman" w:hAnsi="Times New Roman" w:cs="Times New Roman"/>
              <w:b w:val="0"/>
              <w:bCs w:val="0"/>
              <w:i w:val="0"/>
              <w:iCs w:val="0"/>
              <w:szCs w:val="24"/>
            </w:rPr>
            <w:fldChar w:fldCharType="separate"/>
          </w:r>
          <w:hyperlink w:anchor="_Toc224773688" w:history="1">
            <w:r w:rsidR="002A65B5" w:rsidRPr="005F2945">
              <w:rPr>
                <w:rStyle w:val="Hyperlink"/>
                <w:rFonts w:ascii="Times New Roman" w:hAnsi="Times New Roman" w:cs="Times New Roman"/>
                <w:b w:val="0"/>
                <w:bCs w:val="0"/>
                <w:i w:val="0"/>
                <w:iCs w:val="0"/>
                <w:noProof/>
                <w:szCs w:val="24"/>
              </w:rPr>
              <w:t>Introduction and Background</w:t>
            </w:r>
            <w:r w:rsidR="002A65B5" w:rsidRPr="005F2945">
              <w:rPr>
                <w:rFonts w:ascii="Times New Roman" w:hAnsi="Times New Roman" w:cs="Times New Roman"/>
                <w:b w:val="0"/>
                <w:bCs w:val="0"/>
                <w:i w:val="0"/>
                <w:iCs w:val="0"/>
                <w:noProof/>
                <w:webHidden/>
                <w:szCs w:val="24"/>
              </w:rPr>
              <w:tab/>
            </w:r>
            <w:r w:rsidR="002A65B5" w:rsidRPr="005F2945">
              <w:rPr>
                <w:rFonts w:ascii="Times New Roman" w:hAnsi="Times New Roman" w:cs="Times New Roman"/>
                <w:b w:val="0"/>
                <w:bCs w:val="0"/>
                <w:i w:val="0"/>
                <w:iCs w:val="0"/>
                <w:noProof/>
                <w:webHidden/>
                <w:szCs w:val="24"/>
              </w:rPr>
              <w:fldChar w:fldCharType="begin"/>
            </w:r>
            <w:r w:rsidR="002A65B5" w:rsidRPr="005F2945">
              <w:rPr>
                <w:rFonts w:ascii="Times New Roman" w:hAnsi="Times New Roman" w:cs="Times New Roman"/>
                <w:b w:val="0"/>
                <w:bCs w:val="0"/>
                <w:i w:val="0"/>
                <w:iCs w:val="0"/>
                <w:noProof/>
                <w:webHidden/>
                <w:szCs w:val="24"/>
              </w:rPr>
              <w:instrText xml:space="preserve"> PAGEREF _Toc224773688 \h </w:instrText>
            </w:r>
            <w:r w:rsidR="002A65B5" w:rsidRPr="005F2945">
              <w:rPr>
                <w:rFonts w:ascii="Times New Roman" w:hAnsi="Times New Roman" w:cs="Times New Roman"/>
                <w:b w:val="0"/>
                <w:bCs w:val="0"/>
                <w:i w:val="0"/>
                <w:iCs w:val="0"/>
                <w:noProof/>
                <w:webHidden/>
                <w:szCs w:val="24"/>
              </w:rPr>
            </w:r>
            <w:r w:rsidR="002A65B5" w:rsidRPr="005F2945">
              <w:rPr>
                <w:rFonts w:ascii="Times New Roman" w:hAnsi="Times New Roman" w:cs="Times New Roman"/>
                <w:b w:val="0"/>
                <w:bCs w:val="0"/>
                <w:i w:val="0"/>
                <w:iCs w:val="0"/>
                <w:noProof/>
                <w:webHidden/>
                <w:szCs w:val="24"/>
              </w:rPr>
              <w:fldChar w:fldCharType="separate"/>
            </w:r>
            <w:r w:rsidR="002A65B5" w:rsidRPr="005F2945">
              <w:rPr>
                <w:rFonts w:ascii="Times New Roman" w:hAnsi="Times New Roman" w:cs="Times New Roman"/>
                <w:b w:val="0"/>
                <w:bCs w:val="0"/>
                <w:i w:val="0"/>
                <w:iCs w:val="0"/>
                <w:noProof/>
                <w:webHidden/>
                <w:szCs w:val="24"/>
              </w:rPr>
              <w:t>3</w:t>
            </w:r>
            <w:r w:rsidR="002A65B5" w:rsidRPr="005F2945">
              <w:rPr>
                <w:rFonts w:ascii="Times New Roman" w:hAnsi="Times New Roman" w:cs="Times New Roman"/>
                <w:b w:val="0"/>
                <w:bCs w:val="0"/>
                <w:i w:val="0"/>
                <w:iCs w:val="0"/>
                <w:noProof/>
                <w:webHidden/>
                <w:szCs w:val="24"/>
              </w:rPr>
              <w:fldChar w:fldCharType="end"/>
            </w:r>
          </w:hyperlink>
        </w:p>
        <w:p w14:paraId="02244244" w14:textId="17633F88"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89" w:history="1">
            <w:r w:rsidRPr="005F2945">
              <w:rPr>
                <w:rStyle w:val="Hyperlink"/>
                <w:rFonts w:ascii="Times New Roman" w:hAnsi="Times New Roman" w:cs="Times New Roman"/>
                <w:b w:val="0"/>
                <w:bCs w:val="0"/>
                <w:i w:val="0"/>
                <w:iCs w:val="0"/>
                <w:noProof/>
                <w:szCs w:val="24"/>
              </w:rPr>
              <w:t>Research Problem</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_Toc224773689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3</w:t>
            </w:r>
            <w:r w:rsidRPr="005F2945">
              <w:rPr>
                <w:rFonts w:ascii="Times New Roman" w:hAnsi="Times New Roman" w:cs="Times New Roman"/>
                <w:b w:val="0"/>
                <w:bCs w:val="0"/>
                <w:i w:val="0"/>
                <w:iCs w:val="0"/>
                <w:noProof/>
                <w:webHidden/>
                <w:szCs w:val="24"/>
              </w:rPr>
              <w:fldChar w:fldCharType="end"/>
            </w:r>
          </w:hyperlink>
        </w:p>
        <w:p w14:paraId="440EDDE1" w14:textId="6EE10176"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0" w:history="1">
            <w:r w:rsidRPr="005F2945">
              <w:rPr>
                <w:rStyle w:val="Hyperlink"/>
                <w:rFonts w:ascii="Times New Roman" w:hAnsi="Times New Roman" w:cs="Times New Roman"/>
                <w:b w:val="0"/>
                <w:bCs w:val="0"/>
                <w:i w:val="0"/>
                <w:iCs w:val="0"/>
                <w:noProof/>
                <w:szCs w:val="24"/>
              </w:rPr>
              <w:t>Research Aim</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_Toc224773690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4</w:t>
            </w:r>
            <w:r w:rsidRPr="005F2945">
              <w:rPr>
                <w:rFonts w:ascii="Times New Roman" w:hAnsi="Times New Roman" w:cs="Times New Roman"/>
                <w:b w:val="0"/>
                <w:bCs w:val="0"/>
                <w:i w:val="0"/>
                <w:iCs w:val="0"/>
                <w:noProof/>
                <w:webHidden/>
                <w:szCs w:val="24"/>
              </w:rPr>
              <w:fldChar w:fldCharType="end"/>
            </w:r>
          </w:hyperlink>
        </w:p>
        <w:p w14:paraId="0962DCE8" w14:textId="02BE2E8A"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1" w:history="1">
            <w:r w:rsidRPr="005F2945">
              <w:rPr>
                <w:rStyle w:val="Hyperlink"/>
                <w:rFonts w:ascii="Times New Roman" w:hAnsi="Times New Roman" w:cs="Times New Roman"/>
                <w:b w:val="0"/>
                <w:bCs w:val="0"/>
                <w:i w:val="0"/>
                <w:iCs w:val="0"/>
                <w:noProof/>
                <w:szCs w:val="24"/>
              </w:rPr>
              <w:t>Research Objectives</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_Toc224773691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4</w:t>
            </w:r>
            <w:r w:rsidRPr="005F2945">
              <w:rPr>
                <w:rFonts w:ascii="Times New Roman" w:hAnsi="Times New Roman" w:cs="Times New Roman"/>
                <w:b w:val="0"/>
                <w:bCs w:val="0"/>
                <w:i w:val="0"/>
                <w:iCs w:val="0"/>
                <w:noProof/>
                <w:webHidden/>
                <w:szCs w:val="24"/>
              </w:rPr>
              <w:fldChar w:fldCharType="end"/>
            </w:r>
          </w:hyperlink>
        </w:p>
        <w:p w14:paraId="30C1646F" w14:textId="2926709E"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2" w:history="1">
            <w:r w:rsidRPr="005F2945">
              <w:rPr>
                <w:rStyle w:val="Hyperlink"/>
                <w:rFonts w:ascii="Times New Roman" w:hAnsi="Times New Roman" w:cs="Times New Roman"/>
                <w:b w:val="0"/>
                <w:bCs w:val="0"/>
                <w:i w:val="0"/>
                <w:iCs w:val="0"/>
                <w:noProof/>
                <w:szCs w:val="24"/>
              </w:rPr>
              <w:t>Research Questions</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_Toc224773692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4</w:t>
            </w:r>
            <w:r w:rsidRPr="005F2945">
              <w:rPr>
                <w:rFonts w:ascii="Times New Roman" w:hAnsi="Times New Roman" w:cs="Times New Roman"/>
                <w:b w:val="0"/>
                <w:bCs w:val="0"/>
                <w:i w:val="0"/>
                <w:iCs w:val="0"/>
                <w:noProof/>
                <w:webHidden/>
                <w:szCs w:val="24"/>
              </w:rPr>
              <w:fldChar w:fldCharType="end"/>
            </w:r>
          </w:hyperlink>
        </w:p>
        <w:p w14:paraId="0636B9FD" w14:textId="37657731"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3" w:history="1">
            <w:r w:rsidRPr="005F2945">
              <w:rPr>
                <w:rStyle w:val="Hyperlink"/>
                <w:rFonts w:ascii="Times New Roman" w:hAnsi="Times New Roman" w:cs="Times New Roman"/>
                <w:b w:val="0"/>
                <w:bCs w:val="0"/>
                <w:i w:val="0"/>
                <w:iCs w:val="0"/>
                <w:noProof/>
                <w:szCs w:val="24"/>
              </w:rPr>
              <w:t>Literature Review</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_Toc224773693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6</w:t>
            </w:r>
            <w:r w:rsidRPr="005F2945">
              <w:rPr>
                <w:rFonts w:ascii="Times New Roman" w:hAnsi="Times New Roman" w:cs="Times New Roman"/>
                <w:b w:val="0"/>
                <w:bCs w:val="0"/>
                <w:i w:val="0"/>
                <w:iCs w:val="0"/>
                <w:noProof/>
                <w:webHidden/>
                <w:szCs w:val="24"/>
              </w:rPr>
              <w:fldChar w:fldCharType="end"/>
            </w:r>
          </w:hyperlink>
        </w:p>
        <w:p w14:paraId="7C89D335" w14:textId="6EB77CC7"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4" w:history="1">
            <w:r w:rsidRPr="005F2945">
              <w:rPr>
                <w:rStyle w:val="Hyperlink"/>
                <w:rFonts w:ascii="Times New Roman" w:hAnsi="Times New Roman" w:cs="Times New Roman"/>
                <w:b w:val="0"/>
                <w:bCs w:val="0"/>
                <w:noProof/>
                <w:sz w:val="24"/>
                <w:szCs w:val="24"/>
              </w:rPr>
              <w:t>Brand Positioning Theory</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_Toc224773694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6</w:t>
            </w:r>
            <w:r w:rsidRPr="005F2945">
              <w:rPr>
                <w:rFonts w:ascii="Times New Roman" w:hAnsi="Times New Roman" w:cs="Times New Roman"/>
                <w:b w:val="0"/>
                <w:bCs w:val="0"/>
                <w:noProof/>
                <w:webHidden/>
                <w:sz w:val="24"/>
                <w:szCs w:val="24"/>
              </w:rPr>
              <w:fldChar w:fldCharType="end"/>
            </w:r>
          </w:hyperlink>
        </w:p>
        <w:p w14:paraId="4E789037" w14:textId="06CF901B"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5" w:history="1">
            <w:r w:rsidRPr="005F2945">
              <w:rPr>
                <w:rStyle w:val="Hyperlink"/>
                <w:rFonts w:ascii="Times New Roman" w:hAnsi="Times New Roman" w:cs="Times New Roman"/>
                <w:b w:val="0"/>
                <w:bCs w:val="0"/>
                <w:noProof/>
                <w:sz w:val="24"/>
                <w:szCs w:val="24"/>
              </w:rPr>
              <w:t>Retail Branding and Customer Perception</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_Toc224773695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8</w:t>
            </w:r>
            <w:r w:rsidRPr="005F2945">
              <w:rPr>
                <w:rFonts w:ascii="Times New Roman" w:hAnsi="Times New Roman" w:cs="Times New Roman"/>
                <w:b w:val="0"/>
                <w:bCs w:val="0"/>
                <w:noProof/>
                <w:webHidden/>
                <w:sz w:val="24"/>
                <w:szCs w:val="24"/>
              </w:rPr>
              <w:fldChar w:fldCharType="end"/>
            </w:r>
          </w:hyperlink>
        </w:p>
        <w:p w14:paraId="0241607B" w14:textId="536A1E6F"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6" w:history="1">
            <w:r w:rsidRPr="005F2945">
              <w:rPr>
                <w:rStyle w:val="Hyperlink"/>
                <w:rFonts w:ascii="Times New Roman" w:hAnsi="Times New Roman" w:cs="Times New Roman"/>
                <w:b w:val="0"/>
                <w:bCs w:val="0"/>
                <w:noProof/>
                <w:sz w:val="24"/>
                <w:szCs w:val="24"/>
              </w:rPr>
              <w:t>Strategic Brand Repositioning</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_Toc224773696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9</w:t>
            </w:r>
            <w:r w:rsidRPr="005F2945">
              <w:rPr>
                <w:rFonts w:ascii="Times New Roman" w:hAnsi="Times New Roman" w:cs="Times New Roman"/>
                <w:b w:val="0"/>
                <w:bCs w:val="0"/>
                <w:noProof/>
                <w:webHidden/>
                <w:sz w:val="24"/>
                <w:szCs w:val="24"/>
              </w:rPr>
              <w:fldChar w:fldCharType="end"/>
            </w:r>
          </w:hyperlink>
        </w:p>
        <w:p w14:paraId="211F01A3" w14:textId="25C2DBF5"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7" w:history="1">
            <w:r w:rsidRPr="005F2945">
              <w:rPr>
                <w:rStyle w:val="Hyperlink"/>
                <w:rFonts w:ascii="Times New Roman" w:hAnsi="Times New Roman" w:cs="Times New Roman"/>
                <w:b w:val="0"/>
                <w:bCs w:val="0"/>
                <w:noProof/>
                <w:sz w:val="24"/>
                <w:szCs w:val="24"/>
              </w:rPr>
              <w:t>Competitive Positioning in the UK Retail Market</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_Toc224773697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10</w:t>
            </w:r>
            <w:r w:rsidRPr="005F2945">
              <w:rPr>
                <w:rFonts w:ascii="Times New Roman" w:hAnsi="Times New Roman" w:cs="Times New Roman"/>
                <w:b w:val="0"/>
                <w:bCs w:val="0"/>
                <w:noProof/>
                <w:webHidden/>
                <w:sz w:val="24"/>
                <w:szCs w:val="24"/>
              </w:rPr>
              <w:fldChar w:fldCharType="end"/>
            </w:r>
          </w:hyperlink>
        </w:p>
        <w:p w14:paraId="3D8E9179" w14:textId="4CF4B2E2"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8" w:history="1">
            <w:r w:rsidRPr="005F2945">
              <w:rPr>
                <w:rStyle w:val="Hyperlink"/>
                <w:rFonts w:ascii="Times New Roman" w:hAnsi="Times New Roman" w:cs="Times New Roman"/>
                <w:b w:val="0"/>
                <w:bCs w:val="0"/>
                <w:i w:val="0"/>
                <w:iCs w:val="0"/>
                <w:noProof/>
                <w:szCs w:val="24"/>
              </w:rPr>
              <w:t>Research Methodology</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_Toc224773698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11</w:t>
            </w:r>
            <w:r w:rsidRPr="005F2945">
              <w:rPr>
                <w:rFonts w:ascii="Times New Roman" w:hAnsi="Times New Roman" w:cs="Times New Roman"/>
                <w:b w:val="0"/>
                <w:bCs w:val="0"/>
                <w:i w:val="0"/>
                <w:iCs w:val="0"/>
                <w:noProof/>
                <w:webHidden/>
                <w:szCs w:val="24"/>
              </w:rPr>
              <w:fldChar w:fldCharType="end"/>
            </w:r>
          </w:hyperlink>
        </w:p>
        <w:p w14:paraId="216FB5D6" w14:textId="2412362B"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9" w:history="1">
            <w:r w:rsidRPr="005F2945">
              <w:rPr>
                <w:rStyle w:val="Hyperlink"/>
                <w:rFonts w:ascii="Times New Roman" w:hAnsi="Times New Roman" w:cs="Times New Roman"/>
                <w:b w:val="0"/>
                <w:bCs w:val="0"/>
                <w:noProof/>
                <w:sz w:val="24"/>
                <w:szCs w:val="24"/>
              </w:rPr>
              <w:t>Research Philosophy (Positivism)</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_Toc224773699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11</w:t>
            </w:r>
            <w:r w:rsidRPr="005F2945">
              <w:rPr>
                <w:rFonts w:ascii="Times New Roman" w:hAnsi="Times New Roman" w:cs="Times New Roman"/>
                <w:b w:val="0"/>
                <w:bCs w:val="0"/>
                <w:noProof/>
                <w:webHidden/>
                <w:sz w:val="24"/>
                <w:szCs w:val="24"/>
              </w:rPr>
              <w:fldChar w:fldCharType="end"/>
            </w:r>
          </w:hyperlink>
        </w:p>
        <w:p w14:paraId="559F9547" w14:textId="3D8779C6"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0" w:history="1">
            <w:r w:rsidRPr="005F2945">
              <w:rPr>
                <w:rStyle w:val="Hyperlink"/>
                <w:rFonts w:ascii="Times New Roman" w:hAnsi="Times New Roman" w:cs="Times New Roman"/>
                <w:b w:val="0"/>
                <w:bCs w:val="0"/>
                <w:noProof/>
                <w:sz w:val="24"/>
                <w:szCs w:val="24"/>
              </w:rPr>
              <w:t>Research Approach (Deductive)</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_Toc224773700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12</w:t>
            </w:r>
            <w:r w:rsidRPr="005F2945">
              <w:rPr>
                <w:rFonts w:ascii="Times New Roman" w:hAnsi="Times New Roman" w:cs="Times New Roman"/>
                <w:b w:val="0"/>
                <w:bCs w:val="0"/>
                <w:noProof/>
                <w:webHidden/>
                <w:sz w:val="24"/>
                <w:szCs w:val="24"/>
              </w:rPr>
              <w:fldChar w:fldCharType="end"/>
            </w:r>
          </w:hyperlink>
        </w:p>
        <w:p w14:paraId="662EAA05" w14:textId="3216EBD6"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1" w:history="1">
            <w:r w:rsidRPr="005F2945">
              <w:rPr>
                <w:rStyle w:val="Hyperlink"/>
                <w:rFonts w:ascii="Times New Roman" w:hAnsi="Times New Roman" w:cs="Times New Roman"/>
                <w:b w:val="0"/>
                <w:bCs w:val="0"/>
                <w:noProof/>
                <w:sz w:val="24"/>
                <w:szCs w:val="24"/>
              </w:rPr>
              <w:t>Research Strategy (Case Study)</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_Toc224773701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12</w:t>
            </w:r>
            <w:r w:rsidRPr="005F2945">
              <w:rPr>
                <w:rFonts w:ascii="Times New Roman" w:hAnsi="Times New Roman" w:cs="Times New Roman"/>
                <w:b w:val="0"/>
                <w:bCs w:val="0"/>
                <w:noProof/>
                <w:webHidden/>
                <w:sz w:val="24"/>
                <w:szCs w:val="24"/>
              </w:rPr>
              <w:fldChar w:fldCharType="end"/>
            </w:r>
          </w:hyperlink>
        </w:p>
        <w:p w14:paraId="273D6ADE" w14:textId="578CE637"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2" w:history="1">
            <w:r w:rsidRPr="005F2945">
              <w:rPr>
                <w:rStyle w:val="Hyperlink"/>
                <w:rFonts w:ascii="Times New Roman" w:hAnsi="Times New Roman" w:cs="Times New Roman"/>
                <w:b w:val="0"/>
                <w:bCs w:val="0"/>
                <w:noProof/>
                <w:sz w:val="24"/>
                <w:szCs w:val="24"/>
              </w:rPr>
              <w:t>Research Design (Qualitative)</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_Toc224773702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12</w:t>
            </w:r>
            <w:r w:rsidRPr="005F2945">
              <w:rPr>
                <w:rFonts w:ascii="Times New Roman" w:hAnsi="Times New Roman" w:cs="Times New Roman"/>
                <w:b w:val="0"/>
                <w:bCs w:val="0"/>
                <w:noProof/>
                <w:webHidden/>
                <w:sz w:val="24"/>
                <w:szCs w:val="24"/>
              </w:rPr>
              <w:fldChar w:fldCharType="end"/>
            </w:r>
          </w:hyperlink>
        </w:p>
        <w:p w14:paraId="7A399372" w14:textId="02B22A83"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3" w:history="1">
            <w:r w:rsidRPr="005F2945">
              <w:rPr>
                <w:rStyle w:val="Hyperlink"/>
                <w:rFonts w:ascii="Times New Roman" w:hAnsi="Times New Roman" w:cs="Times New Roman"/>
                <w:b w:val="0"/>
                <w:bCs w:val="0"/>
                <w:noProof/>
                <w:sz w:val="24"/>
                <w:szCs w:val="24"/>
              </w:rPr>
              <w:t>Data Collection Method – Document Analysis</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_Toc224773703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13</w:t>
            </w:r>
            <w:r w:rsidRPr="005F2945">
              <w:rPr>
                <w:rFonts w:ascii="Times New Roman" w:hAnsi="Times New Roman" w:cs="Times New Roman"/>
                <w:b w:val="0"/>
                <w:bCs w:val="0"/>
                <w:noProof/>
                <w:webHidden/>
                <w:sz w:val="24"/>
                <w:szCs w:val="24"/>
              </w:rPr>
              <w:fldChar w:fldCharType="end"/>
            </w:r>
          </w:hyperlink>
        </w:p>
        <w:p w14:paraId="0DDA8397" w14:textId="5DA202CC"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4" w:history="1">
            <w:r w:rsidRPr="005F2945">
              <w:rPr>
                <w:rStyle w:val="Hyperlink"/>
                <w:rFonts w:ascii="Times New Roman" w:hAnsi="Times New Roman" w:cs="Times New Roman"/>
                <w:b w:val="0"/>
                <w:bCs w:val="0"/>
                <w:noProof/>
                <w:sz w:val="24"/>
                <w:szCs w:val="24"/>
              </w:rPr>
              <w:t>Data Analysis Method – Thematic Analysis</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_Toc224773704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13</w:t>
            </w:r>
            <w:r w:rsidRPr="005F2945">
              <w:rPr>
                <w:rFonts w:ascii="Times New Roman" w:hAnsi="Times New Roman" w:cs="Times New Roman"/>
                <w:b w:val="0"/>
                <w:bCs w:val="0"/>
                <w:noProof/>
                <w:webHidden/>
                <w:sz w:val="24"/>
                <w:szCs w:val="24"/>
              </w:rPr>
              <w:fldChar w:fldCharType="end"/>
            </w:r>
          </w:hyperlink>
        </w:p>
        <w:p w14:paraId="12F6DF0C" w14:textId="001E6028"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705" w:history="1">
            <w:r w:rsidRPr="005F2945">
              <w:rPr>
                <w:rStyle w:val="Hyperlink"/>
                <w:rFonts w:ascii="Times New Roman" w:hAnsi="Times New Roman" w:cs="Times New Roman"/>
                <w:b w:val="0"/>
                <w:bCs w:val="0"/>
                <w:i w:val="0"/>
                <w:iCs w:val="0"/>
                <w:noProof/>
                <w:szCs w:val="24"/>
              </w:rPr>
              <w:t>Expected Contributions</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_Toc224773705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13</w:t>
            </w:r>
            <w:r w:rsidRPr="005F2945">
              <w:rPr>
                <w:rFonts w:ascii="Times New Roman" w:hAnsi="Times New Roman" w:cs="Times New Roman"/>
                <w:b w:val="0"/>
                <w:bCs w:val="0"/>
                <w:i w:val="0"/>
                <w:iCs w:val="0"/>
                <w:noProof/>
                <w:webHidden/>
                <w:szCs w:val="24"/>
              </w:rPr>
              <w:fldChar w:fldCharType="end"/>
            </w:r>
          </w:hyperlink>
        </w:p>
        <w:p w14:paraId="23D782C3" w14:textId="596D9E1E"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706" w:history="1">
            <w:r w:rsidRPr="005F2945">
              <w:rPr>
                <w:rStyle w:val="Hyperlink"/>
                <w:rFonts w:ascii="Times New Roman" w:hAnsi="Times New Roman" w:cs="Times New Roman"/>
                <w:b w:val="0"/>
                <w:bCs w:val="0"/>
                <w:i w:val="0"/>
                <w:iCs w:val="0"/>
                <w:noProof/>
                <w:szCs w:val="24"/>
              </w:rPr>
              <w:t>Ethical Considerations</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_Toc224773706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14</w:t>
            </w:r>
            <w:r w:rsidRPr="005F2945">
              <w:rPr>
                <w:rFonts w:ascii="Times New Roman" w:hAnsi="Times New Roman" w:cs="Times New Roman"/>
                <w:b w:val="0"/>
                <w:bCs w:val="0"/>
                <w:i w:val="0"/>
                <w:iCs w:val="0"/>
                <w:noProof/>
                <w:webHidden/>
                <w:szCs w:val="24"/>
              </w:rPr>
              <w:fldChar w:fldCharType="end"/>
            </w:r>
          </w:hyperlink>
        </w:p>
        <w:p w14:paraId="1DC03D8C" w14:textId="74DE14B6"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707" w:history="1">
            <w:r w:rsidRPr="005F2945">
              <w:rPr>
                <w:rStyle w:val="Hyperlink"/>
                <w:rFonts w:ascii="Times New Roman" w:hAnsi="Times New Roman" w:cs="Times New Roman"/>
                <w:b w:val="0"/>
                <w:bCs w:val="0"/>
                <w:i w:val="0"/>
                <w:iCs w:val="0"/>
                <w:noProof/>
                <w:szCs w:val="24"/>
              </w:rPr>
              <w:t>Research Timeline</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_Toc224773707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15</w:t>
            </w:r>
            <w:r w:rsidRPr="005F2945">
              <w:rPr>
                <w:rFonts w:ascii="Times New Roman" w:hAnsi="Times New Roman" w:cs="Times New Roman"/>
                <w:b w:val="0"/>
                <w:bCs w:val="0"/>
                <w:i w:val="0"/>
                <w:iCs w:val="0"/>
                <w:noProof/>
                <w:webHidden/>
                <w:szCs w:val="24"/>
              </w:rPr>
              <w:fldChar w:fldCharType="end"/>
            </w:r>
          </w:hyperlink>
        </w:p>
        <w:p w14:paraId="7305DB01" w14:textId="1DCA3267"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708" w:history="1">
            <w:r w:rsidRPr="005F2945">
              <w:rPr>
                <w:rStyle w:val="Hyperlink"/>
                <w:rFonts w:ascii="Times New Roman" w:hAnsi="Times New Roman" w:cs="Times New Roman"/>
                <w:b w:val="0"/>
                <w:bCs w:val="0"/>
                <w:i w:val="0"/>
                <w:iCs w:val="0"/>
                <w:noProof/>
                <w:szCs w:val="24"/>
              </w:rPr>
              <w:t>Reference</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_Toc224773708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16</w:t>
            </w:r>
            <w:r w:rsidRPr="005F2945">
              <w:rPr>
                <w:rFonts w:ascii="Times New Roman" w:hAnsi="Times New Roman" w:cs="Times New Roman"/>
                <w:b w:val="0"/>
                <w:bCs w:val="0"/>
                <w:i w:val="0"/>
                <w:iCs w:val="0"/>
                <w:noProof/>
                <w:webHidden/>
                <w:szCs w:val="24"/>
              </w:rPr>
              <w:fldChar w:fldCharType="end"/>
            </w:r>
          </w:hyperlink>
        </w:p>
        <w:p w14:paraId="75BC19AD" w14:textId="42AFA994" w:rsidR="00FE2FDC" w:rsidRDefault="00FE2FDC">
          <w:r w:rsidRPr="005F2945">
            <w:rPr>
              <w:noProof/>
              <w:szCs w:val="24"/>
            </w:rPr>
            <w:fldChar w:fldCharType="end"/>
          </w:r>
        </w:p>
      </w:sdtContent>
    </w:sdt>
    <w:p w14:paraId="3D3EF2C1" w14:textId="75FE6B6D" w:rsidR="000313A3" w:rsidRDefault="000313A3" w:rsidP="000313A3">
      <w:r>
        <w:br w:type="page"/>
      </w:r>
    </w:p>
    <w:p w14:paraId="500D4E6B" w14:textId="77777777" w:rsidR="000313A3" w:rsidRDefault="000313A3" w:rsidP="000313A3">
      <w:pPr>
        <w:pStyle w:val="Heading1"/>
      </w:pPr>
      <w:bookmarkStart w:id="0" w:name="_Toc224773688"/>
      <w:r>
        <w:lastRenderedPageBreak/>
        <w:t>Introduction and Background</w:t>
      </w:r>
      <w:bookmarkEnd w:id="0"/>
    </w:p>
    <w:p w14:paraId="298632DE" w14:textId="5003C583" w:rsidR="000313A3" w:rsidRDefault="000313A3" w:rsidP="000313A3">
      <w:pPr>
        <w:rPr>
          <w:color w:val="000000"/>
        </w:rPr>
      </w:pPr>
      <w:r>
        <w:rPr>
          <w:color w:val="000000"/>
        </w:rPr>
        <w:t>The UK retail market is one of the most competitive consumer markets in Europe. Retailers find themselves in a changing environment, one of digital transformation, changing customer expectations and fierce price competition. Fast fashion brands, massive supermarkets and online retailers have seriously changed the traditional retail landscape. These firms compete based on speed, convenience and aggressive pricing policies</w:t>
      </w:r>
      <w:r w:rsidR="00D57355">
        <w:rPr>
          <w:color w:val="000000"/>
        </w:rPr>
        <w:t xml:space="preserve"> </w:t>
      </w:r>
      <w:r w:rsidR="00D57355" w:rsidRPr="00D57355">
        <w:rPr>
          <w:color w:val="000000"/>
        </w:rPr>
        <w:t>(Huang and Rust, 2021)</w:t>
      </w:r>
      <w:r>
        <w:rPr>
          <w:color w:val="000000"/>
        </w:rPr>
        <w:t>. As a result, established retailers have to rely more and more on brand positioning in order to be relevant. Effective positioning helps firms communicate clearly-defined value and stand out from the competition, and retain customer loyalty in a saturated marketplace. Marks &amp; Spencer (M&amp;S) has among the most recognisable heritage brands in the UK retail sector</w:t>
      </w:r>
      <w:r w:rsidR="00D57355">
        <w:rPr>
          <w:color w:val="000000"/>
        </w:rPr>
        <w:t xml:space="preserve"> </w:t>
      </w:r>
      <w:r w:rsidR="00D57355" w:rsidRPr="00D57355">
        <w:rPr>
          <w:color w:val="000000"/>
        </w:rPr>
        <w:t>(Ginder, Kwon and Byun, 2021)</w:t>
      </w:r>
      <w:r>
        <w:rPr>
          <w:color w:val="000000"/>
        </w:rPr>
        <w:t>. Historically identified with quality, trustworthiness, and reliability, the company operates in the clothing, food and home products industries. However, changes in consumer behaviour and in retail technology have raised the question of its validity in terms of traditional positioning. In response, M&amp;S have implemented strategic initiatives with a focus on areas of sustainability commitments, digital retail development and premium value positioning</w:t>
      </w:r>
      <w:r w:rsidR="00D57355">
        <w:rPr>
          <w:color w:val="000000"/>
        </w:rPr>
        <w:t xml:space="preserve"> </w:t>
      </w:r>
      <w:r w:rsidR="00D57355" w:rsidRPr="00D57355">
        <w:rPr>
          <w:color w:val="000000"/>
        </w:rPr>
        <w:t xml:space="preserve">(Islami, </w:t>
      </w:r>
      <w:proofErr w:type="spellStart"/>
      <w:r w:rsidR="00D57355" w:rsidRPr="00D57355">
        <w:rPr>
          <w:color w:val="000000"/>
        </w:rPr>
        <w:t>Rahyuni</w:t>
      </w:r>
      <w:proofErr w:type="spellEnd"/>
      <w:r w:rsidR="00D57355" w:rsidRPr="00D57355">
        <w:rPr>
          <w:color w:val="000000"/>
        </w:rPr>
        <w:t xml:space="preserve"> and Rukayyah, 2024)</w:t>
      </w:r>
      <w:r>
        <w:rPr>
          <w:color w:val="000000"/>
        </w:rPr>
        <w:t>. Collaborations with fashion designers and innovation in its food division are another aim to further boost brand differentiation. Analysing these initiatives is important for understanding whether strategic repositioning can increase competitiveness in an increasingly dynamic retail environment.</w:t>
      </w:r>
    </w:p>
    <w:p w14:paraId="4C6B2E4D" w14:textId="77777777" w:rsidR="000313A3" w:rsidRDefault="000313A3" w:rsidP="000313A3">
      <w:pPr>
        <w:pStyle w:val="Heading1"/>
      </w:pPr>
      <w:bookmarkStart w:id="1" w:name="_Toc224773689"/>
      <w:r>
        <w:t>Research Problem</w:t>
      </w:r>
      <w:bookmarkEnd w:id="1"/>
    </w:p>
    <w:p w14:paraId="46DC1757" w14:textId="3B1EF859" w:rsidR="000313A3" w:rsidRDefault="000313A3" w:rsidP="000313A3">
      <w:pPr>
        <w:rPr>
          <w:color w:val="000000"/>
        </w:rPr>
      </w:pPr>
      <w:r>
        <w:rPr>
          <w:color w:val="000000"/>
        </w:rPr>
        <w:t>Many of the established retailers are using the brand repositioning strategies as a response to market disruption and changing expectations of consumers. However, repositioning is not always able to translate into a clear competitive advantage. Heritage brands are sometimes struggling to adapt and place new strategic narratives in accordance with shifting consumer preferences</w:t>
      </w:r>
      <w:r w:rsidR="00D57355">
        <w:rPr>
          <w:color w:val="000000"/>
        </w:rPr>
        <w:t xml:space="preserve"> </w:t>
      </w:r>
      <w:r w:rsidR="00D57355" w:rsidRPr="00D57355">
        <w:rPr>
          <w:color w:val="000000"/>
        </w:rPr>
        <w:t>(</w:t>
      </w:r>
      <w:proofErr w:type="spellStart"/>
      <w:r w:rsidR="00D57355" w:rsidRPr="00D57355">
        <w:rPr>
          <w:color w:val="000000"/>
        </w:rPr>
        <w:t>Katsikeas</w:t>
      </w:r>
      <w:proofErr w:type="spellEnd"/>
      <w:r w:rsidR="00D57355" w:rsidRPr="00D57355">
        <w:rPr>
          <w:color w:val="000000"/>
        </w:rPr>
        <w:t xml:space="preserve">, </w:t>
      </w:r>
      <w:proofErr w:type="spellStart"/>
      <w:r w:rsidR="00D57355" w:rsidRPr="00D57355">
        <w:rPr>
          <w:color w:val="000000"/>
        </w:rPr>
        <w:t>Leonidou</w:t>
      </w:r>
      <w:proofErr w:type="spellEnd"/>
      <w:r w:rsidR="00D57355" w:rsidRPr="00D57355">
        <w:rPr>
          <w:color w:val="000000"/>
        </w:rPr>
        <w:t xml:space="preserve"> and </w:t>
      </w:r>
      <w:proofErr w:type="spellStart"/>
      <w:r w:rsidR="00D57355" w:rsidRPr="00D57355">
        <w:rPr>
          <w:color w:val="000000"/>
        </w:rPr>
        <w:t>Zeriti</w:t>
      </w:r>
      <w:proofErr w:type="spellEnd"/>
      <w:r w:rsidR="00D57355" w:rsidRPr="00D57355">
        <w:rPr>
          <w:color w:val="000000"/>
        </w:rPr>
        <w:t>, 2020)</w:t>
      </w:r>
      <w:r>
        <w:rPr>
          <w:color w:val="000000"/>
        </w:rPr>
        <w:t>. As a result, heavy investment in brand transformation may not translate into better performance in the market and/or a higher perception of the brand. This can be an important research issue in retail branding studies: the discrepancy between strategic intention and market response. Marks &amp; Spencer has invested on a large scale in rebranding themselves via sustainability initiatives &amp; digital transformation, along with premium product strategies</w:t>
      </w:r>
      <w:r w:rsidR="00D57355">
        <w:rPr>
          <w:color w:val="000000"/>
        </w:rPr>
        <w:t xml:space="preserve"> </w:t>
      </w:r>
      <w:r w:rsidR="00D57355" w:rsidRPr="00D57355">
        <w:rPr>
          <w:color w:val="000000"/>
        </w:rPr>
        <w:t xml:space="preserve">(Sun </w:t>
      </w:r>
      <w:r w:rsidR="00D57355" w:rsidRPr="00D57355">
        <w:rPr>
          <w:i/>
          <w:iCs/>
          <w:color w:val="000000"/>
        </w:rPr>
        <w:t>et al.</w:t>
      </w:r>
      <w:r w:rsidR="00D57355" w:rsidRPr="00D57355">
        <w:rPr>
          <w:color w:val="000000"/>
        </w:rPr>
        <w:t>, 2020)</w:t>
      </w:r>
      <w:r>
        <w:rPr>
          <w:color w:val="000000"/>
        </w:rPr>
        <w:t xml:space="preserve">. Despite these efforts, the company still has a tough time competing with other retailers such as Zara, Primark, Next and Tesco. </w:t>
      </w:r>
      <w:r>
        <w:rPr>
          <w:color w:val="000000"/>
        </w:rPr>
        <w:lastRenderedPageBreak/>
        <w:t>Consequently, it is not clear whether such initiatives on positioning have strengthened consumer perception and competitive advantage.</w:t>
      </w:r>
    </w:p>
    <w:p w14:paraId="04783682" w14:textId="77777777" w:rsidR="000313A3" w:rsidRDefault="000313A3" w:rsidP="000313A3">
      <w:pPr>
        <w:rPr>
          <w:color w:val="000000"/>
        </w:rPr>
      </w:pPr>
    </w:p>
    <w:p w14:paraId="12CFBACC" w14:textId="267F4FF1" w:rsidR="000313A3" w:rsidRPr="00070FC3" w:rsidRDefault="000313A3" w:rsidP="000313A3">
      <w:pPr>
        <w:pStyle w:val="Heading1"/>
      </w:pPr>
      <w:bookmarkStart w:id="2" w:name="_Toc224773690"/>
      <w:r>
        <w:t>Research Aim</w:t>
      </w:r>
      <w:bookmarkEnd w:id="2"/>
      <w:r w:rsidR="00070FC3">
        <w:t xml:space="preserve"> </w:t>
      </w:r>
    </w:p>
    <w:p w14:paraId="463DE5F9" w14:textId="77777777" w:rsidR="000313A3" w:rsidRDefault="000313A3" w:rsidP="000313A3">
      <w:pPr>
        <w:rPr>
          <w:color w:val="000000"/>
        </w:rPr>
      </w:pPr>
      <w:r>
        <w:rPr>
          <w:color w:val="000000"/>
        </w:rPr>
        <w:t>To evaluate the strategic effectiveness of brand positioning initiatives implemented by Marks &amp; Spencer and assess their influence on customer perception, engagement, and competitive positioning within the UK retail sector.</w:t>
      </w:r>
    </w:p>
    <w:p w14:paraId="4FAC4E55" w14:textId="77777777" w:rsidR="000313A3" w:rsidRDefault="000313A3" w:rsidP="000313A3">
      <w:pPr>
        <w:pStyle w:val="Heading1"/>
      </w:pPr>
      <w:bookmarkStart w:id="3" w:name="_Toc224773691"/>
      <w:r>
        <w:t>Research Objectives</w:t>
      </w:r>
      <w:bookmarkEnd w:id="3"/>
    </w:p>
    <w:p w14:paraId="2045FAA8" w14:textId="77777777" w:rsidR="000313A3" w:rsidRPr="000313A3" w:rsidRDefault="000313A3" w:rsidP="000313A3">
      <w:pPr>
        <w:pStyle w:val="ListParagraph"/>
        <w:numPr>
          <w:ilvl w:val="0"/>
          <w:numId w:val="27"/>
        </w:numPr>
        <w:rPr>
          <w:color w:val="000000"/>
        </w:rPr>
      </w:pPr>
      <w:r w:rsidRPr="000313A3">
        <w:rPr>
          <w:color w:val="000000"/>
        </w:rPr>
        <w:t>To analyse the current brand positioning strategy of Marks &amp; Spencer.</w:t>
      </w:r>
    </w:p>
    <w:p w14:paraId="37ADC876" w14:textId="77777777" w:rsidR="000313A3" w:rsidRPr="000313A3" w:rsidRDefault="000313A3" w:rsidP="000313A3">
      <w:pPr>
        <w:pStyle w:val="ListParagraph"/>
        <w:numPr>
          <w:ilvl w:val="0"/>
          <w:numId w:val="27"/>
        </w:numPr>
        <w:rPr>
          <w:color w:val="000000"/>
        </w:rPr>
      </w:pPr>
      <w:r w:rsidRPr="000313A3">
        <w:rPr>
          <w:color w:val="000000"/>
        </w:rPr>
        <w:t>To examine customer perceptions of the M&amp;S brand identity and value proposition.</w:t>
      </w:r>
    </w:p>
    <w:p w14:paraId="20F03102" w14:textId="77777777" w:rsidR="000313A3" w:rsidRPr="000313A3" w:rsidRDefault="000313A3" w:rsidP="000313A3">
      <w:pPr>
        <w:pStyle w:val="ListParagraph"/>
        <w:numPr>
          <w:ilvl w:val="0"/>
          <w:numId w:val="27"/>
        </w:numPr>
        <w:rPr>
          <w:color w:val="000000"/>
        </w:rPr>
      </w:pPr>
      <w:r w:rsidRPr="000313A3">
        <w:rPr>
          <w:color w:val="000000"/>
        </w:rPr>
        <w:t>To evaluate the effectiveness of recent brand repositioning initiatives.</w:t>
      </w:r>
    </w:p>
    <w:p w14:paraId="3994E0E9" w14:textId="70074B26" w:rsidR="000313A3" w:rsidRPr="000313A3" w:rsidRDefault="000313A3" w:rsidP="000313A3">
      <w:pPr>
        <w:pStyle w:val="ListParagraph"/>
        <w:numPr>
          <w:ilvl w:val="0"/>
          <w:numId w:val="27"/>
        </w:numPr>
        <w:rPr>
          <w:color w:val="000000"/>
        </w:rPr>
      </w:pPr>
      <w:r w:rsidRPr="000313A3">
        <w:rPr>
          <w:color w:val="000000"/>
        </w:rPr>
        <w:t>To compare M&amp;S’s positioning strategy with major UK retail competitors.</w:t>
      </w:r>
    </w:p>
    <w:p w14:paraId="1F85138D" w14:textId="77777777" w:rsidR="000313A3" w:rsidRPr="000313A3" w:rsidRDefault="000313A3" w:rsidP="000313A3">
      <w:pPr>
        <w:pStyle w:val="ListParagraph"/>
        <w:numPr>
          <w:ilvl w:val="0"/>
          <w:numId w:val="27"/>
        </w:numPr>
        <w:rPr>
          <w:color w:val="000000"/>
        </w:rPr>
      </w:pPr>
      <w:r w:rsidRPr="000313A3">
        <w:rPr>
          <w:color w:val="000000"/>
        </w:rPr>
        <w:t>To propose strategic recommendations for improving brand positioning effectiveness.</w:t>
      </w:r>
    </w:p>
    <w:p w14:paraId="4F4BD7F2" w14:textId="77777777" w:rsidR="000313A3" w:rsidRDefault="000313A3" w:rsidP="000313A3">
      <w:pPr>
        <w:pStyle w:val="Heading1"/>
      </w:pPr>
      <w:bookmarkStart w:id="4" w:name="_Toc224773692"/>
      <w:r>
        <w:t>Research Questions</w:t>
      </w:r>
      <w:bookmarkEnd w:id="4"/>
    </w:p>
    <w:p w14:paraId="2BA842F2" w14:textId="77777777" w:rsidR="000313A3" w:rsidRPr="000313A3" w:rsidRDefault="000313A3" w:rsidP="000313A3">
      <w:pPr>
        <w:rPr>
          <w:b/>
          <w:bCs/>
        </w:rPr>
      </w:pPr>
      <w:r w:rsidRPr="000313A3">
        <w:rPr>
          <w:b/>
          <w:bCs/>
        </w:rPr>
        <w:t>Primary Research Question</w:t>
      </w:r>
    </w:p>
    <w:p w14:paraId="711D0432" w14:textId="77777777" w:rsidR="000313A3" w:rsidRDefault="000313A3" w:rsidP="000313A3">
      <w:pPr>
        <w:rPr>
          <w:color w:val="000000"/>
        </w:rPr>
      </w:pPr>
      <w:r>
        <w:rPr>
          <w:color w:val="000000"/>
        </w:rPr>
        <w:t>How effective are Marks &amp; Spencer’s brand positioning initiatives in strengthening its competitive position and customer perception within the UK retail sector?</w:t>
      </w:r>
    </w:p>
    <w:p w14:paraId="0136DA8B" w14:textId="77777777" w:rsidR="000313A3" w:rsidRPr="000313A3" w:rsidRDefault="000313A3" w:rsidP="000313A3">
      <w:pPr>
        <w:rPr>
          <w:b/>
          <w:bCs/>
        </w:rPr>
      </w:pPr>
      <w:r w:rsidRPr="000313A3">
        <w:rPr>
          <w:b/>
          <w:bCs/>
        </w:rPr>
        <w:t>Sub-questions</w:t>
      </w:r>
    </w:p>
    <w:p w14:paraId="306ABB06" w14:textId="77777777" w:rsidR="000313A3" w:rsidRPr="000313A3" w:rsidRDefault="000313A3" w:rsidP="000313A3">
      <w:pPr>
        <w:pStyle w:val="ListParagraph"/>
        <w:numPr>
          <w:ilvl w:val="0"/>
          <w:numId w:val="28"/>
        </w:numPr>
        <w:rPr>
          <w:color w:val="000000"/>
        </w:rPr>
      </w:pPr>
      <w:r w:rsidRPr="000313A3">
        <w:rPr>
          <w:color w:val="000000"/>
        </w:rPr>
        <w:t>How has the brand positioning of Marks &amp; Spencer evolved in recent years?</w:t>
      </w:r>
    </w:p>
    <w:p w14:paraId="09959553" w14:textId="77777777" w:rsidR="000313A3" w:rsidRPr="000313A3" w:rsidRDefault="000313A3" w:rsidP="000313A3">
      <w:pPr>
        <w:pStyle w:val="ListParagraph"/>
        <w:numPr>
          <w:ilvl w:val="0"/>
          <w:numId w:val="28"/>
        </w:numPr>
        <w:rPr>
          <w:color w:val="000000"/>
        </w:rPr>
      </w:pPr>
      <w:r w:rsidRPr="000313A3">
        <w:rPr>
          <w:color w:val="000000"/>
        </w:rPr>
        <w:t>What factors influence customer perception of the M&amp;S brand?</w:t>
      </w:r>
    </w:p>
    <w:p w14:paraId="4A8E3C59" w14:textId="77777777" w:rsidR="000313A3" w:rsidRPr="000313A3" w:rsidRDefault="000313A3" w:rsidP="000313A3">
      <w:pPr>
        <w:pStyle w:val="ListParagraph"/>
        <w:numPr>
          <w:ilvl w:val="0"/>
          <w:numId w:val="28"/>
        </w:numPr>
        <w:rPr>
          <w:color w:val="000000"/>
        </w:rPr>
      </w:pPr>
      <w:r w:rsidRPr="000313A3">
        <w:rPr>
          <w:color w:val="000000"/>
        </w:rPr>
        <w:t>To what extent do brand positioning initiatives influence customer engagement and purchase intention?</w:t>
      </w:r>
    </w:p>
    <w:p w14:paraId="4DAE0473" w14:textId="77777777" w:rsidR="000313A3" w:rsidRDefault="000313A3" w:rsidP="000313A3">
      <w:pPr>
        <w:pStyle w:val="ListParagraph"/>
        <w:numPr>
          <w:ilvl w:val="0"/>
          <w:numId w:val="28"/>
        </w:numPr>
        <w:rPr>
          <w:color w:val="000000"/>
        </w:rPr>
      </w:pPr>
      <w:r w:rsidRPr="000313A3">
        <w:rPr>
          <w:color w:val="000000"/>
        </w:rPr>
        <w:t>How does the positioning of M&amp;S compare with major UK retail competitors?</w:t>
      </w:r>
    </w:p>
    <w:p w14:paraId="13D9683D" w14:textId="651628D7" w:rsidR="00605685" w:rsidRDefault="00605685" w:rsidP="00636A96">
      <w:pPr>
        <w:rPr>
          <w:color w:val="000000"/>
        </w:rPr>
      </w:pPr>
    </w:p>
    <w:p w14:paraId="42534D6A" w14:textId="77777777" w:rsidR="00605685" w:rsidRDefault="00605685" w:rsidP="00636A96">
      <w:pPr>
        <w:rPr>
          <w:color w:val="000000"/>
        </w:rPr>
      </w:pPr>
    </w:p>
    <w:p w14:paraId="3FB87D3C" w14:textId="77777777" w:rsidR="00605685" w:rsidRPr="00636A96" w:rsidRDefault="00605685" w:rsidP="00636A96">
      <w:pPr>
        <w:rPr>
          <w:color w:val="000000"/>
        </w:rPr>
      </w:pPr>
    </w:p>
    <w:tbl>
      <w:tblPr>
        <w:tblStyle w:val="GridTable4-Accent5"/>
        <w:tblW w:w="0" w:type="auto"/>
        <w:tblLook w:val="04A0" w:firstRow="1" w:lastRow="0" w:firstColumn="1" w:lastColumn="0" w:noHBand="0" w:noVBand="1"/>
      </w:tblPr>
      <w:tblGrid>
        <w:gridCol w:w="2011"/>
        <w:gridCol w:w="2579"/>
        <w:gridCol w:w="2011"/>
        <w:gridCol w:w="2409"/>
      </w:tblGrid>
      <w:tr w:rsidR="00636A96" w:rsidRPr="00636A96" w14:paraId="33A69DD9" w14:textId="77777777" w:rsidTr="00636A96">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DC28570" w14:textId="77777777" w:rsidR="00636A96" w:rsidRPr="00636A96" w:rsidRDefault="00636A96" w:rsidP="00605685">
            <w:pPr>
              <w:spacing w:before="0" w:after="0"/>
              <w:jc w:val="center"/>
              <w:rPr>
                <w:kern w:val="0"/>
                <w:szCs w:val="24"/>
                <w:lang w:bidi="bn-IN"/>
                <w14:ligatures w14:val="none"/>
              </w:rPr>
            </w:pPr>
            <w:r w:rsidRPr="00636A96">
              <w:rPr>
                <w:kern w:val="0"/>
                <w:szCs w:val="24"/>
                <w:lang w:bidi="bn-IN"/>
                <w14:ligatures w14:val="none"/>
              </w:rPr>
              <w:lastRenderedPageBreak/>
              <w:t>Research Question</w:t>
            </w:r>
          </w:p>
        </w:tc>
        <w:tc>
          <w:tcPr>
            <w:tcW w:w="0" w:type="auto"/>
            <w:hideMark/>
          </w:tcPr>
          <w:p w14:paraId="6A85FE77" w14:textId="77777777" w:rsidR="00636A96" w:rsidRPr="00636A96" w:rsidRDefault="00636A96" w:rsidP="00605685">
            <w:pPr>
              <w:spacing w:before="0" w:after="0"/>
              <w:jc w:val="center"/>
              <w:cnfStyle w:val="100000000000" w:firstRow="1" w:lastRow="0" w:firstColumn="0" w:lastColumn="0" w:oddVBand="0" w:evenVBand="0" w:oddHBand="0" w:evenHBand="0" w:firstRowFirstColumn="0" w:firstRowLastColumn="0" w:lastRowFirstColumn="0" w:lastRowLastColumn="0"/>
              <w:rPr>
                <w:kern w:val="0"/>
                <w:szCs w:val="24"/>
                <w:lang w:bidi="bn-IN"/>
                <w14:ligatures w14:val="none"/>
              </w:rPr>
            </w:pPr>
            <w:r w:rsidRPr="00636A96">
              <w:rPr>
                <w:kern w:val="0"/>
                <w:szCs w:val="24"/>
                <w:lang w:bidi="bn-IN"/>
                <w14:ligatures w14:val="none"/>
              </w:rPr>
              <w:t>Documents</w:t>
            </w:r>
          </w:p>
        </w:tc>
        <w:tc>
          <w:tcPr>
            <w:tcW w:w="0" w:type="auto"/>
            <w:hideMark/>
          </w:tcPr>
          <w:p w14:paraId="31800F38" w14:textId="77777777" w:rsidR="00636A96" w:rsidRPr="00636A96" w:rsidRDefault="00636A96" w:rsidP="00605685">
            <w:pPr>
              <w:spacing w:before="0" w:after="0"/>
              <w:jc w:val="center"/>
              <w:cnfStyle w:val="100000000000" w:firstRow="1" w:lastRow="0" w:firstColumn="0" w:lastColumn="0" w:oddVBand="0" w:evenVBand="0" w:oddHBand="0" w:evenHBand="0" w:firstRowFirstColumn="0" w:firstRowLastColumn="0" w:lastRowFirstColumn="0" w:lastRowLastColumn="0"/>
              <w:rPr>
                <w:kern w:val="0"/>
                <w:szCs w:val="24"/>
                <w:lang w:bidi="bn-IN"/>
                <w14:ligatures w14:val="none"/>
              </w:rPr>
            </w:pPr>
            <w:r w:rsidRPr="00636A96">
              <w:rPr>
                <w:kern w:val="0"/>
                <w:szCs w:val="24"/>
                <w:lang w:bidi="bn-IN"/>
                <w14:ligatures w14:val="none"/>
              </w:rPr>
              <w:t>Data Extracted</w:t>
            </w:r>
          </w:p>
        </w:tc>
        <w:tc>
          <w:tcPr>
            <w:tcW w:w="0" w:type="auto"/>
            <w:hideMark/>
          </w:tcPr>
          <w:p w14:paraId="18D4B814" w14:textId="77777777" w:rsidR="00636A96" w:rsidRPr="00636A96" w:rsidRDefault="00636A96" w:rsidP="00605685">
            <w:pPr>
              <w:spacing w:before="0" w:after="0"/>
              <w:jc w:val="center"/>
              <w:cnfStyle w:val="100000000000" w:firstRow="1" w:lastRow="0" w:firstColumn="0" w:lastColumn="0" w:oddVBand="0" w:evenVBand="0" w:oddHBand="0" w:evenHBand="0" w:firstRowFirstColumn="0" w:firstRowLastColumn="0" w:lastRowFirstColumn="0" w:lastRowLastColumn="0"/>
              <w:rPr>
                <w:kern w:val="0"/>
                <w:szCs w:val="24"/>
                <w:lang w:bidi="bn-IN"/>
                <w14:ligatures w14:val="none"/>
              </w:rPr>
            </w:pPr>
            <w:r w:rsidRPr="00636A96">
              <w:rPr>
                <w:kern w:val="0"/>
                <w:szCs w:val="24"/>
                <w:lang w:bidi="bn-IN"/>
                <w14:ligatures w14:val="none"/>
              </w:rPr>
              <w:t>Analysis</w:t>
            </w:r>
          </w:p>
        </w:tc>
      </w:tr>
      <w:tr w:rsidR="00636A96" w:rsidRPr="00636A96" w14:paraId="256E940C" w14:textId="77777777" w:rsidTr="00636A96">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A026BB8" w14:textId="77777777" w:rsidR="00636A96" w:rsidRPr="00636A96" w:rsidRDefault="00636A96" w:rsidP="00605685">
            <w:pPr>
              <w:spacing w:before="0" w:after="0"/>
              <w:rPr>
                <w:kern w:val="0"/>
                <w:szCs w:val="24"/>
                <w:lang w:bidi="bn-IN"/>
                <w14:ligatures w14:val="none"/>
              </w:rPr>
            </w:pPr>
            <w:r w:rsidRPr="00636A96">
              <w:rPr>
                <w:color w:val="000000"/>
                <w:kern w:val="0"/>
                <w:szCs w:val="24"/>
                <w:lang w:bidi="bn-IN"/>
                <w14:ligatures w14:val="none"/>
              </w:rPr>
              <w:t>RQ1: Evolution of M&amp;S positioning</w:t>
            </w:r>
          </w:p>
        </w:tc>
        <w:tc>
          <w:tcPr>
            <w:tcW w:w="0" w:type="auto"/>
            <w:hideMark/>
          </w:tcPr>
          <w:p w14:paraId="69EB3C2C"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Annual &amp; Strategy Reports</w:t>
            </w:r>
          </w:p>
        </w:tc>
        <w:tc>
          <w:tcPr>
            <w:tcW w:w="0" w:type="auto"/>
            <w:hideMark/>
          </w:tcPr>
          <w:p w14:paraId="00704505"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Brand strategy, repositioning actions</w:t>
            </w:r>
          </w:p>
        </w:tc>
        <w:tc>
          <w:tcPr>
            <w:tcW w:w="0" w:type="auto"/>
            <w:hideMark/>
          </w:tcPr>
          <w:p w14:paraId="6E148CE8"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Brand Positioning Theory (Kotler), Brand Identity Model (Aaker)</w:t>
            </w:r>
          </w:p>
        </w:tc>
      </w:tr>
      <w:tr w:rsidR="00636A96" w:rsidRPr="00636A96" w14:paraId="56BAECCA" w14:textId="77777777" w:rsidTr="00636A96">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E3267A7" w14:textId="77777777" w:rsidR="00636A96" w:rsidRPr="00636A96" w:rsidRDefault="00636A96" w:rsidP="00605685">
            <w:pPr>
              <w:spacing w:before="0" w:after="0"/>
              <w:rPr>
                <w:kern w:val="0"/>
                <w:szCs w:val="24"/>
                <w:lang w:bidi="bn-IN"/>
                <w14:ligatures w14:val="none"/>
              </w:rPr>
            </w:pPr>
            <w:r w:rsidRPr="00636A96">
              <w:rPr>
                <w:color w:val="000000"/>
                <w:kern w:val="0"/>
                <w:szCs w:val="24"/>
                <w:lang w:bidi="bn-IN"/>
                <w14:ligatures w14:val="none"/>
              </w:rPr>
              <w:t>RQ2: Customer perception factors</w:t>
            </w:r>
          </w:p>
        </w:tc>
        <w:tc>
          <w:tcPr>
            <w:tcW w:w="0" w:type="auto"/>
            <w:hideMark/>
          </w:tcPr>
          <w:p w14:paraId="0EBF3C99"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Marketing content, Website, Annual Reports</w:t>
            </w:r>
          </w:p>
        </w:tc>
        <w:tc>
          <w:tcPr>
            <w:tcW w:w="0" w:type="auto"/>
            <w:hideMark/>
          </w:tcPr>
          <w:p w14:paraId="598485A2"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Value, quality, pricing, messaging</w:t>
            </w:r>
          </w:p>
        </w:tc>
        <w:tc>
          <w:tcPr>
            <w:tcW w:w="0" w:type="auto"/>
            <w:hideMark/>
          </w:tcPr>
          <w:p w14:paraId="4C077FB4"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Customer-Based Brand Equity Model (Keller)</w:t>
            </w:r>
          </w:p>
        </w:tc>
      </w:tr>
      <w:tr w:rsidR="00636A96" w:rsidRPr="00636A96" w14:paraId="2A0A4F6A" w14:textId="77777777" w:rsidTr="00636A96">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C1AD766" w14:textId="77777777" w:rsidR="00636A96" w:rsidRPr="00636A96" w:rsidRDefault="00636A96" w:rsidP="00605685">
            <w:pPr>
              <w:spacing w:before="0" w:after="0"/>
              <w:rPr>
                <w:kern w:val="0"/>
                <w:szCs w:val="24"/>
                <w:lang w:bidi="bn-IN"/>
                <w14:ligatures w14:val="none"/>
              </w:rPr>
            </w:pPr>
            <w:r w:rsidRPr="00636A96">
              <w:rPr>
                <w:color w:val="000000"/>
                <w:kern w:val="0"/>
                <w:szCs w:val="24"/>
                <w:lang w:bidi="bn-IN"/>
                <w14:ligatures w14:val="none"/>
              </w:rPr>
              <w:t>RQ3: Impact on engagement &amp; loyalty</w:t>
            </w:r>
          </w:p>
        </w:tc>
        <w:tc>
          <w:tcPr>
            <w:tcW w:w="0" w:type="auto"/>
            <w:hideMark/>
          </w:tcPr>
          <w:p w14:paraId="0CC651FA"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Campaigns, Sustainability Reports</w:t>
            </w:r>
          </w:p>
        </w:tc>
        <w:tc>
          <w:tcPr>
            <w:tcW w:w="0" w:type="auto"/>
            <w:hideMark/>
          </w:tcPr>
          <w:p w14:paraId="2F43A935"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Engagement signals, loyalty focus</w:t>
            </w:r>
          </w:p>
        </w:tc>
        <w:tc>
          <w:tcPr>
            <w:tcW w:w="0" w:type="auto"/>
            <w:hideMark/>
          </w:tcPr>
          <w:p w14:paraId="51BF115F" w14:textId="041FC692" w:rsidR="00636A96" w:rsidRPr="00717CB3"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val="en-US" w:bidi="bn-IN"/>
                <w14:ligatures w14:val="none"/>
              </w:rPr>
            </w:pPr>
            <w:r w:rsidRPr="00636A96">
              <w:rPr>
                <w:color w:val="000000"/>
                <w:kern w:val="0"/>
                <w:szCs w:val="24"/>
                <w:lang w:bidi="bn-IN"/>
                <w14:ligatures w14:val="none"/>
              </w:rPr>
              <w:t>Brand Equity Model</w:t>
            </w:r>
            <w:r w:rsidR="00717CB3">
              <w:rPr>
                <w:color w:val="000000"/>
                <w:kern w:val="0"/>
                <w:szCs w:val="24"/>
                <w:lang w:val="en-US" w:bidi="bn-IN"/>
                <w14:ligatures w14:val="none"/>
              </w:rPr>
              <w:t xml:space="preserve"> </w:t>
            </w:r>
            <w:r w:rsidR="00717CB3" w:rsidRPr="00717CB3">
              <w:rPr>
                <w:color w:val="000000"/>
                <w:kern w:val="0"/>
                <w:szCs w:val="24"/>
                <w:lang w:bidi="bn-IN"/>
                <w14:ligatures w14:val="none"/>
              </w:rPr>
              <w:t>(Keller)</w:t>
            </w:r>
          </w:p>
        </w:tc>
      </w:tr>
      <w:tr w:rsidR="00636A96" w:rsidRPr="00636A96" w14:paraId="7BCE7B42" w14:textId="77777777" w:rsidTr="00636A96">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895708B" w14:textId="77777777" w:rsidR="00636A96" w:rsidRPr="00636A96" w:rsidRDefault="00636A96" w:rsidP="00605685">
            <w:pPr>
              <w:spacing w:before="0" w:after="0"/>
              <w:rPr>
                <w:kern w:val="0"/>
                <w:szCs w:val="24"/>
                <w:lang w:bidi="bn-IN"/>
                <w14:ligatures w14:val="none"/>
              </w:rPr>
            </w:pPr>
            <w:r w:rsidRPr="00636A96">
              <w:rPr>
                <w:color w:val="000000"/>
                <w:kern w:val="0"/>
                <w:szCs w:val="24"/>
                <w:lang w:bidi="bn-IN"/>
                <w14:ligatures w14:val="none"/>
              </w:rPr>
              <w:t>RQ4: Comparison with competitors</w:t>
            </w:r>
          </w:p>
        </w:tc>
        <w:tc>
          <w:tcPr>
            <w:tcW w:w="0" w:type="auto"/>
            <w:hideMark/>
          </w:tcPr>
          <w:p w14:paraId="480B78EF"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Industry &amp; Competitor’s Annual, Strategy and Sustainability Reports</w:t>
            </w:r>
          </w:p>
        </w:tc>
        <w:tc>
          <w:tcPr>
            <w:tcW w:w="0" w:type="auto"/>
            <w:hideMark/>
          </w:tcPr>
          <w:p w14:paraId="7B2B4D00"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Positioning, pricing, differentiation</w:t>
            </w:r>
          </w:p>
        </w:tc>
        <w:tc>
          <w:tcPr>
            <w:tcW w:w="0" w:type="auto"/>
            <w:hideMark/>
          </w:tcPr>
          <w:p w14:paraId="4735F395" w14:textId="77777777" w:rsidR="00636A96" w:rsidRPr="00636A96" w:rsidRDefault="00636A96" w:rsidP="00717CB3">
            <w:pPr>
              <w:keepNext/>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Competitive Positioning (Porter)</w:t>
            </w:r>
          </w:p>
        </w:tc>
      </w:tr>
    </w:tbl>
    <w:p w14:paraId="49320235" w14:textId="77777777" w:rsidR="00717CB3" w:rsidRDefault="00717CB3" w:rsidP="00717CB3">
      <w:pPr>
        <w:pStyle w:val="Caption"/>
        <w:rPr>
          <w:lang w:val="en-US"/>
        </w:rPr>
      </w:pPr>
      <w:r>
        <w:t xml:space="preserve">Table </w:t>
      </w:r>
      <w:fldSimple w:instr=" SEQ Table \* ARABIC ">
        <w:r>
          <w:rPr>
            <w:noProof/>
          </w:rPr>
          <w:t>1</w:t>
        </w:r>
      </w:fldSimple>
      <w:r>
        <w:rPr>
          <w:lang w:val="en-US"/>
        </w:rPr>
        <w:t>: D</w:t>
      </w:r>
      <w:r w:rsidRPr="005404F1">
        <w:rPr>
          <w:lang w:val="en-US"/>
        </w:rPr>
        <w:t xml:space="preserve">ata extraction </w:t>
      </w:r>
      <w:r>
        <w:rPr>
          <w:lang w:val="en-US"/>
        </w:rPr>
        <w:t>and</w:t>
      </w:r>
      <w:r w:rsidRPr="005404F1">
        <w:rPr>
          <w:lang w:val="en-US"/>
        </w:rPr>
        <w:t xml:space="preserve"> analysis mapping </w:t>
      </w:r>
    </w:p>
    <w:p w14:paraId="3B5B94E7" w14:textId="3DD7B50C" w:rsidR="00636A96" w:rsidRPr="00636A96" w:rsidRDefault="004F2245" w:rsidP="00717CB3">
      <w:pPr>
        <w:pStyle w:val="Caption"/>
      </w:pPr>
      <w:r>
        <w:rPr>
          <w:lang w:val="en-US"/>
        </w:rPr>
        <w:t>S</w:t>
      </w:r>
      <w:r w:rsidR="00717CB3">
        <w:rPr>
          <w:lang w:val="en-US"/>
        </w:rPr>
        <w:t xml:space="preserve">ource: </w:t>
      </w:r>
      <w:r>
        <w:rPr>
          <w:lang w:val="en-US"/>
        </w:rPr>
        <w:t>Made by Author</w:t>
      </w:r>
    </w:p>
    <w:p w14:paraId="26B548CC" w14:textId="77777777" w:rsidR="000313A3" w:rsidRDefault="000313A3">
      <w:pPr>
        <w:spacing w:before="0" w:after="160" w:line="259" w:lineRule="auto"/>
        <w:jc w:val="left"/>
        <w:rPr>
          <w:rFonts w:eastAsiaTheme="minorHAnsi" w:cstheme="minorBidi"/>
          <w:kern w:val="0"/>
          <w:szCs w:val="28"/>
          <w:lang w:eastAsia="en-US" w:bidi="bn-IN"/>
          <w14:ligatures w14:val="none"/>
        </w:rPr>
      </w:pPr>
      <w:r>
        <w:br w:type="page"/>
      </w:r>
    </w:p>
    <w:p w14:paraId="60D62C46" w14:textId="5E9F776C" w:rsidR="000313A3" w:rsidRDefault="000313A3" w:rsidP="000313A3">
      <w:pPr>
        <w:pStyle w:val="Heading1"/>
      </w:pPr>
      <w:bookmarkStart w:id="5" w:name="_Toc224773693"/>
      <w:r>
        <w:lastRenderedPageBreak/>
        <w:t>Literature Review</w:t>
      </w:r>
      <w:bookmarkEnd w:id="5"/>
    </w:p>
    <w:p w14:paraId="136D5BD0" w14:textId="77777777" w:rsidR="000313A3" w:rsidRDefault="000313A3" w:rsidP="000313A3">
      <w:pPr>
        <w:pStyle w:val="Heading2"/>
      </w:pPr>
      <w:bookmarkStart w:id="6" w:name="_Toc224773694"/>
      <w:r>
        <w:t>Brand Positioning Theory</w:t>
      </w:r>
      <w:bookmarkEnd w:id="6"/>
    </w:p>
    <w:p w14:paraId="55682BD4" w14:textId="77777777" w:rsidR="003179DF" w:rsidRDefault="000313A3" w:rsidP="000313A3">
      <w:pPr>
        <w:rPr>
          <w:color w:val="000000"/>
        </w:rPr>
      </w:pPr>
      <w:r>
        <w:rPr>
          <w:color w:val="000000"/>
        </w:rPr>
        <w:t xml:space="preserve">Brand positioning theory is a theory that explains how companies develop a unique position in the minds of consumers. </w:t>
      </w:r>
    </w:p>
    <w:p w14:paraId="5ED670EA" w14:textId="6ECABD62" w:rsidR="003179DF" w:rsidRDefault="003179DF" w:rsidP="003179DF">
      <w:pPr>
        <w:keepNext/>
        <w:jc w:val="center"/>
      </w:pPr>
      <w:r>
        <w:fldChar w:fldCharType="begin"/>
      </w:r>
      <w:r w:rsidR="00C91D90">
        <w:instrText xml:space="preserve"> INCLUDEPICTURE "C:\\Users\\ijtehad\\Library\\Group Containers\\UBF8T346G9.ms\\WebArchiveCopyPasteTempFiles\\com.microsoft.Word\\Screen-Shot-2020-07-06-at-6.34.48-PM.png" \* MERGEFORMAT </w:instrText>
      </w:r>
      <w:r>
        <w:fldChar w:fldCharType="separate"/>
      </w:r>
      <w:r>
        <w:rPr>
          <w:noProof/>
        </w:rPr>
        <w:drawing>
          <wp:inline distT="0" distB="0" distL="0" distR="0" wp14:anchorId="1A55800D" wp14:editId="1E26FB40">
            <wp:extent cx="4741682" cy="2382834"/>
            <wp:effectExtent l="0" t="0" r="0" b="5080"/>
            <wp:docPr id="560116934" name="Picture 1" descr="Principles of brand positioning | Brand Management and... | Five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s of brand positioning | Brand Management and... | Fiveable"/>
                    <pic:cNvPicPr>
                      <a:picLocks noChangeAspect="1" noChangeArrowheads="1"/>
                    </pic:cNvPicPr>
                  </pic:nvPicPr>
                  <pic:blipFill rotWithShape="1">
                    <a:blip r:embed="rId9">
                      <a:extLst>
                        <a:ext uri="{28A0092B-C50C-407E-A947-70E740481C1C}">
                          <a14:useLocalDpi xmlns:a14="http://schemas.microsoft.com/office/drawing/2010/main" val="0"/>
                        </a:ext>
                      </a:extLst>
                    </a:blip>
                    <a:srcRect t="15731"/>
                    <a:stretch/>
                  </pic:blipFill>
                  <pic:spPr bwMode="auto">
                    <a:xfrm>
                      <a:off x="0" y="0"/>
                      <a:ext cx="4763033" cy="239356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988F29D" w14:textId="76238983" w:rsidR="003179DF" w:rsidRDefault="003179DF" w:rsidP="003179DF">
      <w:pPr>
        <w:pStyle w:val="Caption"/>
        <w:rPr>
          <w:lang w:val="en-US"/>
        </w:rPr>
      </w:pPr>
      <w:r>
        <w:t xml:space="preserve">Figure </w:t>
      </w:r>
      <w:fldSimple w:instr=" SEQ Figure \* ARABIC ">
        <w:r w:rsidR="00636A96">
          <w:rPr>
            <w:noProof/>
          </w:rPr>
          <w:t>1</w:t>
        </w:r>
      </w:fldSimple>
      <w:r>
        <w:rPr>
          <w:lang w:val="en-US"/>
        </w:rPr>
        <w:t xml:space="preserve">: </w:t>
      </w:r>
      <w:r w:rsidRPr="004300C9">
        <w:rPr>
          <w:lang w:val="en-US"/>
        </w:rPr>
        <w:t>Brand Positioning Theory</w:t>
      </w:r>
    </w:p>
    <w:p w14:paraId="26FAD9BD" w14:textId="0AC88452" w:rsidR="003179DF" w:rsidRDefault="003179DF" w:rsidP="003179DF">
      <w:pPr>
        <w:pStyle w:val="Caption"/>
        <w:rPr>
          <w:color w:val="000000"/>
        </w:rPr>
      </w:pPr>
      <w:r>
        <w:rPr>
          <w:lang w:val="en-US"/>
        </w:rPr>
        <w:t>Source: (</w:t>
      </w:r>
      <w:r w:rsidRPr="003179DF">
        <w:t>Kotler et al.</w:t>
      </w:r>
      <w:r>
        <w:t xml:space="preserve">, </w:t>
      </w:r>
      <w:r w:rsidRPr="003179DF">
        <w:t>2014)</w:t>
      </w:r>
    </w:p>
    <w:p w14:paraId="656800FE" w14:textId="6CFB9322" w:rsidR="000313A3" w:rsidRDefault="003179DF" w:rsidP="000313A3">
      <w:pPr>
        <w:rPr>
          <w:color w:val="000000"/>
        </w:rPr>
      </w:pPr>
      <w:r w:rsidRPr="003179DF">
        <w:rPr>
          <w:color w:val="000000"/>
        </w:rPr>
        <w:t>Kotler et al. (2014)</w:t>
      </w:r>
      <w:r w:rsidR="000313A3">
        <w:rPr>
          <w:color w:val="000000"/>
        </w:rPr>
        <w:t xml:space="preserve"> argue that positioning is a strategic process that helps firms communicate the</w:t>
      </w:r>
      <w:r w:rsidR="00E616CC">
        <w:rPr>
          <w:color w:val="000000"/>
        </w:rPr>
        <w:t>ir</w:t>
      </w:r>
      <w:r w:rsidR="000313A3">
        <w:rPr>
          <w:color w:val="000000"/>
        </w:rPr>
        <w:t xml:space="preserve"> un</w:t>
      </w:r>
      <w:r w:rsidR="00E616CC">
        <w:rPr>
          <w:color w:val="000000"/>
        </w:rPr>
        <w:t>ique</w:t>
      </w:r>
      <w:r w:rsidR="000313A3">
        <w:rPr>
          <w:color w:val="000000"/>
        </w:rPr>
        <w:t xml:space="preserve"> value and differentiate their offerings from competitors. In highly competitive markets, differentiation becomes the key mechanism in establishing sustainable competitive advantage</w:t>
      </w:r>
      <w:r w:rsidR="00D57355">
        <w:rPr>
          <w:color w:val="000000"/>
        </w:rPr>
        <w:t xml:space="preserve"> </w:t>
      </w:r>
      <w:r w:rsidR="00D57355" w:rsidRPr="00D57355">
        <w:rPr>
          <w:color w:val="000000"/>
        </w:rPr>
        <w:t xml:space="preserve">(Fink </w:t>
      </w:r>
      <w:r w:rsidR="00D57355" w:rsidRPr="00D57355">
        <w:rPr>
          <w:i/>
          <w:iCs/>
          <w:color w:val="000000"/>
        </w:rPr>
        <w:t>et al.</w:t>
      </w:r>
      <w:r w:rsidR="00D57355" w:rsidRPr="00D57355">
        <w:rPr>
          <w:color w:val="000000"/>
        </w:rPr>
        <w:t>, 2020)</w:t>
      </w:r>
      <w:r w:rsidR="000313A3">
        <w:rPr>
          <w:color w:val="000000"/>
        </w:rPr>
        <w:t xml:space="preserve">. However, positioning is not only about the functional attributes. It also entails symbolic meanings </w:t>
      </w:r>
      <w:r w:rsidR="00E616CC">
        <w:rPr>
          <w:color w:val="000000"/>
        </w:rPr>
        <w:t>that</w:t>
      </w:r>
      <w:r w:rsidR="000313A3">
        <w:rPr>
          <w:color w:val="000000"/>
        </w:rPr>
        <w:t xml:space="preserve"> </w:t>
      </w:r>
      <w:r w:rsidR="00E616CC">
        <w:rPr>
          <w:color w:val="000000"/>
        </w:rPr>
        <w:t>shape</w:t>
      </w:r>
      <w:r w:rsidR="000313A3">
        <w:rPr>
          <w:color w:val="000000"/>
        </w:rPr>
        <w:t xml:space="preserve"> </w:t>
      </w:r>
      <w:r w:rsidR="00E616CC">
        <w:rPr>
          <w:color w:val="000000"/>
        </w:rPr>
        <w:t>how</w:t>
      </w:r>
      <w:r w:rsidR="000313A3">
        <w:rPr>
          <w:color w:val="000000"/>
        </w:rPr>
        <w:t xml:space="preserve"> brand value is perceived by consumers.</w:t>
      </w:r>
    </w:p>
    <w:p w14:paraId="4036DEA9" w14:textId="77777777" w:rsidR="003179DF" w:rsidRDefault="000313A3" w:rsidP="000313A3">
      <w:pPr>
        <w:rPr>
          <w:color w:val="000000"/>
        </w:rPr>
      </w:pPr>
      <w:r>
        <w:rPr>
          <w:color w:val="000000"/>
        </w:rPr>
        <w:t xml:space="preserve">Aaker's brand identity model is a variation of this view and stresses the multidimensional nature of brand identity. </w:t>
      </w:r>
    </w:p>
    <w:p w14:paraId="341547BF" w14:textId="77777777" w:rsidR="00E616CC" w:rsidRDefault="00E616CC" w:rsidP="00E616CC">
      <w:pPr>
        <w:keepNext/>
        <w:jc w:val="center"/>
      </w:pPr>
      <w:r>
        <w:rPr>
          <w:rFonts w:ascii="Roboto" w:hAnsi="Roboto"/>
          <w:noProof/>
          <w:color w:val="000000"/>
          <w:sz w:val="21"/>
          <w:szCs w:val="21"/>
          <w:bdr w:val="none" w:sz="0" w:space="0" w:color="auto" w:frame="1"/>
        </w:rPr>
        <w:lastRenderedPageBreak/>
        <w:drawing>
          <wp:inline distT="0" distB="0" distL="0" distR="0" wp14:anchorId="32C4559F" wp14:editId="057482F2">
            <wp:extent cx="5205610" cy="3412503"/>
            <wp:effectExtent l="0" t="0" r="1905" b="3810"/>
            <wp:docPr id="18972593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5694" cy="3432224"/>
                    </a:xfrm>
                    <a:prstGeom prst="rect">
                      <a:avLst/>
                    </a:prstGeom>
                    <a:noFill/>
                    <a:ln>
                      <a:noFill/>
                    </a:ln>
                  </pic:spPr>
                </pic:pic>
              </a:graphicData>
            </a:graphic>
          </wp:inline>
        </w:drawing>
      </w:r>
    </w:p>
    <w:p w14:paraId="481A0A73" w14:textId="66F51D6E" w:rsidR="00E616CC" w:rsidRDefault="00E616CC" w:rsidP="00E616CC">
      <w:pPr>
        <w:pStyle w:val="Caption"/>
        <w:rPr>
          <w:lang w:val="en-US"/>
        </w:rPr>
      </w:pPr>
      <w:r>
        <w:t xml:space="preserve">Figure </w:t>
      </w:r>
      <w:fldSimple w:instr=" SEQ Figure \* ARABIC ">
        <w:r w:rsidR="00636A96">
          <w:rPr>
            <w:noProof/>
          </w:rPr>
          <w:t>2</w:t>
        </w:r>
      </w:fldSimple>
      <w:r>
        <w:rPr>
          <w:lang w:val="en-US"/>
        </w:rPr>
        <w:t xml:space="preserve">: </w:t>
      </w:r>
      <w:r w:rsidRPr="00667FB3">
        <w:rPr>
          <w:lang w:val="en-US"/>
        </w:rPr>
        <w:t xml:space="preserve">Aaker's </w:t>
      </w:r>
      <w:r>
        <w:rPr>
          <w:lang w:val="en-US"/>
        </w:rPr>
        <w:t>B</w:t>
      </w:r>
      <w:r w:rsidRPr="00667FB3">
        <w:rPr>
          <w:lang w:val="en-US"/>
        </w:rPr>
        <w:t xml:space="preserve">rand </w:t>
      </w:r>
      <w:r>
        <w:rPr>
          <w:lang w:val="en-US"/>
        </w:rPr>
        <w:t>I</w:t>
      </w:r>
      <w:r w:rsidRPr="00667FB3">
        <w:rPr>
          <w:lang w:val="en-US"/>
        </w:rPr>
        <w:t xml:space="preserve">dentity </w:t>
      </w:r>
      <w:r>
        <w:rPr>
          <w:lang w:val="en-US"/>
        </w:rPr>
        <w:t>M</w:t>
      </w:r>
      <w:r w:rsidRPr="00667FB3">
        <w:rPr>
          <w:lang w:val="en-US"/>
        </w:rPr>
        <w:t>odel</w:t>
      </w:r>
    </w:p>
    <w:p w14:paraId="2F0A3416" w14:textId="2CF82E6E" w:rsidR="003179DF" w:rsidRDefault="00E616CC" w:rsidP="00E616CC">
      <w:pPr>
        <w:pStyle w:val="Caption"/>
        <w:rPr>
          <w:color w:val="000000"/>
        </w:rPr>
      </w:pPr>
      <w:r>
        <w:rPr>
          <w:lang w:val="en-US"/>
        </w:rPr>
        <w:t>Source: (</w:t>
      </w:r>
      <w:r w:rsidRPr="00D57355">
        <w:rPr>
          <w:color w:val="000000"/>
        </w:rPr>
        <w:t>Aaker</w:t>
      </w:r>
      <w:r>
        <w:rPr>
          <w:color w:val="000000"/>
          <w:lang w:val="en-US"/>
        </w:rPr>
        <w:t xml:space="preserve">, </w:t>
      </w:r>
      <w:r w:rsidRPr="00D57355">
        <w:rPr>
          <w:color w:val="000000"/>
        </w:rPr>
        <w:t>2025)</w:t>
      </w:r>
    </w:p>
    <w:p w14:paraId="61FB0695" w14:textId="1408C214" w:rsidR="000313A3" w:rsidRDefault="000313A3" w:rsidP="000313A3">
      <w:pPr>
        <w:rPr>
          <w:color w:val="000000"/>
        </w:rPr>
      </w:pPr>
      <w:r>
        <w:rPr>
          <w:color w:val="000000"/>
        </w:rPr>
        <w:t xml:space="preserve">According to </w:t>
      </w:r>
      <w:r w:rsidR="00D57355" w:rsidRPr="00D57355">
        <w:rPr>
          <w:color w:val="000000"/>
        </w:rPr>
        <w:t xml:space="preserve">Aaker </w:t>
      </w:r>
      <w:r w:rsidR="00D57355">
        <w:rPr>
          <w:color w:val="000000"/>
        </w:rPr>
        <w:t>(</w:t>
      </w:r>
      <w:r w:rsidR="00D57355" w:rsidRPr="00D57355">
        <w:rPr>
          <w:color w:val="000000"/>
        </w:rPr>
        <w:t>2025)</w:t>
      </w:r>
      <w:r>
        <w:rPr>
          <w:color w:val="000000"/>
        </w:rPr>
        <w:t>, strong brands are created with coherence of identity, making the link between product attributes, organisational values and associations with emotions. This framework notes that consistent identity signals are needed to create long-term brand equity</w:t>
      </w:r>
      <w:r w:rsidR="003179DF">
        <w:rPr>
          <w:color w:val="000000"/>
        </w:rPr>
        <w:t xml:space="preserve"> </w:t>
      </w:r>
      <w:r w:rsidR="003179DF" w:rsidRPr="003179DF">
        <w:rPr>
          <w:color w:val="000000"/>
        </w:rPr>
        <w:t xml:space="preserve">(Amatulli </w:t>
      </w:r>
      <w:r w:rsidR="003179DF" w:rsidRPr="003179DF">
        <w:rPr>
          <w:i/>
          <w:iCs/>
          <w:color w:val="000000"/>
        </w:rPr>
        <w:t>et al.</w:t>
      </w:r>
      <w:r w:rsidR="003179DF" w:rsidRPr="003179DF">
        <w:rPr>
          <w:color w:val="000000"/>
        </w:rPr>
        <w:t>, 2018)</w:t>
      </w:r>
      <w:r>
        <w:rPr>
          <w:color w:val="000000"/>
        </w:rPr>
        <w:t>. When the brand identity is broken, consumer trust and authenticity can be reduced.</w:t>
      </w:r>
    </w:p>
    <w:p w14:paraId="26BFABEB" w14:textId="77777777" w:rsidR="00E616CC" w:rsidRDefault="000313A3" w:rsidP="000313A3">
      <w:pPr>
        <w:rPr>
          <w:color w:val="000000"/>
        </w:rPr>
      </w:pPr>
      <w:r>
        <w:rPr>
          <w:color w:val="000000"/>
        </w:rPr>
        <w:t xml:space="preserve">Keller's Customer-Based Brand Equity (CBBE) model goes on to explain the development of the value of the brand in the mind of the consumer. </w:t>
      </w:r>
    </w:p>
    <w:p w14:paraId="60D37620" w14:textId="2334749D" w:rsidR="00E616CC" w:rsidRDefault="002809FC" w:rsidP="00E616CC">
      <w:pPr>
        <w:keepNext/>
        <w:jc w:val="center"/>
      </w:pPr>
      <w:r>
        <w:lastRenderedPageBreak/>
        <w:fldChar w:fldCharType="begin"/>
      </w:r>
      <w:r>
        <w:instrText xml:space="preserve"> INCLUDEPICTURE "/Users/ijtehad/Library/Group Containers/UBF8T346G9.ms/WebArchiveCopyPasteTempFiles/com.microsoft.Word/1*hE-Yu63UKg31nRwXXo8r-A.jpeg" \* MERGEFORMATINET </w:instrText>
      </w:r>
      <w:r>
        <w:fldChar w:fldCharType="separate"/>
      </w:r>
      <w:r>
        <w:rPr>
          <w:noProof/>
        </w:rPr>
        <w:drawing>
          <wp:inline distT="0" distB="0" distL="0" distR="0" wp14:anchorId="2E6A6375" wp14:editId="427650BA">
            <wp:extent cx="5727700" cy="3465830"/>
            <wp:effectExtent l="0" t="0" r="0" b="1270"/>
            <wp:docPr id="1093989990" name="Picture 1"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Model — What It Is &amp; How to Use It | by Keaton Hawker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465830"/>
                    </a:xfrm>
                    <a:prstGeom prst="rect">
                      <a:avLst/>
                    </a:prstGeom>
                    <a:noFill/>
                    <a:ln>
                      <a:noFill/>
                    </a:ln>
                  </pic:spPr>
                </pic:pic>
              </a:graphicData>
            </a:graphic>
          </wp:inline>
        </w:drawing>
      </w:r>
      <w:r>
        <w:fldChar w:fldCharType="end"/>
      </w:r>
    </w:p>
    <w:p w14:paraId="441EA5D4" w14:textId="77F86E3A" w:rsidR="00E616CC" w:rsidRDefault="00E616CC" w:rsidP="00E616CC">
      <w:pPr>
        <w:pStyle w:val="Caption"/>
        <w:rPr>
          <w:lang w:val="en-US"/>
        </w:rPr>
      </w:pPr>
      <w:r>
        <w:t xml:space="preserve">Figure </w:t>
      </w:r>
      <w:fldSimple w:instr=" SEQ Figure \* ARABIC ">
        <w:r w:rsidR="00636A96">
          <w:rPr>
            <w:noProof/>
          </w:rPr>
          <w:t>3</w:t>
        </w:r>
      </w:fldSimple>
      <w:r>
        <w:rPr>
          <w:lang w:val="en-US"/>
        </w:rPr>
        <w:t xml:space="preserve">: </w:t>
      </w:r>
      <w:r w:rsidRPr="00EA451E">
        <w:rPr>
          <w:lang w:val="en-US"/>
        </w:rPr>
        <w:t xml:space="preserve">Customer-Based Brand Equity (CBBE) Model </w:t>
      </w:r>
      <w:r>
        <w:rPr>
          <w:lang w:val="en-US"/>
        </w:rPr>
        <w:t xml:space="preserve"> </w:t>
      </w:r>
    </w:p>
    <w:p w14:paraId="1BBA13BF" w14:textId="7049390D" w:rsidR="00E616CC" w:rsidRDefault="00E616CC" w:rsidP="00E616CC">
      <w:pPr>
        <w:pStyle w:val="Caption"/>
        <w:rPr>
          <w:color w:val="000000"/>
        </w:rPr>
      </w:pPr>
      <w:r>
        <w:rPr>
          <w:lang w:val="en-US"/>
        </w:rPr>
        <w:t>Source: (</w:t>
      </w:r>
      <w:r w:rsidRPr="00E616CC">
        <w:t>Keller and Swaminathan</w:t>
      </w:r>
      <w:r>
        <w:t xml:space="preserve">, </w:t>
      </w:r>
      <w:r w:rsidRPr="00E616CC">
        <w:t>2020)</w:t>
      </w:r>
    </w:p>
    <w:p w14:paraId="76387B0F" w14:textId="22330E58" w:rsidR="000313A3" w:rsidRDefault="00D57355" w:rsidP="000313A3">
      <w:pPr>
        <w:rPr>
          <w:color w:val="000000"/>
        </w:rPr>
      </w:pPr>
      <w:r w:rsidRPr="00D57355">
        <w:rPr>
          <w:color w:val="000000"/>
        </w:rPr>
        <w:t xml:space="preserve">Keller and Swaminathan </w:t>
      </w:r>
      <w:r>
        <w:rPr>
          <w:color w:val="000000"/>
        </w:rPr>
        <w:t>(</w:t>
      </w:r>
      <w:r w:rsidRPr="00D57355">
        <w:rPr>
          <w:color w:val="000000"/>
        </w:rPr>
        <w:t>2020)</w:t>
      </w:r>
      <w:r w:rsidR="000313A3">
        <w:rPr>
          <w:color w:val="000000"/>
        </w:rPr>
        <w:t xml:space="preserve"> </w:t>
      </w:r>
      <w:r>
        <w:rPr>
          <w:color w:val="000000"/>
        </w:rPr>
        <w:t>found</w:t>
      </w:r>
      <w:r w:rsidR="000313A3">
        <w:rPr>
          <w:color w:val="000000"/>
        </w:rPr>
        <w:t xml:space="preserve"> that a hierarchical process beginning with brand awareness and progressing to emotional attachment and loyalty is involved in building brand equity. In this process, the perceived value and corresponding feelings become important driving forces of preference among consumers</w:t>
      </w:r>
      <w:r w:rsidR="003179DF">
        <w:rPr>
          <w:color w:val="000000"/>
        </w:rPr>
        <w:t xml:space="preserve"> </w:t>
      </w:r>
      <w:r w:rsidR="003179DF" w:rsidRPr="003179DF">
        <w:rPr>
          <w:color w:val="000000"/>
        </w:rPr>
        <w:t>(Sullivan, Thomas and Rosano, 2018)</w:t>
      </w:r>
      <w:r w:rsidR="000313A3">
        <w:rPr>
          <w:color w:val="000000"/>
        </w:rPr>
        <w:t>. Collectively, these theories suggest that in order to achieve successful brand positioning, it is necessary to have a consistent brand identity, meaningful differentiation, and the ability to form positive associations in consumers.</w:t>
      </w:r>
    </w:p>
    <w:p w14:paraId="6FD5F518" w14:textId="77777777" w:rsidR="000313A3" w:rsidRDefault="000313A3" w:rsidP="000313A3">
      <w:pPr>
        <w:pStyle w:val="Heading2"/>
      </w:pPr>
      <w:bookmarkStart w:id="7" w:name="_Toc224773695"/>
      <w:r>
        <w:t>Retail Branding and Customer Perception</w:t>
      </w:r>
      <w:bookmarkEnd w:id="7"/>
    </w:p>
    <w:p w14:paraId="7E28834A" w14:textId="63A253BA" w:rsidR="000313A3" w:rsidRDefault="000313A3" w:rsidP="000313A3">
      <w:pPr>
        <w:rPr>
          <w:color w:val="000000"/>
        </w:rPr>
      </w:pPr>
      <w:r>
        <w:rPr>
          <w:color w:val="000000"/>
        </w:rPr>
        <w:t xml:space="preserve">Retail branding literature emphasises that consumer perception is created via a number of interaction points between the brand and the customer. Unlike product brands, retail brands are telling value in the shopping experience as a whole. </w:t>
      </w:r>
      <w:r w:rsidR="003179DF">
        <w:rPr>
          <w:color w:val="000000"/>
        </w:rPr>
        <w:t xml:space="preserve">According to </w:t>
      </w:r>
      <w:proofErr w:type="spellStart"/>
      <w:r w:rsidR="003179DF">
        <w:rPr>
          <w:color w:val="000000"/>
        </w:rPr>
        <w:t>Onalaja</w:t>
      </w:r>
      <w:proofErr w:type="spellEnd"/>
      <w:r w:rsidR="003179DF">
        <w:rPr>
          <w:color w:val="000000"/>
        </w:rPr>
        <w:t xml:space="preserve"> and </w:t>
      </w:r>
      <w:proofErr w:type="spellStart"/>
      <w:r w:rsidR="003179DF">
        <w:rPr>
          <w:color w:val="000000"/>
        </w:rPr>
        <w:t>Otokiti</w:t>
      </w:r>
      <w:proofErr w:type="spellEnd"/>
      <w:r w:rsidR="003179DF">
        <w:rPr>
          <w:color w:val="000000"/>
        </w:rPr>
        <w:t xml:space="preserve"> (2021)</w:t>
      </w:r>
      <w:r w:rsidR="00E616CC">
        <w:rPr>
          <w:color w:val="000000"/>
        </w:rPr>
        <w:t>,</w:t>
      </w:r>
      <w:r w:rsidR="003179DF">
        <w:rPr>
          <w:color w:val="000000"/>
        </w:rPr>
        <w:t xml:space="preserve"> p</w:t>
      </w:r>
      <w:r>
        <w:rPr>
          <w:color w:val="000000"/>
        </w:rPr>
        <w:t xml:space="preserve">roduct quality, price positioning, environment and service interaction in the store determine the consumer's evaluation of the entire brand together. As a result, brand perception is constructed based on the tangible as well as the symbolic components of the retail experience. Product quality is, of course, a central factor in trust and perceived trustworthiness. At the same time, price positioning is a signal of the target market segment and value proposition. Retailers </w:t>
      </w:r>
      <w:r>
        <w:rPr>
          <w:color w:val="000000"/>
        </w:rPr>
        <w:lastRenderedPageBreak/>
        <w:t xml:space="preserve">are thus left with the challenge of measuring a balance between affordability and perceived quality in order to keep a coherent meaning for their brands </w:t>
      </w:r>
      <w:r>
        <w:rPr>
          <w:shd w:val="clear" w:color="auto" w:fill="FFFFFF"/>
        </w:rPr>
        <w:t>(Adenuga</w:t>
      </w:r>
      <w:r>
        <w:rPr>
          <w:i/>
          <w:iCs/>
          <w:shd w:val="clear" w:color="auto" w:fill="FFFFFF"/>
        </w:rPr>
        <w:t xml:space="preserve"> et al.,</w:t>
      </w:r>
      <w:r>
        <w:rPr>
          <w:shd w:val="clear" w:color="auto" w:fill="FFFFFF"/>
        </w:rPr>
        <w:t xml:space="preserve"> 2025)</w:t>
      </w:r>
      <w:r>
        <w:rPr>
          <w:color w:val="000000"/>
        </w:rPr>
        <w:t xml:space="preserve">. Store experience is also important. Layout design, visual merchandising and customer service add to the emotional interpretation of the brand. Digital presence has become more relevant in the way people perceive modern retail. Online platforms, mobile applications and social media channels are used to add to the brand experience outside of the physical stores. This has resulted in the shift of retailers towards omnichannel strategies that combine digital and offline interactions. </w:t>
      </w:r>
      <w:r w:rsidR="003179DF">
        <w:rPr>
          <w:color w:val="000000"/>
        </w:rPr>
        <w:t xml:space="preserve">Teten </w:t>
      </w:r>
      <w:r w:rsidR="003179DF">
        <w:rPr>
          <w:i/>
          <w:iCs/>
          <w:color w:val="000000"/>
        </w:rPr>
        <w:t>et al.</w:t>
      </w:r>
      <w:r w:rsidR="003179DF">
        <w:rPr>
          <w:color w:val="000000"/>
        </w:rPr>
        <w:t xml:space="preserve"> (2024) found that o</w:t>
      </w:r>
      <w:r>
        <w:rPr>
          <w:color w:val="000000"/>
        </w:rPr>
        <w:t>mnichannel retailing has allowed companies to maintain the same brand message and increase convenience and accessibility. In addition, more is required from the consumer in terms of sustainability practices. Ethical sourcing and environmental responsibility have now come to be interpreted as an indicator of brand credibility and long-term commitment.</w:t>
      </w:r>
    </w:p>
    <w:p w14:paraId="7341AB89" w14:textId="77777777" w:rsidR="000313A3" w:rsidRDefault="000313A3" w:rsidP="000313A3">
      <w:pPr>
        <w:pStyle w:val="Heading2"/>
      </w:pPr>
      <w:bookmarkStart w:id="8" w:name="_Toc224773696"/>
      <w:r>
        <w:t>Strategic Brand Repositioning</w:t>
      </w:r>
      <w:bookmarkEnd w:id="8"/>
    </w:p>
    <w:p w14:paraId="4CE53FC5" w14:textId="3E285E0F" w:rsidR="002809FC" w:rsidRDefault="002809FC" w:rsidP="000313A3">
      <w:pPr>
        <w:rPr>
          <w:color w:val="000000"/>
        </w:rPr>
      </w:pPr>
      <w:r w:rsidRPr="002809FC">
        <w:rPr>
          <w:color w:val="000000"/>
        </w:rPr>
        <w:t>The rebranding is a concept of Brand Repositioning, which is done when companies modify the message to the consumer about their brand based on a change in the market. Competitive pressure, technological change and changing consumer expectations are the motivators that are common in this process. Those identity-modernisation firms can appeal to new segments of the market or have a place as social values are changing (Bhardwaj et al., 2018). In the case of retail, repositioning typically involves changes in product strategy, communication and customer experience. Sustainability has become a key issue with retailers advocating for ethical sources and environmental responsibility in order to create credibility (Tafesse and Wien, 2018). Digital platforms are also being used to communicate new brand meanings and communicate with customers. There are</w:t>
      </w:r>
      <w:r>
        <w:rPr>
          <w:color w:val="000000"/>
        </w:rPr>
        <w:t>,</w:t>
      </w:r>
      <w:r w:rsidRPr="002809FC">
        <w:rPr>
          <w:color w:val="000000"/>
        </w:rPr>
        <w:t xml:space="preserve"> however</w:t>
      </w:r>
      <w:r>
        <w:rPr>
          <w:color w:val="000000"/>
        </w:rPr>
        <w:t>,</w:t>
      </w:r>
      <w:r w:rsidRPr="002809FC">
        <w:rPr>
          <w:color w:val="000000"/>
        </w:rPr>
        <w:t xml:space="preserve"> risks to repositioning. Gaps </w:t>
      </w:r>
      <w:r>
        <w:rPr>
          <w:color w:val="000000"/>
        </w:rPr>
        <w:t>i</w:t>
      </w:r>
      <w:r w:rsidRPr="002809FC">
        <w:rPr>
          <w:color w:val="000000"/>
        </w:rPr>
        <w:t>n the alignment can make the brand reputation low and confuse consumers</w:t>
      </w:r>
      <w:r w:rsidR="00FA4A33">
        <w:rPr>
          <w:color w:val="000000"/>
        </w:rPr>
        <w:t xml:space="preserve"> </w:t>
      </w:r>
      <w:r w:rsidR="00FA4A33" w:rsidRPr="00E22276">
        <w:rPr>
          <w:color w:val="000000"/>
        </w:rPr>
        <w:t>(Vuong and Bui, 2023)</w:t>
      </w:r>
      <w:r w:rsidRPr="002809FC">
        <w:rPr>
          <w:color w:val="000000"/>
        </w:rPr>
        <w:t>. Therefore</w:t>
      </w:r>
      <w:r>
        <w:rPr>
          <w:color w:val="000000"/>
        </w:rPr>
        <w:t>,</w:t>
      </w:r>
      <w:r w:rsidRPr="002809FC">
        <w:rPr>
          <w:color w:val="000000"/>
        </w:rPr>
        <w:t xml:space="preserve"> successful repositioning requires consistency between strategy, identity and customer expectations.</w:t>
      </w:r>
    </w:p>
    <w:p w14:paraId="49E148F6" w14:textId="53F16C96" w:rsidR="00E616CC" w:rsidRDefault="00E616CC" w:rsidP="00E616CC">
      <w:pPr>
        <w:keepNext/>
        <w:jc w:val="center"/>
      </w:pPr>
      <w:r>
        <w:lastRenderedPageBreak/>
        <w:fldChar w:fldCharType="begin"/>
      </w:r>
      <w:r w:rsidR="00C91D90">
        <w:instrText xml:space="preserve"> INCLUDEPICTURE "C:\\Users\\ijtehad\\Library\\Group Containers\\UBF8T346G9.ms\\WebArchiveCopyPasteTempFiles\\com.microsoft.Word\\Brand-Repositioning-2.png" \* MERGEFORMAT </w:instrText>
      </w:r>
      <w:r>
        <w:fldChar w:fldCharType="separate"/>
      </w:r>
      <w:r>
        <w:rPr>
          <w:noProof/>
        </w:rPr>
        <w:drawing>
          <wp:inline distT="0" distB="0" distL="0" distR="0" wp14:anchorId="07F1825C" wp14:editId="6D25BB94">
            <wp:extent cx="5145986" cy="2710194"/>
            <wp:effectExtent l="0" t="0" r="0" b="0"/>
            <wp:docPr id="923104029" name="Picture 5" descr="Strategic Brand Repositioning: Complete Guide for UK S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rategic Brand Repositioning: Complete Guide for UK SMEs"/>
                    <pic:cNvPicPr>
                      <a:picLocks noChangeAspect="1" noChangeArrowheads="1"/>
                    </pic:cNvPicPr>
                  </pic:nvPicPr>
                  <pic:blipFill rotWithShape="1">
                    <a:blip r:embed="rId12">
                      <a:extLst>
                        <a:ext uri="{28A0092B-C50C-407E-A947-70E740481C1C}">
                          <a14:useLocalDpi xmlns:a14="http://schemas.microsoft.com/office/drawing/2010/main" val="0"/>
                        </a:ext>
                      </a:extLst>
                    </a:blip>
                    <a:srcRect t="15679" b="9440"/>
                    <a:stretch/>
                  </pic:blipFill>
                  <pic:spPr bwMode="auto">
                    <a:xfrm>
                      <a:off x="0" y="0"/>
                      <a:ext cx="5196872" cy="273699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47DD9E8" w14:textId="7B3D84CE" w:rsidR="00E616CC" w:rsidRDefault="00E616CC" w:rsidP="00E616CC">
      <w:pPr>
        <w:pStyle w:val="Caption"/>
        <w:rPr>
          <w:lang w:val="en-US"/>
        </w:rPr>
      </w:pPr>
      <w:r>
        <w:t xml:space="preserve">Figure </w:t>
      </w:r>
      <w:fldSimple w:instr=" SEQ Figure \* ARABIC ">
        <w:r w:rsidR="00636A96">
          <w:rPr>
            <w:noProof/>
          </w:rPr>
          <w:t>4</w:t>
        </w:r>
      </w:fldSimple>
      <w:r>
        <w:rPr>
          <w:lang w:val="en-US"/>
        </w:rPr>
        <w:t xml:space="preserve">: </w:t>
      </w:r>
      <w:r w:rsidRPr="002A261F">
        <w:rPr>
          <w:lang w:val="en-US"/>
        </w:rPr>
        <w:t>Strategic Brand Repositioning</w:t>
      </w:r>
    </w:p>
    <w:p w14:paraId="40566211" w14:textId="2B1D5F6A" w:rsidR="00E616CC" w:rsidRDefault="00E616CC" w:rsidP="00E616CC">
      <w:pPr>
        <w:pStyle w:val="Caption"/>
        <w:rPr>
          <w:color w:val="000000"/>
        </w:rPr>
      </w:pPr>
      <w:r>
        <w:rPr>
          <w:lang w:val="en-US"/>
        </w:rPr>
        <w:t>Source: (</w:t>
      </w:r>
      <w:r w:rsidRPr="00E616CC">
        <w:t>Vuong and Bui, 2023)</w:t>
      </w:r>
    </w:p>
    <w:p w14:paraId="68BF74E5" w14:textId="77777777" w:rsidR="000313A3" w:rsidRDefault="000313A3" w:rsidP="000313A3">
      <w:pPr>
        <w:pStyle w:val="Heading2"/>
      </w:pPr>
      <w:bookmarkStart w:id="9" w:name="_Toc224773697"/>
      <w:r>
        <w:t>Competitive Positioning in the UK Retail Market</w:t>
      </w:r>
      <w:bookmarkEnd w:id="9"/>
    </w:p>
    <w:p w14:paraId="13F46836" w14:textId="6E43A458" w:rsidR="000313A3" w:rsidRDefault="00FA4A33" w:rsidP="000313A3">
      <w:pPr>
        <w:rPr>
          <w:color w:val="000000"/>
        </w:rPr>
      </w:pPr>
      <w:r w:rsidRPr="00FA4A33">
        <w:rPr>
          <w:color w:val="000000"/>
        </w:rPr>
        <w:t xml:space="preserve">The last decade has brought a lot of changes in the UK retail industry. The advent of e-Commerce has affected the way consumers search, compare and buy products. Online platforms enhance the transparency of the market prices and create more competition between retailers (Mao et al., 2020). At the same time, the discount retailers attract customers </w:t>
      </w:r>
      <w:r>
        <w:rPr>
          <w:color w:val="000000"/>
        </w:rPr>
        <w:t>with</w:t>
      </w:r>
      <w:r w:rsidRPr="00FA4A33">
        <w:rPr>
          <w:color w:val="000000"/>
        </w:rPr>
        <w:t xml:space="preserve"> the low costs and rapid turnover of products. Consumer behaviour has altered even further, in particular with respect to fashion, the trend for fast fashion and digital convenience. Ethical consumerism is also increasing</w:t>
      </w:r>
      <w:r>
        <w:rPr>
          <w:color w:val="000000"/>
        </w:rPr>
        <w:t>,</w:t>
      </w:r>
      <w:r w:rsidRPr="00FA4A33">
        <w:rPr>
          <w:color w:val="000000"/>
        </w:rPr>
        <w:t xml:space="preserve"> with customers being mindful of sustainability and corporate responsibility (Adenuga et al., 2025). These changes pose a challenge to traditional retailers such as Marks &amp; Spencer to change their positioning of the brand appropriately</w:t>
      </w:r>
      <w:r w:rsidR="00CF6990" w:rsidRPr="00CF6990">
        <w:rPr>
          <w:color w:val="000000"/>
        </w:rPr>
        <w:t>.</w:t>
      </w:r>
    </w:p>
    <w:p w14:paraId="224E8C20" w14:textId="77777777" w:rsidR="000313A3" w:rsidRDefault="000313A3" w:rsidP="000313A3">
      <w:pPr>
        <w:pStyle w:val="Heading1"/>
      </w:pPr>
      <w:bookmarkStart w:id="10" w:name="_Toc224773698"/>
      <w:r>
        <w:t>Research Methodology</w:t>
      </w:r>
      <w:bookmarkEnd w:id="10"/>
    </w:p>
    <w:p w14:paraId="3A627D6B" w14:textId="6DA3822D" w:rsidR="000313A3" w:rsidRDefault="000313A3" w:rsidP="000313A3">
      <w:pPr>
        <w:rPr>
          <w:color w:val="000000"/>
        </w:rPr>
      </w:pPr>
      <w:r>
        <w:rPr>
          <w:color w:val="000000"/>
        </w:rPr>
        <w:t xml:space="preserve">This study uses Saunders’ Research Onion </w:t>
      </w:r>
      <w:r w:rsidR="00E616CC">
        <w:rPr>
          <w:color w:val="000000"/>
        </w:rPr>
        <w:t xml:space="preserve">model </w:t>
      </w:r>
      <w:r>
        <w:rPr>
          <w:color w:val="000000"/>
        </w:rPr>
        <w:t>to organise the choices of methodology. The model provides a systematic framework for explaining the drift of the choices made from philosophical presumptions to techniques of data analysis. </w:t>
      </w:r>
    </w:p>
    <w:p w14:paraId="52440A1B" w14:textId="5043947B" w:rsidR="00FE2FDC" w:rsidRDefault="00070FC3" w:rsidP="00FE2FDC">
      <w:pPr>
        <w:keepNext/>
        <w:jc w:val="center"/>
      </w:pPr>
      <w:r>
        <w:rPr>
          <w:rFonts w:ascii="Roboto" w:hAnsi="Roboto"/>
          <w:noProof/>
          <w:color w:val="000000"/>
          <w:sz w:val="21"/>
          <w:szCs w:val="21"/>
          <w14:ligatures w14:val="none"/>
        </w:rPr>
        <w:lastRenderedPageBreak/>
        <mc:AlternateContent>
          <mc:Choice Requires="wpi">
            <w:drawing>
              <wp:anchor distT="0" distB="0" distL="114300" distR="114300" simplePos="0" relativeHeight="251667456" behindDoc="0" locked="0" layoutInCell="1" allowOverlap="1" wp14:anchorId="4BA42134" wp14:editId="6B7783CF">
                <wp:simplePos x="0" y="0"/>
                <wp:positionH relativeFrom="column">
                  <wp:posOffset>956535</wp:posOffset>
                </wp:positionH>
                <wp:positionV relativeFrom="paragraph">
                  <wp:posOffset>1895850</wp:posOffset>
                </wp:positionV>
                <wp:extent cx="430200" cy="344160"/>
                <wp:effectExtent l="95250" t="152400" r="103505" b="151765"/>
                <wp:wrapNone/>
                <wp:docPr id="1925692614"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430200" cy="344160"/>
                      </w14:xfrm>
                    </w14:contentPart>
                  </a:graphicData>
                </a:graphic>
              </wp:anchor>
            </w:drawing>
          </mc:Choice>
          <mc:Fallback>
            <w:pict>
              <v:shapetype w14:anchorId="3DED52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71.05pt;margin-top:140.8pt;width:42.35pt;height:44.1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">
                <v:imagedata r:id="rId14"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6432" behindDoc="0" locked="0" layoutInCell="1" allowOverlap="1" wp14:anchorId="5B7676EC" wp14:editId="0BD6A654">
                <wp:simplePos x="0" y="0"/>
                <wp:positionH relativeFrom="column">
                  <wp:posOffset>1323735</wp:posOffset>
                </wp:positionH>
                <wp:positionV relativeFrom="paragraph">
                  <wp:posOffset>2548530</wp:posOffset>
                </wp:positionV>
                <wp:extent cx="652680" cy="5400"/>
                <wp:effectExtent l="95250" t="152400" r="109855" b="147320"/>
                <wp:wrapNone/>
                <wp:docPr id="2047059073"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652680" cy="5400"/>
                      </w14:xfrm>
                    </w14:contentPart>
                  </a:graphicData>
                </a:graphic>
              </wp:anchor>
            </w:drawing>
          </mc:Choice>
          <mc:Fallback>
            <w:pict>
              <v:shape w14:anchorId="70680DF3" id="Ink 8" o:spid="_x0000_s1026" type="#_x0000_t75" style="position:absolute;margin-left:100pt;margin-top:192.15pt;width:59.9pt;height:17.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">
                <v:imagedata r:id="rId16"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4384" behindDoc="0" locked="0" layoutInCell="1" allowOverlap="1" wp14:anchorId="245A0A6B" wp14:editId="341C1BFD">
                <wp:simplePos x="0" y="0"/>
                <wp:positionH relativeFrom="column">
                  <wp:posOffset>1276215</wp:posOffset>
                </wp:positionH>
                <wp:positionV relativeFrom="paragraph">
                  <wp:posOffset>1224810</wp:posOffset>
                </wp:positionV>
                <wp:extent cx="691515" cy="635"/>
                <wp:effectExtent l="95250" t="152400" r="108585" b="151765"/>
                <wp:wrapNone/>
                <wp:docPr id="2002701047" name="Ink 6"/>
                <wp:cNvGraphicFramePr/>
                <a:graphic xmlns:a="http://schemas.openxmlformats.org/drawingml/2006/main">
                  <a:graphicData uri="http://schemas.microsoft.com/office/word/2010/wordprocessingInk">
                    <w14:contentPart bwMode="auto" r:id="rId17">
                      <w14:nvContentPartPr>
                        <w14:cNvContentPartPr/>
                      </w14:nvContentPartPr>
                      <w14:xfrm>
                        <a:off x="0" y="0"/>
                        <a:ext cx="691515" cy="635"/>
                      </w14:xfrm>
                    </w14:contentPart>
                  </a:graphicData>
                </a:graphic>
                <wp14:sizeRelH relativeFrom="margin">
                  <wp14:pctWidth>0</wp14:pctWidth>
                </wp14:sizeRelH>
                <wp14:sizeRelV relativeFrom="margin">
                  <wp14:pctHeight>0</wp14:pctHeight>
                </wp14:sizeRelV>
              </wp:anchor>
            </w:drawing>
          </mc:Choice>
          <mc:Fallback>
            <w:pict>
              <v:shape w14:anchorId="43029DE6" id="Ink 6" o:spid="_x0000_s1026" type="#_x0000_t75" style="position:absolute;margin-left:96.25pt;margin-top:81.45pt;width:62.95pt;height:3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">
                <v:imagedata r:id="rId18"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2336" behindDoc="0" locked="0" layoutInCell="1" allowOverlap="1" wp14:anchorId="15FC7A9D" wp14:editId="66A66A87">
                <wp:simplePos x="0" y="0"/>
                <wp:positionH relativeFrom="column">
                  <wp:posOffset>2800095</wp:posOffset>
                </wp:positionH>
                <wp:positionV relativeFrom="paragraph">
                  <wp:posOffset>1405530</wp:posOffset>
                </wp:positionV>
                <wp:extent cx="357120" cy="6480"/>
                <wp:effectExtent l="95250" t="152400" r="100330" b="146050"/>
                <wp:wrapNone/>
                <wp:docPr id="1546530592"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357120" cy="6480"/>
                      </w14:xfrm>
                    </w14:contentPart>
                  </a:graphicData>
                </a:graphic>
              </wp:anchor>
            </w:drawing>
          </mc:Choice>
          <mc:Fallback>
            <w:pict>
              <v:shape w14:anchorId="58AD51ED" id="Ink 4" o:spid="_x0000_s1026" type="#_x0000_t75" style="position:absolute;margin-left:216.3pt;margin-top:102.15pt;width:36.6pt;height:1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">
                <v:imagedata r:id="rId20"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1312" behindDoc="0" locked="0" layoutInCell="1" allowOverlap="1" wp14:anchorId="74968A65" wp14:editId="382CD8B9">
                <wp:simplePos x="0" y="0"/>
                <wp:positionH relativeFrom="column">
                  <wp:posOffset>3019335</wp:posOffset>
                </wp:positionH>
                <wp:positionV relativeFrom="paragraph">
                  <wp:posOffset>915210</wp:posOffset>
                </wp:positionV>
                <wp:extent cx="394920" cy="360"/>
                <wp:effectExtent l="95250" t="152400" r="100965" b="152400"/>
                <wp:wrapNone/>
                <wp:docPr id="1530488894" name="Ink 3"/>
                <wp:cNvGraphicFramePr/>
                <a:graphic xmlns:a="http://schemas.openxmlformats.org/drawingml/2006/main">
                  <a:graphicData uri="http://schemas.microsoft.com/office/word/2010/wordprocessingInk">
                    <w14:contentPart bwMode="auto" r:id="rId21">
                      <w14:nvContentPartPr>
                        <w14:cNvContentPartPr/>
                      </w14:nvContentPartPr>
                      <w14:xfrm>
                        <a:off x="0" y="0"/>
                        <a:ext cx="394920" cy="360"/>
                      </w14:xfrm>
                    </w14:contentPart>
                  </a:graphicData>
                </a:graphic>
              </wp:anchor>
            </w:drawing>
          </mc:Choice>
          <mc:Fallback>
            <w:pict>
              <v:shape w14:anchorId="146CBDCA" id="Ink 3" o:spid="_x0000_s1026" type="#_x0000_t75" style="position:absolute;margin-left:233.55pt;margin-top:63.55pt;width:39.6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">
                <v:imagedata r:id="rId22"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0288" behindDoc="0" locked="0" layoutInCell="1" allowOverlap="1" wp14:anchorId="126957F0" wp14:editId="56CDA4F0">
                <wp:simplePos x="0" y="0"/>
                <wp:positionH relativeFrom="column">
                  <wp:posOffset>2228775</wp:posOffset>
                </wp:positionH>
                <wp:positionV relativeFrom="paragraph">
                  <wp:posOffset>224730</wp:posOffset>
                </wp:positionV>
                <wp:extent cx="509760" cy="28800"/>
                <wp:effectExtent l="95250" t="152400" r="100330" b="161925"/>
                <wp:wrapNone/>
                <wp:docPr id="321066818" name="Ink 2"/>
                <wp:cNvGraphicFramePr/>
                <a:graphic xmlns:a="http://schemas.openxmlformats.org/drawingml/2006/main">
                  <a:graphicData uri="http://schemas.microsoft.com/office/word/2010/wordprocessingInk">
                    <w14:contentPart bwMode="auto" r:id="rId23">
                      <w14:nvContentPartPr>
                        <w14:cNvContentPartPr/>
                      </w14:nvContentPartPr>
                      <w14:xfrm>
                        <a:off x="0" y="0"/>
                        <a:ext cx="509760" cy="28800"/>
                      </w14:xfrm>
                    </w14:contentPart>
                  </a:graphicData>
                </a:graphic>
              </wp:anchor>
            </w:drawing>
          </mc:Choice>
          <mc:Fallback>
            <w:pict>
              <v:shape w14:anchorId="429D014F" id="Ink 2" o:spid="_x0000_s1026" type="#_x0000_t75" style="position:absolute;margin-left:171.25pt;margin-top:9.2pt;width:48.65pt;height:19.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">
                <v:imagedata r:id="rId24" o:title=""/>
              </v:shape>
            </w:pict>
          </mc:Fallback>
        </mc:AlternateContent>
      </w:r>
      <w:r w:rsidR="00E616CC">
        <w:rPr>
          <w:rFonts w:ascii="Roboto" w:hAnsi="Roboto"/>
          <w:noProof/>
          <w:color w:val="000000"/>
          <w:sz w:val="21"/>
          <w:szCs w:val="21"/>
          <w:bdr w:val="none" w:sz="0" w:space="0" w:color="auto" w:frame="1"/>
        </w:rPr>
        <w:drawing>
          <wp:inline distT="0" distB="0" distL="0" distR="0" wp14:anchorId="076CCFF2" wp14:editId="7D1CA40A">
            <wp:extent cx="5727700" cy="4054475"/>
            <wp:effectExtent l="0" t="0" r="0" b="0"/>
            <wp:docPr id="19730537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4054475"/>
                    </a:xfrm>
                    <a:prstGeom prst="rect">
                      <a:avLst/>
                    </a:prstGeom>
                    <a:noFill/>
                    <a:ln>
                      <a:noFill/>
                    </a:ln>
                  </pic:spPr>
                </pic:pic>
              </a:graphicData>
            </a:graphic>
          </wp:inline>
        </w:drawing>
      </w:r>
    </w:p>
    <w:p w14:paraId="3B76EB3F" w14:textId="3BDCD127" w:rsidR="00FE2FDC" w:rsidRDefault="00FE2FDC" w:rsidP="00FE2FDC">
      <w:pPr>
        <w:pStyle w:val="Caption"/>
        <w:rPr>
          <w:lang w:val="en-US"/>
        </w:rPr>
      </w:pPr>
      <w:r>
        <w:t xml:space="preserve">Figure </w:t>
      </w:r>
      <w:fldSimple w:instr=" SEQ Figure \* ARABIC ">
        <w:r w:rsidR="00636A96">
          <w:rPr>
            <w:noProof/>
          </w:rPr>
          <w:t>5</w:t>
        </w:r>
      </w:fldSimple>
      <w:r>
        <w:rPr>
          <w:lang w:val="en-US"/>
        </w:rPr>
        <w:t xml:space="preserve">: </w:t>
      </w:r>
      <w:r w:rsidRPr="00C25F1B">
        <w:rPr>
          <w:lang w:val="en-US"/>
        </w:rPr>
        <w:t>Saunders’ Research Onion model</w:t>
      </w:r>
    </w:p>
    <w:p w14:paraId="0E251249" w14:textId="6412ACAA" w:rsidR="00E616CC" w:rsidRDefault="00FE2FDC" w:rsidP="00FE2FDC">
      <w:pPr>
        <w:pStyle w:val="Caption"/>
        <w:rPr>
          <w:color w:val="000000"/>
        </w:rPr>
      </w:pPr>
      <w:r>
        <w:rPr>
          <w:lang w:val="en-US"/>
        </w:rPr>
        <w:t xml:space="preserve">Source: </w:t>
      </w:r>
      <w:r w:rsidRPr="00FE2FDC">
        <w:rPr>
          <w:color w:val="000000"/>
        </w:rPr>
        <w:t>(Saunders et al., 2023)</w:t>
      </w:r>
    </w:p>
    <w:p w14:paraId="6F724AE2" w14:textId="705A20E2" w:rsidR="000313A3" w:rsidRDefault="000313A3" w:rsidP="000313A3">
      <w:pPr>
        <w:pStyle w:val="Heading2"/>
      </w:pPr>
      <w:bookmarkStart w:id="11" w:name="_Toc224773699"/>
      <w:r>
        <w:t>Research Philosophy (</w:t>
      </w:r>
      <w:r w:rsidR="00636A96" w:rsidRPr="00636A96">
        <w:t>Positivism</w:t>
      </w:r>
      <w:r>
        <w:t>)</w:t>
      </w:r>
      <w:bookmarkEnd w:id="11"/>
    </w:p>
    <w:p w14:paraId="029C6FE8" w14:textId="7ED5E5AD" w:rsidR="00636A96" w:rsidRDefault="002809FC" w:rsidP="000313A3">
      <w:pPr>
        <w:rPr>
          <w:color w:val="000000"/>
        </w:rPr>
      </w:pPr>
      <w:r w:rsidRPr="002809FC">
        <w:rPr>
          <w:color w:val="000000"/>
        </w:rPr>
        <w:t xml:space="preserve">This study uses </w:t>
      </w:r>
      <w:r>
        <w:rPr>
          <w:color w:val="000000"/>
        </w:rPr>
        <w:t xml:space="preserve">a </w:t>
      </w:r>
      <w:r w:rsidRPr="002809FC">
        <w:rPr>
          <w:color w:val="000000"/>
        </w:rPr>
        <w:t xml:space="preserve">positivist research philosophy that is </w:t>
      </w:r>
      <w:r>
        <w:rPr>
          <w:color w:val="000000"/>
        </w:rPr>
        <w:t xml:space="preserve">a </w:t>
      </w:r>
      <w:r w:rsidRPr="002809FC">
        <w:rPr>
          <w:color w:val="000000"/>
        </w:rPr>
        <w:t>rigid focus on objective research</w:t>
      </w:r>
      <w:r>
        <w:rPr>
          <w:color w:val="000000"/>
        </w:rPr>
        <w:t xml:space="preserve"> and</w:t>
      </w:r>
      <w:r w:rsidRPr="002809FC">
        <w:rPr>
          <w:color w:val="000000"/>
        </w:rPr>
        <w:t xml:space="preserve"> analys</w:t>
      </w:r>
      <w:r>
        <w:rPr>
          <w:color w:val="000000"/>
        </w:rPr>
        <w:t>i</w:t>
      </w:r>
      <w:r w:rsidRPr="002809FC">
        <w:rPr>
          <w:color w:val="000000"/>
        </w:rPr>
        <w:t>s o</w:t>
      </w:r>
      <w:r>
        <w:rPr>
          <w:color w:val="000000"/>
        </w:rPr>
        <w:t>f</w:t>
      </w:r>
      <w:r w:rsidRPr="002809FC">
        <w:rPr>
          <w:color w:val="000000"/>
        </w:rPr>
        <w:t xml:space="preserve"> observable and measurable evidence. Positivism suggest</w:t>
      </w:r>
      <w:r>
        <w:rPr>
          <w:color w:val="000000"/>
        </w:rPr>
        <w:t>s</w:t>
      </w:r>
      <w:r w:rsidRPr="002809FC">
        <w:rPr>
          <w:color w:val="000000"/>
        </w:rPr>
        <w:t xml:space="preserve"> that reality is a systematic analysis of fact (Saunders et al., 2023). In this research</w:t>
      </w:r>
      <w:r>
        <w:rPr>
          <w:color w:val="000000"/>
        </w:rPr>
        <w:t>,</w:t>
      </w:r>
      <w:r w:rsidRPr="002809FC">
        <w:rPr>
          <w:color w:val="000000"/>
        </w:rPr>
        <w:t xml:space="preserve"> the brand positioning strategy used by Marks &amp; Spencer </w:t>
      </w:r>
      <w:r>
        <w:rPr>
          <w:color w:val="000000"/>
        </w:rPr>
        <w:t>is</w:t>
      </w:r>
      <w:r w:rsidRPr="002809FC">
        <w:rPr>
          <w:color w:val="000000"/>
        </w:rPr>
        <w:t xml:space="preserve"> evaluated using the evidence collected from corporate documentation and published reports. The application of secondary data helps in the objective interpretation with a reduction of the bias of the researcher (Ginder, Kwon and Byun, 2021), as guided by a structured and evidence-based analysis based on established theoretical frameworks.</w:t>
      </w:r>
    </w:p>
    <w:p w14:paraId="063AD00E" w14:textId="77777777" w:rsidR="000313A3" w:rsidRDefault="000313A3" w:rsidP="000313A3">
      <w:pPr>
        <w:pStyle w:val="Heading2"/>
      </w:pPr>
      <w:bookmarkStart w:id="12" w:name="_Toc224773700"/>
      <w:r>
        <w:t>Research Approach (Deductive)</w:t>
      </w:r>
      <w:bookmarkEnd w:id="12"/>
    </w:p>
    <w:p w14:paraId="194C53CC" w14:textId="6F779522" w:rsidR="000313A3" w:rsidRDefault="002809FC" w:rsidP="000313A3">
      <w:pPr>
        <w:rPr>
          <w:color w:val="000000"/>
        </w:rPr>
      </w:pPr>
      <w:r w:rsidRPr="002809FC">
        <w:rPr>
          <w:color w:val="000000"/>
        </w:rPr>
        <w:t xml:space="preserve">This study </w:t>
      </w:r>
      <w:r>
        <w:rPr>
          <w:color w:val="000000"/>
        </w:rPr>
        <w:t>use</w:t>
      </w:r>
      <w:r w:rsidRPr="002809FC">
        <w:rPr>
          <w:color w:val="000000"/>
        </w:rPr>
        <w:t xml:space="preserve">s the deductive method of research. Deductive reasoning involves known theories and then applying the concept in a specific condition </w:t>
      </w:r>
      <w:r>
        <w:rPr>
          <w:color w:val="000000"/>
        </w:rPr>
        <w:t>to</w:t>
      </w:r>
      <w:r w:rsidRPr="002809FC">
        <w:rPr>
          <w:color w:val="000000"/>
        </w:rPr>
        <w:t xml:space="preserve"> verify the applicability of the theories (Saunders et al. 2023). In this research</w:t>
      </w:r>
      <w:r>
        <w:rPr>
          <w:color w:val="000000"/>
        </w:rPr>
        <w:t>,</w:t>
      </w:r>
      <w:r w:rsidRPr="002809FC">
        <w:rPr>
          <w:color w:val="000000"/>
        </w:rPr>
        <w:t xml:space="preserve"> key theories of brand positioning</w:t>
      </w:r>
      <w:r>
        <w:rPr>
          <w:color w:val="000000"/>
        </w:rPr>
        <w:t>,</w:t>
      </w:r>
      <w:r w:rsidRPr="002809FC">
        <w:rPr>
          <w:color w:val="000000"/>
        </w:rPr>
        <w:t xml:space="preserve"> which are developed by Kotler, Aaker and Keller</w:t>
      </w:r>
      <w:r>
        <w:rPr>
          <w:color w:val="000000"/>
        </w:rPr>
        <w:t>,</w:t>
      </w:r>
      <w:r w:rsidRPr="002809FC">
        <w:rPr>
          <w:color w:val="000000"/>
        </w:rPr>
        <w:t xml:space="preserve"> </w:t>
      </w:r>
      <w:r>
        <w:rPr>
          <w:color w:val="000000"/>
        </w:rPr>
        <w:t>contribute</w:t>
      </w:r>
      <w:r w:rsidRPr="002809FC">
        <w:rPr>
          <w:color w:val="000000"/>
        </w:rPr>
        <w:t xml:space="preserve"> to </w:t>
      </w:r>
      <w:r>
        <w:rPr>
          <w:color w:val="000000"/>
        </w:rPr>
        <w:t xml:space="preserve">the </w:t>
      </w:r>
      <w:r w:rsidRPr="002809FC">
        <w:rPr>
          <w:color w:val="000000"/>
        </w:rPr>
        <w:t xml:space="preserve">conceptual foundation of </w:t>
      </w:r>
      <w:r>
        <w:rPr>
          <w:color w:val="000000"/>
        </w:rPr>
        <w:t xml:space="preserve">the </w:t>
      </w:r>
      <w:r w:rsidRPr="002809FC">
        <w:rPr>
          <w:color w:val="000000"/>
        </w:rPr>
        <w:t xml:space="preserve">research. These theories explain the process according to which brand value is created, communicated </w:t>
      </w:r>
      <w:r w:rsidRPr="002809FC">
        <w:rPr>
          <w:color w:val="000000"/>
        </w:rPr>
        <w:lastRenderedPageBreak/>
        <w:t>and perceived by consumers. They are employed as analytical frameworks for the positioning strategy of Marks &amp; Spencer (Amatulli et al., 2018). The research</w:t>
      </w:r>
      <w:r>
        <w:rPr>
          <w:color w:val="000000"/>
        </w:rPr>
        <w:t>,</w:t>
      </w:r>
      <w:r w:rsidRPr="002809FC">
        <w:rPr>
          <w:color w:val="000000"/>
        </w:rPr>
        <w:t xml:space="preserve"> therefore</w:t>
      </w:r>
      <w:r>
        <w:rPr>
          <w:color w:val="000000"/>
        </w:rPr>
        <w:t>,</w:t>
      </w:r>
      <w:r w:rsidRPr="002809FC">
        <w:rPr>
          <w:color w:val="000000"/>
        </w:rPr>
        <w:t xml:space="preserve"> measures whether the recent activities of the company are in line with the brand fairness and brand identification. This is done to ensure analysis will be structured, academic</w:t>
      </w:r>
      <w:r>
        <w:rPr>
          <w:color w:val="000000"/>
        </w:rPr>
        <w:t>ally</w:t>
      </w:r>
      <w:r w:rsidRPr="002809FC">
        <w:rPr>
          <w:color w:val="000000"/>
        </w:rPr>
        <w:t xml:space="preserve"> motivated and informed through academic knowledge</w:t>
      </w:r>
      <w:r w:rsidR="000313A3">
        <w:rPr>
          <w:color w:val="000000"/>
        </w:rPr>
        <w:t>.</w:t>
      </w:r>
    </w:p>
    <w:p w14:paraId="2037811E" w14:textId="77777777" w:rsidR="000313A3" w:rsidRDefault="000313A3" w:rsidP="000313A3">
      <w:pPr>
        <w:pStyle w:val="Heading2"/>
      </w:pPr>
      <w:bookmarkStart w:id="13" w:name="_Toc224773701"/>
      <w:r>
        <w:t>Research Strategy (Case Study)</w:t>
      </w:r>
      <w:bookmarkEnd w:id="13"/>
    </w:p>
    <w:p w14:paraId="0C6124BB" w14:textId="40B510F6" w:rsidR="000313A3" w:rsidRDefault="002809FC" w:rsidP="000313A3">
      <w:pPr>
        <w:rPr>
          <w:color w:val="000000"/>
        </w:rPr>
      </w:pPr>
      <w:r w:rsidRPr="002809FC">
        <w:rPr>
          <w:color w:val="000000"/>
        </w:rPr>
        <w:t xml:space="preserve">A case study strategy is used and focuses on Marks &amp; Spencer as an individual organisation. Case study research is helpful in </w:t>
      </w:r>
      <w:r>
        <w:rPr>
          <w:color w:val="000000"/>
        </w:rPr>
        <w:t xml:space="preserve">an </w:t>
      </w:r>
      <w:r w:rsidRPr="002809FC">
        <w:rPr>
          <w:color w:val="000000"/>
        </w:rPr>
        <w:t>in-depth study of complex business strategies in their actual life situation. Brand repositioning is not a simple activity as it involves marketing communication, operational choices and identity management (</w:t>
      </w:r>
      <w:proofErr w:type="spellStart"/>
      <w:r w:rsidRPr="002809FC">
        <w:rPr>
          <w:color w:val="000000"/>
        </w:rPr>
        <w:t>Katsikeas</w:t>
      </w:r>
      <w:proofErr w:type="spellEnd"/>
      <w:r w:rsidRPr="002809FC">
        <w:rPr>
          <w:color w:val="000000"/>
        </w:rPr>
        <w:t xml:space="preserve">, </w:t>
      </w:r>
      <w:proofErr w:type="spellStart"/>
      <w:r w:rsidRPr="002809FC">
        <w:rPr>
          <w:color w:val="000000"/>
        </w:rPr>
        <w:t>Leonidou</w:t>
      </w:r>
      <w:proofErr w:type="spellEnd"/>
      <w:r w:rsidRPr="002809FC">
        <w:rPr>
          <w:color w:val="000000"/>
        </w:rPr>
        <w:t xml:space="preserve"> and </w:t>
      </w:r>
      <w:proofErr w:type="spellStart"/>
      <w:r w:rsidRPr="002809FC">
        <w:rPr>
          <w:color w:val="000000"/>
        </w:rPr>
        <w:t>Zeriti</w:t>
      </w:r>
      <w:proofErr w:type="spellEnd"/>
      <w:r w:rsidRPr="002809FC">
        <w:rPr>
          <w:color w:val="000000"/>
        </w:rPr>
        <w:t>, 2020). Therefore, in order to understand this process, it is necessary for context analysis to occur rather than abstract measurement. The case study approach helps to explore in detail the way M&amp;S designs and communicates its positioning strategy. It also helps in gaining a deeper insight into the company's response to the competition pressures in the UK retail market</w:t>
      </w:r>
      <w:r w:rsidR="000313A3">
        <w:rPr>
          <w:color w:val="000000"/>
        </w:rPr>
        <w:t>.</w:t>
      </w:r>
    </w:p>
    <w:p w14:paraId="05CAE2B1" w14:textId="77777777" w:rsidR="000313A3" w:rsidRDefault="000313A3" w:rsidP="000313A3">
      <w:pPr>
        <w:pStyle w:val="Heading2"/>
      </w:pPr>
      <w:bookmarkStart w:id="14" w:name="_Toc224773702"/>
      <w:r>
        <w:t>Research Design (Qualitative)</w:t>
      </w:r>
      <w:bookmarkEnd w:id="14"/>
    </w:p>
    <w:p w14:paraId="53676216" w14:textId="1D06AF2D" w:rsidR="000313A3" w:rsidRDefault="002809FC" w:rsidP="000313A3">
      <w:pPr>
        <w:rPr>
          <w:color w:val="000000"/>
        </w:rPr>
      </w:pPr>
      <w:r w:rsidRPr="002809FC">
        <w:rPr>
          <w:color w:val="000000"/>
        </w:rPr>
        <w:t xml:space="preserve">The research design that was adopted in the study is </w:t>
      </w:r>
      <w:r>
        <w:rPr>
          <w:color w:val="000000"/>
        </w:rPr>
        <w:t xml:space="preserve">a </w:t>
      </w:r>
      <w:r w:rsidRPr="002809FC">
        <w:rPr>
          <w:color w:val="000000"/>
        </w:rPr>
        <w:t xml:space="preserve">qualitative research design that attempts to explore the construction and communication of </w:t>
      </w:r>
      <w:r>
        <w:rPr>
          <w:color w:val="000000"/>
        </w:rPr>
        <w:t xml:space="preserve">the </w:t>
      </w:r>
      <w:r w:rsidRPr="002809FC">
        <w:rPr>
          <w:color w:val="000000"/>
        </w:rPr>
        <w:t>positioning strategy of brands. The qualitative research is applicable in analysing the means, interpretation and the strategic narrative (Saunders et al., 2023). Brand positioning is associated with the symbolic elements such as identity, reputation and perceived value</w:t>
      </w:r>
      <w:r>
        <w:rPr>
          <w:color w:val="000000"/>
        </w:rPr>
        <w:t>,</w:t>
      </w:r>
      <w:r w:rsidRPr="002809FC">
        <w:rPr>
          <w:color w:val="000000"/>
        </w:rPr>
        <w:t xml:space="preserve"> which are not fully measurable in terms of numerical data (Vuong and Bui, 2023). A qualitative approach</w:t>
      </w:r>
      <w:r>
        <w:rPr>
          <w:color w:val="000000"/>
        </w:rPr>
        <w:t>,</w:t>
      </w:r>
      <w:r w:rsidRPr="002809FC">
        <w:rPr>
          <w:color w:val="000000"/>
        </w:rPr>
        <w:t xml:space="preserve"> therefore</w:t>
      </w:r>
      <w:r>
        <w:rPr>
          <w:color w:val="000000"/>
        </w:rPr>
        <w:t>,</w:t>
      </w:r>
      <w:r w:rsidRPr="002809FC">
        <w:rPr>
          <w:color w:val="000000"/>
        </w:rPr>
        <w:t xml:space="preserve"> allows for the greater interpretation of brand communication. The information provided for latter is based on secondary quality data, coming from corporate and industry sources, in order to get an insight into how M&amp;S develops and adapts its brand identity</w:t>
      </w:r>
      <w:r w:rsidR="000313A3">
        <w:rPr>
          <w:color w:val="000000"/>
        </w:rPr>
        <w:t>.</w:t>
      </w:r>
    </w:p>
    <w:p w14:paraId="402AD244" w14:textId="77777777" w:rsidR="000313A3" w:rsidRDefault="000313A3" w:rsidP="000313A3">
      <w:pPr>
        <w:pStyle w:val="Heading2"/>
      </w:pPr>
      <w:bookmarkStart w:id="15" w:name="_Toc224773703"/>
      <w:r>
        <w:t>Data Collection Method – Document Analysis</w:t>
      </w:r>
      <w:bookmarkEnd w:id="15"/>
    </w:p>
    <w:p w14:paraId="45D1403D" w14:textId="3C91E0D8" w:rsidR="000313A3" w:rsidRDefault="002809FC" w:rsidP="000313A3">
      <w:pPr>
        <w:rPr>
          <w:color w:val="000000"/>
        </w:rPr>
      </w:pPr>
      <w:r w:rsidRPr="002809FC">
        <w:rPr>
          <w:color w:val="000000"/>
        </w:rPr>
        <w:t>Data collected by analysing the documents of secondary sources</w:t>
      </w:r>
      <w:r>
        <w:rPr>
          <w:color w:val="000000"/>
        </w:rPr>
        <w:t>,</w:t>
      </w:r>
      <w:r w:rsidRPr="002809FC">
        <w:rPr>
          <w:color w:val="000000"/>
        </w:rPr>
        <w:t xml:space="preserve"> including M&amp;S annual reports, sustainability reports, marketing campaigns, industry reports</w:t>
      </w:r>
      <w:r>
        <w:rPr>
          <w:color w:val="000000"/>
        </w:rPr>
        <w:t>,</w:t>
      </w:r>
      <w:r w:rsidRPr="002809FC">
        <w:rPr>
          <w:color w:val="000000"/>
        </w:rPr>
        <w:t xml:space="preserve"> competitor strategies and academic literature (Sullivan, Thomas and Rosano, 2018). These documents are some </w:t>
      </w:r>
      <w:proofErr w:type="gramStart"/>
      <w:r w:rsidRPr="002809FC">
        <w:rPr>
          <w:color w:val="000000"/>
        </w:rPr>
        <w:t>evidence</w:t>
      </w:r>
      <w:proofErr w:type="gramEnd"/>
      <w:r w:rsidRPr="002809FC">
        <w:rPr>
          <w:color w:val="000000"/>
        </w:rPr>
        <w:t xml:space="preserve"> of how the company is communicating </w:t>
      </w:r>
      <w:r>
        <w:rPr>
          <w:color w:val="000000"/>
        </w:rPr>
        <w:t>the</w:t>
      </w:r>
      <w:r w:rsidRPr="002809FC">
        <w:rPr>
          <w:color w:val="000000"/>
        </w:rPr>
        <w:t xml:space="preserve"> position of its brand. The data is analysed on the basis of Keller's Brand Equity Model</w:t>
      </w:r>
      <w:r>
        <w:rPr>
          <w:color w:val="000000"/>
        </w:rPr>
        <w:t>,</w:t>
      </w:r>
      <w:r w:rsidRPr="002809FC">
        <w:rPr>
          <w:color w:val="000000"/>
        </w:rPr>
        <w:t xml:space="preserve"> which focuses on brand awareness, quality perception, </w:t>
      </w:r>
      <w:r w:rsidRPr="002809FC">
        <w:rPr>
          <w:color w:val="000000"/>
        </w:rPr>
        <w:lastRenderedPageBreak/>
        <w:t>brand associations and customer loyalty. Such information is coded and mapped</w:t>
      </w:r>
      <w:r>
        <w:rPr>
          <w:color w:val="000000"/>
        </w:rPr>
        <w:t>,</w:t>
      </w:r>
      <w:r w:rsidRPr="002809FC">
        <w:rPr>
          <w:color w:val="000000"/>
        </w:rPr>
        <w:t xml:space="preserve"> pertinent to these dimensions</w:t>
      </w:r>
      <w:r>
        <w:rPr>
          <w:color w:val="000000"/>
        </w:rPr>
        <w:t>,</w:t>
      </w:r>
      <w:r w:rsidRPr="002809FC">
        <w:rPr>
          <w:color w:val="000000"/>
        </w:rPr>
        <w:t xml:space="preserve"> to gauge the M&amp;S building brand value</w:t>
      </w:r>
    </w:p>
    <w:p w14:paraId="079A2D38" w14:textId="77777777" w:rsidR="000313A3" w:rsidRDefault="000313A3" w:rsidP="000313A3">
      <w:pPr>
        <w:pStyle w:val="Heading2"/>
      </w:pPr>
      <w:bookmarkStart w:id="16" w:name="_Toc224773704"/>
      <w:r>
        <w:t>Data Analysis Method – Thematic Analysis</w:t>
      </w:r>
      <w:bookmarkEnd w:id="16"/>
    </w:p>
    <w:p w14:paraId="40C574A4" w14:textId="5CCDDC55" w:rsidR="000313A3" w:rsidRDefault="002809FC" w:rsidP="000313A3">
      <w:pPr>
        <w:rPr>
          <w:color w:val="000000"/>
        </w:rPr>
      </w:pPr>
      <w:r w:rsidRPr="002809FC">
        <w:rPr>
          <w:color w:val="000000"/>
        </w:rPr>
        <w:t>The collected data is analysed using the theor</w:t>
      </w:r>
      <w:r>
        <w:rPr>
          <w:color w:val="000000"/>
        </w:rPr>
        <w:t>e</w:t>
      </w:r>
      <w:r w:rsidRPr="002809FC">
        <w:rPr>
          <w:color w:val="000000"/>
        </w:rPr>
        <w:t xml:space="preserve">tical approaches of thematic analysis. This method of qualitative data analysis is used to find out the patterns and important themes in the qualitative data. The process begins </w:t>
      </w:r>
      <w:r>
        <w:rPr>
          <w:color w:val="000000"/>
        </w:rPr>
        <w:t>with</w:t>
      </w:r>
      <w:r w:rsidRPr="002809FC">
        <w:rPr>
          <w:color w:val="000000"/>
        </w:rPr>
        <w:t xml:space="preserve"> data familiarisation</w:t>
      </w:r>
      <w:r>
        <w:rPr>
          <w:color w:val="000000"/>
        </w:rPr>
        <w:t>,</w:t>
      </w:r>
      <w:r w:rsidRPr="002809FC">
        <w:rPr>
          <w:color w:val="000000"/>
        </w:rPr>
        <w:t xml:space="preserve"> then coding of relevant contents (Islami, </w:t>
      </w:r>
      <w:proofErr w:type="spellStart"/>
      <w:r w:rsidRPr="002809FC">
        <w:rPr>
          <w:color w:val="000000"/>
        </w:rPr>
        <w:t>Rahyuni</w:t>
      </w:r>
      <w:proofErr w:type="spellEnd"/>
      <w:r w:rsidRPr="002809FC">
        <w:rPr>
          <w:color w:val="000000"/>
        </w:rPr>
        <w:t xml:space="preserve"> and Rukayyah, 2024). Codes are clumped together into much larger themes such as brand identity, sustainability, digital strategy and customer value (Saunders et al., 2023). These themes are then interpreted to determine the success of M&amp;S</w:t>
      </w:r>
      <w:r>
        <w:rPr>
          <w:color w:val="000000"/>
        </w:rPr>
        <w:t>’s</w:t>
      </w:r>
      <w:r w:rsidRPr="002809FC">
        <w:rPr>
          <w:color w:val="000000"/>
        </w:rPr>
        <w:t xml:space="preserve"> concept brand positioning strategy in the UK retail market</w:t>
      </w:r>
      <w:r w:rsidR="000313A3">
        <w:rPr>
          <w:color w:val="000000"/>
        </w:rPr>
        <w:t>.</w:t>
      </w:r>
    </w:p>
    <w:p w14:paraId="7218935D" w14:textId="77777777" w:rsidR="000313A3" w:rsidRDefault="000313A3" w:rsidP="000313A3">
      <w:pPr>
        <w:pStyle w:val="Heading1"/>
      </w:pPr>
      <w:bookmarkStart w:id="17" w:name="_Toc224773705"/>
      <w:r>
        <w:t>Expected Contributions</w:t>
      </w:r>
      <w:bookmarkEnd w:id="17"/>
    </w:p>
    <w:p w14:paraId="33DA442E" w14:textId="108985F6" w:rsidR="000313A3" w:rsidRDefault="000313A3" w:rsidP="000313A3">
      <w:pPr>
        <w:rPr>
          <w:color w:val="000000"/>
        </w:rPr>
      </w:pPr>
      <w:r>
        <w:rPr>
          <w:color w:val="000000"/>
        </w:rPr>
        <w:t>This research has contributed to academic issues of the effectiveness of brand positioning in the context of mature retail organisations. Existing literature often focuses on emerging brands or fast-growing companies, whereas the existing retailers have different strategic constraints. By analysing Marks &amp; Spencer, the study contributes to the knowledge of how heritage brands attempt to reposition themselves in very competitive markets</w:t>
      </w:r>
      <w:r w:rsidR="003179DF">
        <w:rPr>
          <w:color w:val="000000"/>
        </w:rPr>
        <w:t xml:space="preserve"> (Sun </w:t>
      </w:r>
      <w:r w:rsidR="003179DF">
        <w:rPr>
          <w:i/>
          <w:iCs/>
          <w:color w:val="000000"/>
        </w:rPr>
        <w:t>et al.</w:t>
      </w:r>
      <w:r w:rsidR="003179DF">
        <w:rPr>
          <w:color w:val="000000"/>
        </w:rPr>
        <w:t>, 2020)</w:t>
      </w:r>
      <w:r>
        <w:rPr>
          <w:color w:val="000000"/>
        </w:rPr>
        <w:t xml:space="preserve">. </w:t>
      </w:r>
      <w:r w:rsidRPr="00636A96">
        <w:rPr>
          <w:color w:val="000000"/>
        </w:rPr>
        <w:t>It also tests the operation of theoretical models of brand equity against that of a traditional retail situation.</w:t>
      </w:r>
      <w:r>
        <w:rPr>
          <w:color w:val="000000"/>
        </w:rPr>
        <w:t xml:space="preserve"> The results will provide information for retail managers on the effectiveness of brand repositioning approaches. The study will emphasise the role of strategic communication, value positioning and brand identity in the perception of consumers and the differentiation of competition. The research will give practical recommendations to Marks &amp; Spencer. These recommendations will be around strengthening brand communication, increasing competitive differentiation and enhancing customer engagement strategies.</w:t>
      </w:r>
    </w:p>
    <w:p w14:paraId="7734CFF5" w14:textId="108985F6" w:rsidR="000313A3" w:rsidRDefault="000313A3" w:rsidP="000313A3">
      <w:pPr>
        <w:pStyle w:val="Heading1"/>
      </w:pPr>
      <w:bookmarkStart w:id="18" w:name="_Toc224773706"/>
      <w:r>
        <w:t>Ethical Considerations</w:t>
      </w:r>
      <w:bookmarkEnd w:id="18"/>
    </w:p>
    <w:p w14:paraId="401AF3A6" w14:textId="4015C230" w:rsidR="000313A3" w:rsidRDefault="000313A3" w:rsidP="000313A3">
      <w:pPr>
        <w:rPr>
          <w:color w:val="000000"/>
        </w:rPr>
      </w:pPr>
      <w:r>
        <w:rPr>
          <w:color w:val="000000"/>
        </w:rPr>
        <w:t>This study follows the ethical guidelines that the university requires. Ethical practice is important to guarantee credibility and integrity in research. All data will be dealt with responsibly, to ensure confidentiality and anonymity where necessary. The research will not fall prey to any misuse or misrepresentation of information</w:t>
      </w:r>
      <w:r w:rsidR="003179DF">
        <w:rPr>
          <w:color w:val="000000"/>
        </w:rPr>
        <w:t xml:space="preserve"> (</w:t>
      </w:r>
      <w:proofErr w:type="spellStart"/>
      <w:r w:rsidR="003179DF">
        <w:rPr>
          <w:color w:val="000000"/>
        </w:rPr>
        <w:t>Onalaja</w:t>
      </w:r>
      <w:proofErr w:type="spellEnd"/>
      <w:r w:rsidR="003179DF">
        <w:rPr>
          <w:color w:val="000000"/>
        </w:rPr>
        <w:t xml:space="preserve"> and </w:t>
      </w:r>
      <w:proofErr w:type="spellStart"/>
      <w:r w:rsidR="003179DF">
        <w:rPr>
          <w:color w:val="000000"/>
        </w:rPr>
        <w:t>Otokiti</w:t>
      </w:r>
      <w:proofErr w:type="spellEnd"/>
      <w:r w:rsidR="003179DF">
        <w:rPr>
          <w:color w:val="000000"/>
        </w:rPr>
        <w:t>, 2021)</w:t>
      </w:r>
      <w:r>
        <w:rPr>
          <w:color w:val="000000"/>
        </w:rPr>
        <w:t xml:space="preserve">. In addition, the study will comply with the principles of the UK General Data Protection Regulation (GDPR). The research is based on second-hand sources. All materials will be </w:t>
      </w:r>
      <w:r>
        <w:rPr>
          <w:color w:val="000000"/>
        </w:rPr>
        <w:lastRenderedPageBreak/>
        <w:t>named and critically interpreted. Good referencing is important so that there is transparency and that the appearance of plagiarism is prevented.</w:t>
      </w:r>
    </w:p>
    <w:p w14:paraId="6501F4B4" w14:textId="77777777" w:rsidR="000313A3" w:rsidRDefault="000313A3" w:rsidP="000313A3">
      <w:pPr>
        <w:rPr>
          <w:color w:val="000000"/>
        </w:rPr>
      </w:pPr>
    </w:p>
    <w:p w14:paraId="17158F96" w14:textId="77777777" w:rsidR="000313A3" w:rsidRDefault="000313A3" w:rsidP="000313A3">
      <w:pPr>
        <w:pStyle w:val="Heading1"/>
      </w:pPr>
      <w:bookmarkStart w:id="19" w:name="_Toc224773707"/>
      <w:r>
        <w:t>Research Timeline</w:t>
      </w:r>
      <w:bookmarkEnd w:id="19"/>
    </w:p>
    <w:tbl>
      <w:tblPr>
        <w:tblStyle w:val="GridTable5Dark-Accent1"/>
        <w:tblW w:w="0" w:type="auto"/>
        <w:tblLook w:val="04A0" w:firstRow="1" w:lastRow="0" w:firstColumn="1" w:lastColumn="0" w:noHBand="0" w:noVBand="1"/>
      </w:tblPr>
      <w:tblGrid>
        <w:gridCol w:w="1555"/>
        <w:gridCol w:w="4536"/>
        <w:gridCol w:w="2693"/>
      </w:tblGrid>
      <w:tr w:rsidR="000313A3" w14:paraId="484179A7" w14:textId="30FF1092" w:rsidTr="000313A3">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31321A13" w14:textId="77777777" w:rsidR="000313A3" w:rsidRPr="000313A3" w:rsidRDefault="000313A3" w:rsidP="000313A3">
            <w:pPr>
              <w:jc w:val="center"/>
            </w:pPr>
            <w:r w:rsidRPr="000313A3">
              <w:t>Stage</w:t>
            </w:r>
          </w:p>
        </w:tc>
        <w:tc>
          <w:tcPr>
            <w:tcW w:w="4536" w:type="dxa"/>
            <w:hideMark/>
          </w:tcPr>
          <w:p w14:paraId="6A1F27A9" w14:textId="77777777" w:rsidR="000313A3" w:rsidRPr="000313A3" w:rsidRDefault="000313A3" w:rsidP="000313A3">
            <w:pPr>
              <w:jc w:val="center"/>
              <w:cnfStyle w:val="100000000000" w:firstRow="1" w:lastRow="0" w:firstColumn="0" w:lastColumn="0" w:oddVBand="0" w:evenVBand="0" w:oddHBand="0" w:evenHBand="0" w:firstRowFirstColumn="0" w:firstRowLastColumn="0" w:lastRowFirstColumn="0" w:lastRowLastColumn="0"/>
            </w:pPr>
            <w:r w:rsidRPr="000313A3">
              <w:t>Activity</w:t>
            </w:r>
          </w:p>
        </w:tc>
        <w:tc>
          <w:tcPr>
            <w:tcW w:w="2693" w:type="dxa"/>
          </w:tcPr>
          <w:p w14:paraId="442B90A6" w14:textId="33F7E120" w:rsidR="000313A3" w:rsidRPr="000313A3" w:rsidRDefault="000313A3" w:rsidP="000313A3">
            <w:pPr>
              <w:jc w:val="center"/>
              <w:cnfStyle w:val="100000000000" w:firstRow="1" w:lastRow="0" w:firstColumn="0" w:lastColumn="0" w:oddVBand="0" w:evenVBand="0" w:oddHBand="0" w:evenHBand="0" w:firstRowFirstColumn="0" w:firstRowLastColumn="0" w:lastRowFirstColumn="0" w:lastRowLastColumn="0"/>
            </w:pPr>
            <w:r w:rsidRPr="000313A3">
              <w:t>Timeframe</w:t>
            </w:r>
          </w:p>
        </w:tc>
      </w:tr>
      <w:tr w:rsidR="000313A3" w14:paraId="14CA8F35" w14:textId="56590173" w:rsidTr="000313A3">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12E4CDCB" w14:textId="77777777" w:rsidR="000313A3" w:rsidRPr="000313A3" w:rsidRDefault="000313A3" w:rsidP="000313A3">
            <w:r w:rsidRPr="000313A3">
              <w:t>Stage 1</w:t>
            </w:r>
          </w:p>
        </w:tc>
        <w:tc>
          <w:tcPr>
            <w:tcW w:w="4536" w:type="dxa"/>
            <w:hideMark/>
          </w:tcPr>
          <w:p w14:paraId="6EB79B37" w14:textId="77777777" w:rsidR="000313A3" w:rsidRDefault="000313A3" w:rsidP="000313A3">
            <w:pPr>
              <w:cnfStyle w:val="000000100000" w:firstRow="0" w:lastRow="0" w:firstColumn="0" w:lastColumn="0" w:oddVBand="0" w:evenVBand="0" w:oddHBand="1" w:evenHBand="0" w:firstRowFirstColumn="0" w:firstRowLastColumn="0" w:lastRowFirstColumn="0" w:lastRowLastColumn="0"/>
            </w:pPr>
            <w:r>
              <w:rPr>
                <w:color w:val="000000"/>
              </w:rPr>
              <w:t>Proposal development and approval</w:t>
            </w:r>
          </w:p>
        </w:tc>
        <w:tc>
          <w:tcPr>
            <w:tcW w:w="2693" w:type="dxa"/>
          </w:tcPr>
          <w:p w14:paraId="2F998E1E" w14:textId="08F6E98D" w:rsidR="000313A3" w:rsidRDefault="000313A3" w:rsidP="000313A3">
            <w:pPr>
              <w:cnfStyle w:val="000000100000" w:firstRow="0" w:lastRow="0" w:firstColumn="0" w:lastColumn="0" w:oddVBand="0" w:evenVBand="0" w:oddHBand="1" w:evenHBand="0" w:firstRowFirstColumn="0" w:firstRowLastColumn="0" w:lastRowFirstColumn="0" w:lastRowLastColumn="0"/>
              <w:rPr>
                <w:color w:val="000000"/>
              </w:rPr>
            </w:pPr>
            <w:r>
              <w:rPr>
                <w:rFonts w:cs="Arial"/>
                <w:color w:val="000000"/>
                <w:sz w:val="22"/>
              </w:rPr>
              <w:t>Week 1</w:t>
            </w:r>
          </w:p>
        </w:tc>
      </w:tr>
      <w:tr w:rsidR="000313A3" w14:paraId="67382AFE" w14:textId="30EDD99C" w:rsidTr="000313A3">
        <w:trPr>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39E4B241" w14:textId="77777777" w:rsidR="000313A3" w:rsidRPr="000313A3" w:rsidRDefault="000313A3" w:rsidP="000313A3">
            <w:r w:rsidRPr="000313A3">
              <w:t>Stage 2</w:t>
            </w:r>
          </w:p>
        </w:tc>
        <w:tc>
          <w:tcPr>
            <w:tcW w:w="4536" w:type="dxa"/>
            <w:hideMark/>
          </w:tcPr>
          <w:p w14:paraId="159744D4" w14:textId="77777777" w:rsidR="000313A3" w:rsidRDefault="000313A3" w:rsidP="000313A3">
            <w:pPr>
              <w:cnfStyle w:val="000000000000" w:firstRow="0" w:lastRow="0" w:firstColumn="0" w:lastColumn="0" w:oddVBand="0" w:evenVBand="0" w:oddHBand="0" w:evenHBand="0" w:firstRowFirstColumn="0" w:firstRowLastColumn="0" w:lastRowFirstColumn="0" w:lastRowLastColumn="0"/>
            </w:pPr>
            <w:r>
              <w:rPr>
                <w:color w:val="000000"/>
              </w:rPr>
              <w:t>Literature review</w:t>
            </w:r>
          </w:p>
        </w:tc>
        <w:tc>
          <w:tcPr>
            <w:tcW w:w="2693" w:type="dxa"/>
          </w:tcPr>
          <w:p w14:paraId="2FC1FECE" w14:textId="036A714F" w:rsidR="000313A3" w:rsidRDefault="000313A3" w:rsidP="000313A3">
            <w:pPr>
              <w:cnfStyle w:val="000000000000" w:firstRow="0" w:lastRow="0" w:firstColumn="0" w:lastColumn="0" w:oddVBand="0" w:evenVBand="0" w:oddHBand="0" w:evenHBand="0" w:firstRowFirstColumn="0" w:firstRowLastColumn="0" w:lastRowFirstColumn="0" w:lastRowLastColumn="0"/>
              <w:rPr>
                <w:color w:val="000000"/>
              </w:rPr>
            </w:pPr>
            <w:r>
              <w:rPr>
                <w:rFonts w:cs="Arial"/>
                <w:color w:val="000000"/>
                <w:sz w:val="22"/>
              </w:rPr>
              <w:t>Week 2 – Week 3</w:t>
            </w:r>
          </w:p>
        </w:tc>
      </w:tr>
      <w:tr w:rsidR="000313A3" w14:paraId="0EEC4616" w14:textId="4058E31A" w:rsidTr="000313A3">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70D63207" w14:textId="77777777" w:rsidR="000313A3" w:rsidRPr="000313A3" w:rsidRDefault="000313A3" w:rsidP="000313A3">
            <w:r w:rsidRPr="000313A3">
              <w:t>Stage 3</w:t>
            </w:r>
          </w:p>
        </w:tc>
        <w:tc>
          <w:tcPr>
            <w:tcW w:w="4536" w:type="dxa"/>
            <w:hideMark/>
          </w:tcPr>
          <w:p w14:paraId="644A3BFD" w14:textId="77777777" w:rsidR="000313A3" w:rsidRDefault="000313A3" w:rsidP="000313A3">
            <w:pPr>
              <w:cnfStyle w:val="000000100000" w:firstRow="0" w:lastRow="0" w:firstColumn="0" w:lastColumn="0" w:oddVBand="0" w:evenVBand="0" w:oddHBand="1" w:evenHBand="0" w:firstRowFirstColumn="0" w:firstRowLastColumn="0" w:lastRowFirstColumn="0" w:lastRowLastColumn="0"/>
            </w:pPr>
            <w:r>
              <w:rPr>
                <w:color w:val="000000"/>
              </w:rPr>
              <w:t>Research design</w:t>
            </w:r>
          </w:p>
        </w:tc>
        <w:tc>
          <w:tcPr>
            <w:tcW w:w="2693" w:type="dxa"/>
          </w:tcPr>
          <w:p w14:paraId="2D0D341D" w14:textId="2589A830" w:rsidR="000313A3" w:rsidRDefault="000313A3" w:rsidP="000313A3">
            <w:pPr>
              <w:cnfStyle w:val="000000100000" w:firstRow="0" w:lastRow="0" w:firstColumn="0" w:lastColumn="0" w:oddVBand="0" w:evenVBand="0" w:oddHBand="1" w:evenHBand="0" w:firstRowFirstColumn="0" w:firstRowLastColumn="0" w:lastRowFirstColumn="0" w:lastRowLastColumn="0"/>
              <w:rPr>
                <w:color w:val="000000"/>
              </w:rPr>
            </w:pPr>
            <w:r>
              <w:rPr>
                <w:rFonts w:cs="Arial"/>
                <w:color w:val="000000"/>
                <w:sz w:val="22"/>
              </w:rPr>
              <w:t>Week 4</w:t>
            </w:r>
          </w:p>
        </w:tc>
      </w:tr>
      <w:tr w:rsidR="000313A3" w14:paraId="4F990DAA" w14:textId="6E9503F0" w:rsidTr="000313A3">
        <w:trPr>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1949600F" w14:textId="77777777" w:rsidR="000313A3" w:rsidRPr="000313A3" w:rsidRDefault="000313A3" w:rsidP="000313A3">
            <w:r w:rsidRPr="000313A3">
              <w:t>Stage 4</w:t>
            </w:r>
          </w:p>
        </w:tc>
        <w:tc>
          <w:tcPr>
            <w:tcW w:w="4536" w:type="dxa"/>
            <w:hideMark/>
          </w:tcPr>
          <w:p w14:paraId="2EF6DD6B" w14:textId="77777777" w:rsidR="000313A3" w:rsidRDefault="000313A3" w:rsidP="000313A3">
            <w:pPr>
              <w:cnfStyle w:val="000000000000" w:firstRow="0" w:lastRow="0" w:firstColumn="0" w:lastColumn="0" w:oddVBand="0" w:evenVBand="0" w:oddHBand="0" w:evenHBand="0" w:firstRowFirstColumn="0" w:firstRowLastColumn="0" w:lastRowFirstColumn="0" w:lastRowLastColumn="0"/>
            </w:pPr>
            <w:r>
              <w:rPr>
                <w:color w:val="000000"/>
              </w:rPr>
              <w:t>Data collection</w:t>
            </w:r>
          </w:p>
        </w:tc>
        <w:tc>
          <w:tcPr>
            <w:tcW w:w="2693" w:type="dxa"/>
          </w:tcPr>
          <w:p w14:paraId="65C5125C" w14:textId="2D05EDAA" w:rsidR="000313A3" w:rsidRDefault="000313A3" w:rsidP="000313A3">
            <w:pPr>
              <w:cnfStyle w:val="000000000000" w:firstRow="0" w:lastRow="0" w:firstColumn="0" w:lastColumn="0" w:oddVBand="0" w:evenVBand="0" w:oddHBand="0" w:evenHBand="0" w:firstRowFirstColumn="0" w:firstRowLastColumn="0" w:lastRowFirstColumn="0" w:lastRowLastColumn="0"/>
              <w:rPr>
                <w:color w:val="000000"/>
              </w:rPr>
            </w:pPr>
            <w:r>
              <w:rPr>
                <w:rFonts w:cs="Arial"/>
                <w:color w:val="000000"/>
                <w:sz w:val="22"/>
              </w:rPr>
              <w:t>Week 5 – Week 7</w:t>
            </w:r>
          </w:p>
        </w:tc>
      </w:tr>
      <w:tr w:rsidR="000313A3" w14:paraId="72C9A4D8" w14:textId="545E3D25" w:rsidTr="000313A3">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3DAE0AA6" w14:textId="77777777" w:rsidR="000313A3" w:rsidRPr="000313A3" w:rsidRDefault="000313A3" w:rsidP="000313A3">
            <w:r w:rsidRPr="000313A3">
              <w:t>Stage 5</w:t>
            </w:r>
          </w:p>
        </w:tc>
        <w:tc>
          <w:tcPr>
            <w:tcW w:w="4536" w:type="dxa"/>
            <w:hideMark/>
          </w:tcPr>
          <w:p w14:paraId="58DB5E9D" w14:textId="77777777" w:rsidR="000313A3" w:rsidRDefault="000313A3" w:rsidP="000313A3">
            <w:pPr>
              <w:cnfStyle w:val="000000100000" w:firstRow="0" w:lastRow="0" w:firstColumn="0" w:lastColumn="0" w:oddVBand="0" w:evenVBand="0" w:oddHBand="1" w:evenHBand="0" w:firstRowFirstColumn="0" w:firstRowLastColumn="0" w:lastRowFirstColumn="0" w:lastRowLastColumn="0"/>
            </w:pPr>
            <w:r>
              <w:rPr>
                <w:color w:val="000000"/>
              </w:rPr>
              <w:t>Data analysis</w:t>
            </w:r>
          </w:p>
        </w:tc>
        <w:tc>
          <w:tcPr>
            <w:tcW w:w="2693" w:type="dxa"/>
          </w:tcPr>
          <w:p w14:paraId="3E5C9998" w14:textId="577B5D63" w:rsidR="000313A3" w:rsidRDefault="000313A3" w:rsidP="000313A3">
            <w:pPr>
              <w:cnfStyle w:val="000000100000" w:firstRow="0" w:lastRow="0" w:firstColumn="0" w:lastColumn="0" w:oddVBand="0" w:evenVBand="0" w:oddHBand="1" w:evenHBand="0" w:firstRowFirstColumn="0" w:firstRowLastColumn="0" w:lastRowFirstColumn="0" w:lastRowLastColumn="0"/>
              <w:rPr>
                <w:color w:val="000000"/>
              </w:rPr>
            </w:pPr>
            <w:r>
              <w:rPr>
                <w:rFonts w:cs="Arial"/>
                <w:color w:val="000000"/>
                <w:sz w:val="22"/>
              </w:rPr>
              <w:t>Week 8 – Week 9</w:t>
            </w:r>
          </w:p>
        </w:tc>
      </w:tr>
      <w:tr w:rsidR="000313A3" w14:paraId="57592F15" w14:textId="017D3E4E" w:rsidTr="000313A3">
        <w:trPr>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3CC5DD51" w14:textId="77777777" w:rsidR="000313A3" w:rsidRPr="000313A3" w:rsidRDefault="000313A3" w:rsidP="000313A3">
            <w:r w:rsidRPr="000313A3">
              <w:t>Stage 6</w:t>
            </w:r>
          </w:p>
        </w:tc>
        <w:tc>
          <w:tcPr>
            <w:tcW w:w="4536" w:type="dxa"/>
            <w:hideMark/>
          </w:tcPr>
          <w:p w14:paraId="0DC84704" w14:textId="77777777" w:rsidR="000313A3" w:rsidRDefault="000313A3" w:rsidP="000313A3">
            <w:pPr>
              <w:cnfStyle w:val="000000000000" w:firstRow="0" w:lastRow="0" w:firstColumn="0" w:lastColumn="0" w:oddVBand="0" w:evenVBand="0" w:oddHBand="0" w:evenHBand="0" w:firstRowFirstColumn="0" w:firstRowLastColumn="0" w:lastRowFirstColumn="0" w:lastRowLastColumn="0"/>
            </w:pPr>
            <w:r>
              <w:rPr>
                <w:color w:val="000000"/>
              </w:rPr>
              <w:t>Writing findings and discussion</w:t>
            </w:r>
          </w:p>
        </w:tc>
        <w:tc>
          <w:tcPr>
            <w:tcW w:w="2693" w:type="dxa"/>
          </w:tcPr>
          <w:p w14:paraId="3CCBE0E5" w14:textId="32BA7582" w:rsidR="000313A3" w:rsidRDefault="000313A3" w:rsidP="000313A3">
            <w:pPr>
              <w:cnfStyle w:val="000000000000" w:firstRow="0" w:lastRow="0" w:firstColumn="0" w:lastColumn="0" w:oddVBand="0" w:evenVBand="0" w:oddHBand="0" w:evenHBand="0" w:firstRowFirstColumn="0" w:firstRowLastColumn="0" w:lastRowFirstColumn="0" w:lastRowLastColumn="0"/>
              <w:rPr>
                <w:color w:val="000000"/>
              </w:rPr>
            </w:pPr>
            <w:r>
              <w:rPr>
                <w:rFonts w:cs="Arial"/>
                <w:color w:val="000000"/>
                <w:sz w:val="22"/>
              </w:rPr>
              <w:t>Week 10 – Week 11</w:t>
            </w:r>
          </w:p>
        </w:tc>
      </w:tr>
      <w:tr w:rsidR="000313A3" w14:paraId="01E371E8" w14:textId="747F919F" w:rsidTr="000313A3">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13700F2D" w14:textId="77777777" w:rsidR="000313A3" w:rsidRPr="000313A3" w:rsidRDefault="000313A3" w:rsidP="000313A3">
            <w:r w:rsidRPr="000313A3">
              <w:t>Stage 7</w:t>
            </w:r>
          </w:p>
        </w:tc>
        <w:tc>
          <w:tcPr>
            <w:tcW w:w="4536" w:type="dxa"/>
            <w:hideMark/>
          </w:tcPr>
          <w:p w14:paraId="4D02DCF5" w14:textId="77777777" w:rsidR="000313A3" w:rsidRDefault="000313A3" w:rsidP="000313A3">
            <w:pPr>
              <w:cnfStyle w:val="000000100000" w:firstRow="0" w:lastRow="0" w:firstColumn="0" w:lastColumn="0" w:oddVBand="0" w:evenVBand="0" w:oddHBand="1" w:evenHBand="0" w:firstRowFirstColumn="0" w:firstRowLastColumn="0" w:lastRowFirstColumn="0" w:lastRowLastColumn="0"/>
            </w:pPr>
            <w:r>
              <w:rPr>
                <w:color w:val="000000"/>
              </w:rPr>
              <w:t>Final dissertation writing and submission</w:t>
            </w:r>
          </w:p>
        </w:tc>
        <w:tc>
          <w:tcPr>
            <w:tcW w:w="2693" w:type="dxa"/>
          </w:tcPr>
          <w:p w14:paraId="5D0283A9" w14:textId="363ACE33" w:rsidR="000313A3" w:rsidRDefault="000313A3" w:rsidP="000313A3">
            <w:pPr>
              <w:cnfStyle w:val="000000100000" w:firstRow="0" w:lastRow="0" w:firstColumn="0" w:lastColumn="0" w:oddVBand="0" w:evenVBand="0" w:oddHBand="1" w:evenHBand="0" w:firstRowFirstColumn="0" w:firstRowLastColumn="0" w:lastRowFirstColumn="0" w:lastRowLastColumn="0"/>
              <w:rPr>
                <w:color w:val="000000"/>
              </w:rPr>
            </w:pPr>
            <w:r>
              <w:rPr>
                <w:rFonts w:cs="Arial"/>
                <w:color w:val="000000"/>
                <w:sz w:val="22"/>
              </w:rPr>
              <w:t>Week 12</w:t>
            </w:r>
          </w:p>
        </w:tc>
      </w:tr>
    </w:tbl>
    <w:p w14:paraId="0D958F07" w14:textId="77777777" w:rsidR="000313A3" w:rsidRDefault="000313A3" w:rsidP="000313A3">
      <w:pPr>
        <w:rPr>
          <w:color w:val="000000"/>
        </w:rPr>
      </w:pPr>
    </w:p>
    <w:p w14:paraId="6A89A4CD" w14:textId="77777777" w:rsidR="00FE2FDC" w:rsidRDefault="00FE2FDC">
      <w:pPr>
        <w:spacing w:before="0" w:after="160" w:line="259" w:lineRule="auto"/>
        <w:jc w:val="left"/>
      </w:pPr>
      <w:r>
        <w:br w:type="page"/>
      </w:r>
    </w:p>
    <w:p w14:paraId="774BC870" w14:textId="6D54D559" w:rsidR="000313A3" w:rsidRDefault="000313A3" w:rsidP="00FE2FDC">
      <w:pPr>
        <w:pStyle w:val="Heading1"/>
      </w:pPr>
      <w:bookmarkStart w:id="20" w:name="_Toc224773708"/>
      <w:r w:rsidRPr="000313A3">
        <w:lastRenderedPageBreak/>
        <w:t>Reference</w:t>
      </w:r>
      <w:bookmarkEnd w:id="20"/>
    </w:p>
    <w:p w14:paraId="0AFA2FAA" w14:textId="77777777" w:rsidR="00FE2FDC" w:rsidRDefault="00FE2FDC" w:rsidP="00FE2FDC">
      <w:r w:rsidRPr="00D57355">
        <w:t>Aaker, D. (2025) </w:t>
      </w:r>
      <w:r w:rsidRPr="00D57355">
        <w:rPr>
          <w:i/>
          <w:iCs/>
        </w:rPr>
        <w:t>Aaker on Branding. </w:t>
      </w:r>
      <w:r w:rsidRPr="00D57355">
        <w:t xml:space="preserve">2nd edition </w:t>
      </w:r>
      <w:proofErr w:type="spellStart"/>
      <w:r w:rsidRPr="00D57355">
        <w:t>edn</w:t>
      </w:r>
      <w:proofErr w:type="spellEnd"/>
      <w:r w:rsidRPr="00D57355">
        <w:t>. La Vergne: Morgan James Publishing.</w:t>
      </w:r>
    </w:p>
    <w:p w14:paraId="3B0338F7" w14:textId="2E655A37" w:rsidR="00FE2FDC" w:rsidRDefault="00FE2FDC" w:rsidP="00FE2FDC">
      <w:r>
        <w:rPr>
          <w:shd w:val="clear" w:color="auto" w:fill="FFFFFF"/>
        </w:rPr>
        <w:t xml:space="preserve">Adenuga, M.A., </w:t>
      </w:r>
      <w:proofErr w:type="spellStart"/>
      <w:r>
        <w:rPr>
          <w:shd w:val="clear" w:color="auto" w:fill="FFFFFF"/>
        </w:rPr>
        <w:t>Akonobi</w:t>
      </w:r>
      <w:proofErr w:type="spellEnd"/>
      <w:r>
        <w:rPr>
          <w:shd w:val="clear" w:color="auto" w:fill="FFFFFF"/>
        </w:rPr>
        <w:t xml:space="preserve">, A.B., Benson, C.E., </w:t>
      </w:r>
      <w:proofErr w:type="spellStart"/>
      <w:r>
        <w:rPr>
          <w:shd w:val="clear" w:color="auto" w:fill="FFFFFF"/>
        </w:rPr>
        <w:t>Essandoh</w:t>
      </w:r>
      <w:proofErr w:type="spellEnd"/>
      <w:r>
        <w:rPr>
          <w:shd w:val="clear" w:color="auto" w:fill="FFFFFF"/>
        </w:rPr>
        <w:t xml:space="preserve">, S., </w:t>
      </w:r>
      <w:proofErr w:type="spellStart"/>
      <w:r>
        <w:rPr>
          <w:shd w:val="clear" w:color="auto" w:fill="FFFFFF"/>
        </w:rPr>
        <w:t>Aifuwa</w:t>
      </w:r>
      <w:proofErr w:type="spellEnd"/>
      <w:r>
        <w:rPr>
          <w:shd w:val="clear" w:color="auto" w:fill="FFFFFF"/>
        </w:rPr>
        <w:t xml:space="preserve">, S.E., Babalola, A.S. and </w:t>
      </w:r>
      <w:proofErr w:type="spellStart"/>
      <w:r>
        <w:rPr>
          <w:shd w:val="clear" w:color="auto" w:fill="FFFFFF"/>
        </w:rPr>
        <w:t>Ogbuefi</w:t>
      </w:r>
      <w:proofErr w:type="spellEnd"/>
      <w:r>
        <w:rPr>
          <w:shd w:val="clear" w:color="auto" w:fill="FFFFFF"/>
        </w:rPr>
        <w:t xml:space="preserve">, E. (2025) 'A Theoretical Model for Strategic Market Positioning, Competitive Intelligence, and Brand Perception Analysis', </w:t>
      </w:r>
      <w:r>
        <w:rPr>
          <w:i/>
          <w:iCs/>
        </w:rPr>
        <w:t xml:space="preserve">Journal of Frontiers in Multidisciplinary Research, </w:t>
      </w:r>
      <w:r>
        <w:rPr>
          <w:shd w:val="clear" w:color="auto" w:fill="FFFFFF"/>
        </w:rPr>
        <w:t xml:space="preserve">6(2), pp. 297–307 Available at: </w:t>
      </w:r>
      <w:hyperlink r:id="rId26" w:history="1">
        <w:r w:rsidR="00DE44DE" w:rsidRPr="00E82EEA">
          <w:rPr>
            <w:rStyle w:val="Hyperlink"/>
            <w:kern w:val="0"/>
            <w:szCs w:val="24"/>
            <w:lang w:bidi="bn-IN"/>
            <w14:ligatures w14:val="none"/>
          </w:rPr>
          <w:t>https://doi.org/</w:t>
        </w:r>
        <w:r w:rsidR="00DE44DE" w:rsidRPr="00E82EEA">
          <w:rPr>
            <w:rStyle w:val="Hyperlink"/>
            <w:shd w:val="clear" w:color="auto" w:fill="FFFFFF"/>
          </w:rPr>
          <w:t>10.54660/.JFMR.2025.6.2.297-307</w:t>
        </w:r>
      </w:hyperlink>
      <w:r>
        <w:t>.</w:t>
      </w:r>
      <w:r w:rsidR="00DE44DE">
        <w:t xml:space="preserve"> </w:t>
      </w:r>
    </w:p>
    <w:p w14:paraId="05AD3C04" w14:textId="1DA3F4C4"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 xml:space="preserve">Amatulli, C., De Angelis, M., </w:t>
      </w:r>
      <w:proofErr w:type="spellStart"/>
      <w:r w:rsidRPr="003656C0">
        <w:rPr>
          <w:color w:val="000000"/>
          <w:kern w:val="0"/>
          <w:szCs w:val="24"/>
          <w:lang w:bidi="bn-IN"/>
          <w14:ligatures w14:val="none"/>
        </w:rPr>
        <w:t>Korschun</w:t>
      </w:r>
      <w:proofErr w:type="spellEnd"/>
      <w:r w:rsidRPr="003656C0">
        <w:rPr>
          <w:color w:val="000000"/>
          <w:kern w:val="0"/>
          <w:szCs w:val="24"/>
          <w:lang w:bidi="bn-IN"/>
          <w14:ligatures w14:val="none"/>
        </w:rPr>
        <w:t>, D. and Romani, S. (2018) ‘Consumers’ perceptions of luxury brands’ CSR initiatives: An investigation of the role of status and conspicuous consumption’, </w:t>
      </w:r>
      <w:r w:rsidRPr="003656C0">
        <w:rPr>
          <w:i/>
          <w:iCs/>
          <w:color w:val="000000"/>
          <w:kern w:val="0"/>
          <w:szCs w:val="24"/>
          <w:lang w:bidi="bn-IN"/>
          <w14:ligatures w14:val="none"/>
        </w:rPr>
        <w:t>Journal of Cleaner Production</w:t>
      </w:r>
      <w:r w:rsidRPr="003656C0">
        <w:rPr>
          <w:color w:val="000000"/>
          <w:kern w:val="0"/>
          <w:szCs w:val="24"/>
          <w:lang w:bidi="bn-IN"/>
          <w14:ligatures w14:val="none"/>
        </w:rPr>
        <w:t xml:space="preserve">, 194, pp. 277–287. Available at: </w:t>
      </w:r>
      <w:hyperlink r:id="rId27" w:history="1">
        <w:r w:rsidR="00DE44DE" w:rsidRPr="00E82EEA">
          <w:rPr>
            <w:rStyle w:val="Hyperlink"/>
            <w:kern w:val="0"/>
            <w:szCs w:val="24"/>
            <w:lang w:bidi="bn-IN"/>
            <w14:ligatures w14:val="none"/>
          </w:rPr>
          <w:t>https://doi.org/10.1016/j.jclepro.2018.05.111</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61E42896" w14:textId="2CAFFA55"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 xml:space="preserve">Bhardwaj, P., Chatterjee, P., Demir, K.D. and </w:t>
      </w:r>
      <w:proofErr w:type="spellStart"/>
      <w:r w:rsidRPr="003656C0">
        <w:rPr>
          <w:color w:val="000000"/>
          <w:kern w:val="0"/>
          <w:szCs w:val="24"/>
          <w:lang w:bidi="bn-IN"/>
          <w14:ligatures w14:val="none"/>
        </w:rPr>
        <w:t>Turut</w:t>
      </w:r>
      <w:proofErr w:type="spellEnd"/>
      <w:r w:rsidRPr="003656C0">
        <w:rPr>
          <w:color w:val="000000"/>
          <w:kern w:val="0"/>
          <w:szCs w:val="24"/>
          <w:lang w:bidi="bn-IN"/>
          <w14:ligatures w14:val="none"/>
        </w:rPr>
        <w:t>, O. (2018) ‘When and how is corporate social responsibility profitable?’, </w:t>
      </w:r>
      <w:r w:rsidRPr="003656C0">
        <w:rPr>
          <w:i/>
          <w:iCs/>
          <w:color w:val="000000"/>
          <w:kern w:val="0"/>
          <w:szCs w:val="24"/>
          <w:lang w:bidi="bn-IN"/>
          <w14:ligatures w14:val="none"/>
        </w:rPr>
        <w:t>Journal of Business Research</w:t>
      </w:r>
      <w:r w:rsidRPr="003656C0">
        <w:rPr>
          <w:color w:val="000000"/>
          <w:kern w:val="0"/>
          <w:szCs w:val="24"/>
          <w:lang w:bidi="bn-IN"/>
          <w14:ligatures w14:val="none"/>
        </w:rPr>
        <w:t xml:space="preserve">, 84, pp. 206–219. Available at: </w:t>
      </w:r>
      <w:hyperlink r:id="rId28" w:history="1">
        <w:r w:rsidR="00DE44DE" w:rsidRPr="00E82EEA">
          <w:rPr>
            <w:rStyle w:val="Hyperlink"/>
            <w:kern w:val="0"/>
            <w:szCs w:val="24"/>
            <w:lang w:bidi="bn-IN"/>
            <w14:ligatures w14:val="none"/>
          </w:rPr>
          <w:t>https://doi.org/10.1016/j.jbusres.2017.11.026</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08F5F91B" w14:textId="119622EC"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 xml:space="preserve">Fink, M., Koller, M., Gartner, J., </w:t>
      </w:r>
      <w:proofErr w:type="spellStart"/>
      <w:r w:rsidRPr="003656C0">
        <w:rPr>
          <w:color w:val="000000"/>
          <w:kern w:val="0"/>
          <w:szCs w:val="24"/>
          <w:lang w:bidi="bn-IN"/>
          <w14:ligatures w14:val="none"/>
        </w:rPr>
        <w:t>Floh</w:t>
      </w:r>
      <w:proofErr w:type="spellEnd"/>
      <w:r w:rsidRPr="003656C0">
        <w:rPr>
          <w:color w:val="000000"/>
          <w:kern w:val="0"/>
          <w:szCs w:val="24"/>
          <w:lang w:bidi="bn-IN"/>
          <w14:ligatures w14:val="none"/>
        </w:rPr>
        <w:t>, A. and Harms, R. (2020) ‘Effective entrepreneurial marketing on Facebook – A longitudinal study’, </w:t>
      </w:r>
      <w:r w:rsidRPr="003656C0">
        <w:rPr>
          <w:i/>
          <w:iCs/>
          <w:color w:val="000000"/>
          <w:kern w:val="0"/>
          <w:szCs w:val="24"/>
          <w:lang w:bidi="bn-IN"/>
          <w14:ligatures w14:val="none"/>
        </w:rPr>
        <w:t>Journal of Business Research</w:t>
      </w:r>
      <w:r w:rsidRPr="003656C0">
        <w:rPr>
          <w:color w:val="000000"/>
          <w:kern w:val="0"/>
          <w:szCs w:val="24"/>
          <w:lang w:bidi="bn-IN"/>
          <w14:ligatures w14:val="none"/>
        </w:rPr>
        <w:t xml:space="preserve">, 113, pp. 149–157. Available at: </w:t>
      </w:r>
      <w:hyperlink r:id="rId29" w:history="1">
        <w:r w:rsidR="00DE44DE" w:rsidRPr="00E82EEA">
          <w:rPr>
            <w:rStyle w:val="Hyperlink"/>
            <w:kern w:val="0"/>
            <w:szCs w:val="24"/>
            <w:lang w:bidi="bn-IN"/>
            <w14:ligatures w14:val="none"/>
          </w:rPr>
          <w:t>https://doi.org/10.1016/j.jbusres.2018.10.005</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5F6248E3" w14:textId="09D92EC8"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Ginder, W., Kwon, W.-S. and Byun, S.-E. (2021) ‘Effects of Internal–External Congruence-Based CSR Positioning: An Attribution Theory Approach’, </w:t>
      </w:r>
      <w:r w:rsidRPr="003656C0">
        <w:rPr>
          <w:i/>
          <w:iCs/>
          <w:color w:val="000000"/>
          <w:kern w:val="0"/>
          <w:szCs w:val="24"/>
          <w:lang w:bidi="bn-IN"/>
          <w14:ligatures w14:val="none"/>
        </w:rPr>
        <w:t>Journal of Business Ethics</w:t>
      </w:r>
      <w:r w:rsidRPr="003656C0">
        <w:rPr>
          <w:color w:val="000000"/>
          <w:kern w:val="0"/>
          <w:szCs w:val="24"/>
          <w:lang w:bidi="bn-IN"/>
          <w14:ligatures w14:val="none"/>
        </w:rPr>
        <w:t xml:space="preserve">, 169(2). Available at: </w:t>
      </w:r>
      <w:hyperlink r:id="rId30" w:history="1">
        <w:r w:rsidR="00DE44DE" w:rsidRPr="00E82EEA">
          <w:rPr>
            <w:rStyle w:val="Hyperlink"/>
            <w:kern w:val="0"/>
            <w:szCs w:val="24"/>
            <w:lang w:bidi="bn-IN"/>
            <w14:ligatures w14:val="none"/>
          </w:rPr>
          <w:t>https://doi.org/10.1007/s10551-019-04282-w</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589322A0" w14:textId="70E8D55A"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Huang, M.-H. and Rust, R.T. (2021) ‘A Strategic Framework for Artificial Intelligence in Marketing’, </w:t>
      </w:r>
      <w:r w:rsidRPr="003656C0">
        <w:rPr>
          <w:i/>
          <w:iCs/>
          <w:color w:val="000000"/>
          <w:kern w:val="0"/>
          <w:szCs w:val="24"/>
          <w:lang w:bidi="bn-IN"/>
          <w14:ligatures w14:val="none"/>
        </w:rPr>
        <w:t>Journal of the Academy of Marketing Science</w:t>
      </w:r>
      <w:r w:rsidRPr="003656C0">
        <w:rPr>
          <w:color w:val="000000"/>
          <w:kern w:val="0"/>
          <w:szCs w:val="24"/>
          <w:lang w:bidi="bn-IN"/>
          <w14:ligatures w14:val="none"/>
        </w:rPr>
        <w:t xml:space="preserve">, 49(1), pp. 30–50. Available at: </w:t>
      </w:r>
      <w:hyperlink r:id="rId31" w:history="1">
        <w:r w:rsidR="00DE44DE" w:rsidRPr="00E82EEA">
          <w:rPr>
            <w:rStyle w:val="Hyperlink"/>
            <w:kern w:val="0"/>
            <w:szCs w:val="24"/>
            <w:lang w:bidi="bn-IN"/>
            <w14:ligatures w14:val="none"/>
          </w:rPr>
          <w:t>https://doi.org/10.1007/s11747-020-00749-9</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1FA43F20" w14:textId="7546717A"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Islami, M.M., Rahyuni, S. and Rukayyah, A. (2024) ‘Strategic Branding: Building Market Positioning and Business Growth through Integrated Management Practices’, </w:t>
      </w:r>
      <w:r w:rsidRPr="003656C0">
        <w:rPr>
          <w:i/>
          <w:iCs/>
          <w:color w:val="000000"/>
          <w:kern w:val="0"/>
          <w:szCs w:val="24"/>
          <w:lang w:bidi="bn-IN"/>
          <w14:ligatures w14:val="none"/>
        </w:rPr>
        <w:t>Advances in Business &amp; Industrial Marketing Research</w:t>
      </w:r>
      <w:r w:rsidRPr="003656C0">
        <w:rPr>
          <w:color w:val="000000"/>
          <w:kern w:val="0"/>
          <w:szCs w:val="24"/>
          <w:lang w:bidi="bn-IN"/>
          <w14:ligatures w14:val="none"/>
        </w:rPr>
        <w:t xml:space="preserve">, 2(2), pp. 110–122. Available at: </w:t>
      </w:r>
      <w:hyperlink r:id="rId32" w:history="1">
        <w:r w:rsidR="00DE44DE" w:rsidRPr="00E82EEA">
          <w:rPr>
            <w:rStyle w:val="Hyperlink"/>
            <w:kern w:val="0"/>
            <w:szCs w:val="24"/>
            <w:lang w:bidi="bn-IN"/>
            <w14:ligatures w14:val="none"/>
          </w:rPr>
          <w:t>https://doi.org/10.60079/abim.v2i2.293</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7B1670C9" w14:textId="264EE4F5" w:rsidR="00FE2FDC" w:rsidRPr="00DE44DE" w:rsidRDefault="00FE2FDC" w:rsidP="00FE2FDC">
      <w:pPr>
        <w:rPr>
          <w:color w:val="000000"/>
          <w:kern w:val="0"/>
          <w:szCs w:val="24"/>
          <w:lang w:val="en-US" w:bidi="bn-IN"/>
          <w14:ligatures w14:val="none"/>
        </w:rPr>
      </w:pPr>
      <w:proofErr w:type="spellStart"/>
      <w:r w:rsidRPr="003656C0">
        <w:rPr>
          <w:color w:val="000000"/>
          <w:kern w:val="0"/>
          <w:szCs w:val="24"/>
          <w:lang w:bidi="bn-IN"/>
          <w14:ligatures w14:val="none"/>
        </w:rPr>
        <w:t>Katsikeas</w:t>
      </w:r>
      <w:proofErr w:type="spellEnd"/>
      <w:r w:rsidRPr="003656C0">
        <w:rPr>
          <w:color w:val="000000"/>
          <w:kern w:val="0"/>
          <w:szCs w:val="24"/>
          <w:lang w:bidi="bn-IN"/>
          <w14:ligatures w14:val="none"/>
        </w:rPr>
        <w:t xml:space="preserve">, C., Leonidou, L. and </w:t>
      </w:r>
      <w:proofErr w:type="spellStart"/>
      <w:r w:rsidRPr="003656C0">
        <w:rPr>
          <w:color w:val="000000"/>
          <w:kern w:val="0"/>
          <w:szCs w:val="24"/>
          <w:lang w:bidi="bn-IN"/>
          <w14:ligatures w14:val="none"/>
        </w:rPr>
        <w:t>Zeriti</w:t>
      </w:r>
      <w:proofErr w:type="spellEnd"/>
      <w:r w:rsidRPr="003656C0">
        <w:rPr>
          <w:color w:val="000000"/>
          <w:kern w:val="0"/>
          <w:szCs w:val="24"/>
          <w:lang w:bidi="bn-IN"/>
          <w14:ligatures w14:val="none"/>
        </w:rPr>
        <w:t>, A. (2020) ‘Revisiting International Marketing Strategy in a Digital Era’, </w:t>
      </w:r>
      <w:r w:rsidRPr="003656C0">
        <w:rPr>
          <w:i/>
          <w:iCs/>
          <w:color w:val="000000"/>
          <w:kern w:val="0"/>
          <w:szCs w:val="24"/>
          <w:lang w:bidi="bn-IN"/>
          <w14:ligatures w14:val="none"/>
        </w:rPr>
        <w:t>International Marketing Review</w:t>
      </w:r>
      <w:r w:rsidRPr="003656C0">
        <w:rPr>
          <w:color w:val="000000"/>
          <w:kern w:val="0"/>
          <w:szCs w:val="24"/>
          <w:lang w:bidi="bn-IN"/>
          <w14:ligatures w14:val="none"/>
        </w:rPr>
        <w:t xml:space="preserve">, 37(3), pp. 405–424. Available at: </w:t>
      </w:r>
      <w:hyperlink r:id="rId33" w:history="1">
        <w:r w:rsidR="00DE44DE" w:rsidRPr="00E82EEA">
          <w:rPr>
            <w:rStyle w:val="Hyperlink"/>
            <w:kern w:val="0"/>
            <w:szCs w:val="24"/>
            <w:lang w:bidi="bn-IN"/>
            <w14:ligatures w14:val="none"/>
          </w:rPr>
          <w:t>https://doi.org/10.1108/IMR-02-2019-0080</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26F1B7C5" w14:textId="77777777" w:rsidR="00FE2FDC" w:rsidRDefault="00FE2FDC" w:rsidP="00FE2FDC">
      <w:r w:rsidRPr="00D57355">
        <w:lastRenderedPageBreak/>
        <w:t>Keller, K.L. and Swaminathan, V. (2020) </w:t>
      </w:r>
      <w:r w:rsidRPr="00D57355">
        <w:rPr>
          <w:i/>
          <w:iCs/>
        </w:rPr>
        <w:t xml:space="preserve">Strategic brand </w:t>
      </w:r>
      <w:proofErr w:type="gramStart"/>
      <w:r w:rsidRPr="00D57355">
        <w:rPr>
          <w:i/>
          <w:iCs/>
        </w:rPr>
        <w:t>management :</w:t>
      </w:r>
      <w:proofErr w:type="gramEnd"/>
      <w:r w:rsidRPr="00D57355">
        <w:rPr>
          <w:i/>
          <w:iCs/>
        </w:rPr>
        <w:t xml:space="preserve"> building, measuring, and managing brand equity. </w:t>
      </w:r>
      <w:r w:rsidRPr="00D57355">
        <w:t xml:space="preserve">5th ed., Global ed </w:t>
      </w:r>
      <w:proofErr w:type="spellStart"/>
      <w:r w:rsidRPr="00D57355">
        <w:t>edn</w:t>
      </w:r>
      <w:proofErr w:type="spellEnd"/>
      <w:r w:rsidRPr="00D57355">
        <w:t>. Harlow: Pearson.</w:t>
      </w:r>
    </w:p>
    <w:p w14:paraId="2223D7DC" w14:textId="77777777" w:rsidR="00FE2FDC" w:rsidRDefault="00FE2FDC" w:rsidP="00FE2FDC">
      <w:r w:rsidRPr="003179DF">
        <w:t xml:space="preserve">Kotler, P., Keller, K.L., </w:t>
      </w:r>
      <w:proofErr w:type="spellStart"/>
      <w:r w:rsidRPr="003179DF">
        <w:t>Ancarani</w:t>
      </w:r>
      <w:proofErr w:type="spellEnd"/>
      <w:r w:rsidRPr="003179DF">
        <w:t>, F. and Costabile, M., 2014. </w:t>
      </w:r>
      <w:r w:rsidRPr="003179DF">
        <w:rPr>
          <w:i/>
          <w:iCs/>
        </w:rPr>
        <w:t>Marketing management 14/e</w:t>
      </w:r>
      <w:r w:rsidRPr="003179DF">
        <w:t xml:space="preserve">. </w:t>
      </w:r>
      <w:proofErr w:type="spellStart"/>
      <w:r w:rsidRPr="003179DF">
        <w:t>pearson</w:t>
      </w:r>
      <w:proofErr w:type="spellEnd"/>
      <w:r w:rsidRPr="003179DF">
        <w:t>.</w:t>
      </w:r>
    </w:p>
    <w:p w14:paraId="541CDDD9" w14:textId="3C392CD2"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Mao, Y., Lai, Y., Luo, Y., Liu, S., Du, Y., Zhou, J., Ma, J., Bonaiuto, F. and Bonaiuto, M. (2020) ‘Apple or Huawei: Understanding Flow, Brand Image, Brand Identity, Brand Personality and Purchase Intention of Smartphone’, </w:t>
      </w:r>
      <w:r w:rsidRPr="003656C0">
        <w:rPr>
          <w:i/>
          <w:iCs/>
          <w:color w:val="000000"/>
          <w:kern w:val="0"/>
          <w:szCs w:val="24"/>
          <w:lang w:bidi="bn-IN"/>
          <w14:ligatures w14:val="none"/>
        </w:rPr>
        <w:t>Sustainability</w:t>
      </w:r>
      <w:r w:rsidRPr="003656C0">
        <w:rPr>
          <w:color w:val="000000"/>
          <w:kern w:val="0"/>
          <w:szCs w:val="24"/>
          <w:lang w:bidi="bn-IN"/>
          <w14:ligatures w14:val="none"/>
        </w:rPr>
        <w:t xml:space="preserve">, 12(8), p. 3391. Available at: </w:t>
      </w:r>
      <w:hyperlink r:id="rId34" w:history="1">
        <w:r w:rsidR="00DE44DE" w:rsidRPr="00E82EEA">
          <w:rPr>
            <w:rStyle w:val="Hyperlink"/>
            <w:kern w:val="0"/>
            <w:szCs w:val="24"/>
            <w:lang w:bidi="bn-IN"/>
            <w14:ligatures w14:val="none"/>
          </w:rPr>
          <w:t>https://doi.org/10.3390/su12083391</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7277C03F" w14:textId="3DAC19DA" w:rsidR="00FE2FDC" w:rsidRPr="00DE44DE" w:rsidRDefault="00FE2FDC" w:rsidP="00FE2FDC">
      <w:pPr>
        <w:rPr>
          <w:color w:val="000000"/>
          <w:kern w:val="0"/>
          <w:szCs w:val="24"/>
          <w:lang w:val="en-US" w:bidi="bn-IN"/>
          <w14:ligatures w14:val="none"/>
        </w:rPr>
      </w:pPr>
      <w:proofErr w:type="spellStart"/>
      <w:r w:rsidRPr="003656C0">
        <w:rPr>
          <w:color w:val="000000"/>
          <w:kern w:val="0"/>
          <w:szCs w:val="24"/>
          <w:lang w:bidi="bn-IN"/>
          <w14:ligatures w14:val="none"/>
        </w:rPr>
        <w:t>Onalaja</w:t>
      </w:r>
      <w:proofErr w:type="spellEnd"/>
      <w:r w:rsidRPr="003656C0">
        <w:rPr>
          <w:color w:val="000000"/>
          <w:kern w:val="0"/>
          <w:szCs w:val="24"/>
          <w:lang w:bidi="bn-IN"/>
          <w14:ligatures w14:val="none"/>
        </w:rPr>
        <w:t xml:space="preserve">, A.E. and </w:t>
      </w:r>
      <w:proofErr w:type="spellStart"/>
      <w:r w:rsidRPr="003656C0">
        <w:rPr>
          <w:color w:val="000000"/>
          <w:kern w:val="0"/>
          <w:szCs w:val="24"/>
          <w:lang w:bidi="bn-IN"/>
          <w14:ligatures w14:val="none"/>
        </w:rPr>
        <w:t>Otokiti</w:t>
      </w:r>
      <w:proofErr w:type="spellEnd"/>
      <w:r w:rsidRPr="003656C0">
        <w:rPr>
          <w:color w:val="000000"/>
          <w:kern w:val="0"/>
          <w:szCs w:val="24"/>
          <w:lang w:bidi="bn-IN"/>
          <w14:ligatures w14:val="none"/>
        </w:rPr>
        <w:t>, B.O. (2021) ‘The Role of Strategic Brand Positioning in Driving Business Growth and Competitive Advantage’, </w:t>
      </w:r>
      <w:r w:rsidRPr="003656C0">
        <w:rPr>
          <w:i/>
          <w:iCs/>
          <w:color w:val="000000"/>
          <w:kern w:val="0"/>
          <w:szCs w:val="24"/>
          <w:lang w:bidi="bn-IN"/>
          <w14:ligatures w14:val="none"/>
        </w:rPr>
        <w:t>International Journal of Multidisciplinary Research and Growth Evaluation.</w:t>
      </w:r>
      <w:r w:rsidRPr="003656C0">
        <w:rPr>
          <w:color w:val="000000"/>
          <w:kern w:val="0"/>
          <w:szCs w:val="24"/>
          <w:lang w:bidi="bn-IN"/>
          <w14:ligatures w14:val="none"/>
        </w:rPr>
        <w:t xml:space="preserve">, 2(1), pp. 835–847. Available at: </w:t>
      </w:r>
      <w:hyperlink r:id="rId35" w:history="1">
        <w:r w:rsidR="00DE44DE" w:rsidRPr="00E82EEA">
          <w:rPr>
            <w:rStyle w:val="Hyperlink"/>
            <w:kern w:val="0"/>
            <w:szCs w:val="24"/>
            <w:lang w:bidi="bn-IN"/>
            <w14:ligatures w14:val="none"/>
          </w:rPr>
          <w:t>https://doi.org/10.54660/.ijmrge.2021.2.1.835-847</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771718BC" w14:textId="22D7C6EF" w:rsidR="00FE2FDC" w:rsidRPr="00DE44DE" w:rsidRDefault="00FE2FDC" w:rsidP="00FE2FDC">
      <w:pPr>
        <w:rPr>
          <w:szCs w:val="24"/>
          <w:lang w:val="en-US"/>
        </w:rPr>
      </w:pPr>
      <w:r w:rsidRPr="00FE2FDC">
        <w:t>Saunders, M. N. K., Lewis, P., &amp; Thornhill, A. (2023) Research methods for business students (9th ed.). Harlow: Pearson Education</w:t>
      </w:r>
      <w:r w:rsidR="00DE44DE">
        <w:rPr>
          <w:lang w:val="en-US"/>
        </w:rPr>
        <w:t xml:space="preserve"> </w:t>
      </w:r>
    </w:p>
    <w:p w14:paraId="4C1CDB0F" w14:textId="5E784043"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Sullivan, K., Thomas, S. and Rosano, M. (2018) ‘Using industrial ecology and strategic management concepts to pursue the Sustainable Development Goals’, </w:t>
      </w:r>
      <w:r w:rsidRPr="003656C0">
        <w:rPr>
          <w:i/>
          <w:iCs/>
          <w:color w:val="000000"/>
          <w:kern w:val="0"/>
          <w:szCs w:val="24"/>
          <w:lang w:bidi="bn-IN"/>
          <w14:ligatures w14:val="none"/>
        </w:rPr>
        <w:t>Journal of Cleaner Production</w:t>
      </w:r>
      <w:r w:rsidRPr="003656C0">
        <w:rPr>
          <w:color w:val="000000"/>
          <w:kern w:val="0"/>
          <w:szCs w:val="24"/>
          <w:lang w:bidi="bn-IN"/>
          <w14:ligatures w14:val="none"/>
        </w:rPr>
        <w:t xml:space="preserve">, 174, pp. 237–246. Available at: </w:t>
      </w:r>
      <w:hyperlink r:id="rId36" w:history="1">
        <w:r w:rsidR="00DE44DE" w:rsidRPr="00E82EEA">
          <w:rPr>
            <w:rStyle w:val="Hyperlink"/>
            <w:kern w:val="0"/>
            <w:szCs w:val="24"/>
            <w:lang w:bidi="bn-IN"/>
            <w14:ligatures w14:val="none"/>
          </w:rPr>
          <w:t>https://doi.org/10.1016/j.jclepro.2017.10.201</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0A0CA48C" w14:textId="751BA24E"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Sun, H., Rabbani, M.R., Ahmad, N., Sial, M.S., Cheng, G., Zia-Ud-Din, M. and Fu, Q. (2020) ‘CSR, Co-Creation and Green Consumer Loyalty: Are Green Banking Initiatives Important? A Moderated Mediation Approach from an Emerging Economy’, </w:t>
      </w:r>
      <w:r w:rsidRPr="003656C0">
        <w:rPr>
          <w:i/>
          <w:iCs/>
          <w:color w:val="000000"/>
          <w:kern w:val="0"/>
          <w:szCs w:val="24"/>
          <w:lang w:bidi="bn-IN"/>
          <w14:ligatures w14:val="none"/>
        </w:rPr>
        <w:t>Sustainability</w:t>
      </w:r>
      <w:r w:rsidRPr="003656C0">
        <w:rPr>
          <w:color w:val="000000"/>
          <w:kern w:val="0"/>
          <w:szCs w:val="24"/>
          <w:lang w:bidi="bn-IN"/>
          <w14:ligatures w14:val="none"/>
        </w:rPr>
        <w:t xml:space="preserve">, 12(24), p. 10688. Available at: </w:t>
      </w:r>
      <w:hyperlink r:id="rId37" w:history="1">
        <w:r w:rsidR="00DE44DE" w:rsidRPr="00E82EEA">
          <w:rPr>
            <w:rStyle w:val="Hyperlink"/>
            <w:kern w:val="0"/>
            <w:szCs w:val="24"/>
            <w:lang w:bidi="bn-IN"/>
            <w14:ligatures w14:val="none"/>
          </w:rPr>
          <w:t>https://doi.org/10.3390/su122410688</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22113706" w14:textId="35BCFB01"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Tafesse, W. and Wien, A. (2018) ‘Implementing social media marketing strategically: an empirical assessment’, </w:t>
      </w:r>
      <w:r w:rsidRPr="003656C0">
        <w:rPr>
          <w:i/>
          <w:iCs/>
          <w:color w:val="000000"/>
          <w:kern w:val="0"/>
          <w:szCs w:val="24"/>
          <w:lang w:bidi="bn-IN"/>
          <w14:ligatures w14:val="none"/>
        </w:rPr>
        <w:t>Journal of Marketing Management</w:t>
      </w:r>
      <w:r w:rsidRPr="003656C0">
        <w:rPr>
          <w:color w:val="000000"/>
          <w:kern w:val="0"/>
          <w:szCs w:val="24"/>
          <w:lang w:bidi="bn-IN"/>
          <w14:ligatures w14:val="none"/>
        </w:rPr>
        <w:t xml:space="preserve">, 34(9-10), pp. 732–749. Available at: </w:t>
      </w:r>
      <w:hyperlink r:id="rId38" w:history="1">
        <w:r w:rsidR="00DE44DE" w:rsidRPr="00E82EEA">
          <w:rPr>
            <w:rStyle w:val="Hyperlink"/>
            <w:kern w:val="0"/>
            <w:szCs w:val="24"/>
            <w:lang w:bidi="bn-IN"/>
            <w14:ligatures w14:val="none"/>
          </w:rPr>
          <w:t>https://doi.org/10.1080/0267257x.2018.1482365</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0978A272" w14:textId="48B75C06"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 xml:space="preserve">Teten, Setiawan, R., Fatah, A., Hamdani, N.A., </w:t>
      </w:r>
      <w:proofErr w:type="spellStart"/>
      <w:r w:rsidRPr="003656C0">
        <w:rPr>
          <w:color w:val="000000"/>
          <w:kern w:val="0"/>
          <w:szCs w:val="24"/>
          <w:lang w:bidi="bn-IN"/>
          <w14:ligatures w14:val="none"/>
        </w:rPr>
        <w:t>Alni</w:t>
      </w:r>
      <w:proofErr w:type="spellEnd"/>
      <w:r w:rsidRPr="003656C0">
        <w:rPr>
          <w:color w:val="000000"/>
          <w:kern w:val="0"/>
          <w:szCs w:val="24"/>
          <w:lang w:bidi="bn-IN"/>
          <w14:ligatures w14:val="none"/>
        </w:rPr>
        <w:t xml:space="preserve"> </w:t>
      </w:r>
      <w:proofErr w:type="spellStart"/>
      <w:r w:rsidRPr="003656C0">
        <w:rPr>
          <w:color w:val="000000"/>
          <w:kern w:val="0"/>
          <w:szCs w:val="24"/>
          <w:lang w:bidi="bn-IN"/>
          <w14:ligatures w14:val="none"/>
        </w:rPr>
        <w:t>Dahlena</w:t>
      </w:r>
      <w:proofErr w:type="spellEnd"/>
      <w:r w:rsidRPr="003656C0">
        <w:rPr>
          <w:color w:val="000000"/>
          <w:kern w:val="0"/>
          <w:szCs w:val="24"/>
          <w:lang w:bidi="bn-IN"/>
          <w14:ligatures w14:val="none"/>
        </w:rPr>
        <w:t xml:space="preserve">, Isnawati </w:t>
      </w:r>
      <w:proofErr w:type="spellStart"/>
      <w:r w:rsidRPr="003656C0">
        <w:rPr>
          <w:color w:val="000000"/>
          <w:kern w:val="0"/>
          <w:szCs w:val="24"/>
          <w:lang w:bidi="bn-IN"/>
          <w14:ligatures w14:val="none"/>
        </w:rPr>
        <w:t>Isnawati</w:t>
      </w:r>
      <w:proofErr w:type="spellEnd"/>
      <w:r w:rsidRPr="003656C0">
        <w:rPr>
          <w:color w:val="000000"/>
          <w:kern w:val="0"/>
          <w:szCs w:val="24"/>
          <w:lang w:bidi="bn-IN"/>
          <w14:ligatures w14:val="none"/>
        </w:rPr>
        <w:t xml:space="preserve"> and Adi Adiansyah (2024) ‘Brand Positioning Strategy in Increasing the Competitiveness of Local Products’, </w:t>
      </w:r>
      <w:r w:rsidRPr="003656C0">
        <w:rPr>
          <w:i/>
          <w:iCs/>
          <w:color w:val="000000"/>
          <w:kern w:val="0"/>
          <w:szCs w:val="24"/>
          <w:lang w:bidi="bn-IN"/>
          <w14:ligatures w14:val="none"/>
        </w:rPr>
        <w:t>Business Innovation &amp; Entrepreneurship Journal</w:t>
      </w:r>
      <w:r w:rsidRPr="003656C0">
        <w:rPr>
          <w:color w:val="000000"/>
          <w:kern w:val="0"/>
          <w:szCs w:val="24"/>
          <w:lang w:bidi="bn-IN"/>
          <w14:ligatures w14:val="none"/>
        </w:rPr>
        <w:t xml:space="preserve">, 6(4), pp. 281–287. Available at: </w:t>
      </w:r>
      <w:hyperlink r:id="rId39" w:history="1">
        <w:r w:rsidR="00DE44DE" w:rsidRPr="00E82EEA">
          <w:rPr>
            <w:rStyle w:val="Hyperlink"/>
            <w:kern w:val="0"/>
            <w:szCs w:val="24"/>
            <w:lang w:bidi="bn-IN"/>
            <w14:ligatures w14:val="none"/>
          </w:rPr>
          <w:t>https://doi.org/10.35899/biej.v6i4.964</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37B4366A" w14:textId="571C5CD5" w:rsidR="00FE2FDC" w:rsidRPr="00CE0C84" w:rsidRDefault="00FE2FDC" w:rsidP="000313A3">
      <w:pPr>
        <w:rPr>
          <w:color w:val="000000"/>
          <w:kern w:val="0"/>
          <w:szCs w:val="24"/>
          <w:lang w:val="en-US" w:bidi="bn-IN"/>
          <w14:ligatures w14:val="none"/>
        </w:rPr>
      </w:pPr>
      <w:r w:rsidRPr="003656C0">
        <w:rPr>
          <w:color w:val="000000"/>
          <w:kern w:val="0"/>
          <w:szCs w:val="24"/>
          <w:lang w:bidi="bn-IN"/>
          <w14:ligatures w14:val="none"/>
        </w:rPr>
        <w:t>Vuong, T.K. and Bui, H.M. (2023) ‘The Role of Corporate Social Responsibility Activities in Employees’ Perception of Brand Reputation and Brand Equity’, </w:t>
      </w:r>
      <w:r w:rsidRPr="003656C0">
        <w:rPr>
          <w:i/>
          <w:iCs/>
          <w:color w:val="000000"/>
          <w:kern w:val="0"/>
          <w:szCs w:val="24"/>
          <w:lang w:bidi="bn-IN"/>
          <w14:ligatures w14:val="none"/>
        </w:rPr>
        <w:t>Case Studies in Chemical and Environmental Engineering</w:t>
      </w:r>
      <w:r w:rsidRPr="003656C0">
        <w:rPr>
          <w:color w:val="000000"/>
          <w:kern w:val="0"/>
          <w:szCs w:val="24"/>
          <w:lang w:bidi="bn-IN"/>
          <w14:ligatures w14:val="none"/>
        </w:rPr>
        <w:t xml:space="preserve">, 7. Available at: </w:t>
      </w:r>
      <w:hyperlink r:id="rId40" w:history="1">
        <w:r w:rsidR="00DE44DE" w:rsidRPr="00E82EEA">
          <w:rPr>
            <w:rStyle w:val="Hyperlink"/>
            <w:kern w:val="0"/>
            <w:szCs w:val="24"/>
            <w:lang w:bidi="bn-IN"/>
            <w14:ligatures w14:val="none"/>
          </w:rPr>
          <w:t>https://doi.org/10.1016/j.cscee.2023.100313</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sectPr w:rsidR="00FE2FDC" w:rsidRPr="00CE0C84" w:rsidSect="00562DF2">
      <w:foot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5304B" w14:textId="77777777" w:rsidR="008C5205" w:rsidRDefault="008C5205" w:rsidP="00CD3D2B">
      <w:r>
        <w:separator/>
      </w:r>
    </w:p>
  </w:endnote>
  <w:endnote w:type="continuationSeparator" w:id="0">
    <w:p w14:paraId="55EE69CA" w14:textId="77777777" w:rsidR="008C5205" w:rsidRDefault="008C5205"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59B57" w14:textId="77777777" w:rsidR="008C5205" w:rsidRDefault="008C5205" w:rsidP="00CD3D2B">
      <w:r>
        <w:separator/>
      </w:r>
    </w:p>
  </w:footnote>
  <w:footnote w:type="continuationSeparator" w:id="0">
    <w:p w14:paraId="035C8A4F" w14:textId="77777777" w:rsidR="008C5205" w:rsidRDefault="008C5205"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E11FCE"/>
    <w:multiLevelType w:val="hybridMultilevel"/>
    <w:tmpl w:val="B38EF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2F5313"/>
    <w:multiLevelType w:val="multilevel"/>
    <w:tmpl w:val="6B342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217951"/>
    <w:multiLevelType w:val="multilevel"/>
    <w:tmpl w:val="E8CC5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79793F"/>
    <w:multiLevelType w:val="hybridMultilevel"/>
    <w:tmpl w:val="8C484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4966905">
    <w:abstractNumId w:val="22"/>
  </w:num>
  <w:num w:numId="2" w16cid:durableId="2122604883">
    <w:abstractNumId w:val="1"/>
  </w:num>
  <w:num w:numId="3" w16cid:durableId="1286472407">
    <w:abstractNumId w:val="10"/>
  </w:num>
  <w:num w:numId="4" w16cid:durableId="331644281">
    <w:abstractNumId w:val="26"/>
  </w:num>
  <w:num w:numId="5" w16cid:durableId="980620283">
    <w:abstractNumId w:val="12"/>
  </w:num>
  <w:num w:numId="6" w16cid:durableId="1510290980">
    <w:abstractNumId w:val="23"/>
  </w:num>
  <w:num w:numId="7" w16cid:durableId="644555557">
    <w:abstractNumId w:val="5"/>
  </w:num>
  <w:num w:numId="8" w16cid:durableId="1079444970">
    <w:abstractNumId w:val="2"/>
  </w:num>
  <w:num w:numId="9" w16cid:durableId="697318361">
    <w:abstractNumId w:val="11"/>
  </w:num>
  <w:num w:numId="10" w16cid:durableId="1805997788">
    <w:abstractNumId w:val="7"/>
  </w:num>
  <w:num w:numId="11" w16cid:durableId="168755656">
    <w:abstractNumId w:val="4"/>
  </w:num>
  <w:num w:numId="12" w16cid:durableId="2027949617">
    <w:abstractNumId w:val="13"/>
  </w:num>
  <w:num w:numId="13" w16cid:durableId="49959725">
    <w:abstractNumId w:val="15"/>
  </w:num>
  <w:num w:numId="14" w16cid:durableId="1234389626">
    <w:abstractNumId w:val="24"/>
  </w:num>
  <w:num w:numId="15" w16cid:durableId="465972463">
    <w:abstractNumId w:val="3"/>
  </w:num>
  <w:num w:numId="16" w16cid:durableId="298726687">
    <w:abstractNumId w:val="19"/>
  </w:num>
  <w:num w:numId="17" w16cid:durableId="1875531569">
    <w:abstractNumId w:val="17"/>
  </w:num>
  <w:num w:numId="18" w16cid:durableId="950672849">
    <w:abstractNumId w:val="0"/>
  </w:num>
  <w:num w:numId="19" w16cid:durableId="1900554292">
    <w:abstractNumId w:val="16"/>
  </w:num>
  <w:num w:numId="20" w16cid:durableId="95445685">
    <w:abstractNumId w:val="21"/>
  </w:num>
  <w:num w:numId="21" w16cid:durableId="1028457272">
    <w:abstractNumId w:val="8"/>
  </w:num>
  <w:num w:numId="22" w16cid:durableId="1063605060">
    <w:abstractNumId w:val="14"/>
  </w:num>
  <w:num w:numId="23" w16cid:durableId="1856383850">
    <w:abstractNumId w:val="20"/>
  </w:num>
  <w:num w:numId="24" w16cid:durableId="1527869724">
    <w:abstractNumId w:val="6"/>
  </w:num>
  <w:num w:numId="25" w16cid:durableId="1142188558">
    <w:abstractNumId w:val="18"/>
  </w:num>
  <w:num w:numId="26" w16cid:durableId="1466389112">
    <w:abstractNumId w:val="25"/>
  </w:num>
  <w:num w:numId="27" w16cid:durableId="2062091884">
    <w:abstractNumId w:val="9"/>
  </w:num>
  <w:num w:numId="28" w16cid:durableId="838736833">
    <w:abstractNumId w:val="2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3A3"/>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0FC3"/>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03099"/>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495C"/>
    <w:rsid w:val="00277215"/>
    <w:rsid w:val="002809FC"/>
    <w:rsid w:val="00282761"/>
    <w:rsid w:val="00285B99"/>
    <w:rsid w:val="00285D9A"/>
    <w:rsid w:val="0029028B"/>
    <w:rsid w:val="00290662"/>
    <w:rsid w:val="002918C2"/>
    <w:rsid w:val="002A30F5"/>
    <w:rsid w:val="002A4456"/>
    <w:rsid w:val="002A65B5"/>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179DF"/>
    <w:rsid w:val="0032195E"/>
    <w:rsid w:val="00324CCB"/>
    <w:rsid w:val="003272FE"/>
    <w:rsid w:val="0032761B"/>
    <w:rsid w:val="003278B5"/>
    <w:rsid w:val="00327CEC"/>
    <w:rsid w:val="0033254A"/>
    <w:rsid w:val="0033437C"/>
    <w:rsid w:val="003402FC"/>
    <w:rsid w:val="00342503"/>
    <w:rsid w:val="00346F1E"/>
    <w:rsid w:val="00347E5D"/>
    <w:rsid w:val="0035068C"/>
    <w:rsid w:val="00353511"/>
    <w:rsid w:val="00353E19"/>
    <w:rsid w:val="00355790"/>
    <w:rsid w:val="00355A5E"/>
    <w:rsid w:val="00356EF9"/>
    <w:rsid w:val="00356F58"/>
    <w:rsid w:val="003625CE"/>
    <w:rsid w:val="00363B6D"/>
    <w:rsid w:val="00364D09"/>
    <w:rsid w:val="003656C0"/>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483"/>
    <w:rsid w:val="004205AF"/>
    <w:rsid w:val="00423084"/>
    <w:rsid w:val="00427FF1"/>
    <w:rsid w:val="00434D3B"/>
    <w:rsid w:val="00436054"/>
    <w:rsid w:val="00437924"/>
    <w:rsid w:val="00440D09"/>
    <w:rsid w:val="00442F9A"/>
    <w:rsid w:val="00444398"/>
    <w:rsid w:val="00450200"/>
    <w:rsid w:val="004551F4"/>
    <w:rsid w:val="004579B0"/>
    <w:rsid w:val="004642B1"/>
    <w:rsid w:val="00465015"/>
    <w:rsid w:val="004658DA"/>
    <w:rsid w:val="00466DB2"/>
    <w:rsid w:val="00470982"/>
    <w:rsid w:val="00470E48"/>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974"/>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224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23C9"/>
    <w:rsid w:val="005E36DD"/>
    <w:rsid w:val="005E3C11"/>
    <w:rsid w:val="005E3C32"/>
    <w:rsid w:val="005F2945"/>
    <w:rsid w:val="005F3F80"/>
    <w:rsid w:val="005F4513"/>
    <w:rsid w:val="005F69B5"/>
    <w:rsid w:val="005F6B00"/>
    <w:rsid w:val="00601F9C"/>
    <w:rsid w:val="00604F9D"/>
    <w:rsid w:val="00605685"/>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36A96"/>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5E03"/>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17CB3"/>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07A7A"/>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5205"/>
    <w:rsid w:val="008C6697"/>
    <w:rsid w:val="008D1F0B"/>
    <w:rsid w:val="008D2557"/>
    <w:rsid w:val="008E3AFC"/>
    <w:rsid w:val="008E715C"/>
    <w:rsid w:val="008F1AFB"/>
    <w:rsid w:val="008F2B5D"/>
    <w:rsid w:val="008F56F8"/>
    <w:rsid w:val="008F5E17"/>
    <w:rsid w:val="00905604"/>
    <w:rsid w:val="00911964"/>
    <w:rsid w:val="00915F23"/>
    <w:rsid w:val="00917FE9"/>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CCB"/>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A2E"/>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38A6"/>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1D81"/>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5E2B"/>
    <w:rsid w:val="00BF732C"/>
    <w:rsid w:val="00C04405"/>
    <w:rsid w:val="00C05E74"/>
    <w:rsid w:val="00C0601A"/>
    <w:rsid w:val="00C12133"/>
    <w:rsid w:val="00C13FE0"/>
    <w:rsid w:val="00C14760"/>
    <w:rsid w:val="00C14A04"/>
    <w:rsid w:val="00C17F99"/>
    <w:rsid w:val="00C20625"/>
    <w:rsid w:val="00C22B82"/>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1D90"/>
    <w:rsid w:val="00C972A3"/>
    <w:rsid w:val="00CA07C4"/>
    <w:rsid w:val="00CA0CC3"/>
    <w:rsid w:val="00CA16A3"/>
    <w:rsid w:val="00CA1C2A"/>
    <w:rsid w:val="00CA6CFB"/>
    <w:rsid w:val="00CB18DE"/>
    <w:rsid w:val="00CB3C4A"/>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0C84"/>
    <w:rsid w:val="00CE23B6"/>
    <w:rsid w:val="00CE3782"/>
    <w:rsid w:val="00CE3C7D"/>
    <w:rsid w:val="00CE6659"/>
    <w:rsid w:val="00CF6990"/>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57355"/>
    <w:rsid w:val="00D60014"/>
    <w:rsid w:val="00D61D58"/>
    <w:rsid w:val="00D62D4B"/>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C6020"/>
    <w:rsid w:val="00DD0ED6"/>
    <w:rsid w:val="00DD1F6B"/>
    <w:rsid w:val="00DD3F1F"/>
    <w:rsid w:val="00DD4713"/>
    <w:rsid w:val="00DD73F8"/>
    <w:rsid w:val="00DE44DE"/>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2276"/>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16CC"/>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5C"/>
    <w:rsid w:val="00EE0F8D"/>
    <w:rsid w:val="00EE270E"/>
    <w:rsid w:val="00EE5EF8"/>
    <w:rsid w:val="00EE6CBD"/>
    <w:rsid w:val="00EE7B7F"/>
    <w:rsid w:val="00EF03A1"/>
    <w:rsid w:val="00EF1036"/>
    <w:rsid w:val="00EF4094"/>
    <w:rsid w:val="00EF4802"/>
    <w:rsid w:val="00F02946"/>
    <w:rsid w:val="00F02DF8"/>
    <w:rsid w:val="00F03EE2"/>
    <w:rsid w:val="00F0796A"/>
    <w:rsid w:val="00F10D45"/>
    <w:rsid w:val="00F12722"/>
    <w:rsid w:val="00F13DD4"/>
    <w:rsid w:val="00F172B1"/>
    <w:rsid w:val="00F210AA"/>
    <w:rsid w:val="00F25C06"/>
    <w:rsid w:val="00F30805"/>
    <w:rsid w:val="00F318B2"/>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A4A33"/>
    <w:rsid w:val="00FA5F1B"/>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2FDC"/>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15:docId w15:val="{E28C453D-724C-43B3-828A-D36DD043F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420483"/>
    <w:pPr>
      <w:keepNext/>
      <w:keepLines/>
      <w:spacing w:before="240" w:after="0"/>
      <w:outlineLvl w:val="0"/>
    </w:pPr>
    <w:rPr>
      <w:rFonts w:eastAsiaTheme="majorEastAsia" w:cstheme="majorBidi"/>
      <w:b/>
      <w:color w:val="000000"/>
      <w:kern w:val="0"/>
      <w:sz w:val="32"/>
      <w:szCs w:val="32"/>
      <w:lang w:eastAsia="en-US" w:bidi="bn-IN"/>
      <w14:ligatures w14:val="none"/>
    </w:rPr>
  </w:style>
  <w:style w:type="paragraph" w:styleId="Heading2">
    <w:name w:val="heading 2"/>
    <w:basedOn w:val="Normal"/>
    <w:next w:val="Normal"/>
    <w:link w:val="Heading2Char"/>
    <w:uiPriority w:val="9"/>
    <w:unhideWhenUsed/>
    <w:qFormat/>
    <w:rsid w:val="000313A3"/>
    <w:pPr>
      <w:keepNext/>
      <w:keepLines/>
      <w:spacing w:before="40" w:after="0"/>
      <w:outlineLvl w:val="1"/>
    </w:pPr>
    <w:rPr>
      <w:rFonts w:eastAsiaTheme="majorEastAsia" w:cstheme="majorBidi"/>
      <w:b/>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365FC1"/>
    <w:pPr>
      <w:keepNext/>
      <w:keepLines/>
      <w:spacing w:before="40" w:after="0" w:line="480" w:lineRule="auto"/>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0313A3"/>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ommentSubject">
    <w:name w:val="annotation subject"/>
    <w:basedOn w:val="CommentText"/>
    <w:next w:val="CommentText"/>
    <w:link w:val="CommentSubjectChar"/>
    <w:uiPriority w:val="99"/>
    <w:semiHidden/>
    <w:unhideWhenUsed/>
    <w:rsid w:val="005E23C9"/>
    <w:pPr>
      <w:spacing w:before="120" w:after="120" w:line="240" w:lineRule="auto"/>
    </w:pPr>
    <w:rPr>
      <w:rFonts w:eastAsia="Times New Roman" w:cs="Times New Roman"/>
      <w:b/>
      <w:bCs/>
      <w:kern w:val="2"/>
      <w:lang w:eastAsia="en-GB"/>
      <w14:ligatures w14:val="standardContextual"/>
    </w:rPr>
  </w:style>
  <w:style w:type="character" w:customStyle="1" w:styleId="CommentSubjectChar">
    <w:name w:val="Comment Subject Char"/>
    <w:basedOn w:val="CommentTextChar"/>
    <w:link w:val="CommentSubject"/>
    <w:uiPriority w:val="99"/>
    <w:semiHidden/>
    <w:rsid w:val="005E23C9"/>
    <w:rPr>
      <w:rFonts w:ascii="Times New Roman" w:eastAsia="Times New Roman" w:hAnsi="Times New Roman" w:cs="Times New Roman"/>
      <w:b/>
      <w:bCs/>
      <w:kern w:val="2"/>
      <w:sz w:val="20"/>
      <w:szCs w:val="20"/>
      <w:lang w:eastAsia="en-GB"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112624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0648139">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4350805">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8668583">
      <w:bodyDiv w:val="1"/>
      <w:marLeft w:val="0"/>
      <w:marRight w:val="0"/>
      <w:marTop w:val="0"/>
      <w:marBottom w:val="0"/>
      <w:divBdr>
        <w:top w:val="none" w:sz="0" w:space="0" w:color="auto"/>
        <w:left w:val="none" w:sz="0" w:space="0" w:color="auto"/>
        <w:bottom w:val="none" w:sz="0" w:space="0" w:color="auto"/>
        <w:right w:val="none" w:sz="0" w:space="0" w:color="auto"/>
      </w:divBdr>
      <w:divsChild>
        <w:div w:id="651636925">
          <w:marLeft w:val="0"/>
          <w:marRight w:val="0"/>
          <w:marTop w:val="0"/>
          <w:marBottom w:val="0"/>
          <w:divBdr>
            <w:top w:val="none" w:sz="0" w:space="0" w:color="auto"/>
            <w:left w:val="none" w:sz="0" w:space="0" w:color="auto"/>
            <w:bottom w:val="none" w:sz="0" w:space="0" w:color="auto"/>
            <w:right w:val="none" w:sz="0" w:space="0" w:color="auto"/>
          </w:divBdr>
        </w:div>
      </w:divsChild>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413718">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7200057">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7.png"/><Relationship Id="rId26" Type="http://schemas.openxmlformats.org/officeDocument/2006/relationships/hyperlink" Target="https://doi.org/10.54660/.JFMR.2025.6.2.297-307" TargetMode="External"/><Relationship Id="rId39" Type="http://schemas.openxmlformats.org/officeDocument/2006/relationships/hyperlink" Target="https://doi.org/10.35899/biej.v6i4.964" TargetMode="External"/><Relationship Id="rId21" Type="http://schemas.openxmlformats.org/officeDocument/2006/relationships/customXml" Target="ink/ink5.xml"/><Relationship Id="rId34" Type="http://schemas.openxmlformats.org/officeDocument/2006/relationships/hyperlink" Target="https://doi.org/10.3390/su12083391"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hyperlink" Target="https://doi.org/10.1016/j.jbusres.2018.10.005"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png"/><Relationship Id="rId32" Type="http://schemas.openxmlformats.org/officeDocument/2006/relationships/hyperlink" Target="https://doi.org/10.60079/abim.v2i2.293" TargetMode="External"/><Relationship Id="rId37" Type="http://schemas.openxmlformats.org/officeDocument/2006/relationships/hyperlink" Target="https://doi.org/10.3390/su122410688" TargetMode="External"/><Relationship Id="rId40" Type="http://schemas.openxmlformats.org/officeDocument/2006/relationships/hyperlink" Target="https://doi.org/10.1016/j.cscee.2023.100313" TargetMode="External"/><Relationship Id="rId5" Type="http://schemas.openxmlformats.org/officeDocument/2006/relationships/webSettings" Target="webSetting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hyperlink" Target="https://doi.org/10.1016/j.jbusres.2017.11.026" TargetMode="External"/><Relationship Id="rId36" Type="http://schemas.openxmlformats.org/officeDocument/2006/relationships/hyperlink" Target="https://doi.org/10.1016/j.jclepro.2017.10.201" TargetMode="External"/><Relationship Id="rId10" Type="http://schemas.openxmlformats.org/officeDocument/2006/relationships/image" Target="media/image3.png"/><Relationship Id="rId19" Type="http://schemas.openxmlformats.org/officeDocument/2006/relationships/customXml" Target="ink/ink4.xml"/><Relationship Id="rId31" Type="http://schemas.openxmlformats.org/officeDocument/2006/relationships/hyperlink" Target="https://doi.org/10.1007/s11747-020-00749-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0.png"/><Relationship Id="rId22" Type="http://schemas.openxmlformats.org/officeDocument/2006/relationships/image" Target="media/image9.png"/><Relationship Id="rId27" Type="http://schemas.openxmlformats.org/officeDocument/2006/relationships/hyperlink" Target="https://doi.org/10.1016/j.jclepro.2018.05.111" TargetMode="External"/><Relationship Id="rId30" Type="http://schemas.openxmlformats.org/officeDocument/2006/relationships/hyperlink" Target="https://doi.org/10.1007/s10551-019-04282-w" TargetMode="External"/><Relationship Id="rId35" Type="http://schemas.openxmlformats.org/officeDocument/2006/relationships/hyperlink" Target="https://doi.org/10.54660/.ijmrge.2021.2.1.835-847"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ustomXml" Target="ink/ink3.xml"/><Relationship Id="rId25" Type="http://schemas.openxmlformats.org/officeDocument/2006/relationships/image" Target="media/image11.png"/><Relationship Id="rId33" Type="http://schemas.openxmlformats.org/officeDocument/2006/relationships/hyperlink" Target="https://doi.org/10.1108/IMR-02-2019-0080" TargetMode="External"/><Relationship Id="rId38" Type="http://schemas.openxmlformats.org/officeDocument/2006/relationships/hyperlink" Target="https://doi.org/10.1080/0267257x.2018.1482365"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3-12T16:06:12.85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161 15,'260'-7,"18"0,-181 6,78 3,-171-2,1 1,-1-1,0 1,0 0,0 0,0 1,0-1,0 1,-1 0,1 0,0 0,-1 0,1 1,-1-1,3 4,2 3,0 1,-1-1,11 20,12 15,-27-38,1 0,0 0,-1 0,0 0,-1 1,1-1,2 12,7 51,-9-44,13 40,-10-45,4 32,-7-35,2 24,0 50,-4-12,-3 66,2-141,-1 1,0-1,0 0,0 0,-1 0,1 0,-1 0,0 0,0 0,-1-1,1 1,-1-1,0 1,1-1,-1 0,-1 0,1-1,0 1,-1 0,1-1,-1 0,-8 3,-6 3,-1-2,1 0,-37 6,17-4,12-4,-1 0,0-2,0 0,-33-4,-54 3,46 12,49-9,0 0,-28 1,-260-4,146-2,159 1,-1 0,1-1,0 1,0 0,0-1,0 1,0-1,0 0,0 1,0-1,0 0,0 0,0 0,0-1,1 1,-3-2,1 0,1 0,-1-1,1 1,0 0,0-1,0 0,-3-6,0-6,0-1,1 1,1-1,-3-33,6-69,2 52,-2 63,0 0,1 1,-1-1,1 0,0 1,0-1,0 1,1-1,-1 1,1 0,4-6,1-1,1 0,10-9,-3 3,-11 12,0 1,0 0,0 0,0 0,0 0,0 1,1-1,-1 1,1 0,0 1,9-3,5 0,35-1,-13 1,-3-1,-8 0,57-2,372 8,-445-1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2T16:06:05.74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 0,'1812'14'0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2T16:05:07.27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22 0,'1919'0'0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3-12T16:04:57.97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1,'4'0,"15"-1,1 2,0 0,28 6,-24-3,1-1,0-2,50-2,-19 0,606 1,-650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3-12T16:04:43.32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1,'1083'0,"-1070"0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2T16:04:40.2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80 0,'1415'-79'0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16</Pages>
  <Words>3912</Words>
  <Characters>22301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Sirajul Islam (2422222)</cp:lastModifiedBy>
  <cp:revision>30</cp:revision>
  <dcterms:created xsi:type="dcterms:W3CDTF">2026-03-12T16:19:00Z</dcterms:created>
  <dcterms:modified xsi:type="dcterms:W3CDTF">2026-03-20T01:02:00Z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