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94599783"/>
        <w:docPartObj>
          <w:docPartGallery w:val="Cover Pages"/>
          <w:docPartUnique/>
        </w:docPartObj>
      </w:sdtPr>
      <w:sdtEndPr>
        <w:rPr>
          <w:rFonts w:ascii="Arial" w:hAnsi="Arial" w:cs="Arial"/>
          <w:sz w:val="24"/>
          <w:szCs w:val="24"/>
        </w:rPr>
      </w:sdtEndPr>
      <w:sdtContent>
        <w:p w14:paraId="23359A02" w14:textId="5F0B3F14" w:rsidR="00964631" w:rsidRDefault="00964631">
          <w:r>
            <w:rPr>
              <w:noProof/>
            </w:rPr>
            <mc:AlternateContent>
              <mc:Choice Requires="wps">
                <w:drawing>
                  <wp:anchor distT="0" distB="0" distL="114300" distR="114300" simplePos="0" relativeHeight="251664384" behindDoc="0" locked="0" layoutInCell="1" allowOverlap="1" wp14:anchorId="5A6204DC" wp14:editId="7D61465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8E1EE7A" w14:textId="3B45ABED" w:rsidR="00964631" w:rsidRDefault="0096463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lewisharryrichards@gmail.com</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A6204D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8E1EE7A" w14:textId="3B45ABED" w:rsidR="00964631" w:rsidRDefault="0096463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lewisharryrichards@gmail.com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7D51A7B" wp14:editId="6565994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FA74A9D" w14:textId="77777777" w:rsidR="00964631" w:rsidRDefault="0096463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7D51A7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FA74A9D" w14:textId="77777777" w:rsidR="00964631" w:rsidRDefault="0096463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5B531C7" wp14:editId="134346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5854C6" w14:textId="366361CB" w:rsidR="00964631" w:rsidRDefault="0096463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5B531C7"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05854C6" w14:textId="366361CB" w:rsidR="00964631" w:rsidRDefault="0096463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6F97631" wp14:editId="7B37F84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ED02A4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D3C009A" wp14:editId="71EFDA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EAB2E4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9ADAA49" wp14:editId="366A686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B9F96F5" w14:textId="1313A635" w:rsidR="00964631" w:rsidRDefault="0096463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Forensic science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46EDF31" w14:textId="58EA56DF" w:rsidR="00964631" w:rsidRDefault="0096463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9ADAA49"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B9F96F5" w14:textId="1313A635" w:rsidR="00964631" w:rsidRDefault="0096463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Forensic science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46EDF31" w14:textId="58EA56DF" w:rsidR="00964631" w:rsidRDefault="0096463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37535EC6" w14:textId="2B33B52C" w:rsidR="00964631" w:rsidRDefault="00964631">
          <w:pPr>
            <w:rPr>
              <w:rFonts w:ascii="Arial" w:hAnsi="Arial" w:cs="Arial"/>
              <w:sz w:val="24"/>
              <w:szCs w:val="24"/>
            </w:rPr>
          </w:pPr>
          <w:r>
            <w:rPr>
              <w:rFonts w:ascii="Arial" w:hAnsi="Arial" w:cs="Arial"/>
              <w:sz w:val="24"/>
              <w:szCs w:val="24"/>
            </w:rPr>
            <w:br w:type="page"/>
          </w:r>
        </w:p>
      </w:sdtContent>
    </w:sdt>
    <w:p w14:paraId="2412DC63" w14:textId="79FE997E" w:rsidR="00884A46" w:rsidRPr="00F36B90" w:rsidRDefault="00884A46" w:rsidP="00A14E13">
      <w:pPr>
        <w:spacing w:line="480" w:lineRule="auto"/>
        <w:rPr>
          <w:rFonts w:ascii="Arial" w:hAnsi="Arial" w:cs="Arial"/>
          <w:b/>
          <w:bCs/>
          <w:sz w:val="24"/>
          <w:szCs w:val="24"/>
          <w:u w:val="single"/>
        </w:rPr>
      </w:pPr>
      <w:r w:rsidRPr="00F36B90">
        <w:rPr>
          <w:rFonts w:ascii="Arial" w:hAnsi="Arial" w:cs="Arial"/>
          <w:b/>
          <w:bCs/>
          <w:sz w:val="24"/>
          <w:szCs w:val="24"/>
          <w:u w:val="single"/>
        </w:rPr>
        <w:lastRenderedPageBreak/>
        <w:t>Part A</w:t>
      </w:r>
    </w:p>
    <w:p w14:paraId="5923D10D" w14:textId="030E9547" w:rsidR="00E9084F" w:rsidRDefault="006F4B1A" w:rsidP="00A14E13">
      <w:pPr>
        <w:spacing w:line="480" w:lineRule="auto"/>
        <w:rPr>
          <w:rFonts w:ascii="Arial" w:hAnsi="Arial" w:cs="Arial"/>
          <w:sz w:val="24"/>
          <w:szCs w:val="24"/>
        </w:rPr>
      </w:pPr>
      <w:r>
        <w:rPr>
          <w:rFonts w:ascii="Arial" w:hAnsi="Arial" w:cs="Arial"/>
          <w:sz w:val="24"/>
          <w:szCs w:val="24"/>
        </w:rPr>
        <w:t>According to P, C White (2004), forensic science is used as a broad term for the use of science in the investigation by the police and it is used as evidence by the court system to resolve a crime at trial. As early as the 6</w:t>
      </w:r>
      <w:r w:rsidRPr="006F4B1A">
        <w:rPr>
          <w:rFonts w:ascii="Arial" w:hAnsi="Arial" w:cs="Arial"/>
          <w:sz w:val="24"/>
          <w:szCs w:val="24"/>
          <w:vertAlign w:val="superscript"/>
        </w:rPr>
        <w:t>th</w:t>
      </w:r>
      <w:r>
        <w:rPr>
          <w:rFonts w:ascii="Arial" w:hAnsi="Arial" w:cs="Arial"/>
          <w:sz w:val="24"/>
          <w:szCs w:val="24"/>
        </w:rPr>
        <w:t xml:space="preserve"> century, forensic science was used in Asia. It was not until the 18</w:t>
      </w:r>
      <w:r w:rsidRPr="006F4B1A">
        <w:rPr>
          <w:rFonts w:ascii="Arial" w:hAnsi="Arial" w:cs="Arial"/>
          <w:sz w:val="24"/>
          <w:szCs w:val="24"/>
          <w:vertAlign w:val="superscript"/>
        </w:rPr>
        <w:t>th</w:t>
      </w:r>
      <w:r>
        <w:rPr>
          <w:rFonts w:ascii="Arial" w:hAnsi="Arial" w:cs="Arial"/>
          <w:sz w:val="24"/>
          <w:szCs w:val="24"/>
        </w:rPr>
        <w:t xml:space="preserve"> and 19</w:t>
      </w:r>
      <w:r w:rsidRPr="006F4B1A">
        <w:rPr>
          <w:rFonts w:ascii="Arial" w:hAnsi="Arial" w:cs="Arial"/>
          <w:sz w:val="24"/>
          <w:szCs w:val="24"/>
          <w:vertAlign w:val="superscript"/>
        </w:rPr>
        <w:t>th</w:t>
      </w:r>
      <w:r>
        <w:rPr>
          <w:rFonts w:ascii="Arial" w:hAnsi="Arial" w:cs="Arial"/>
          <w:sz w:val="24"/>
          <w:szCs w:val="24"/>
        </w:rPr>
        <w:t xml:space="preserve"> century that chemistry knowledge evolved, and studies of toxicology emerged. In 1840 a French lady, Madame Lafarge was charged with the murder of her husband because arsenic was found in the chemical tests </w:t>
      </w:r>
      <w:r w:rsidR="00966DFC">
        <w:rPr>
          <w:rFonts w:ascii="Arial" w:hAnsi="Arial" w:cs="Arial"/>
          <w:sz w:val="24"/>
          <w:szCs w:val="24"/>
        </w:rPr>
        <w:t>performed</w:t>
      </w:r>
      <w:r>
        <w:rPr>
          <w:rFonts w:ascii="Arial" w:hAnsi="Arial" w:cs="Arial"/>
          <w:sz w:val="24"/>
          <w:szCs w:val="24"/>
        </w:rPr>
        <w:t xml:space="preserve"> on his body. However, it raised a concern over contamination – was the arsenic from the laboratory or even the cemetery. The first attempt in a criminal investigation cam in the 19</w:t>
      </w:r>
      <w:r w:rsidRPr="006F4B1A">
        <w:rPr>
          <w:rFonts w:ascii="Arial" w:hAnsi="Arial" w:cs="Arial"/>
          <w:sz w:val="24"/>
          <w:szCs w:val="24"/>
          <w:vertAlign w:val="superscript"/>
        </w:rPr>
        <w:t>th</w:t>
      </w:r>
      <w:r>
        <w:rPr>
          <w:rFonts w:ascii="Arial" w:hAnsi="Arial" w:cs="Arial"/>
          <w:sz w:val="24"/>
          <w:szCs w:val="24"/>
        </w:rPr>
        <w:t xml:space="preserve"> century when </w:t>
      </w:r>
      <w:proofErr w:type="spellStart"/>
      <w:r>
        <w:rPr>
          <w:rFonts w:ascii="Arial" w:hAnsi="Arial" w:cs="Arial"/>
          <w:sz w:val="24"/>
          <w:szCs w:val="24"/>
        </w:rPr>
        <w:t>Aiphonse</w:t>
      </w:r>
      <w:proofErr w:type="spellEnd"/>
      <w:r>
        <w:rPr>
          <w:rFonts w:ascii="Arial" w:hAnsi="Arial" w:cs="Arial"/>
          <w:sz w:val="24"/>
          <w:szCs w:val="24"/>
        </w:rPr>
        <w:t xml:space="preserve"> Bertillon compared and recorded factual and limb measurements from individuals. This however did not work although today in the 21</w:t>
      </w:r>
      <w:r w:rsidRPr="006F4B1A">
        <w:rPr>
          <w:rFonts w:ascii="Arial" w:hAnsi="Arial" w:cs="Arial"/>
          <w:sz w:val="24"/>
          <w:szCs w:val="24"/>
          <w:vertAlign w:val="superscript"/>
        </w:rPr>
        <w:t>st</w:t>
      </w:r>
      <w:r>
        <w:rPr>
          <w:rFonts w:ascii="Arial" w:hAnsi="Arial" w:cs="Arial"/>
          <w:sz w:val="24"/>
          <w:szCs w:val="24"/>
        </w:rPr>
        <w:t xml:space="preserve"> century, results from a combination of analytical measurements to distinguish between groups or to samples.</w:t>
      </w:r>
    </w:p>
    <w:p w14:paraId="02DE92A1" w14:textId="3C2F3A28" w:rsidR="006F4B1A" w:rsidRDefault="006F4B1A" w:rsidP="00A14E13">
      <w:pPr>
        <w:spacing w:line="480" w:lineRule="auto"/>
        <w:rPr>
          <w:rFonts w:ascii="Arial" w:hAnsi="Arial" w:cs="Arial"/>
          <w:sz w:val="24"/>
          <w:szCs w:val="24"/>
        </w:rPr>
      </w:pPr>
      <w:r>
        <w:rPr>
          <w:rFonts w:ascii="Arial" w:hAnsi="Arial" w:cs="Arial"/>
          <w:sz w:val="24"/>
          <w:szCs w:val="24"/>
        </w:rPr>
        <w:t xml:space="preserve">Sir William Herschel and Henry </w:t>
      </w:r>
      <w:proofErr w:type="spellStart"/>
      <w:r>
        <w:rPr>
          <w:rFonts w:ascii="Arial" w:hAnsi="Arial" w:cs="Arial"/>
          <w:sz w:val="24"/>
          <w:szCs w:val="24"/>
        </w:rPr>
        <w:t>Fauids</w:t>
      </w:r>
      <w:proofErr w:type="spellEnd"/>
      <w:r>
        <w:rPr>
          <w:rFonts w:ascii="Arial" w:hAnsi="Arial" w:cs="Arial"/>
          <w:sz w:val="24"/>
          <w:szCs w:val="24"/>
        </w:rPr>
        <w:t xml:space="preserve"> were later credited with the fingerprint recognition. Blood group testing was carried out by Paul </w:t>
      </w:r>
      <w:proofErr w:type="spellStart"/>
      <w:r>
        <w:rPr>
          <w:rFonts w:ascii="Arial" w:hAnsi="Arial" w:cs="Arial"/>
          <w:sz w:val="24"/>
          <w:szCs w:val="24"/>
        </w:rPr>
        <w:t>Uhlenhuth</w:t>
      </w:r>
      <w:proofErr w:type="spellEnd"/>
      <w:r>
        <w:rPr>
          <w:rFonts w:ascii="Arial" w:hAnsi="Arial" w:cs="Arial"/>
          <w:sz w:val="24"/>
          <w:szCs w:val="24"/>
        </w:rPr>
        <w:t xml:space="preserve"> and Karl Landsteiner, but it was not until recent studies conducted on individual’s DNA that huge improvements and confidence grew in identifying an individual. (sited from P, C White. 2004).</w:t>
      </w:r>
    </w:p>
    <w:p w14:paraId="7AD6F010" w14:textId="7374B886" w:rsidR="006F4B1A" w:rsidRDefault="006F4B1A" w:rsidP="00A14E13">
      <w:pPr>
        <w:spacing w:line="480" w:lineRule="auto"/>
        <w:rPr>
          <w:rFonts w:ascii="Arial" w:hAnsi="Arial" w:cs="Arial"/>
          <w:sz w:val="24"/>
          <w:szCs w:val="24"/>
        </w:rPr>
      </w:pPr>
      <w:r>
        <w:rPr>
          <w:rFonts w:ascii="Arial" w:hAnsi="Arial" w:cs="Arial"/>
          <w:sz w:val="24"/>
          <w:szCs w:val="24"/>
        </w:rPr>
        <w:t xml:space="preserve">“Every contact leaves a trace” </w:t>
      </w:r>
      <w:r w:rsidR="00CF01E6">
        <w:rPr>
          <w:rFonts w:ascii="Arial" w:hAnsi="Arial" w:cs="Arial"/>
          <w:sz w:val="24"/>
          <w:szCs w:val="24"/>
        </w:rPr>
        <w:t xml:space="preserve">Edmund </w:t>
      </w:r>
      <w:proofErr w:type="spellStart"/>
      <w:r w:rsidR="00CF01E6">
        <w:rPr>
          <w:rFonts w:ascii="Arial" w:hAnsi="Arial" w:cs="Arial"/>
          <w:sz w:val="24"/>
          <w:szCs w:val="24"/>
        </w:rPr>
        <w:t>Locard</w:t>
      </w:r>
      <w:proofErr w:type="spellEnd"/>
      <w:r w:rsidR="00CF01E6">
        <w:rPr>
          <w:rFonts w:ascii="Arial" w:hAnsi="Arial" w:cs="Arial"/>
          <w:sz w:val="24"/>
          <w:szCs w:val="24"/>
        </w:rPr>
        <w:t xml:space="preserve"> (1910), he established that body fluids and fingerprints were not the only contributing factor and that other evidence from things like gunshot residue, glass, paint, contact between people and objects are all involved at a crime scene. (</w:t>
      </w:r>
      <w:r w:rsidR="00A971F9">
        <w:rPr>
          <w:rFonts w:ascii="Arial" w:hAnsi="Arial" w:cs="Arial"/>
          <w:sz w:val="24"/>
          <w:szCs w:val="24"/>
        </w:rPr>
        <w:t>c</w:t>
      </w:r>
      <w:r w:rsidR="00CF01E6">
        <w:rPr>
          <w:rFonts w:ascii="Arial" w:hAnsi="Arial" w:cs="Arial"/>
          <w:sz w:val="24"/>
          <w:szCs w:val="24"/>
        </w:rPr>
        <w:t>ited from P, C White. 2004).</w:t>
      </w:r>
    </w:p>
    <w:p w14:paraId="76A0FC38" w14:textId="70698C63" w:rsidR="00CF01E6" w:rsidRDefault="00991692" w:rsidP="00A14E13">
      <w:pPr>
        <w:spacing w:line="480" w:lineRule="auto"/>
        <w:rPr>
          <w:rFonts w:ascii="Arial" w:hAnsi="Arial" w:cs="Arial"/>
          <w:sz w:val="24"/>
          <w:szCs w:val="24"/>
        </w:rPr>
      </w:pPr>
      <w:r>
        <w:rPr>
          <w:rFonts w:ascii="Arial" w:hAnsi="Arial" w:cs="Arial"/>
          <w:sz w:val="24"/>
          <w:szCs w:val="24"/>
        </w:rPr>
        <w:t xml:space="preserve">According to the College of Policing (2017), </w:t>
      </w:r>
      <w:r w:rsidR="00CF01E6">
        <w:rPr>
          <w:rFonts w:ascii="Arial" w:hAnsi="Arial" w:cs="Arial"/>
          <w:sz w:val="24"/>
          <w:szCs w:val="24"/>
        </w:rPr>
        <w:t xml:space="preserve">when a police officer is investigating an incident, they will look for clarification of 3 issues; one, has a crime been committed. </w:t>
      </w:r>
      <w:r w:rsidR="00CF01E6">
        <w:rPr>
          <w:rFonts w:ascii="Arial" w:hAnsi="Arial" w:cs="Arial"/>
          <w:sz w:val="24"/>
          <w:szCs w:val="24"/>
        </w:rPr>
        <w:lastRenderedPageBreak/>
        <w:t xml:space="preserve">Two, if so, who is responsible and three, if the responsible person has been located, is there enough evidence to charge them and to support a prosecution. </w:t>
      </w:r>
    </w:p>
    <w:p w14:paraId="737BE1F5" w14:textId="0FE4598A" w:rsidR="009073E5" w:rsidRDefault="00991692" w:rsidP="00A14E13">
      <w:pPr>
        <w:spacing w:line="480" w:lineRule="auto"/>
        <w:rPr>
          <w:rFonts w:ascii="Arial" w:hAnsi="Arial" w:cs="Arial"/>
          <w:sz w:val="24"/>
          <w:szCs w:val="24"/>
        </w:rPr>
      </w:pPr>
      <w:r>
        <w:rPr>
          <w:rFonts w:ascii="Arial" w:hAnsi="Arial" w:cs="Arial"/>
          <w:sz w:val="24"/>
          <w:szCs w:val="24"/>
        </w:rPr>
        <w:t xml:space="preserve">The College of Policing </w:t>
      </w:r>
      <w:r w:rsidR="00CF01E6">
        <w:rPr>
          <w:rFonts w:ascii="Arial" w:hAnsi="Arial" w:cs="Arial"/>
          <w:sz w:val="24"/>
          <w:szCs w:val="24"/>
        </w:rPr>
        <w:t xml:space="preserve"> also states when first arriving at a crime scene a police officer investigates and looks for forensic analysis using specialist procedures that can provide </w:t>
      </w:r>
      <w:r w:rsidR="00022513">
        <w:rPr>
          <w:rFonts w:ascii="Arial" w:hAnsi="Arial" w:cs="Arial"/>
          <w:sz w:val="24"/>
          <w:szCs w:val="24"/>
        </w:rPr>
        <w:t xml:space="preserve">evidence to prove a crime has been committed, to exclude a suspect or o link a suspect to the scene, establish the </w:t>
      </w:r>
      <w:r w:rsidR="00160D2A">
        <w:rPr>
          <w:rFonts w:ascii="Arial" w:hAnsi="Arial" w:cs="Arial"/>
          <w:sz w:val="24"/>
          <w:szCs w:val="24"/>
        </w:rPr>
        <w:t>victim’s</w:t>
      </w:r>
      <w:r w:rsidR="00022513">
        <w:rPr>
          <w:rFonts w:ascii="Arial" w:hAnsi="Arial" w:cs="Arial"/>
          <w:sz w:val="24"/>
          <w:szCs w:val="24"/>
        </w:rPr>
        <w:t xml:space="preserve"> identity, interpret movements. Within the scene and its sequences of events, link the crime scenes together and provide crime scene patterns of intelligence and confirm or disprove witness accounts. The principle of exchange was formulated by Dr Edmund </w:t>
      </w:r>
      <w:proofErr w:type="spellStart"/>
      <w:r w:rsidR="00022513">
        <w:rPr>
          <w:rFonts w:ascii="Arial" w:hAnsi="Arial" w:cs="Arial"/>
          <w:sz w:val="24"/>
          <w:szCs w:val="24"/>
        </w:rPr>
        <w:t>Locard</w:t>
      </w:r>
      <w:proofErr w:type="spellEnd"/>
      <w:r w:rsidR="00022513">
        <w:rPr>
          <w:rFonts w:ascii="Arial" w:hAnsi="Arial" w:cs="Arial"/>
          <w:sz w:val="24"/>
          <w:szCs w:val="24"/>
        </w:rPr>
        <w:t xml:space="preserve">, he concludes that at every crime scene there will be something of the suspect left behind. Careful procedures and practices must be adopted to ensure there is no cross contamination during examination and investigations. SFR – streamlined forensic </w:t>
      </w:r>
      <w:r w:rsidR="0088585A">
        <w:rPr>
          <w:rFonts w:ascii="Arial" w:hAnsi="Arial" w:cs="Arial"/>
          <w:sz w:val="24"/>
          <w:szCs w:val="24"/>
        </w:rPr>
        <w:t xml:space="preserve">reporting has been designed to allow investigators, prosecutors and scientists to comply with the criminal procedure rules. Each crime scene investigator approaches every crime similarly, </w:t>
      </w:r>
      <w:proofErr w:type="gramStart"/>
      <w:r w:rsidR="0088585A">
        <w:rPr>
          <w:rFonts w:ascii="Arial" w:hAnsi="Arial" w:cs="Arial"/>
          <w:sz w:val="24"/>
          <w:szCs w:val="24"/>
        </w:rPr>
        <w:t>with the exception of</w:t>
      </w:r>
      <w:proofErr w:type="gramEnd"/>
      <w:r w:rsidR="0088585A">
        <w:rPr>
          <w:rFonts w:ascii="Arial" w:hAnsi="Arial" w:cs="Arial"/>
          <w:sz w:val="24"/>
          <w:szCs w:val="24"/>
        </w:rPr>
        <w:t xml:space="preserve"> more serious cases when a forensic manger and senior investigator officer are called upon. The strategy for each approach  includes; to firstly identify the health and safety risks and establish the size of the scene, speak with and coordinate relevant colleagues and personal, identify key areas of interest by doing an initial walk through of the scene, documenting and logging all stages of the process of examination, recover and record things of interest using the correct techniques and finally a second walk through of the scene with a review. </w:t>
      </w:r>
      <w:r w:rsidR="009073E5">
        <w:rPr>
          <w:rFonts w:ascii="Arial" w:hAnsi="Arial" w:cs="Arial"/>
          <w:sz w:val="24"/>
          <w:szCs w:val="24"/>
        </w:rPr>
        <w:t xml:space="preserve">Photos are very important at a crime scene, they illustrate the crime scene for those unable to attend, they provide comprehensive views of the scene, they show fingerprint locations, shoe marks, areas of interest and they demonstrate the orientation and relevance to the scene. Panoramic photos </w:t>
      </w:r>
      <w:r w:rsidR="009073E5">
        <w:rPr>
          <w:rFonts w:ascii="Arial" w:hAnsi="Arial" w:cs="Arial"/>
          <w:sz w:val="24"/>
          <w:szCs w:val="24"/>
        </w:rPr>
        <w:lastRenderedPageBreak/>
        <w:t xml:space="preserve">can also be taken to show a 360-degree view of the whole crime scene, this image can then be navigated from left to right which helps the investigator contextualise the scene. Video footage can also be used. Both videos and photographs are valuable when briefing others and can both be used for evidential reasons. Fingerprints on items that are recovered at a crime scene might be sent for further examination to a force fingerprint enhancement laboratory to recover fingerprint evidence. Footwear marks recovered from one scene can be used to be linked </w:t>
      </w:r>
      <w:r w:rsidR="00B0650D">
        <w:rPr>
          <w:rFonts w:ascii="Arial" w:hAnsi="Arial" w:cs="Arial"/>
          <w:sz w:val="24"/>
          <w:szCs w:val="24"/>
        </w:rPr>
        <w:t xml:space="preserve">to another crime and to help identify prolific offenders and be used to seek out additional outstanding offences. The process in which information is extracted from data storage media is known as Digital Forensics. Digital evidence can help process investigations and can be used in criminal proceedings. Some examples of digital evidence include data in personal computers, mobile phones, laptops and tablets, this includes memory sticks and all other external memory devices. </w:t>
      </w:r>
    </w:p>
    <w:p w14:paraId="55398257" w14:textId="10558700" w:rsidR="00B0650D" w:rsidRDefault="00991692" w:rsidP="00A14E13">
      <w:pPr>
        <w:spacing w:line="480" w:lineRule="auto"/>
        <w:rPr>
          <w:rFonts w:ascii="Arial" w:hAnsi="Arial" w:cs="Arial"/>
          <w:sz w:val="24"/>
          <w:szCs w:val="24"/>
        </w:rPr>
      </w:pPr>
      <w:r>
        <w:rPr>
          <w:rFonts w:ascii="Arial" w:hAnsi="Arial" w:cs="Arial"/>
          <w:sz w:val="24"/>
          <w:szCs w:val="24"/>
        </w:rPr>
        <w:t xml:space="preserve">According to The Forensic Science Regulator </w:t>
      </w:r>
      <w:r w:rsidR="00A971F9">
        <w:rPr>
          <w:rFonts w:ascii="Arial" w:hAnsi="Arial" w:cs="Arial"/>
          <w:sz w:val="24"/>
          <w:szCs w:val="24"/>
        </w:rPr>
        <w:t xml:space="preserve">(issue 2) </w:t>
      </w:r>
      <w:r w:rsidR="00B0650D">
        <w:rPr>
          <w:rFonts w:ascii="Arial" w:hAnsi="Arial" w:cs="Arial"/>
          <w:sz w:val="24"/>
          <w:szCs w:val="24"/>
        </w:rPr>
        <w:t xml:space="preserve">there are two distinct phases, from a forensic science perspective when investigating a crime. The first phase is scene investigation, where information is gathered on the crime location, recovering of evidence, storage and transportation of exhibits recovered as well as recording information. The second phase is the analytical stage in which the exhibits recovered are examined in a lab. Contamination can occur in either of the stages, it can occur from personnel to the sample, from personnel gloves to the sample, from contaminated equipment – swabs, tubes, PPE to the exhibit </w:t>
      </w:r>
      <w:r>
        <w:rPr>
          <w:rFonts w:ascii="Arial" w:hAnsi="Arial" w:cs="Arial"/>
          <w:sz w:val="24"/>
          <w:szCs w:val="24"/>
        </w:rPr>
        <w:t xml:space="preserve">and even from exhibit to exhibit. Contamination can occur as a primary transfer for example, dandruff or as a secondary transfer for example from one scene to another. To ensure there is a reduction in risk for contamination personnel arriving at a crime scene must minimise the chances and they can do this by wearing the correct PPE, including barrier </w:t>
      </w:r>
      <w:r>
        <w:rPr>
          <w:rFonts w:ascii="Arial" w:hAnsi="Arial" w:cs="Arial"/>
          <w:sz w:val="24"/>
          <w:szCs w:val="24"/>
        </w:rPr>
        <w:lastRenderedPageBreak/>
        <w:t xml:space="preserve">clothing. Personnel must restrict access to areas containing the exhibits. Clean examinations areas and its equipment before and after use and ensure all equipment used is correctly decontaminated between scenes based on the risk assessment. </w:t>
      </w:r>
    </w:p>
    <w:p w14:paraId="39938614" w14:textId="505DCA48" w:rsidR="00991692" w:rsidRDefault="002A0379" w:rsidP="00A14E13">
      <w:pPr>
        <w:spacing w:line="480" w:lineRule="auto"/>
        <w:rPr>
          <w:rFonts w:ascii="Arial" w:hAnsi="Arial" w:cs="Arial"/>
          <w:sz w:val="24"/>
          <w:szCs w:val="24"/>
        </w:rPr>
      </w:pPr>
      <w:r>
        <w:rPr>
          <w:rFonts w:ascii="Arial" w:hAnsi="Arial" w:cs="Arial"/>
          <w:sz w:val="24"/>
          <w:szCs w:val="24"/>
        </w:rPr>
        <w:t>F. Smith, A. Hall and R. Black (2008) state due to contamination, things occasionally go wrong, as in the case of Billie Jo Jenkins. Billie Jo Jenkins, 13, was killed by a large metal tent peg in the garden of her foster home in Hastings on the 15</w:t>
      </w:r>
      <w:r w:rsidRPr="002A0379">
        <w:rPr>
          <w:rFonts w:ascii="Arial" w:hAnsi="Arial" w:cs="Arial"/>
          <w:sz w:val="24"/>
          <w:szCs w:val="24"/>
          <w:vertAlign w:val="superscript"/>
        </w:rPr>
        <w:t>th</w:t>
      </w:r>
      <w:r>
        <w:rPr>
          <w:rFonts w:ascii="Arial" w:hAnsi="Arial" w:cs="Arial"/>
          <w:sz w:val="24"/>
          <w:szCs w:val="24"/>
        </w:rPr>
        <w:t xml:space="preserve"> of February 1997. Forensics were called in to investigate the home, surrounding area and the gardens. All items of interests were removed from the scene. Adrian Wain, forensic scientist, found spots of blood on Sion Jenkins’ (foster dad) clothes that he had been wearing on the day of the murder. Wain stated “these spots are typical of those I would expect to find following an impact on to a surface wet with blood. The size of the</w:t>
      </w:r>
      <w:r w:rsidR="004C15A0">
        <w:rPr>
          <w:rFonts w:ascii="Arial" w:hAnsi="Arial" w:cs="Arial"/>
          <w:sz w:val="24"/>
          <w:szCs w:val="24"/>
        </w:rPr>
        <w:t xml:space="preserve"> blood spots indicates that the force of the impact was considerable and that the wearer was close to it”. Sion Jenkins was arrested on the 24</w:t>
      </w:r>
      <w:r w:rsidR="004C15A0" w:rsidRPr="004C15A0">
        <w:rPr>
          <w:rFonts w:ascii="Arial" w:hAnsi="Arial" w:cs="Arial"/>
          <w:sz w:val="24"/>
          <w:szCs w:val="24"/>
          <w:vertAlign w:val="superscript"/>
        </w:rPr>
        <w:t>th</w:t>
      </w:r>
      <w:r w:rsidR="004C15A0">
        <w:rPr>
          <w:rFonts w:ascii="Arial" w:hAnsi="Arial" w:cs="Arial"/>
          <w:sz w:val="24"/>
          <w:szCs w:val="24"/>
        </w:rPr>
        <w:t xml:space="preserve"> of February 1997 and was questioned at the station. Sion was bailed but later taken back into custody later in the year. Police had also discovered that Sion Jenkins had falsified his C.V. Bailed again Sion waited a further 15 months for his trial to go to court. The prosecution in the trial believed Sion lost his temper and bludgeoned Billie Jo Jenkins to death with a metal tent peg. However, the decisive point in the case was the forensic evidence - the blood found on Sion’s clothes, Sion’s lawyers claimed these were from Billie Jo Jenkins’ breath and that she had breathed on him whilst he tried to save her. They argued </w:t>
      </w:r>
      <w:r w:rsidR="007A31E5">
        <w:rPr>
          <w:rFonts w:ascii="Arial" w:hAnsi="Arial" w:cs="Arial"/>
          <w:sz w:val="24"/>
          <w:szCs w:val="24"/>
        </w:rPr>
        <w:t>if he had killed her, the blood would be splattered all over his clothes due to the ferocity of the attack. Forensic experts were called upon to give evidence on lung capacity and the speed and volume with which the blood would have expired. On July 2</w:t>
      </w:r>
      <w:r w:rsidR="007A31E5" w:rsidRPr="007A31E5">
        <w:rPr>
          <w:rFonts w:ascii="Arial" w:hAnsi="Arial" w:cs="Arial"/>
          <w:sz w:val="24"/>
          <w:szCs w:val="24"/>
          <w:vertAlign w:val="superscript"/>
        </w:rPr>
        <w:t>nd</w:t>
      </w:r>
      <w:r w:rsidR="007A31E5">
        <w:rPr>
          <w:rFonts w:ascii="Arial" w:hAnsi="Arial" w:cs="Arial"/>
          <w:sz w:val="24"/>
          <w:szCs w:val="24"/>
        </w:rPr>
        <w:t xml:space="preserve"> Sion Jenkins was found guilty of the murder of Billie Jo Jenkins and was sentenced to life imprisonment. Sion protested his innocence </w:t>
      </w:r>
      <w:r w:rsidR="007A31E5">
        <w:rPr>
          <w:rFonts w:ascii="Arial" w:hAnsi="Arial" w:cs="Arial"/>
          <w:sz w:val="24"/>
          <w:szCs w:val="24"/>
        </w:rPr>
        <w:lastRenderedPageBreak/>
        <w:t xml:space="preserve">and after several appeals in 2004 he was released on bail. On appeal new scientific evidence was submitted which undermined the original evidence. This time it was reported that blood spots on Sion’s clothes could have been caused by exhalation, following further investigation it was found that Billie Jo Jenkins’ airways was blocked and that pressure had built up in her lungs causing a blockage. This meant that when her body was moved by her foster father, it could have </w:t>
      </w:r>
      <w:r w:rsidR="00A971F9">
        <w:rPr>
          <w:rFonts w:ascii="Arial" w:hAnsi="Arial" w:cs="Arial"/>
          <w:sz w:val="24"/>
          <w:szCs w:val="24"/>
        </w:rPr>
        <w:t xml:space="preserve">caused the blockage to clear causing her to spit up the blood onto Sion’s clothes. In 2006 Sion Jenkins was acquitted of murdering his foster daughter. </w:t>
      </w:r>
    </w:p>
    <w:p w14:paraId="3925FA28" w14:textId="7EE9B2B7" w:rsidR="00A971F9" w:rsidRDefault="00A971F9" w:rsidP="00A14E13">
      <w:pPr>
        <w:spacing w:line="480" w:lineRule="auto"/>
        <w:rPr>
          <w:rFonts w:ascii="Arial" w:hAnsi="Arial" w:cs="Arial"/>
          <w:sz w:val="24"/>
          <w:szCs w:val="24"/>
        </w:rPr>
      </w:pPr>
      <w:r>
        <w:rPr>
          <w:rFonts w:ascii="Arial" w:hAnsi="Arial" w:cs="Arial"/>
          <w:sz w:val="24"/>
          <w:szCs w:val="24"/>
        </w:rPr>
        <w:t>Sion Jenkins in 2010 said he blamed the media coverage and how crimes are reported and how people are presented and through photographs, words and actions, he was a guilty man and had to prove his innocence. (cited from E. James 2010)</w:t>
      </w:r>
    </w:p>
    <w:p w14:paraId="0C48844D" w14:textId="73A8EBCE" w:rsidR="00991692" w:rsidRDefault="00A971F9" w:rsidP="00A14E13">
      <w:pPr>
        <w:spacing w:line="480" w:lineRule="auto"/>
        <w:rPr>
          <w:rFonts w:ascii="Arial" w:hAnsi="Arial" w:cs="Arial"/>
          <w:sz w:val="24"/>
          <w:szCs w:val="24"/>
        </w:rPr>
      </w:pPr>
      <w:r>
        <w:rPr>
          <w:rFonts w:ascii="Arial" w:hAnsi="Arial" w:cs="Arial"/>
          <w:sz w:val="24"/>
          <w:szCs w:val="24"/>
        </w:rPr>
        <w:t>According to The Forensic Science Regulator (issue 2)</w:t>
      </w:r>
      <w:r w:rsidR="002861DE">
        <w:rPr>
          <w:rFonts w:ascii="Arial" w:hAnsi="Arial" w:cs="Arial"/>
          <w:sz w:val="24"/>
          <w:szCs w:val="24"/>
        </w:rPr>
        <w:t xml:space="preserve"> it is recognised that even though all practical precautions are followed to minimise the contamination risk, incidents and mistakes still occur. The main reasons for </w:t>
      </w:r>
      <w:r w:rsidR="00871D85">
        <w:rPr>
          <w:rFonts w:ascii="Arial" w:hAnsi="Arial" w:cs="Arial"/>
          <w:sz w:val="24"/>
          <w:szCs w:val="24"/>
        </w:rPr>
        <w:t>contamination transfer are equipment, personnel and consumables. Most of the time there is no need to keep PPE and barrier clothing but occasionally due to the risk of cross contamination during examination, these items are sometimes kept. All PPE maintained should be documented and rationalised. A first officer attending will not be wearing PPE because it will inevitably be an emergency, they may have had only basic forensic training and they will only firstly be looking to preserve life</w:t>
      </w:r>
      <w:r w:rsidR="00A550F8">
        <w:rPr>
          <w:rFonts w:ascii="Arial" w:hAnsi="Arial" w:cs="Arial"/>
          <w:sz w:val="24"/>
          <w:szCs w:val="24"/>
        </w:rPr>
        <w:t xml:space="preserve"> </w:t>
      </w:r>
      <w:r w:rsidR="00F36B90">
        <w:rPr>
          <w:rFonts w:ascii="Arial" w:hAnsi="Arial" w:cs="Arial"/>
          <w:sz w:val="24"/>
          <w:szCs w:val="24"/>
        </w:rPr>
        <w:t>rather</w:t>
      </w:r>
      <w:r w:rsidR="00A550F8">
        <w:rPr>
          <w:rFonts w:ascii="Arial" w:hAnsi="Arial" w:cs="Arial"/>
          <w:sz w:val="24"/>
          <w:szCs w:val="24"/>
        </w:rPr>
        <w:t xml:space="preserve"> than contamination avoidance, a possible way around this is to try and ensure two officers always attend a crime scene. For continuous improvement there will be governance and oversight by senior management of police for those undertaking scene recovery and DNA evidence. This will monitor and detect, avoid contamination and include storage of </w:t>
      </w:r>
      <w:r w:rsidR="00A550F8">
        <w:rPr>
          <w:rFonts w:ascii="Arial" w:hAnsi="Arial" w:cs="Arial"/>
          <w:sz w:val="24"/>
          <w:szCs w:val="24"/>
        </w:rPr>
        <w:lastRenderedPageBreak/>
        <w:t xml:space="preserve">items. A manager would then have responsibility for review and assessments, identifying root causes of contamination and escalating issues to send management. The importance of logging information is paramount in a crime scene so a log of contamination events and review these periodically to identify trends and potential for further anti-contamination measures as part of a continuous improvement process. All forensic teams should have all trends accessible on the forensic information databases service. There should be excellent communication between staff and staff ownership of contamination issues. Appraisals and team feedback should be given regularly as well as up to date training for staff. </w:t>
      </w:r>
    </w:p>
    <w:p w14:paraId="23B19CD8" w14:textId="0DFFCC86" w:rsidR="00407443" w:rsidRDefault="00407443" w:rsidP="00A14E13">
      <w:pPr>
        <w:spacing w:line="480" w:lineRule="auto"/>
        <w:rPr>
          <w:rFonts w:ascii="Arial" w:hAnsi="Arial" w:cs="Arial"/>
          <w:sz w:val="24"/>
          <w:szCs w:val="24"/>
        </w:rPr>
      </w:pPr>
      <w:r>
        <w:rPr>
          <w:rFonts w:ascii="Arial" w:hAnsi="Arial" w:cs="Arial"/>
          <w:sz w:val="24"/>
          <w:szCs w:val="24"/>
        </w:rPr>
        <w:t xml:space="preserve">In 2012 the guardian reported on a blunder of errors by private forensics which lead to a man being charged with rape. The rape occurred in </w:t>
      </w:r>
      <w:r w:rsidR="00884A46">
        <w:rPr>
          <w:rFonts w:ascii="Arial" w:hAnsi="Arial" w:cs="Arial"/>
          <w:sz w:val="24"/>
          <w:szCs w:val="24"/>
        </w:rPr>
        <w:t>Manchester,</w:t>
      </w:r>
      <w:r>
        <w:rPr>
          <w:rFonts w:ascii="Arial" w:hAnsi="Arial" w:cs="Arial"/>
          <w:sz w:val="24"/>
          <w:szCs w:val="24"/>
        </w:rPr>
        <w:t xml:space="preserve"> but the man charged was living in Devon and claimed he had never been to Manchester. The forensics company told the police that DNA extracted from samples were a strong match to the suspect. The forensic company said the error had occurred due to contamination in the laboratory. The man was released with no charge. (cited from V. Dodd et al 2010).</w:t>
      </w:r>
    </w:p>
    <w:p w14:paraId="0C66C636" w14:textId="50A553C0" w:rsidR="00407443" w:rsidRDefault="00407443" w:rsidP="00A14E13">
      <w:pPr>
        <w:spacing w:line="480" w:lineRule="auto"/>
        <w:rPr>
          <w:rFonts w:ascii="Arial" w:hAnsi="Arial" w:cs="Arial"/>
          <w:sz w:val="24"/>
          <w:szCs w:val="24"/>
        </w:rPr>
      </w:pPr>
      <w:r>
        <w:rPr>
          <w:rFonts w:ascii="Arial" w:hAnsi="Arial" w:cs="Arial"/>
          <w:sz w:val="24"/>
          <w:szCs w:val="24"/>
        </w:rPr>
        <w:t xml:space="preserve">According to C. A. Winter (2016) Michael Mansfield has been fighting corruption in the court room and injustice for 40 years. In many a </w:t>
      </w:r>
      <w:r w:rsidR="00F36B90">
        <w:rPr>
          <w:rFonts w:ascii="Arial" w:hAnsi="Arial" w:cs="Arial"/>
          <w:sz w:val="24"/>
          <w:szCs w:val="24"/>
        </w:rPr>
        <w:t>year</w:t>
      </w:r>
      <w:r>
        <w:rPr>
          <w:rFonts w:ascii="Arial" w:hAnsi="Arial" w:cs="Arial"/>
          <w:sz w:val="24"/>
          <w:szCs w:val="24"/>
        </w:rPr>
        <w:t xml:space="preserve"> he has represented striking minors, the Birmingham six and the Guildford four as well as the family of Stephan Lawrence and Jean </w:t>
      </w:r>
      <w:r w:rsidR="00BF6DD7">
        <w:rPr>
          <w:rFonts w:ascii="Arial" w:hAnsi="Arial" w:cs="Arial"/>
          <w:sz w:val="24"/>
          <w:szCs w:val="24"/>
        </w:rPr>
        <w:t xml:space="preserve">Charles de Menezes. </w:t>
      </w:r>
    </w:p>
    <w:p w14:paraId="20C1C927" w14:textId="454E94EA" w:rsidR="00C5593E" w:rsidRDefault="00C5593E" w:rsidP="00A14E13">
      <w:pPr>
        <w:spacing w:line="480" w:lineRule="auto"/>
        <w:rPr>
          <w:rFonts w:ascii="Arial" w:hAnsi="Arial" w:cs="Arial"/>
          <w:sz w:val="24"/>
          <w:szCs w:val="24"/>
        </w:rPr>
      </w:pPr>
    </w:p>
    <w:p w14:paraId="72B3B43D" w14:textId="73168331" w:rsidR="00C5593E" w:rsidRDefault="00C5593E" w:rsidP="00A14E13">
      <w:pPr>
        <w:spacing w:line="480" w:lineRule="auto"/>
        <w:rPr>
          <w:rFonts w:ascii="Arial" w:hAnsi="Arial" w:cs="Arial"/>
          <w:sz w:val="24"/>
          <w:szCs w:val="24"/>
        </w:rPr>
      </w:pPr>
    </w:p>
    <w:p w14:paraId="41B3D288" w14:textId="2AA07C41" w:rsidR="00C5593E" w:rsidRDefault="00C5593E" w:rsidP="00A14E13">
      <w:pPr>
        <w:spacing w:line="480" w:lineRule="auto"/>
        <w:rPr>
          <w:rFonts w:ascii="Arial" w:hAnsi="Arial" w:cs="Arial"/>
          <w:sz w:val="24"/>
          <w:szCs w:val="24"/>
        </w:rPr>
      </w:pPr>
    </w:p>
    <w:p w14:paraId="2268F3FE" w14:textId="77777777" w:rsidR="00A14E13" w:rsidRDefault="00A14E13" w:rsidP="00A14E13">
      <w:pPr>
        <w:spacing w:line="480" w:lineRule="auto"/>
        <w:rPr>
          <w:rFonts w:ascii="Arial" w:hAnsi="Arial" w:cs="Arial"/>
          <w:b/>
          <w:bCs/>
          <w:sz w:val="24"/>
          <w:szCs w:val="24"/>
          <w:u w:val="single"/>
        </w:rPr>
      </w:pPr>
    </w:p>
    <w:p w14:paraId="69CBA313" w14:textId="646C1B87" w:rsidR="00C5593E" w:rsidRDefault="00C5593E" w:rsidP="00A14E13">
      <w:pPr>
        <w:spacing w:line="480" w:lineRule="auto"/>
        <w:rPr>
          <w:rFonts w:ascii="Arial" w:hAnsi="Arial" w:cs="Arial"/>
          <w:b/>
          <w:bCs/>
          <w:sz w:val="24"/>
          <w:szCs w:val="24"/>
          <w:u w:val="single"/>
        </w:rPr>
      </w:pPr>
      <w:r w:rsidRPr="00C5593E">
        <w:rPr>
          <w:rFonts w:ascii="Arial" w:hAnsi="Arial" w:cs="Arial"/>
          <w:b/>
          <w:bCs/>
          <w:sz w:val="24"/>
          <w:szCs w:val="24"/>
          <w:u w:val="single"/>
        </w:rPr>
        <w:lastRenderedPageBreak/>
        <w:t>Part B</w:t>
      </w:r>
    </w:p>
    <w:p w14:paraId="422FB462" w14:textId="3B27F888" w:rsidR="00C5593E" w:rsidRDefault="00C5593E" w:rsidP="00A14E13">
      <w:pPr>
        <w:spacing w:line="480" w:lineRule="auto"/>
        <w:rPr>
          <w:rFonts w:ascii="Arial" w:hAnsi="Arial" w:cs="Arial"/>
          <w:b/>
          <w:bCs/>
          <w:sz w:val="24"/>
          <w:szCs w:val="24"/>
          <w:u w:val="single"/>
        </w:rPr>
      </w:pPr>
    </w:p>
    <w:p w14:paraId="07764696" w14:textId="253882EC" w:rsidR="00C5593E" w:rsidRDefault="00C5593E" w:rsidP="00A14E13">
      <w:pPr>
        <w:spacing w:line="480" w:lineRule="auto"/>
        <w:rPr>
          <w:rFonts w:ascii="Arial" w:hAnsi="Arial" w:cs="Arial"/>
          <w:sz w:val="24"/>
          <w:szCs w:val="24"/>
        </w:rPr>
      </w:pPr>
      <w:r>
        <w:rPr>
          <w:rFonts w:ascii="Arial" w:hAnsi="Arial" w:cs="Arial"/>
          <w:sz w:val="24"/>
          <w:szCs w:val="24"/>
        </w:rPr>
        <w:t xml:space="preserve">According to K. Fryer (2012) when a police officer first arrives at a crime scene, it is normally the only one opportunity they will get to properly examine the scene so it needs to be done with precision and accuracy. All information gathered is agreed and correctly logged. The crime examiner should always develop a scene examination strategy. The aim of this strategy is to maximise the recovery of the forensic evidence and to gather information within the crime scene parameter. To comply with organisational policies and procedures other investigators and specialists carefully plan how to examine the crime scene. The first respondent must try and preserve the scene until experts are available. All experts and examiners of the scene should log their findings to make sure there are not any disturbances of the scene or cross contamination and if there are, they are to be documented. </w:t>
      </w:r>
      <w:r w:rsidR="00EA5B22">
        <w:rPr>
          <w:rFonts w:ascii="Arial" w:hAnsi="Arial" w:cs="Arial"/>
          <w:sz w:val="24"/>
          <w:szCs w:val="24"/>
        </w:rPr>
        <w:t xml:space="preserve">When preserving a crime scene, much emphasis should be given to the procedures for the preservation of evidence and avoidance of contamination. Preservation is paramount and must be done from the first moment the crime is reported. For the best forensic results to occur, the crime examiner must preserve the scene to the best extent possible. Numbered marks are used at a crime scene to assist with recovery and recording of a scene. Recording at a scene should be done methodically which ensures all areas are captured thoroughly and that this continued throughout the examination. </w:t>
      </w:r>
      <w:r w:rsidR="006F4811">
        <w:rPr>
          <w:rFonts w:ascii="Arial" w:hAnsi="Arial" w:cs="Arial"/>
          <w:sz w:val="24"/>
          <w:szCs w:val="24"/>
        </w:rPr>
        <w:t xml:space="preserve">The findings found at a crime scene are normally made in written form. It is written as a report or statement of witness and this is used by the investigator in court. Oral evidence might also be called for. Factual observations and findings are used as well as interpretation and opinion if the legal framework allows. The reason a statement is written is to give the reader all the required information and that it is </w:t>
      </w:r>
      <w:r w:rsidR="006F4811">
        <w:rPr>
          <w:rFonts w:ascii="Arial" w:hAnsi="Arial" w:cs="Arial"/>
          <w:sz w:val="24"/>
          <w:szCs w:val="24"/>
        </w:rPr>
        <w:lastRenderedPageBreak/>
        <w:t xml:space="preserve">concise, clear and accurate. It is done in this way to make the task of assimilating the information as easy as possible. When called upon, persons that are expected to present an oral testimony will receive guidance, advice and </w:t>
      </w:r>
      <w:r w:rsidR="002121F5">
        <w:rPr>
          <w:rFonts w:ascii="Arial" w:hAnsi="Arial" w:cs="Arial"/>
          <w:sz w:val="24"/>
          <w:szCs w:val="24"/>
        </w:rPr>
        <w:t xml:space="preserve">instruction on how to do this. Any information that can be supported by the examinations should be presented and all accessible to the court if need be. Because forensic examinations are so critical and precise, it is extremely desirable that there are effective quality control and quality assurance measures in place. Reliable and consistent evidence is key to forensic science. The most important resource in forensic application is its personnel and for staff to work effectively and that all personnel understand the nature of the tasks and how to perform them. </w:t>
      </w:r>
    </w:p>
    <w:p w14:paraId="04036118" w14:textId="53F9EDEE" w:rsidR="002121F5" w:rsidRDefault="002121F5" w:rsidP="00A14E13">
      <w:pPr>
        <w:spacing w:line="480" w:lineRule="auto"/>
        <w:rPr>
          <w:rFonts w:ascii="Arial" w:hAnsi="Arial" w:cs="Arial"/>
          <w:sz w:val="24"/>
          <w:szCs w:val="24"/>
        </w:rPr>
      </w:pPr>
      <w:r>
        <w:rPr>
          <w:rFonts w:ascii="Arial" w:hAnsi="Arial" w:cs="Arial"/>
          <w:sz w:val="24"/>
          <w:szCs w:val="24"/>
        </w:rPr>
        <w:t xml:space="preserve">P.C. White, et al (2004) state in 1910 Edmund </w:t>
      </w:r>
      <w:proofErr w:type="spellStart"/>
      <w:r>
        <w:rPr>
          <w:rFonts w:ascii="Arial" w:hAnsi="Arial" w:cs="Arial"/>
          <w:sz w:val="24"/>
          <w:szCs w:val="24"/>
        </w:rPr>
        <w:t>Locard</w:t>
      </w:r>
      <w:proofErr w:type="spellEnd"/>
      <w:r>
        <w:rPr>
          <w:rFonts w:ascii="Arial" w:hAnsi="Arial" w:cs="Arial"/>
          <w:sz w:val="24"/>
          <w:szCs w:val="24"/>
        </w:rPr>
        <w:t xml:space="preserve"> </w:t>
      </w:r>
      <w:r w:rsidR="008A3BDB">
        <w:rPr>
          <w:rFonts w:ascii="Arial" w:hAnsi="Arial" w:cs="Arial"/>
          <w:sz w:val="24"/>
          <w:szCs w:val="24"/>
        </w:rPr>
        <w:t xml:space="preserve">introduced his theory of interchange and in his findings, he could trace scientific findings and link them to a chain of evidence. The electrical revolution allowed great progress in analytical techniques which enabled </w:t>
      </w:r>
      <w:proofErr w:type="spellStart"/>
      <w:r w:rsidR="008A3BDB">
        <w:rPr>
          <w:rFonts w:ascii="Arial" w:hAnsi="Arial" w:cs="Arial"/>
          <w:sz w:val="24"/>
          <w:szCs w:val="24"/>
        </w:rPr>
        <w:t>Locard’s</w:t>
      </w:r>
      <w:proofErr w:type="spellEnd"/>
      <w:r w:rsidR="008A3BDB">
        <w:rPr>
          <w:rFonts w:ascii="Arial" w:hAnsi="Arial" w:cs="Arial"/>
          <w:sz w:val="24"/>
          <w:szCs w:val="24"/>
        </w:rPr>
        <w:t xml:space="preserve"> trace evidence, whether it be clothing fibres, blood, grass, paint or soil from shoes to be linked to a suspect from a crime scene. This could then be matched with a suspect due to objective and significant evidence to link the suspect to the crime. Good practice and strategies at a crime scene investigation </w:t>
      </w:r>
      <w:proofErr w:type="gramStart"/>
      <w:r w:rsidR="00B95CD9">
        <w:rPr>
          <w:rFonts w:ascii="Arial" w:hAnsi="Arial" w:cs="Arial"/>
          <w:sz w:val="24"/>
          <w:szCs w:val="24"/>
        </w:rPr>
        <w:t>are;</w:t>
      </w:r>
      <w:proofErr w:type="gramEnd"/>
      <w:r w:rsidR="008A3BDB">
        <w:rPr>
          <w:rFonts w:ascii="Arial" w:hAnsi="Arial" w:cs="Arial"/>
          <w:sz w:val="24"/>
          <w:szCs w:val="24"/>
        </w:rPr>
        <w:t xml:space="preserve"> the first officer attending the scene deals only with the scene and uses his own police vehicle. The crime examiner does the same.  </w:t>
      </w:r>
      <w:r w:rsidR="00B95CD9">
        <w:rPr>
          <w:rFonts w:ascii="Arial" w:hAnsi="Arial" w:cs="Arial"/>
          <w:sz w:val="24"/>
          <w:szCs w:val="24"/>
        </w:rPr>
        <w:t xml:space="preserve">Each officer who reports back to the station, does so in their own vehicle, this prevents contamination. Evidence collected at the scene is to be bagged and logged and not reopened until at the laboratory. The courts need to be ensured that the exhibits collected at the crime scene are totally accounted for by provable documentary control.  When the police are face with a serious crime, the basic principles of investigation are the </w:t>
      </w:r>
      <w:r w:rsidR="00B95CD9">
        <w:rPr>
          <w:rFonts w:ascii="Arial" w:hAnsi="Arial" w:cs="Arial"/>
          <w:sz w:val="24"/>
          <w:szCs w:val="24"/>
        </w:rPr>
        <w:lastRenderedPageBreak/>
        <w:t xml:space="preserve">same. The size of the investigating team is greater as are the tasks involved with management and communication issues. </w:t>
      </w:r>
    </w:p>
    <w:p w14:paraId="31EF246D" w14:textId="2B262FA5" w:rsidR="000B2FB4" w:rsidRPr="00C5593E" w:rsidRDefault="007D7C9F" w:rsidP="00A14E13">
      <w:pPr>
        <w:spacing w:line="480" w:lineRule="auto"/>
        <w:rPr>
          <w:rFonts w:ascii="Arial" w:hAnsi="Arial" w:cs="Arial"/>
          <w:sz w:val="24"/>
          <w:szCs w:val="24"/>
        </w:rPr>
      </w:pPr>
      <w:r>
        <w:rPr>
          <w:rFonts w:ascii="Arial" w:hAnsi="Arial" w:cs="Arial"/>
          <w:sz w:val="24"/>
          <w:szCs w:val="24"/>
        </w:rPr>
        <w:t>A recent report by the House of Lords, science and technology select committee in 2017-2019</w:t>
      </w:r>
      <w:r w:rsidR="007027DE">
        <w:rPr>
          <w:rFonts w:ascii="Arial" w:hAnsi="Arial" w:cs="Arial"/>
          <w:sz w:val="24"/>
          <w:szCs w:val="24"/>
        </w:rPr>
        <w:t xml:space="preserve"> reports that even though forensic science is pivotal in solving crime, the most recent reports published in March 2019 reports that the delivery and quantity of forensic science in England and Wales was inadequate. The report issued a warning that big changes to funding and governance are required to ensure that forensic science continues to grow and flourish. There was a stark warning that the government should focus on “the protection of justice rather than the protection of historic or current policies”. Recommendations were made for there to be a forensic science board created that could deliver new updated forensic science strategies and it would take responsibility for forensic science in England and Wales. The report blames budget cuts along with reorganisation and lack of new technology for the development of digital evidence, these things have put the forensic </w:t>
      </w:r>
      <w:r w:rsidR="00923C53">
        <w:rPr>
          <w:rFonts w:ascii="Arial" w:hAnsi="Arial" w:cs="Arial"/>
          <w:sz w:val="24"/>
          <w:szCs w:val="24"/>
        </w:rPr>
        <w:t>science teams under unnecessary pressure. If it is not correctly monitored and regulated it could but justice</w:t>
      </w:r>
      <w:r w:rsidR="00C05795">
        <w:rPr>
          <w:rFonts w:ascii="Arial" w:hAnsi="Arial" w:cs="Arial"/>
          <w:sz w:val="24"/>
          <w:szCs w:val="24"/>
        </w:rPr>
        <w:t xml:space="preserve"> into jeopardy. At present the report concludes that there is little consistency throughout the forces of England and Wales, for example some police authorities do their forensic science “in house” whilst others use unregulated providers. Legal </w:t>
      </w:r>
      <w:r w:rsidR="006D265D">
        <w:rPr>
          <w:rFonts w:ascii="Arial" w:hAnsi="Arial" w:cs="Arial"/>
          <w:sz w:val="24"/>
          <w:szCs w:val="24"/>
        </w:rPr>
        <w:t>a</w:t>
      </w:r>
      <w:r w:rsidR="00C05795">
        <w:rPr>
          <w:rFonts w:ascii="Arial" w:hAnsi="Arial" w:cs="Arial"/>
          <w:sz w:val="24"/>
          <w:szCs w:val="24"/>
        </w:rPr>
        <w:t>id has also been cut which further</w:t>
      </w:r>
      <w:r w:rsidR="006D265D">
        <w:rPr>
          <w:rFonts w:ascii="Arial" w:hAnsi="Arial" w:cs="Arial"/>
          <w:sz w:val="24"/>
          <w:szCs w:val="24"/>
        </w:rPr>
        <w:t xml:space="preserve"> stops</w:t>
      </w:r>
      <w:r w:rsidR="00C05795">
        <w:rPr>
          <w:rFonts w:ascii="Arial" w:hAnsi="Arial" w:cs="Arial"/>
          <w:sz w:val="24"/>
          <w:szCs w:val="24"/>
        </w:rPr>
        <w:t xml:space="preserve"> fair access to justice for all.</w:t>
      </w:r>
      <w:r w:rsidR="006D265D">
        <w:rPr>
          <w:rFonts w:ascii="Arial" w:hAnsi="Arial" w:cs="Arial"/>
          <w:sz w:val="24"/>
          <w:szCs w:val="24"/>
        </w:rPr>
        <w:t xml:space="preserve"> Research in forensic science as well as development are both uncoordinated and under-resourced. Recommendations are for these also to be </w:t>
      </w:r>
      <w:r w:rsidR="000B2FB4">
        <w:rPr>
          <w:rFonts w:ascii="Arial" w:hAnsi="Arial" w:cs="Arial"/>
          <w:sz w:val="24"/>
          <w:szCs w:val="24"/>
        </w:rPr>
        <w:t xml:space="preserve">a National Institute for Forensic Science and this would set strategic priorities for research and development. In recent publications of national newspapers, it was reported that “most police forces fail to meet fingerprint evidence standards” and that “unless forensics get more funding, more crimes will go unsolved”. The report also </w:t>
      </w:r>
      <w:r w:rsidR="000B2FB4">
        <w:rPr>
          <w:rFonts w:ascii="Arial" w:hAnsi="Arial" w:cs="Arial"/>
          <w:sz w:val="24"/>
          <w:szCs w:val="24"/>
        </w:rPr>
        <w:lastRenderedPageBreak/>
        <w:t xml:space="preserve">mentioned the impact if these changes are not made and these were that the public’s trust in forensic science would be threatened. (cited from </w:t>
      </w:r>
      <w:r w:rsidR="000B2FB4">
        <w:rPr>
          <w:rFonts w:ascii="Arial" w:hAnsi="Arial" w:cs="Arial"/>
          <w:sz w:val="24"/>
          <w:szCs w:val="24"/>
        </w:rPr>
        <w:t>the House of Lords 2019)</w:t>
      </w:r>
      <w:r w:rsidR="000B2FB4">
        <w:rPr>
          <w:rFonts w:ascii="Arial" w:hAnsi="Arial" w:cs="Arial"/>
          <w:sz w:val="24"/>
          <w:szCs w:val="24"/>
        </w:rPr>
        <w:t>.</w:t>
      </w:r>
    </w:p>
    <w:p w14:paraId="0F9DA253" w14:textId="3AE9BD57" w:rsidR="007D7C9F" w:rsidRDefault="000B2FB4" w:rsidP="00A14E13">
      <w:pPr>
        <w:spacing w:line="480" w:lineRule="auto"/>
        <w:rPr>
          <w:rFonts w:ascii="Arial" w:hAnsi="Arial" w:cs="Arial"/>
          <w:sz w:val="24"/>
          <w:szCs w:val="24"/>
        </w:rPr>
      </w:pPr>
      <w:r>
        <w:rPr>
          <w:rFonts w:ascii="Arial" w:hAnsi="Arial" w:cs="Arial"/>
          <w:sz w:val="24"/>
          <w:szCs w:val="24"/>
        </w:rPr>
        <w:t>The diagram below shows how a united and national approach will ensure that innovation addresses the most important requirements made by the criminal justice system and how new techniques are affordable, pr</w:t>
      </w:r>
      <w:r w:rsidR="00944C6B">
        <w:rPr>
          <w:rFonts w:ascii="Arial" w:hAnsi="Arial" w:cs="Arial"/>
          <w:sz w:val="24"/>
          <w:szCs w:val="24"/>
        </w:rPr>
        <w:t xml:space="preserve">oportionate and fir for purpose. </w:t>
      </w:r>
    </w:p>
    <w:p w14:paraId="7FBD03B2" w14:textId="1FC748C7" w:rsidR="00944C6B" w:rsidRPr="00D75373" w:rsidRDefault="00A14E13" w:rsidP="00A14E13">
      <w:pPr>
        <w:spacing w:line="480" w:lineRule="auto"/>
        <w:rPr>
          <w:rFonts w:ascii="Arial" w:hAnsi="Arial" w:cs="Arial"/>
          <w:sz w:val="24"/>
          <w:szCs w:val="24"/>
        </w:rPr>
      </w:pPr>
      <w:r>
        <w:rPr>
          <w:noProof/>
        </w:rPr>
        <w:drawing>
          <wp:inline distT="0" distB="0" distL="0" distR="0" wp14:anchorId="48E59F12" wp14:editId="0FF1662E">
            <wp:extent cx="5657215" cy="5170567"/>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33902" t="16545" r="37846" b="28501"/>
                    <a:stretch/>
                  </pic:blipFill>
                  <pic:spPr bwMode="auto">
                    <a:xfrm>
                      <a:off x="0" y="0"/>
                      <a:ext cx="5661425" cy="5174415"/>
                    </a:xfrm>
                    <a:prstGeom prst="rect">
                      <a:avLst/>
                    </a:prstGeom>
                    <a:ln>
                      <a:noFill/>
                    </a:ln>
                    <a:extLst>
                      <a:ext uri="{53640926-AAD7-44D8-BBD7-CCE9431645EC}">
                        <a14:shadowObscured xmlns:a14="http://schemas.microsoft.com/office/drawing/2010/main"/>
                      </a:ext>
                    </a:extLst>
                  </pic:spPr>
                </pic:pic>
              </a:graphicData>
            </a:graphic>
          </wp:inline>
        </w:drawing>
      </w:r>
      <w:r w:rsidR="00D75373" w:rsidRPr="00D75373">
        <w:rPr>
          <w:rFonts w:ascii="Arial" w:hAnsi="Arial" w:cs="Arial"/>
          <w:sz w:val="24"/>
          <w:szCs w:val="24"/>
        </w:rPr>
        <w:t xml:space="preserve">(cited from </w:t>
      </w:r>
      <w:r w:rsidR="00D75373" w:rsidRPr="00D75373">
        <w:rPr>
          <w:rFonts w:ascii="Arial" w:hAnsi="Arial" w:cs="Arial"/>
          <w:sz w:val="24"/>
          <w:szCs w:val="24"/>
        </w:rPr>
        <w:t>the Secretary of State for the Home Department</w:t>
      </w:r>
      <w:r w:rsidR="00D75373" w:rsidRPr="00D75373">
        <w:rPr>
          <w:rFonts w:ascii="Arial" w:hAnsi="Arial" w:cs="Arial"/>
          <w:sz w:val="24"/>
          <w:szCs w:val="24"/>
        </w:rPr>
        <w:t xml:space="preserve"> 2016)</w:t>
      </w:r>
      <w:r w:rsidR="00DF14FE">
        <w:rPr>
          <w:rFonts w:ascii="Arial" w:hAnsi="Arial" w:cs="Arial"/>
          <w:sz w:val="24"/>
          <w:szCs w:val="24"/>
        </w:rPr>
        <w:t>.</w:t>
      </w:r>
    </w:p>
    <w:p w14:paraId="70F17FA1" w14:textId="69C8A4E0" w:rsidR="00944C6B" w:rsidRDefault="00944C6B" w:rsidP="00A14E13">
      <w:pPr>
        <w:spacing w:line="480" w:lineRule="auto"/>
        <w:rPr>
          <w:rFonts w:ascii="Arial" w:hAnsi="Arial" w:cs="Arial"/>
          <w:sz w:val="24"/>
          <w:szCs w:val="24"/>
        </w:rPr>
      </w:pPr>
      <w:r>
        <w:rPr>
          <w:rFonts w:ascii="Arial" w:hAnsi="Arial" w:cs="Arial"/>
          <w:sz w:val="24"/>
          <w:szCs w:val="24"/>
        </w:rPr>
        <w:t xml:space="preserve">According to R.M. Morgan (2019) for the future of forensic science  we need to have a coherent understanding of forensic science’s identity and this will increase the </w:t>
      </w:r>
      <w:r>
        <w:rPr>
          <w:rFonts w:ascii="Arial" w:hAnsi="Arial" w:cs="Arial"/>
          <w:sz w:val="24"/>
          <w:szCs w:val="24"/>
        </w:rPr>
        <w:lastRenderedPageBreak/>
        <w:t xml:space="preserve">likelihood that future </w:t>
      </w:r>
      <w:r w:rsidR="00255928">
        <w:rPr>
          <w:rFonts w:ascii="Arial" w:hAnsi="Arial" w:cs="Arial"/>
          <w:sz w:val="24"/>
          <w:szCs w:val="24"/>
        </w:rPr>
        <w:t>funding’s</w:t>
      </w:r>
      <w:r>
        <w:rPr>
          <w:rFonts w:ascii="Arial" w:hAnsi="Arial" w:cs="Arial"/>
          <w:sz w:val="24"/>
          <w:szCs w:val="24"/>
        </w:rPr>
        <w:t xml:space="preserve"> are deployed in a way that helps the root causes of its current challenges and also anticipates the </w:t>
      </w:r>
      <w:r w:rsidR="00255928">
        <w:rPr>
          <w:rFonts w:ascii="Arial" w:hAnsi="Arial" w:cs="Arial"/>
          <w:sz w:val="24"/>
          <w:szCs w:val="24"/>
        </w:rPr>
        <w:t xml:space="preserve">future needs of the entire system. </w:t>
      </w:r>
    </w:p>
    <w:p w14:paraId="516A1D1C" w14:textId="6EEB9F0C" w:rsidR="00964631" w:rsidRDefault="00964631" w:rsidP="00A14E13">
      <w:pPr>
        <w:spacing w:line="480" w:lineRule="auto"/>
        <w:rPr>
          <w:rFonts w:ascii="Arial" w:hAnsi="Arial" w:cs="Arial"/>
          <w:sz w:val="24"/>
          <w:szCs w:val="24"/>
        </w:rPr>
      </w:pPr>
    </w:p>
    <w:p w14:paraId="6041946E" w14:textId="4EE83094" w:rsidR="00964631" w:rsidRDefault="00964631" w:rsidP="00A14E13">
      <w:pPr>
        <w:spacing w:line="480" w:lineRule="auto"/>
        <w:rPr>
          <w:rFonts w:ascii="Arial" w:hAnsi="Arial" w:cs="Arial"/>
          <w:sz w:val="24"/>
          <w:szCs w:val="24"/>
        </w:rPr>
      </w:pPr>
    </w:p>
    <w:p w14:paraId="3C9C77D4" w14:textId="59ADE697" w:rsidR="00964631" w:rsidRDefault="00964631" w:rsidP="00A14E13">
      <w:pPr>
        <w:spacing w:line="480" w:lineRule="auto"/>
        <w:rPr>
          <w:rFonts w:ascii="Arial" w:hAnsi="Arial" w:cs="Arial"/>
          <w:sz w:val="24"/>
          <w:szCs w:val="24"/>
        </w:rPr>
      </w:pPr>
    </w:p>
    <w:p w14:paraId="7F74223E" w14:textId="25529A3D" w:rsidR="00964631" w:rsidRDefault="00964631" w:rsidP="00A14E13">
      <w:pPr>
        <w:spacing w:line="480" w:lineRule="auto"/>
        <w:rPr>
          <w:rFonts w:ascii="Arial" w:hAnsi="Arial" w:cs="Arial"/>
          <w:sz w:val="24"/>
          <w:szCs w:val="24"/>
        </w:rPr>
      </w:pPr>
    </w:p>
    <w:p w14:paraId="191640E8" w14:textId="77777777" w:rsidR="00A14E13" w:rsidRDefault="00A14E13" w:rsidP="00A14E13">
      <w:pPr>
        <w:spacing w:line="480" w:lineRule="auto"/>
        <w:rPr>
          <w:rFonts w:ascii="Arial" w:hAnsi="Arial" w:cs="Arial"/>
          <w:b/>
          <w:bCs/>
          <w:sz w:val="24"/>
          <w:szCs w:val="24"/>
          <w:u w:val="single"/>
        </w:rPr>
      </w:pPr>
    </w:p>
    <w:p w14:paraId="6AA732A8" w14:textId="77777777" w:rsidR="00A14E13" w:rsidRDefault="00A14E13" w:rsidP="00A14E13">
      <w:pPr>
        <w:spacing w:line="480" w:lineRule="auto"/>
        <w:rPr>
          <w:rFonts w:ascii="Arial" w:hAnsi="Arial" w:cs="Arial"/>
          <w:b/>
          <w:bCs/>
          <w:sz w:val="24"/>
          <w:szCs w:val="24"/>
          <w:u w:val="single"/>
        </w:rPr>
      </w:pPr>
    </w:p>
    <w:p w14:paraId="1E062825" w14:textId="77777777" w:rsidR="00A14E13" w:rsidRDefault="00A14E13" w:rsidP="00A14E13">
      <w:pPr>
        <w:spacing w:line="480" w:lineRule="auto"/>
        <w:rPr>
          <w:rFonts w:ascii="Arial" w:hAnsi="Arial" w:cs="Arial"/>
          <w:b/>
          <w:bCs/>
          <w:sz w:val="24"/>
          <w:szCs w:val="24"/>
          <w:u w:val="single"/>
        </w:rPr>
      </w:pPr>
    </w:p>
    <w:p w14:paraId="1CB2736D" w14:textId="77777777" w:rsidR="00A14E13" w:rsidRDefault="00A14E13" w:rsidP="00A14E13">
      <w:pPr>
        <w:spacing w:line="480" w:lineRule="auto"/>
        <w:rPr>
          <w:rFonts w:ascii="Arial" w:hAnsi="Arial" w:cs="Arial"/>
          <w:b/>
          <w:bCs/>
          <w:sz w:val="24"/>
          <w:szCs w:val="24"/>
          <w:u w:val="single"/>
        </w:rPr>
      </w:pPr>
    </w:p>
    <w:p w14:paraId="57DE3B9C" w14:textId="77777777" w:rsidR="00A14E13" w:rsidRDefault="00A14E13" w:rsidP="00A14E13">
      <w:pPr>
        <w:spacing w:line="480" w:lineRule="auto"/>
        <w:rPr>
          <w:rFonts w:ascii="Arial" w:hAnsi="Arial" w:cs="Arial"/>
          <w:b/>
          <w:bCs/>
          <w:sz w:val="24"/>
          <w:szCs w:val="24"/>
          <w:u w:val="single"/>
        </w:rPr>
      </w:pPr>
    </w:p>
    <w:p w14:paraId="6B10A259" w14:textId="77777777" w:rsidR="00A14E13" w:rsidRDefault="00A14E13" w:rsidP="00A14E13">
      <w:pPr>
        <w:spacing w:line="480" w:lineRule="auto"/>
        <w:rPr>
          <w:rFonts w:ascii="Arial" w:hAnsi="Arial" w:cs="Arial"/>
          <w:b/>
          <w:bCs/>
          <w:sz w:val="24"/>
          <w:szCs w:val="24"/>
          <w:u w:val="single"/>
        </w:rPr>
      </w:pPr>
    </w:p>
    <w:p w14:paraId="0E7C736C" w14:textId="77777777" w:rsidR="00A14E13" w:rsidRDefault="00A14E13" w:rsidP="00A14E13">
      <w:pPr>
        <w:spacing w:line="480" w:lineRule="auto"/>
        <w:rPr>
          <w:rFonts w:ascii="Arial" w:hAnsi="Arial" w:cs="Arial"/>
          <w:b/>
          <w:bCs/>
          <w:sz w:val="24"/>
          <w:szCs w:val="24"/>
          <w:u w:val="single"/>
        </w:rPr>
      </w:pPr>
    </w:p>
    <w:p w14:paraId="4BACFE57" w14:textId="77777777" w:rsidR="00A14E13" w:rsidRDefault="00A14E13" w:rsidP="00A14E13">
      <w:pPr>
        <w:spacing w:line="480" w:lineRule="auto"/>
        <w:rPr>
          <w:rFonts w:ascii="Arial" w:hAnsi="Arial" w:cs="Arial"/>
          <w:b/>
          <w:bCs/>
          <w:sz w:val="24"/>
          <w:szCs w:val="24"/>
          <w:u w:val="single"/>
        </w:rPr>
      </w:pPr>
    </w:p>
    <w:p w14:paraId="7128F9B8" w14:textId="77777777" w:rsidR="00A14E13" w:rsidRDefault="00A14E13" w:rsidP="00A14E13">
      <w:pPr>
        <w:spacing w:line="480" w:lineRule="auto"/>
        <w:rPr>
          <w:rFonts w:ascii="Arial" w:hAnsi="Arial" w:cs="Arial"/>
          <w:b/>
          <w:bCs/>
          <w:sz w:val="24"/>
          <w:szCs w:val="24"/>
          <w:u w:val="single"/>
        </w:rPr>
      </w:pPr>
    </w:p>
    <w:p w14:paraId="5D1797B1" w14:textId="77777777" w:rsidR="00A14E13" w:rsidRDefault="00A14E13" w:rsidP="00A14E13">
      <w:pPr>
        <w:spacing w:line="480" w:lineRule="auto"/>
        <w:rPr>
          <w:rFonts w:ascii="Arial" w:hAnsi="Arial" w:cs="Arial"/>
          <w:b/>
          <w:bCs/>
          <w:sz w:val="24"/>
          <w:szCs w:val="24"/>
          <w:u w:val="single"/>
        </w:rPr>
      </w:pPr>
    </w:p>
    <w:p w14:paraId="001B9227" w14:textId="77777777" w:rsidR="00A14E13" w:rsidRDefault="00A14E13" w:rsidP="00A14E13">
      <w:pPr>
        <w:spacing w:line="480" w:lineRule="auto"/>
        <w:rPr>
          <w:rFonts w:ascii="Arial" w:hAnsi="Arial" w:cs="Arial"/>
          <w:b/>
          <w:bCs/>
          <w:sz w:val="24"/>
          <w:szCs w:val="24"/>
          <w:u w:val="single"/>
        </w:rPr>
      </w:pPr>
    </w:p>
    <w:p w14:paraId="10B16415" w14:textId="77777777" w:rsidR="00A14E13" w:rsidRDefault="00A14E13" w:rsidP="00A14E13">
      <w:pPr>
        <w:spacing w:line="480" w:lineRule="auto"/>
        <w:rPr>
          <w:rFonts w:ascii="Arial" w:hAnsi="Arial" w:cs="Arial"/>
          <w:b/>
          <w:bCs/>
          <w:sz w:val="24"/>
          <w:szCs w:val="24"/>
          <w:u w:val="single"/>
        </w:rPr>
      </w:pPr>
    </w:p>
    <w:p w14:paraId="79B6A45F" w14:textId="77777777" w:rsidR="00A14E13" w:rsidRDefault="00A14E13" w:rsidP="00A14E13">
      <w:pPr>
        <w:spacing w:line="480" w:lineRule="auto"/>
        <w:rPr>
          <w:rFonts w:ascii="Arial" w:hAnsi="Arial" w:cs="Arial"/>
          <w:b/>
          <w:bCs/>
          <w:sz w:val="24"/>
          <w:szCs w:val="24"/>
          <w:u w:val="single"/>
        </w:rPr>
      </w:pPr>
    </w:p>
    <w:p w14:paraId="42251FFA" w14:textId="77777777" w:rsidR="00A14E13" w:rsidRDefault="00A14E13" w:rsidP="00A14E13">
      <w:pPr>
        <w:spacing w:line="480" w:lineRule="auto"/>
        <w:rPr>
          <w:rFonts w:ascii="Arial" w:hAnsi="Arial" w:cs="Arial"/>
          <w:b/>
          <w:bCs/>
          <w:sz w:val="24"/>
          <w:szCs w:val="24"/>
          <w:u w:val="single"/>
        </w:rPr>
      </w:pPr>
    </w:p>
    <w:p w14:paraId="20AFE8D6" w14:textId="6ECCCEC4" w:rsidR="00964631" w:rsidRPr="00AB0087" w:rsidRDefault="00964631" w:rsidP="00A14E13">
      <w:pPr>
        <w:spacing w:line="480" w:lineRule="auto"/>
        <w:rPr>
          <w:rFonts w:ascii="Arial" w:hAnsi="Arial" w:cs="Arial"/>
          <w:b/>
          <w:bCs/>
          <w:sz w:val="24"/>
          <w:szCs w:val="24"/>
          <w:u w:val="single"/>
        </w:rPr>
      </w:pPr>
      <w:r w:rsidRPr="00AB0087">
        <w:rPr>
          <w:rFonts w:ascii="Arial" w:hAnsi="Arial" w:cs="Arial"/>
          <w:b/>
          <w:bCs/>
          <w:sz w:val="24"/>
          <w:szCs w:val="24"/>
          <w:u w:val="single"/>
        </w:rPr>
        <w:lastRenderedPageBreak/>
        <w:t xml:space="preserve">References </w:t>
      </w:r>
    </w:p>
    <w:p w14:paraId="17842174" w14:textId="77777777" w:rsidR="00964631" w:rsidRDefault="00964631" w:rsidP="00A14E13">
      <w:pPr>
        <w:pStyle w:val="NoSpacing"/>
        <w:spacing w:line="480" w:lineRule="auto"/>
        <w:rPr>
          <w:rFonts w:ascii="Arial" w:hAnsi="Arial" w:cs="Arial"/>
          <w:sz w:val="24"/>
          <w:szCs w:val="24"/>
        </w:rPr>
      </w:pPr>
    </w:p>
    <w:p w14:paraId="43040C19" w14:textId="77777777" w:rsidR="00964631" w:rsidRDefault="00964631" w:rsidP="00A14E13">
      <w:pPr>
        <w:pStyle w:val="NoSpacing"/>
        <w:spacing w:line="480" w:lineRule="auto"/>
        <w:rPr>
          <w:rFonts w:ascii="Arial" w:hAnsi="Arial" w:cs="Arial"/>
          <w:sz w:val="24"/>
          <w:szCs w:val="24"/>
        </w:rPr>
      </w:pPr>
      <w:bookmarkStart w:id="0" w:name="_Hlk54684568"/>
      <w:r>
        <w:rPr>
          <w:rFonts w:ascii="Arial" w:hAnsi="Arial" w:cs="Arial"/>
          <w:sz w:val="24"/>
          <w:szCs w:val="24"/>
        </w:rPr>
        <w:t xml:space="preserve">College of Policing. 2020. </w:t>
      </w:r>
      <w:r w:rsidRPr="00AB0087">
        <w:rPr>
          <w:rFonts w:ascii="Arial" w:hAnsi="Arial" w:cs="Arial"/>
          <w:sz w:val="24"/>
          <w:szCs w:val="24"/>
        </w:rPr>
        <w:t>(Accessed 25</w:t>
      </w:r>
      <w:r w:rsidRPr="00AB0087">
        <w:rPr>
          <w:rFonts w:ascii="Arial" w:hAnsi="Arial" w:cs="Arial"/>
          <w:sz w:val="24"/>
          <w:szCs w:val="24"/>
          <w:vertAlign w:val="superscript"/>
        </w:rPr>
        <w:t>th</w:t>
      </w:r>
      <w:r w:rsidRPr="00AB0087">
        <w:rPr>
          <w:rFonts w:ascii="Arial" w:hAnsi="Arial" w:cs="Arial"/>
          <w:sz w:val="24"/>
          <w:szCs w:val="24"/>
        </w:rPr>
        <w:t xml:space="preserve"> October 2020). Available from</w:t>
      </w:r>
      <w:r>
        <w:rPr>
          <w:rFonts w:ascii="Arial" w:hAnsi="Arial" w:cs="Arial"/>
          <w:sz w:val="24"/>
          <w:szCs w:val="24"/>
        </w:rPr>
        <w:t xml:space="preserve"> </w:t>
      </w:r>
      <w:hyperlink r:id="rId5" w:history="1">
        <w:r w:rsidRPr="006E31EC">
          <w:rPr>
            <w:rStyle w:val="Hyperlink"/>
            <w:rFonts w:ascii="Arial" w:hAnsi="Arial" w:cs="Arial"/>
            <w:sz w:val="24"/>
            <w:szCs w:val="24"/>
          </w:rPr>
          <w:t>https://www.app.college.police.uk/app-content/investigations/forensics/</w:t>
        </w:r>
      </w:hyperlink>
      <w:r>
        <w:rPr>
          <w:rFonts w:ascii="Arial" w:hAnsi="Arial" w:cs="Arial"/>
          <w:sz w:val="24"/>
          <w:szCs w:val="24"/>
        </w:rPr>
        <w:t xml:space="preserve"> </w:t>
      </w:r>
    </w:p>
    <w:p w14:paraId="0D50F453" w14:textId="77777777" w:rsidR="00964631" w:rsidRDefault="00964631" w:rsidP="00A14E13">
      <w:pPr>
        <w:pStyle w:val="NoSpacing"/>
        <w:spacing w:line="480" w:lineRule="auto"/>
        <w:rPr>
          <w:rFonts w:ascii="Arial" w:hAnsi="Arial" w:cs="Arial"/>
          <w:sz w:val="24"/>
          <w:szCs w:val="24"/>
        </w:rPr>
      </w:pPr>
    </w:p>
    <w:p w14:paraId="75B9D470" w14:textId="77777777" w:rsidR="00964631" w:rsidRDefault="00964631" w:rsidP="00A14E13">
      <w:pPr>
        <w:pStyle w:val="NoSpacing"/>
        <w:spacing w:line="480" w:lineRule="auto"/>
        <w:rPr>
          <w:rFonts w:ascii="Arial" w:hAnsi="Arial" w:cs="Arial"/>
          <w:sz w:val="24"/>
          <w:szCs w:val="24"/>
        </w:rPr>
      </w:pPr>
      <w:r>
        <w:rPr>
          <w:rFonts w:ascii="Arial" w:hAnsi="Arial" w:cs="Arial"/>
          <w:sz w:val="24"/>
          <w:szCs w:val="24"/>
        </w:rPr>
        <w:t xml:space="preserve">Dodd. V, et al. 2012. </w:t>
      </w:r>
      <w:r w:rsidRPr="00AB0087">
        <w:rPr>
          <w:rFonts w:ascii="Arial" w:hAnsi="Arial" w:cs="Arial"/>
          <w:sz w:val="24"/>
          <w:szCs w:val="24"/>
        </w:rPr>
        <w:t>(Accessed 25</w:t>
      </w:r>
      <w:r w:rsidRPr="00AB0087">
        <w:rPr>
          <w:rFonts w:ascii="Arial" w:hAnsi="Arial" w:cs="Arial"/>
          <w:sz w:val="24"/>
          <w:szCs w:val="24"/>
          <w:vertAlign w:val="superscript"/>
        </w:rPr>
        <w:t>th</w:t>
      </w:r>
      <w:r w:rsidRPr="00AB0087">
        <w:rPr>
          <w:rFonts w:ascii="Arial" w:hAnsi="Arial" w:cs="Arial"/>
          <w:sz w:val="24"/>
          <w:szCs w:val="24"/>
        </w:rPr>
        <w:t xml:space="preserve"> October 2020). Available from</w:t>
      </w:r>
      <w:r>
        <w:rPr>
          <w:rFonts w:ascii="Arial" w:hAnsi="Arial" w:cs="Arial"/>
          <w:sz w:val="24"/>
          <w:szCs w:val="24"/>
        </w:rPr>
        <w:t xml:space="preserve"> </w:t>
      </w:r>
      <w:hyperlink r:id="rId6" w:history="1">
        <w:r w:rsidRPr="006E31EC">
          <w:rPr>
            <w:rStyle w:val="Hyperlink"/>
            <w:rFonts w:ascii="Arial" w:hAnsi="Arial" w:cs="Arial"/>
            <w:sz w:val="24"/>
            <w:szCs w:val="24"/>
          </w:rPr>
          <w:t>https://www.theguardian.com/law/2012/mar/09/forensics-firm-investigated-dna</w:t>
        </w:r>
      </w:hyperlink>
      <w:r>
        <w:rPr>
          <w:rFonts w:ascii="Arial" w:hAnsi="Arial" w:cs="Arial"/>
          <w:sz w:val="24"/>
          <w:szCs w:val="24"/>
        </w:rPr>
        <w:t xml:space="preserve"> </w:t>
      </w:r>
    </w:p>
    <w:p w14:paraId="7517C70B" w14:textId="77777777" w:rsidR="00964631" w:rsidRDefault="00964631" w:rsidP="00A14E13">
      <w:pPr>
        <w:pStyle w:val="NoSpacing"/>
        <w:spacing w:line="480" w:lineRule="auto"/>
        <w:rPr>
          <w:rFonts w:ascii="Arial" w:hAnsi="Arial" w:cs="Arial"/>
          <w:sz w:val="24"/>
          <w:szCs w:val="24"/>
        </w:rPr>
      </w:pPr>
    </w:p>
    <w:p w14:paraId="2C3BE2AA" w14:textId="77777777" w:rsidR="00964631" w:rsidRPr="00AB0087" w:rsidRDefault="00964631" w:rsidP="00A14E13">
      <w:pPr>
        <w:pStyle w:val="NoSpacing"/>
        <w:spacing w:line="480" w:lineRule="auto"/>
        <w:rPr>
          <w:rFonts w:ascii="Arial" w:hAnsi="Arial" w:cs="Arial"/>
          <w:sz w:val="24"/>
          <w:szCs w:val="24"/>
        </w:rPr>
      </w:pPr>
      <w:r w:rsidRPr="00AB0087">
        <w:rPr>
          <w:rFonts w:ascii="Arial" w:hAnsi="Arial" w:cs="Arial"/>
          <w:sz w:val="24"/>
          <w:szCs w:val="24"/>
        </w:rPr>
        <w:t>Fryer. K. 2012, (Accessed 25</w:t>
      </w:r>
      <w:r w:rsidRPr="00AB0087">
        <w:rPr>
          <w:rFonts w:ascii="Arial" w:hAnsi="Arial" w:cs="Arial"/>
          <w:sz w:val="24"/>
          <w:szCs w:val="24"/>
          <w:vertAlign w:val="superscript"/>
        </w:rPr>
        <w:t>th</w:t>
      </w:r>
      <w:r w:rsidRPr="00AB0087">
        <w:rPr>
          <w:rFonts w:ascii="Arial" w:hAnsi="Arial" w:cs="Arial"/>
          <w:sz w:val="24"/>
          <w:szCs w:val="24"/>
        </w:rPr>
        <w:t xml:space="preserve"> October 2020). Available from </w:t>
      </w:r>
      <w:hyperlink r:id="rId7" w:history="1">
        <w:r w:rsidRPr="00AB0087">
          <w:rPr>
            <w:rStyle w:val="Hyperlink"/>
            <w:rFonts w:ascii="Arial" w:hAnsi="Arial" w:cs="Arial"/>
            <w:sz w:val="24"/>
            <w:szCs w:val="24"/>
          </w:rPr>
          <w:t>https://moodle.uwtsd.ac.uk/pluginfile.php/354373/mod_resource/content/1/ENFSI%20forensic.pdf</w:t>
        </w:r>
      </w:hyperlink>
      <w:r w:rsidRPr="00AB0087">
        <w:rPr>
          <w:rFonts w:ascii="Arial" w:hAnsi="Arial" w:cs="Arial"/>
          <w:sz w:val="24"/>
          <w:szCs w:val="24"/>
        </w:rPr>
        <w:t xml:space="preserve"> </w:t>
      </w:r>
    </w:p>
    <w:p w14:paraId="10735C5E" w14:textId="77777777" w:rsidR="00964631" w:rsidRDefault="00964631" w:rsidP="00A14E13">
      <w:pPr>
        <w:spacing w:line="480" w:lineRule="auto"/>
        <w:rPr>
          <w:rFonts w:ascii="Arial" w:hAnsi="Arial" w:cs="Arial"/>
          <w:sz w:val="24"/>
          <w:szCs w:val="24"/>
          <w:shd w:val="clear" w:color="auto" w:fill="F8F8F8"/>
        </w:rPr>
      </w:pPr>
      <w:r w:rsidRPr="00AB0087">
        <w:rPr>
          <w:rFonts w:ascii="Arial" w:hAnsi="Arial" w:cs="Arial"/>
          <w:sz w:val="24"/>
          <w:szCs w:val="24"/>
        </w:rPr>
        <w:t>House of Lords</w:t>
      </w:r>
      <w:r>
        <w:rPr>
          <w:rFonts w:ascii="Arial" w:hAnsi="Arial" w:cs="Arial"/>
          <w:sz w:val="24"/>
          <w:szCs w:val="24"/>
        </w:rPr>
        <w:t xml:space="preserve">. 2019. </w:t>
      </w:r>
      <w:r w:rsidRPr="00AB0087">
        <w:rPr>
          <w:rFonts w:ascii="Arial" w:hAnsi="Arial" w:cs="Arial"/>
          <w:sz w:val="24"/>
          <w:szCs w:val="24"/>
        </w:rPr>
        <w:t>Forensic science and the criminal justice system: a blueprint for change</w:t>
      </w:r>
      <w:r>
        <w:rPr>
          <w:rFonts w:ascii="Arial" w:hAnsi="Arial" w:cs="Arial"/>
          <w:sz w:val="24"/>
          <w:szCs w:val="24"/>
        </w:rPr>
        <w:t xml:space="preserve">. Published by </w:t>
      </w:r>
      <w:r w:rsidRPr="008C570A">
        <w:rPr>
          <w:rFonts w:ascii="Arial" w:hAnsi="Arial" w:cs="Arial"/>
          <w:sz w:val="24"/>
          <w:szCs w:val="24"/>
        </w:rPr>
        <w:t>the Authority of the House of Lords</w:t>
      </w:r>
      <w:r>
        <w:rPr>
          <w:rFonts w:ascii="Arial" w:hAnsi="Arial" w:cs="Arial"/>
          <w:sz w:val="24"/>
          <w:szCs w:val="24"/>
        </w:rPr>
        <w:t xml:space="preserve">. </w:t>
      </w:r>
      <w:r>
        <w:rPr>
          <w:rFonts w:ascii="Arial" w:hAnsi="Arial" w:cs="Arial"/>
          <w:sz w:val="24"/>
          <w:szCs w:val="24"/>
          <w:shd w:val="clear" w:color="auto" w:fill="F8F8F8"/>
        </w:rPr>
        <w:t>(Accessed 25</w:t>
      </w:r>
      <w:r w:rsidRPr="008C570A">
        <w:rPr>
          <w:rFonts w:ascii="Arial" w:hAnsi="Arial" w:cs="Arial"/>
          <w:sz w:val="24"/>
          <w:szCs w:val="24"/>
          <w:shd w:val="clear" w:color="auto" w:fill="F8F8F8"/>
          <w:vertAlign w:val="superscript"/>
        </w:rPr>
        <w:t>th</w:t>
      </w:r>
      <w:r>
        <w:rPr>
          <w:rFonts w:ascii="Arial" w:hAnsi="Arial" w:cs="Arial"/>
          <w:sz w:val="24"/>
          <w:szCs w:val="24"/>
          <w:shd w:val="clear" w:color="auto" w:fill="F8F8F8"/>
        </w:rPr>
        <w:t xml:space="preserve"> October 2020). Available from </w:t>
      </w:r>
      <w:hyperlink r:id="rId8" w:history="1">
        <w:r w:rsidRPr="006E31EC">
          <w:rPr>
            <w:rStyle w:val="Hyperlink"/>
            <w:rFonts w:ascii="Arial" w:hAnsi="Arial" w:cs="Arial"/>
            <w:sz w:val="24"/>
            <w:szCs w:val="24"/>
            <w:shd w:val="clear" w:color="auto" w:fill="F8F8F8"/>
          </w:rPr>
          <w:t>https://publications.parliament.uk/pa/ld201719/ldselect/ldsctech/333/333.pdf</w:t>
        </w:r>
      </w:hyperlink>
      <w:r>
        <w:rPr>
          <w:rFonts w:ascii="Arial" w:hAnsi="Arial" w:cs="Arial"/>
          <w:sz w:val="24"/>
          <w:szCs w:val="24"/>
          <w:shd w:val="clear" w:color="auto" w:fill="F8F8F8"/>
        </w:rPr>
        <w:t xml:space="preserve"> </w:t>
      </w:r>
    </w:p>
    <w:p w14:paraId="34AB3600" w14:textId="77777777" w:rsidR="00964631" w:rsidRPr="00B16CCF" w:rsidRDefault="00964631" w:rsidP="00A14E13">
      <w:pPr>
        <w:spacing w:line="480" w:lineRule="auto"/>
        <w:rPr>
          <w:rFonts w:ascii="Arial" w:hAnsi="Arial" w:cs="Arial"/>
          <w:sz w:val="24"/>
          <w:szCs w:val="24"/>
        </w:rPr>
      </w:pPr>
      <w:r>
        <w:rPr>
          <w:rFonts w:ascii="Arial" w:hAnsi="Arial" w:cs="Arial"/>
          <w:sz w:val="24"/>
          <w:szCs w:val="24"/>
          <w:shd w:val="clear" w:color="auto" w:fill="F8F8F8"/>
        </w:rPr>
        <w:t xml:space="preserve">James. E. 2010. </w:t>
      </w:r>
      <w:r w:rsidRPr="00AB0087">
        <w:rPr>
          <w:rFonts w:ascii="Arial" w:hAnsi="Arial" w:cs="Arial"/>
          <w:sz w:val="24"/>
          <w:szCs w:val="24"/>
        </w:rPr>
        <w:t>(Accessed 25</w:t>
      </w:r>
      <w:r w:rsidRPr="00AB0087">
        <w:rPr>
          <w:rFonts w:ascii="Arial" w:hAnsi="Arial" w:cs="Arial"/>
          <w:sz w:val="24"/>
          <w:szCs w:val="24"/>
          <w:vertAlign w:val="superscript"/>
        </w:rPr>
        <w:t>th</w:t>
      </w:r>
      <w:r w:rsidRPr="00AB0087">
        <w:rPr>
          <w:rFonts w:ascii="Arial" w:hAnsi="Arial" w:cs="Arial"/>
          <w:sz w:val="24"/>
          <w:szCs w:val="24"/>
        </w:rPr>
        <w:t xml:space="preserve"> October 2020). Available from</w:t>
      </w:r>
      <w:r>
        <w:rPr>
          <w:rFonts w:ascii="Arial" w:hAnsi="Arial" w:cs="Arial"/>
          <w:sz w:val="24"/>
          <w:szCs w:val="24"/>
        </w:rPr>
        <w:t xml:space="preserve"> </w:t>
      </w:r>
      <w:hyperlink r:id="rId9" w:history="1">
        <w:r w:rsidRPr="006E31EC">
          <w:rPr>
            <w:rStyle w:val="Hyperlink"/>
            <w:rFonts w:ascii="Arial" w:hAnsi="Arial" w:cs="Arial"/>
            <w:sz w:val="24"/>
            <w:szCs w:val="24"/>
          </w:rPr>
          <w:t>https://www.theguardian.com/uk/2010/aug/19/sion-jenkins-billiejo-murder-acquitted-compensation</w:t>
        </w:r>
      </w:hyperlink>
      <w:r>
        <w:rPr>
          <w:rFonts w:ascii="Arial" w:hAnsi="Arial" w:cs="Arial"/>
          <w:sz w:val="24"/>
          <w:szCs w:val="24"/>
        </w:rPr>
        <w:t xml:space="preserve"> </w:t>
      </w:r>
    </w:p>
    <w:p w14:paraId="27436C27" w14:textId="77777777" w:rsidR="00964631" w:rsidRDefault="00964631" w:rsidP="00A14E13">
      <w:pPr>
        <w:spacing w:line="480" w:lineRule="auto"/>
        <w:rPr>
          <w:rFonts w:ascii="Arial" w:hAnsi="Arial" w:cs="Arial"/>
          <w:sz w:val="24"/>
          <w:szCs w:val="24"/>
        </w:rPr>
      </w:pPr>
      <w:r>
        <w:rPr>
          <w:rFonts w:ascii="Arial" w:hAnsi="Arial" w:cs="Arial"/>
          <w:sz w:val="24"/>
          <w:szCs w:val="24"/>
        </w:rPr>
        <w:t xml:space="preserve">Morgan. R. M. 2019. Forensic science international: synergy. Volume 1. </w:t>
      </w:r>
      <w:r>
        <w:rPr>
          <w:rFonts w:ascii="Arial" w:hAnsi="Arial" w:cs="Arial"/>
          <w:sz w:val="24"/>
          <w:szCs w:val="24"/>
          <w:shd w:val="clear" w:color="auto" w:fill="F8F8F8"/>
        </w:rPr>
        <w:t>(Accessed 25</w:t>
      </w:r>
      <w:r w:rsidRPr="008C570A">
        <w:rPr>
          <w:rFonts w:ascii="Arial" w:hAnsi="Arial" w:cs="Arial"/>
          <w:sz w:val="24"/>
          <w:szCs w:val="24"/>
          <w:shd w:val="clear" w:color="auto" w:fill="F8F8F8"/>
          <w:vertAlign w:val="superscript"/>
        </w:rPr>
        <w:t>th</w:t>
      </w:r>
      <w:r>
        <w:rPr>
          <w:rFonts w:ascii="Arial" w:hAnsi="Arial" w:cs="Arial"/>
          <w:sz w:val="24"/>
          <w:szCs w:val="24"/>
          <w:shd w:val="clear" w:color="auto" w:fill="F8F8F8"/>
        </w:rPr>
        <w:t xml:space="preserve"> October 2020). Available from </w:t>
      </w:r>
      <w:hyperlink r:id="rId10" w:history="1">
        <w:r w:rsidRPr="006E31EC">
          <w:rPr>
            <w:rStyle w:val="Hyperlink"/>
            <w:rFonts w:ascii="Arial" w:hAnsi="Arial" w:cs="Arial"/>
            <w:sz w:val="24"/>
            <w:szCs w:val="24"/>
            <w:shd w:val="clear" w:color="auto" w:fill="F8F8F8"/>
          </w:rPr>
          <w:t>https://www.sciencedirect.com/science/article/pii/S2589871X19301457</w:t>
        </w:r>
      </w:hyperlink>
      <w:r>
        <w:rPr>
          <w:rFonts w:ascii="Arial" w:hAnsi="Arial" w:cs="Arial"/>
          <w:sz w:val="24"/>
          <w:szCs w:val="24"/>
          <w:shd w:val="clear" w:color="auto" w:fill="F8F8F8"/>
        </w:rPr>
        <w:t xml:space="preserve"> </w:t>
      </w:r>
    </w:p>
    <w:p w14:paraId="6098D8F3" w14:textId="77777777" w:rsidR="00964631" w:rsidRDefault="00964631" w:rsidP="00A14E13">
      <w:pPr>
        <w:spacing w:line="480" w:lineRule="auto"/>
        <w:rPr>
          <w:rFonts w:ascii="Arial" w:hAnsi="Arial" w:cs="Arial"/>
          <w:sz w:val="24"/>
          <w:szCs w:val="24"/>
        </w:rPr>
      </w:pPr>
      <w:r w:rsidRPr="00F271EC">
        <w:rPr>
          <w:rFonts w:ascii="Arial" w:hAnsi="Arial" w:cs="Arial"/>
          <w:sz w:val="24"/>
          <w:szCs w:val="24"/>
        </w:rPr>
        <w:t xml:space="preserve">Smyth. F. et al. 2008. Real life crime scene investigation. </w:t>
      </w:r>
      <w:r>
        <w:rPr>
          <w:rFonts w:ascii="Arial" w:hAnsi="Arial" w:cs="Arial"/>
          <w:color w:val="000000"/>
          <w:sz w:val="24"/>
          <w:szCs w:val="24"/>
        </w:rPr>
        <w:t>A</w:t>
      </w:r>
      <w:r w:rsidRPr="00F271EC">
        <w:rPr>
          <w:rFonts w:ascii="Arial" w:hAnsi="Arial" w:cs="Arial"/>
          <w:color w:val="000000"/>
          <w:sz w:val="24"/>
          <w:szCs w:val="24"/>
        </w:rPr>
        <w:t xml:space="preserve">bbeydale press. Leicester England </w:t>
      </w:r>
    </w:p>
    <w:p w14:paraId="62C7D8BD" w14:textId="77777777" w:rsidR="00964631" w:rsidRDefault="00964631" w:rsidP="00A14E13">
      <w:pPr>
        <w:spacing w:line="480" w:lineRule="auto"/>
        <w:rPr>
          <w:rFonts w:ascii="Arial" w:hAnsi="Arial" w:cs="Arial"/>
          <w:sz w:val="24"/>
          <w:szCs w:val="24"/>
        </w:rPr>
      </w:pPr>
      <w:r>
        <w:rPr>
          <w:rFonts w:ascii="Arial" w:hAnsi="Arial" w:cs="Arial"/>
          <w:sz w:val="24"/>
          <w:szCs w:val="24"/>
        </w:rPr>
        <w:lastRenderedPageBreak/>
        <w:t>The forensic science regulator</w:t>
      </w:r>
      <w:r w:rsidRPr="0094373D">
        <w:rPr>
          <w:rFonts w:ascii="Arial" w:hAnsi="Arial" w:cs="Arial"/>
          <w:sz w:val="28"/>
          <w:szCs w:val="28"/>
        </w:rPr>
        <w:t xml:space="preserve"> </w:t>
      </w:r>
      <w:r w:rsidRPr="0094373D">
        <w:rPr>
          <w:rFonts w:ascii="Arial" w:hAnsi="Arial" w:cs="Arial"/>
          <w:sz w:val="24"/>
          <w:szCs w:val="24"/>
        </w:rPr>
        <w:t>The Control and Avoidance of Contamination in Scene Examination involving DNA Evidence Recovery</w:t>
      </w:r>
      <w:r>
        <w:rPr>
          <w:rFonts w:ascii="Arial" w:hAnsi="Arial" w:cs="Arial"/>
          <w:sz w:val="24"/>
          <w:szCs w:val="24"/>
        </w:rPr>
        <w:t>. Issue 2. Published by T</w:t>
      </w:r>
      <w:r w:rsidRPr="00F271EC">
        <w:rPr>
          <w:rFonts w:ascii="Arial" w:hAnsi="Arial" w:cs="Arial"/>
          <w:sz w:val="24"/>
          <w:szCs w:val="24"/>
        </w:rPr>
        <w:t xml:space="preserve">he </w:t>
      </w:r>
      <w:r w:rsidRPr="0094373D">
        <w:rPr>
          <w:rFonts w:ascii="Arial" w:hAnsi="Arial" w:cs="Arial"/>
          <w:sz w:val="24"/>
          <w:szCs w:val="24"/>
        </w:rPr>
        <w:t>Forensic Science Regulator, Birmingham</w:t>
      </w:r>
      <w:r>
        <w:rPr>
          <w:rFonts w:ascii="Arial" w:hAnsi="Arial" w:cs="Arial"/>
          <w:sz w:val="24"/>
          <w:szCs w:val="24"/>
        </w:rPr>
        <w:t xml:space="preserve">. </w:t>
      </w:r>
      <w:r>
        <w:rPr>
          <w:rFonts w:ascii="Arial" w:hAnsi="Arial" w:cs="Arial"/>
          <w:sz w:val="24"/>
          <w:szCs w:val="24"/>
          <w:shd w:val="clear" w:color="auto" w:fill="F8F8F8"/>
        </w:rPr>
        <w:t>(Accessed 25</w:t>
      </w:r>
      <w:r w:rsidRPr="008C570A">
        <w:rPr>
          <w:rFonts w:ascii="Arial" w:hAnsi="Arial" w:cs="Arial"/>
          <w:sz w:val="24"/>
          <w:szCs w:val="24"/>
          <w:shd w:val="clear" w:color="auto" w:fill="F8F8F8"/>
          <w:vertAlign w:val="superscript"/>
        </w:rPr>
        <w:t>th</w:t>
      </w:r>
      <w:r>
        <w:rPr>
          <w:rFonts w:ascii="Arial" w:hAnsi="Arial" w:cs="Arial"/>
          <w:sz w:val="24"/>
          <w:szCs w:val="24"/>
          <w:shd w:val="clear" w:color="auto" w:fill="F8F8F8"/>
        </w:rPr>
        <w:t xml:space="preserve"> October 2020). Available from </w:t>
      </w:r>
      <w:hyperlink r:id="rId11" w:history="1">
        <w:r w:rsidRPr="006E31EC">
          <w:rPr>
            <w:rStyle w:val="Hyperlink"/>
            <w:rFonts w:ascii="Arial" w:hAnsi="Arial" w:cs="Arial"/>
            <w:sz w:val="24"/>
            <w:szCs w:val="24"/>
            <w:shd w:val="clear" w:color="auto" w:fill="F8F8F8"/>
          </w:rPr>
          <w:t>https://assets.publishing.service.gov.uk/government/uploads/system/uploads/attachment_data/file/915221/FSR_G-206_Issue_2_Final.pdf</w:t>
        </w:r>
      </w:hyperlink>
      <w:r>
        <w:rPr>
          <w:rFonts w:ascii="Arial" w:hAnsi="Arial" w:cs="Arial"/>
          <w:sz w:val="24"/>
          <w:szCs w:val="24"/>
          <w:shd w:val="clear" w:color="auto" w:fill="F8F8F8"/>
        </w:rPr>
        <w:t xml:space="preserve"> </w:t>
      </w:r>
    </w:p>
    <w:p w14:paraId="27D2AB2B" w14:textId="77777777" w:rsidR="00964631" w:rsidRDefault="00964631" w:rsidP="00A14E13">
      <w:pPr>
        <w:spacing w:line="480" w:lineRule="auto"/>
        <w:rPr>
          <w:rFonts w:ascii="Arial" w:hAnsi="Arial" w:cs="Arial"/>
          <w:sz w:val="28"/>
          <w:szCs w:val="28"/>
        </w:rPr>
      </w:pPr>
      <w:r>
        <w:rPr>
          <w:rFonts w:ascii="Arial" w:hAnsi="Arial" w:cs="Arial"/>
          <w:sz w:val="24"/>
          <w:szCs w:val="24"/>
        </w:rPr>
        <w:t>T</w:t>
      </w:r>
      <w:r w:rsidRPr="008C570A">
        <w:rPr>
          <w:rFonts w:ascii="Arial" w:hAnsi="Arial" w:cs="Arial"/>
          <w:sz w:val="24"/>
          <w:szCs w:val="24"/>
        </w:rPr>
        <w:t>he Secretary of State for the Home Department</w:t>
      </w:r>
      <w:r>
        <w:rPr>
          <w:rFonts w:ascii="Arial" w:hAnsi="Arial" w:cs="Arial"/>
          <w:sz w:val="24"/>
          <w:szCs w:val="24"/>
        </w:rPr>
        <w:t xml:space="preserve">. 2016. </w:t>
      </w:r>
      <w:r w:rsidRPr="008C570A">
        <w:rPr>
          <w:rFonts w:ascii="Arial" w:hAnsi="Arial" w:cs="Arial"/>
          <w:sz w:val="24"/>
          <w:szCs w:val="24"/>
        </w:rPr>
        <w:t>Forensic Science Strategy</w:t>
      </w:r>
      <w:r>
        <w:rPr>
          <w:rFonts w:ascii="Arial" w:hAnsi="Arial" w:cs="Arial"/>
          <w:sz w:val="24"/>
          <w:szCs w:val="24"/>
        </w:rPr>
        <w:t xml:space="preserve">, </w:t>
      </w:r>
      <w:r w:rsidRPr="008C570A">
        <w:rPr>
          <w:rFonts w:ascii="Arial" w:hAnsi="Arial" w:cs="Arial"/>
          <w:sz w:val="24"/>
          <w:szCs w:val="24"/>
        </w:rPr>
        <w:t>A national approach to forensic science delivery in the criminal justice system</w:t>
      </w:r>
      <w:r>
        <w:rPr>
          <w:rFonts w:ascii="Arial" w:hAnsi="Arial" w:cs="Arial"/>
          <w:sz w:val="24"/>
          <w:szCs w:val="24"/>
        </w:rPr>
        <w:t xml:space="preserve">. </w:t>
      </w:r>
      <w:r w:rsidRPr="008C570A">
        <w:rPr>
          <w:rFonts w:ascii="Arial" w:hAnsi="Arial" w:cs="Arial"/>
          <w:sz w:val="24"/>
          <w:szCs w:val="24"/>
        </w:rPr>
        <w:t>Printed in the UK by the Williams Lea Group on behalf of the Controller of Her Majesty’s Stationery Office</w:t>
      </w:r>
      <w:r>
        <w:rPr>
          <w:rFonts w:ascii="Arial" w:hAnsi="Arial" w:cs="Arial"/>
          <w:sz w:val="24"/>
          <w:szCs w:val="24"/>
        </w:rPr>
        <w:t xml:space="preserve">. </w:t>
      </w:r>
      <w:r>
        <w:rPr>
          <w:rFonts w:ascii="Arial" w:hAnsi="Arial" w:cs="Arial"/>
          <w:sz w:val="24"/>
          <w:szCs w:val="24"/>
          <w:shd w:val="clear" w:color="auto" w:fill="F8F8F8"/>
        </w:rPr>
        <w:t>(Accessed 25</w:t>
      </w:r>
      <w:r w:rsidRPr="008C570A">
        <w:rPr>
          <w:rFonts w:ascii="Arial" w:hAnsi="Arial" w:cs="Arial"/>
          <w:sz w:val="24"/>
          <w:szCs w:val="24"/>
          <w:shd w:val="clear" w:color="auto" w:fill="F8F8F8"/>
          <w:vertAlign w:val="superscript"/>
        </w:rPr>
        <w:t>th</w:t>
      </w:r>
      <w:r>
        <w:rPr>
          <w:rFonts w:ascii="Arial" w:hAnsi="Arial" w:cs="Arial"/>
          <w:sz w:val="24"/>
          <w:szCs w:val="24"/>
          <w:shd w:val="clear" w:color="auto" w:fill="F8F8F8"/>
        </w:rPr>
        <w:t xml:space="preserve"> October 2020). Available from </w:t>
      </w:r>
      <w:hyperlink r:id="rId12" w:history="1">
        <w:r w:rsidRPr="006E31EC">
          <w:rPr>
            <w:rStyle w:val="Hyperlink"/>
            <w:rFonts w:ascii="Arial" w:hAnsi="Arial" w:cs="Arial"/>
            <w:sz w:val="24"/>
            <w:szCs w:val="24"/>
            <w:shd w:val="clear" w:color="auto" w:fill="F8F8F8"/>
          </w:rPr>
          <w:t>https://assets.publishing.service.gov.uk/government/uploads/system/uploads/attachment_data/file/506683/54493_Cm_9217_Forensic_Science_Strategy_Print_ready.pdf</w:t>
        </w:r>
      </w:hyperlink>
      <w:r>
        <w:rPr>
          <w:rFonts w:ascii="Arial" w:hAnsi="Arial" w:cs="Arial"/>
          <w:sz w:val="24"/>
          <w:szCs w:val="24"/>
          <w:shd w:val="clear" w:color="auto" w:fill="F8F8F8"/>
        </w:rPr>
        <w:t xml:space="preserve"> </w:t>
      </w:r>
    </w:p>
    <w:p w14:paraId="57FD68A9" w14:textId="77777777" w:rsidR="00964631" w:rsidRPr="00B16CCF" w:rsidRDefault="00964631" w:rsidP="00A14E13">
      <w:pPr>
        <w:spacing w:line="480" w:lineRule="auto"/>
        <w:rPr>
          <w:rFonts w:ascii="Arial" w:hAnsi="Arial" w:cs="Arial"/>
          <w:sz w:val="28"/>
          <w:szCs w:val="28"/>
        </w:rPr>
      </w:pPr>
      <w:r w:rsidRPr="00AB0087">
        <w:rPr>
          <w:rFonts w:ascii="Arial" w:hAnsi="Arial" w:cs="Arial"/>
          <w:sz w:val="24"/>
          <w:szCs w:val="24"/>
        </w:rPr>
        <w:t>White. P. C. 2004</w:t>
      </w:r>
      <w:r>
        <w:rPr>
          <w:rFonts w:ascii="Arial" w:hAnsi="Arial" w:cs="Arial"/>
          <w:sz w:val="24"/>
          <w:szCs w:val="24"/>
        </w:rPr>
        <w:t xml:space="preserve">. </w:t>
      </w:r>
      <w:r w:rsidRPr="00AB0087">
        <w:rPr>
          <w:rFonts w:ascii="Arial" w:hAnsi="Arial" w:cs="Arial"/>
          <w:sz w:val="24"/>
          <w:szCs w:val="24"/>
          <w:shd w:val="clear" w:color="auto" w:fill="F8F8F8"/>
        </w:rPr>
        <w:t>Crime Scene to Court: The Essentials of Forensic Science</w:t>
      </w:r>
      <w:r>
        <w:rPr>
          <w:rFonts w:ascii="Arial" w:hAnsi="Arial" w:cs="Arial"/>
          <w:sz w:val="24"/>
          <w:szCs w:val="24"/>
          <w:shd w:val="clear" w:color="auto" w:fill="F8F8F8"/>
        </w:rPr>
        <w:t xml:space="preserve">. Second edition. Published by the </w:t>
      </w:r>
      <w:r w:rsidRPr="00AB0087">
        <w:rPr>
          <w:rFonts w:ascii="Arial" w:hAnsi="Arial" w:cs="Arial"/>
          <w:sz w:val="24"/>
          <w:szCs w:val="24"/>
          <w:shd w:val="clear" w:color="auto" w:fill="F8F8F8"/>
        </w:rPr>
        <w:t>Royal Society of Chemistry</w:t>
      </w:r>
      <w:r>
        <w:rPr>
          <w:rFonts w:ascii="Arial" w:hAnsi="Arial" w:cs="Arial"/>
          <w:sz w:val="24"/>
          <w:szCs w:val="24"/>
          <w:shd w:val="clear" w:color="auto" w:fill="F8F8F8"/>
        </w:rPr>
        <w:t>. (Accessed 25</w:t>
      </w:r>
      <w:r w:rsidRPr="008C570A">
        <w:rPr>
          <w:rFonts w:ascii="Arial" w:hAnsi="Arial" w:cs="Arial"/>
          <w:sz w:val="24"/>
          <w:szCs w:val="24"/>
          <w:shd w:val="clear" w:color="auto" w:fill="F8F8F8"/>
          <w:vertAlign w:val="superscript"/>
        </w:rPr>
        <w:t>th</w:t>
      </w:r>
      <w:r>
        <w:rPr>
          <w:rFonts w:ascii="Arial" w:hAnsi="Arial" w:cs="Arial"/>
          <w:sz w:val="24"/>
          <w:szCs w:val="24"/>
          <w:shd w:val="clear" w:color="auto" w:fill="F8F8F8"/>
        </w:rPr>
        <w:t xml:space="preserve"> October 2020). Available from </w:t>
      </w:r>
      <w:hyperlink r:id="rId13" w:history="1">
        <w:r w:rsidRPr="00AB0087">
          <w:rPr>
            <w:rStyle w:val="Hyperlink"/>
            <w:rFonts w:ascii="Arial" w:eastAsia="Times New Roman" w:hAnsi="Arial" w:cs="Arial"/>
            <w:kern w:val="36"/>
            <w:sz w:val="24"/>
            <w:szCs w:val="24"/>
            <w:lang w:eastAsia="en-GB"/>
          </w:rPr>
          <w:t>https://ebookcentral.proquest.com/lib/trinity/reader.action?docID=1185398</w:t>
        </w:r>
      </w:hyperlink>
    </w:p>
    <w:bookmarkEnd w:id="0"/>
    <w:p w14:paraId="2FA505A5" w14:textId="77777777" w:rsidR="00964631" w:rsidRDefault="00964631" w:rsidP="00A14E13">
      <w:pPr>
        <w:spacing w:line="480" w:lineRule="auto"/>
      </w:pPr>
      <w:r w:rsidRPr="00B16CCF">
        <w:rPr>
          <w:rFonts w:ascii="Arial" w:hAnsi="Arial" w:cs="Arial"/>
          <w:sz w:val="24"/>
          <w:szCs w:val="24"/>
        </w:rPr>
        <w:t>Winter. C. A. 2016</w:t>
      </w:r>
      <w:r>
        <w:t xml:space="preserve">. </w:t>
      </w:r>
      <w:r>
        <w:rPr>
          <w:rFonts w:ascii="Arial" w:hAnsi="Arial" w:cs="Arial"/>
          <w:sz w:val="24"/>
          <w:szCs w:val="24"/>
          <w:shd w:val="clear" w:color="auto" w:fill="F8F8F8"/>
        </w:rPr>
        <w:t>(Accessed 25</w:t>
      </w:r>
      <w:r w:rsidRPr="008C570A">
        <w:rPr>
          <w:rFonts w:ascii="Arial" w:hAnsi="Arial" w:cs="Arial"/>
          <w:sz w:val="24"/>
          <w:szCs w:val="24"/>
          <w:shd w:val="clear" w:color="auto" w:fill="F8F8F8"/>
          <w:vertAlign w:val="superscript"/>
        </w:rPr>
        <w:t>th</w:t>
      </w:r>
      <w:r>
        <w:rPr>
          <w:rFonts w:ascii="Arial" w:hAnsi="Arial" w:cs="Arial"/>
          <w:sz w:val="24"/>
          <w:szCs w:val="24"/>
          <w:shd w:val="clear" w:color="auto" w:fill="F8F8F8"/>
        </w:rPr>
        <w:t xml:space="preserve"> October 2020). Available from </w:t>
      </w:r>
      <w:hyperlink r:id="rId14" w:history="1">
        <w:r w:rsidRPr="006E31EC">
          <w:rPr>
            <w:rStyle w:val="Hyperlink"/>
            <w:rFonts w:ascii="Arial" w:hAnsi="Arial" w:cs="Arial"/>
            <w:sz w:val="24"/>
            <w:szCs w:val="24"/>
            <w:shd w:val="clear" w:color="auto" w:fill="F8F8F8"/>
          </w:rPr>
          <w:t>https://www.chambersstudent.co.uk/where-to-start/newsletter/the-big-interview-michael-mansfield-qc</w:t>
        </w:r>
      </w:hyperlink>
      <w:r>
        <w:rPr>
          <w:rFonts w:ascii="Arial" w:hAnsi="Arial" w:cs="Arial"/>
          <w:sz w:val="24"/>
          <w:szCs w:val="24"/>
          <w:shd w:val="clear" w:color="auto" w:fill="F8F8F8"/>
        </w:rPr>
        <w:t xml:space="preserve"> </w:t>
      </w:r>
    </w:p>
    <w:p w14:paraId="3F5450E3" w14:textId="77777777" w:rsidR="00964631" w:rsidRDefault="00964631" w:rsidP="00964631">
      <w:pPr>
        <w:rPr>
          <w:rFonts w:ascii="Arial" w:hAnsi="Arial" w:cs="Arial"/>
          <w:sz w:val="24"/>
          <w:szCs w:val="24"/>
        </w:rPr>
      </w:pPr>
    </w:p>
    <w:p w14:paraId="347B3083" w14:textId="7500E941" w:rsidR="00A30C10" w:rsidRDefault="00A30C10" w:rsidP="00964631">
      <w:pPr>
        <w:rPr>
          <w:rFonts w:ascii="Arial" w:hAnsi="Arial" w:cs="Arial"/>
          <w:sz w:val="24"/>
          <w:szCs w:val="24"/>
        </w:rPr>
      </w:pPr>
    </w:p>
    <w:p w14:paraId="3F015062" w14:textId="30759D7D" w:rsidR="00A30C10" w:rsidRDefault="00A30C10" w:rsidP="00964631">
      <w:pPr>
        <w:rPr>
          <w:rFonts w:ascii="Arial" w:hAnsi="Arial" w:cs="Arial"/>
          <w:sz w:val="24"/>
          <w:szCs w:val="24"/>
        </w:rPr>
      </w:pPr>
    </w:p>
    <w:p w14:paraId="2B278EBE" w14:textId="279BC9B2" w:rsidR="00A30C10" w:rsidRDefault="00A30C10" w:rsidP="00964631">
      <w:pPr>
        <w:rPr>
          <w:rFonts w:ascii="Arial" w:hAnsi="Arial" w:cs="Arial"/>
          <w:sz w:val="24"/>
          <w:szCs w:val="24"/>
        </w:rPr>
      </w:pPr>
    </w:p>
    <w:p w14:paraId="1E956DC2" w14:textId="65A078E0" w:rsidR="00A30C10" w:rsidRDefault="00A30C10" w:rsidP="00964631">
      <w:pPr>
        <w:rPr>
          <w:rFonts w:ascii="Arial" w:hAnsi="Arial" w:cs="Arial"/>
          <w:sz w:val="24"/>
          <w:szCs w:val="24"/>
        </w:rPr>
      </w:pPr>
    </w:p>
    <w:p w14:paraId="44BE1C86" w14:textId="77777777" w:rsidR="00A30C10" w:rsidRPr="00C5593E" w:rsidRDefault="00A30C10" w:rsidP="00964631">
      <w:pPr>
        <w:rPr>
          <w:rFonts w:ascii="Arial" w:hAnsi="Arial" w:cs="Arial"/>
          <w:sz w:val="24"/>
          <w:szCs w:val="24"/>
        </w:rPr>
      </w:pPr>
    </w:p>
    <w:sectPr w:rsidR="00A30C10" w:rsidRPr="00C5593E" w:rsidSect="009646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B1A"/>
    <w:rsid w:val="00022513"/>
    <w:rsid w:val="000B2FB4"/>
    <w:rsid w:val="00160D2A"/>
    <w:rsid w:val="002121F5"/>
    <w:rsid w:val="00255928"/>
    <w:rsid w:val="002861DE"/>
    <w:rsid w:val="002A0379"/>
    <w:rsid w:val="00407443"/>
    <w:rsid w:val="004C15A0"/>
    <w:rsid w:val="006D265D"/>
    <w:rsid w:val="006F4811"/>
    <w:rsid w:val="006F4B1A"/>
    <w:rsid w:val="007027DE"/>
    <w:rsid w:val="007A31E5"/>
    <w:rsid w:val="007D7C9F"/>
    <w:rsid w:val="00871D85"/>
    <w:rsid w:val="00884A46"/>
    <w:rsid w:val="0088585A"/>
    <w:rsid w:val="008A3BDB"/>
    <w:rsid w:val="009073E5"/>
    <w:rsid w:val="00923C53"/>
    <w:rsid w:val="00944C6B"/>
    <w:rsid w:val="00964631"/>
    <w:rsid w:val="00966DFC"/>
    <w:rsid w:val="00991692"/>
    <w:rsid w:val="00A14E13"/>
    <w:rsid w:val="00A30C10"/>
    <w:rsid w:val="00A550F8"/>
    <w:rsid w:val="00A971F9"/>
    <w:rsid w:val="00B0650D"/>
    <w:rsid w:val="00B95CD9"/>
    <w:rsid w:val="00BF6DD7"/>
    <w:rsid w:val="00C05795"/>
    <w:rsid w:val="00C5593E"/>
    <w:rsid w:val="00CF01E6"/>
    <w:rsid w:val="00D75373"/>
    <w:rsid w:val="00DF14FE"/>
    <w:rsid w:val="00E9084F"/>
    <w:rsid w:val="00EA5B22"/>
    <w:rsid w:val="00F36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426F1"/>
  <w15:chartTrackingRefBased/>
  <w15:docId w15:val="{19AF5AB4-C727-400B-8280-395AF3CC4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631"/>
    <w:rPr>
      <w:color w:val="0563C1" w:themeColor="hyperlink"/>
      <w:u w:val="single"/>
    </w:rPr>
  </w:style>
  <w:style w:type="paragraph" w:styleId="NoSpacing">
    <w:name w:val="No Spacing"/>
    <w:link w:val="NoSpacingChar"/>
    <w:uiPriority w:val="1"/>
    <w:qFormat/>
    <w:rsid w:val="00964631"/>
    <w:pPr>
      <w:spacing w:after="0" w:line="240" w:lineRule="auto"/>
    </w:pPr>
  </w:style>
  <w:style w:type="character" w:customStyle="1" w:styleId="NoSpacingChar">
    <w:name w:val="No Spacing Char"/>
    <w:basedOn w:val="DefaultParagraphFont"/>
    <w:link w:val="NoSpacing"/>
    <w:uiPriority w:val="1"/>
    <w:rsid w:val="009646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201719/ldselect/ldsctech/333/333.pdf" TargetMode="External"/><Relationship Id="rId13" Type="http://schemas.openxmlformats.org/officeDocument/2006/relationships/hyperlink" Target="https://ebookcentral.proquest.com/lib/trinity/reader.action?docID=1185398" TargetMode="External"/><Relationship Id="rId3" Type="http://schemas.openxmlformats.org/officeDocument/2006/relationships/webSettings" Target="webSettings.xml"/><Relationship Id="rId7" Type="http://schemas.openxmlformats.org/officeDocument/2006/relationships/hyperlink" Target="https://moodle.uwtsd.ac.uk/pluginfile.php/354373/mod_resource/content/1/ENFSI%20forensic.pdf" TargetMode="External"/><Relationship Id="rId12" Type="http://schemas.openxmlformats.org/officeDocument/2006/relationships/hyperlink" Target="https://assets.publishing.service.gov.uk/government/uploads/system/uploads/attachment_data/file/506683/54493_Cm_9217_Forensic_Science_Strategy_Print_ready.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law/2012/mar/09/forensics-firm-investigated-dna" TargetMode="External"/><Relationship Id="rId11" Type="http://schemas.openxmlformats.org/officeDocument/2006/relationships/hyperlink" Target="https://assets.publishing.service.gov.uk/government/uploads/system/uploads/attachment_data/file/915221/FSR_G-206_Issue_2_Final.pdf" TargetMode="External"/><Relationship Id="rId5" Type="http://schemas.openxmlformats.org/officeDocument/2006/relationships/hyperlink" Target="https://www.app.college.police.uk/app-content/investigations/forensics/" TargetMode="External"/><Relationship Id="rId15" Type="http://schemas.openxmlformats.org/officeDocument/2006/relationships/fontTable" Target="fontTable.xml"/><Relationship Id="rId10" Type="http://schemas.openxmlformats.org/officeDocument/2006/relationships/hyperlink" Target="https://www.sciencedirect.com/science/article/pii/S2589871X19301457" TargetMode="External"/><Relationship Id="rId4" Type="http://schemas.openxmlformats.org/officeDocument/2006/relationships/image" Target="media/image1.png"/><Relationship Id="rId9" Type="http://schemas.openxmlformats.org/officeDocument/2006/relationships/hyperlink" Target="https://www.theguardian.com/uk/2010/aug/19/sion-jenkins-billiejo-murder-acquitted-compensation" TargetMode="External"/><Relationship Id="rId14" Type="http://schemas.openxmlformats.org/officeDocument/2006/relationships/hyperlink" Target="https://www.chambersstudent.co.uk/where-to-start/newsletter/the-big-interview-michael-mansfield-q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10810</TotalTime>
  <Pages>15</Pages>
  <Words>3227</Words>
  <Characters>18397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science</dc:title>
  <dc:subject/>
  <dc:creator>lewisharryrichards@gmail.com</dc:creator>
  <cp:keywords/>
  <dc:description/>
  <cp:lastModifiedBy>lewisharryrichards@gmail.com</cp:lastModifiedBy>
  <cp:revision>16</cp:revision>
  <dcterms:created xsi:type="dcterms:W3CDTF">2020-10-19T08:58:00Z</dcterms:created>
  <dcterms:modified xsi:type="dcterms:W3CDTF">2020-10-27T10:17:00Z</dcterms:modified>
</cp:coreProperties>
</file>