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389542" w14:textId="16B5CBB8" w:rsidR="00E07EAD" w:rsidRPr="00E07EAD" w:rsidRDefault="00E07EAD" w:rsidP="00E07EAD">
      <w:pPr>
        <w:spacing w:line="360" w:lineRule="auto"/>
        <w:rPr>
          <w:rStyle w:val="BookTitle"/>
          <w:rFonts w:cstheme="minorHAnsi"/>
          <w:i w:val="0"/>
          <w:sz w:val="28"/>
          <w:szCs w:val="28"/>
        </w:rPr>
      </w:pPr>
      <w:r w:rsidRPr="00E07EAD">
        <w:rPr>
          <w:rStyle w:val="BookTitle"/>
          <w:rFonts w:cstheme="minorHAnsi"/>
          <w:i w:val="0"/>
          <w:sz w:val="28"/>
          <w:szCs w:val="28"/>
        </w:rPr>
        <w:t>MA (Ed)</w:t>
      </w:r>
      <w:r w:rsidRPr="00E07EAD">
        <w:rPr>
          <w:rStyle w:val="BookTitle"/>
          <w:rFonts w:cstheme="minorHAnsi"/>
          <w:i w:val="0"/>
          <w:sz w:val="28"/>
          <w:szCs w:val="28"/>
        </w:rPr>
        <w:tab/>
      </w:r>
      <w:r w:rsidRPr="00E07EAD">
        <w:rPr>
          <w:rStyle w:val="BookTitle"/>
          <w:rFonts w:cstheme="minorHAnsi"/>
          <w:i w:val="0"/>
          <w:sz w:val="28"/>
          <w:szCs w:val="28"/>
        </w:rPr>
        <w:tab/>
      </w:r>
      <w:r w:rsidRPr="00E07EAD">
        <w:rPr>
          <w:rStyle w:val="BookTitle"/>
          <w:rFonts w:cstheme="minorHAnsi"/>
          <w:i w:val="0"/>
          <w:sz w:val="28"/>
          <w:szCs w:val="28"/>
        </w:rPr>
        <w:tab/>
        <w:t>Assignment 2</w:t>
      </w:r>
      <w:r w:rsidRPr="00E07EAD">
        <w:rPr>
          <w:rStyle w:val="BookTitle"/>
          <w:rFonts w:cstheme="minorHAnsi"/>
          <w:i w:val="0"/>
          <w:sz w:val="28"/>
          <w:szCs w:val="28"/>
        </w:rPr>
        <w:tab/>
      </w:r>
      <w:r>
        <w:rPr>
          <w:rStyle w:val="BookTitle"/>
          <w:rFonts w:cstheme="minorHAnsi"/>
          <w:i w:val="0"/>
          <w:sz w:val="28"/>
          <w:szCs w:val="28"/>
        </w:rPr>
        <w:tab/>
      </w:r>
      <w:r w:rsidRPr="00E07EAD">
        <w:rPr>
          <w:rStyle w:val="BookTitle"/>
          <w:rFonts w:cstheme="minorHAnsi"/>
          <w:i w:val="0"/>
          <w:sz w:val="28"/>
          <w:szCs w:val="28"/>
        </w:rPr>
        <w:tab/>
        <w:t>Sharon Stace-Smith</w:t>
      </w:r>
    </w:p>
    <w:p w14:paraId="066D1B50" w14:textId="2F415CBD" w:rsidR="00D1611D" w:rsidRDefault="00E07EAD" w:rsidP="006A73FD">
      <w:pPr>
        <w:spacing w:line="360" w:lineRule="auto"/>
        <w:rPr>
          <w:b/>
        </w:rPr>
      </w:pPr>
      <w:r>
        <w:rPr>
          <w:b/>
        </w:rPr>
        <w:t>L</w:t>
      </w:r>
      <w:r w:rsidR="00D1611D">
        <w:rPr>
          <w:b/>
        </w:rPr>
        <w:t>eading the Learning Assignment</w:t>
      </w:r>
    </w:p>
    <w:p w14:paraId="3503CC13" w14:textId="57DE4E42" w:rsidR="0068686D" w:rsidRPr="00D1611D" w:rsidRDefault="00D1611D" w:rsidP="006A73FD">
      <w:pPr>
        <w:spacing w:line="360" w:lineRule="auto"/>
        <w:rPr>
          <w:b/>
        </w:rPr>
      </w:pPr>
      <w:r w:rsidRPr="00D1611D">
        <w:rPr>
          <w:b/>
        </w:rPr>
        <w:t>Design and carry out a small-scale piece of practitioner research into one aspect of leading Successful Futures (Curriculum). Present and critically analyse data from your setting.  Present recommendations for practice within your setting that are supported through the research methodology and the literature.</w:t>
      </w:r>
    </w:p>
    <w:p w14:paraId="35A18F3B" w14:textId="6BF5164E" w:rsidR="00D1611D" w:rsidRDefault="00D1611D" w:rsidP="006A73FD">
      <w:pPr>
        <w:spacing w:line="360" w:lineRule="auto"/>
      </w:pPr>
    </w:p>
    <w:p w14:paraId="4F0E3C2F" w14:textId="28574588" w:rsidR="00670BEF" w:rsidRDefault="00944973" w:rsidP="006A73FD">
      <w:pPr>
        <w:spacing w:line="360" w:lineRule="auto"/>
      </w:pPr>
      <w:r>
        <w:t xml:space="preserve">There has been much debate </w:t>
      </w:r>
      <w:r w:rsidR="008F60BC">
        <w:t>about curricul</w:t>
      </w:r>
      <w:r w:rsidR="00473682">
        <w:t>u</w:t>
      </w:r>
      <w:r w:rsidR="008F60BC">
        <w:t>m content over the last 30</w:t>
      </w:r>
      <w:r w:rsidR="00473682">
        <w:t xml:space="preserve">-40 </w:t>
      </w:r>
      <w:r w:rsidR="008F60BC">
        <w:t>years.</w:t>
      </w:r>
      <w:r w:rsidR="00473682">
        <w:t xml:space="preserve"> </w:t>
      </w:r>
      <w:r w:rsidR="00C478DA">
        <w:t xml:space="preserve"> </w:t>
      </w:r>
      <w:r w:rsidR="00473682">
        <w:t xml:space="preserve">It is a topic about which everyone has an opinion, being the one service that </w:t>
      </w:r>
      <w:r w:rsidR="00670BEF">
        <w:t>the entire UK population</w:t>
      </w:r>
      <w:r w:rsidR="00473682">
        <w:t xml:space="preserve"> will have had experience of.  </w:t>
      </w:r>
      <w:r w:rsidR="00670BEF">
        <w:t>Politicians see it as a difficult ‘nut to crack’</w:t>
      </w:r>
      <w:r w:rsidR="00F86136">
        <w:t xml:space="preserve"> but a safe topic for political rhetoric,</w:t>
      </w:r>
      <w:r w:rsidR="00670BEF">
        <w:t xml:space="preserve"> and repeated attempts by successive governments of all political shades have had, what many see as, a detrimental </w:t>
      </w:r>
      <w:r w:rsidR="00AD5A48">
        <w:t>effect</w:t>
      </w:r>
      <w:r w:rsidR="00670BEF">
        <w:t xml:space="preserve"> on education, as found in the Policy Paper, ‘The Politics of Curriculum in Schools’ by Terry Wrigley</w:t>
      </w:r>
      <w:r w:rsidR="00AD5A48">
        <w:t xml:space="preserve">.   </w:t>
      </w:r>
      <w:r w:rsidR="00D33015">
        <w:t>Intensive ministerial control, political ideologies and neoliberalism and ‘neoconservative nostalgia’</w:t>
      </w:r>
      <w:r w:rsidR="00AD5A48">
        <w:rPr>
          <w:rStyle w:val="FootnoteReference"/>
        </w:rPr>
        <w:footnoteReference w:id="1"/>
      </w:r>
      <w:r w:rsidR="00D33015">
        <w:t xml:space="preserve"> have all played their part.</w:t>
      </w:r>
    </w:p>
    <w:p w14:paraId="06035416" w14:textId="4D8FC58D" w:rsidR="006A73FD" w:rsidRDefault="00C478DA" w:rsidP="006A73FD">
      <w:pPr>
        <w:spacing w:line="360" w:lineRule="auto"/>
      </w:pPr>
      <w:r>
        <w:t>This has been exacerbated by</w:t>
      </w:r>
      <w:r w:rsidR="00D33015">
        <w:t xml:space="preserve"> the wading into the argument by</w:t>
      </w:r>
      <w:r>
        <w:t xml:space="preserve"> </w:t>
      </w:r>
      <w:r w:rsidR="00D33015">
        <w:t xml:space="preserve">a raft of </w:t>
      </w:r>
      <w:r>
        <w:t>p</w:t>
      </w:r>
      <w:r w:rsidR="00473682">
        <w:t xml:space="preserve">hilosophers such as Michel Foucault </w:t>
      </w:r>
      <w:r w:rsidR="00D33015">
        <w:t xml:space="preserve">who </w:t>
      </w:r>
      <w:r w:rsidR="00473682">
        <w:t>argu</w:t>
      </w:r>
      <w:r w:rsidR="00D33015">
        <w:t>ed</w:t>
      </w:r>
      <w:r w:rsidR="00473682">
        <w:t xml:space="preserve"> that, like pri</w:t>
      </w:r>
      <w:r w:rsidR="00F86136">
        <w:t>s</w:t>
      </w:r>
      <w:r w:rsidR="00473682">
        <w:t xml:space="preserve">ons and asylums, schools are institutions subject to moral and social regulation.  His </w:t>
      </w:r>
      <w:r>
        <w:t xml:space="preserve">theory </w:t>
      </w:r>
      <w:r w:rsidR="00AD5A48">
        <w:t xml:space="preserve">was </w:t>
      </w:r>
      <w:r>
        <w:t xml:space="preserve">of a “disciplinary” society </w:t>
      </w:r>
      <w:r w:rsidR="004342AA">
        <w:t>focussed on</w:t>
      </w:r>
      <w:r>
        <w:t xml:space="preserve"> three primary techniques of control</w:t>
      </w:r>
      <w:r w:rsidR="00D33015">
        <w:t>,</w:t>
      </w:r>
      <w:r>
        <w:t xml:space="preserve"> </w:t>
      </w:r>
      <w:r w:rsidR="004342AA">
        <w:t>a subdivision of which is</w:t>
      </w:r>
      <w:r>
        <w:t xml:space="preserve"> ‘</w:t>
      </w:r>
      <w:proofErr w:type="spellStart"/>
      <w:r>
        <w:t>nonobservance</w:t>
      </w:r>
      <w:proofErr w:type="spellEnd"/>
      <w:r>
        <w:t xml:space="preserve">’, where a person fails to reach a required standard </w:t>
      </w:r>
      <w:r w:rsidR="004342AA">
        <w:t xml:space="preserve">with the ensuing consequence </w:t>
      </w:r>
      <w:r w:rsidR="00F86136">
        <w:t>being</w:t>
      </w:r>
      <w:r w:rsidR="004342AA">
        <w:t xml:space="preserve"> society’s </w:t>
      </w:r>
      <w:r>
        <w:t>primary function</w:t>
      </w:r>
      <w:r w:rsidR="004342AA">
        <w:t xml:space="preserve"> being</w:t>
      </w:r>
      <w:r>
        <w:t xml:space="preserve"> to correct deviant behaviour</w:t>
      </w:r>
      <w:r w:rsidR="00F86136">
        <w:t xml:space="preserve"> - a view of society that leaves little room for nurturing development in future generations.  </w:t>
      </w:r>
      <w:r w:rsidR="004342AA">
        <w:t>Jean-Francois Lyotard writing in ‘The Postmodern Condition’ (1979) foresaw in the increasing computerisation of societies</w:t>
      </w:r>
      <w:r w:rsidR="00D33015">
        <w:t>,</w:t>
      </w:r>
      <w:r w:rsidR="004342AA">
        <w:t xml:space="preserve"> the inevitable transformation </w:t>
      </w:r>
      <w:proofErr w:type="gramStart"/>
      <w:r w:rsidR="004342AA">
        <w:t>in the nature of knowledge</w:t>
      </w:r>
      <w:proofErr w:type="gramEnd"/>
      <w:r w:rsidR="004342AA">
        <w:t xml:space="preserve"> to </w:t>
      </w:r>
      <w:r w:rsidR="00D33015">
        <w:t>‘</w:t>
      </w:r>
      <w:r w:rsidR="004342AA">
        <w:t>knowledge as value</w:t>
      </w:r>
      <w:r w:rsidR="00D33015">
        <w:t>’</w:t>
      </w:r>
      <w:r w:rsidR="004342AA">
        <w:t xml:space="preserve"> – a comm</w:t>
      </w:r>
      <w:r w:rsidR="00D33015">
        <w:t>od</w:t>
      </w:r>
      <w:r w:rsidR="004342AA">
        <w:t>ity to be either produced or consumed giving the holders of knowledge</w:t>
      </w:r>
      <w:r w:rsidR="00D33015">
        <w:t>,</w:t>
      </w:r>
      <w:r w:rsidR="004342AA">
        <w:t xml:space="preserve"> power.  He foresaw a post-industrial world where nation-states would vie for control of information</w:t>
      </w:r>
      <w:r w:rsidR="00D33015">
        <w:t xml:space="preserve">; an idea that doesn’t seem so remote in our social-media/web-based society of today.  </w:t>
      </w:r>
      <w:r w:rsidR="00F86136">
        <w:t>To follow this idea to its logical conclusion, the acquisition of knowledge would therefore be of paramount importance to educators and learners.  Whatever their veracity, i</w:t>
      </w:r>
      <w:r w:rsidR="00D33015">
        <w:t xml:space="preserve">deas such as these have </w:t>
      </w:r>
      <w:r w:rsidR="00D33015">
        <w:lastRenderedPageBreak/>
        <w:t xml:space="preserve">had a profound effect on successive attempts to correct and future-proof education with the result that curriculum has been prescribed, sometimes in minute detail, leaving the teacher to become deliverer and the student to be receiver.  Plutarch’s idea that, </w:t>
      </w:r>
    </w:p>
    <w:p w14:paraId="68D8A90C" w14:textId="69ABFC84" w:rsidR="008F60BC" w:rsidRDefault="00D33015" w:rsidP="006A73FD">
      <w:pPr>
        <w:spacing w:line="360" w:lineRule="auto"/>
        <w:ind w:firstLine="720"/>
      </w:pPr>
      <w:r>
        <w:t>“</w:t>
      </w:r>
      <w:r w:rsidRPr="006A37B4">
        <w:rPr>
          <w:i/>
        </w:rPr>
        <w:t>The mind is not a vessel to be filled but a fire to be kindled,”</w:t>
      </w:r>
      <w:r w:rsidR="006A37B4">
        <w:rPr>
          <w:rStyle w:val="FootnoteReference"/>
          <w:i/>
        </w:rPr>
        <w:footnoteReference w:id="2"/>
      </w:r>
      <w:r>
        <w:t xml:space="preserve"> could not seem to be further away.</w:t>
      </w:r>
    </w:p>
    <w:p w14:paraId="5233B065" w14:textId="3321FE71" w:rsidR="00D33015" w:rsidRDefault="0061093D" w:rsidP="006A73FD">
      <w:pPr>
        <w:spacing w:line="360" w:lineRule="auto"/>
      </w:pPr>
      <w:r>
        <w:t>Devolution in Wales and dire PISA rankings have marked the way for a</w:t>
      </w:r>
      <w:r w:rsidR="00D33015">
        <w:t xml:space="preserve"> potential</w:t>
      </w:r>
      <w:r>
        <w:t>ly</w:t>
      </w:r>
      <w:r w:rsidR="00D33015">
        <w:t xml:space="preserve"> radical reorganisation of the education system in Wales </w:t>
      </w:r>
      <w:r w:rsidR="00AD5A48">
        <w:t>with</w:t>
      </w:r>
      <w:r>
        <w:t xml:space="preserve"> </w:t>
      </w:r>
      <w:r w:rsidR="00D33015">
        <w:t xml:space="preserve">Donaldson’s </w:t>
      </w:r>
      <w:r w:rsidR="00535D19">
        <w:t>‘</w:t>
      </w:r>
      <w:r w:rsidR="00D33015">
        <w:t>Successful Futures</w:t>
      </w:r>
      <w:r w:rsidR="00535D19">
        <w:t>’</w:t>
      </w:r>
      <w:r w:rsidR="00D33015">
        <w:t xml:space="preserve">.  </w:t>
      </w:r>
      <w:r>
        <w:t xml:space="preserve">Studies into the success of the Finnish education system and lessons learned from Scotland’s </w:t>
      </w:r>
      <w:r w:rsidR="00B94D22">
        <w:t xml:space="preserve">education review have led to the publication and trialling of a completely new system.  Successful Futures has fundamental principles at its heart, one of which is </w:t>
      </w:r>
      <w:r w:rsidR="00535D19">
        <w:t>the</w:t>
      </w:r>
      <w:r w:rsidR="00B94D22">
        <w:t xml:space="preserve"> reorganisation of curriculum, not in terms of yet another list of knowledge to be handed over but rather as ideas to be conveyed</w:t>
      </w:r>
      <w:r w:rsidR="00A07C10">
        <w:t xml:space="preserve"> and explored with the child as explorer and problem solver</w:t>
      </w:r>
      <w:r w:rsidR="00B94D22">
        <w:t xml:space="preserve">.  This necessitates a fundamental change in pedagogy </w:t>
      </w:r>
      <w:r w:rsidR="00F649B6">
        <w:t xml:space="preserve">and old-style curriculum ideas </w:t>
      </w:r>
      <w:r w:rsidR="00B94D22">
        <w:t>for all teachers.</w:t>
      </w:r>
    </w:p>
    <w:p w14:paraId="62007ABF" w14:textId="2E967F37" w:rsidR="00F649B6" w:rsidRDefault="00F649B6" w:rsidP="006A73FD">
      <w:pPr>
        <w:spacing w:line="360" w:lineRule="auto"/>
      </w:pPr>
      <w:r>
        <w:t xml:space="preserve">The question for many practitioners </w:t>
      </w:r>
      <w:proofErr w:type="gramStart"/>
      <w:r>
        <w:t>at the moment</w:t>
      </w:r>
      <w:proofErr w:type="gramEnd"/>
      <w:r>
        <w:t xml:space="preserve"> then</w:t>
      </w:r>
      <w:r w:rsidR="00B97612">
        <w:t>,</w:t>
      </w:r>
      <w:r>
        <w:t xml:space="preserve"> is how?  That is the question that has been at the forefront of my teaching for the last seven years.  How to engage?  How to instil questioning?  How to promote wonder? </w:t>
      </w:r>
      <w:r w:rsidR="00F057D8">
        <w:t xml:space="preserve"> How to prepare for the years and life to come?</w:t>
      </w:r>
      <w:r>
        <w:t xml:space="preserve"> And how to do all this while still preparing for National Tests, Yr</w:t>
      </w:r>
      <w:r w:rsidR="00E07EAD">
        <w:t>.</w:t>
      </w:r>
      <w:r>
        <w:t xml:space="preserve"> 6 transition work, parents evening, school rankings, challenge advisor ‘visits’ and Estyn inspections.</w:t>
      </w:r>
      <w:r w:rsidR="00F057D8">
        <w:t xml:space="preserve">  </w:t>
      </w:r>
      <w:r>
        <w:t xml:space="preserve">  </w:t>
      </w:r>
    </w:p>
    <w:p w14:paraId="0D4426D3" w14:textId="187B1144" w:rsidR="00D322BD" w:rsidRDefault="009D2F38" w:rsidP="006A73FD">
      <w:pPr>
        <w:spacing w:line="360" w:lineRule="auto"/>
      </w:pPr>
      <w:r>
        <w:t xml:space="preserve">I am fortunate to be part of a small teaching team in a forward-thinking </w:t>
      </w:r>
      <w:r w:rsidR="00C24812">
        <w:t>rural</w:t>
      </w:r>
      <w:r>
        <w:t xml:space="preserve"> primary school.  The school has an average role of between 60 and 75 pre-school and primary aged children split between pre-school sessional morning care, 3 </w:t>
      </w:r>
      <w:r w:rsidR="00AD5A48">
        <w:t xml:space="preserve">mixed-age </w:t>
      </w:r>
      <w:r>
        <w:t>classes and an after-school club.  There is a high percentage of families who fall into the Poverty and Deprivation Grant</w:t>
      </w:r>
      <w:r w:rsidR="00A3333E">
        <w:t xml:space="preserve"> (PDG) bracket</w:t>
      </w:r>
      <w:r>
        <w:t xml:space="preserve">.  These are families who are ‘just getting by’, earning too much to be on full benefits and qualify for Free School Meals but not enough to be </w:t>
      </w:r>
      <w:r w:rsidR="00AD5A48">
        <w:t xml:space="preserve">even remotely </w:t>
      </w:r>
      <w:r>
        <w:t>comfortably situated</w:t>
      </w:r>
      <w:r w:rsidR="00C24812">
        <w:t xml:space="preserve">. </w:t>
      </w:r>
      <w:r w:rsidR="00C24812" w:rsidRPr="00C24812">
        <w:t xml:space="preserve"> </w:t>
      </w:r>
      <w:r w:rsidR="00C24812">
        <w:t xml:space="preserve">Very few of these families fall into the established view of </w:t>
      </w:r>
      <w:r w:rsidR="00AD5A48">
        <w:t xml:space="preserve">financially-challenged or </w:t>
      </w:r>
      <w:r w:rsidR="00C24812">
        <w:t xml:space="preserve">single parent families, many are two-parent families where only one parent works in a low-paid, usually manual job but where the work ethic is present.  </w:t>
      </w:r>
      <w:proofErr w:type="gramStart"/>
      <w:r w:rsidR="00C24812">
        <w:t>The majority of</w:t>
      </w:r>
      <w:proofErr w:type="gramEnd"/>
      <w:r w:rsidR="00C24812">
        <w:t xml:space="preserve"> our children believe that they will go on to employment but an employment that is local, ‘easy’ and does</w:t>
      </w:r>
      <w:r w:rsidR="00AD5A48">
        <w:t xml:space="preserve"> </w:t>
      </w:r>
      <w:r w:rsidR="00C24812">
        <w:t>n</w:t>
      </w:r>
      <w:r w:rsidR="00AD5A48">
        <w:t>o</w:t>
      </w:r>
      <w:r w:rsidR="00C24812">
        <w:t xml:space="preserve">t require exam qualifications.  Many families </w:t>
      </w:r>
      <w:r w:rsidR="007A25B3">
        <w:t>are step-families or have separated parents who co-paren</w:t>
      </w:r>
      <w:r w:rsidR="0036061F">
        <w:t>t</w:t>
      </w:r>
      <w:r w:rsidR="007A25B3">
        <w:t xml:space="preserve"> either amicably or not</w:t>
      </w:r>
      <w:r>
        <w:t xml:space="preserve">.  </w:t>
      </w:r>
      <w:r w:rsidR="00C24812">
        <w:t xml:space="preserve">Following the re-banding of Free School Meals </w:t>
      </w:r>
      <w:r w:rsidR="00A3333E">
        <w:t xml:space="preserve">(FSM) </w:t>
      </w:r>
      <w:r w:rsidR="00C24812">
        <w:t xml:space="preserve">entitlement, the school only has 5 FSM children from 3 </w:t>
      </w:r>
      <w:r w:rsidR="008D4B85">
        <w:t xml:space="preserve">different </w:t>
      </w:r>
      <w:r w:rsidR="00C24812">
        <w:t>families</w:t>
      </w:r>
      <w:r w:rsidR="008D4B85">
        <w:t xml:space="preserve"> but many with Behaviour</w:t>
      </w:r>
      <w:r w:rsidR="00AD5A48">
        <w:t>,</w:t>
      </w:r>
      <w:r w:rsidR="008D4B85">
        <w:t xml:space="preserve"> Emotional</w:t>
      </w:r>
      <w:r w:rsidR="00AD5A48">
        <w:t>,</w:t>
      </w:r>
      <w:r w:rsidR="008D4B85">
        <w:t xml:space="preserve"> Social Difficulties (BESD).  There are</w:t>
      </w:r>
      <w:r w:rsidR="00C24812">
        <w:t xml:space="preserve"> no ALN </w:t>
      </w:r>
      <w:r w:rsidR="00A3333E">
        <w:t xml:space="preserve">(Additional Learning Needs) </w:t>
      </w:r>
      <w:r w:rsidR="008D4B85">
        <w:t>S</w:t>
      </w:r>
      <w:r w:rsidR="00C24812">
        <w:t xml:space="preserve">tatemented children but there is a large proportion of children with </w:t>
      </w:r>
      <w:r w:rsidR="00A3333E">
        <w:t>ALN</w:t>
      </w:r>
      <w:r w:rsidR="00C24812">
        <w:t xml:space="preserve">, including many MAT </w:t>
      </w:r>
      <w:r w:rsidR="00A3333E">
        <w:t xml:space="preserve">(More Able and Talented) </w:t>
      </w:r>
      <w:r w:rsidR="00C24812">
        <w:t>children</w:t>
      </w:r>
      <w:r w:rsidR="00535D19">
        <w:t xml:space="preserve">. </w:t>
      </w:r>
      <w:r w:rsidR="008D4B85" w:rsidRPr="008D4B85">
        <w:t xml:space="preserve"> </w:t>
      </w:r>
      <w:r w:rsidR="0036061F">
        <w:t>A small</w:t>
      </w:r>
      <w:r w:rsidR="00535D19">
        <w:t xml:space="preserve"> but growing</w:t>
      </w:r>
      <w:r w:rsidR="0036061F">
        <w:t xml:space="preserve"> proportion of children are from wealthier families but where there is a high expectation on both the child and the school.</w:t>
      </w:r>
    </w:p>
    <w:p w14:paraId="0C152BCC" w14:textId="3758D490" w:rsidR="008D4B85" w:rsidRDefault="0036061F" w:rsidP="006A73FD">
      <w:pPr>
        <w:spacing w:line="360" w:lineRule="auto"/>
      </w:pPr>
      <w:r>
        <w:t>The challenges facing the school are therefore great, but a challenge is also an opportunity.  When attendance started dropping because the local bus service changed its timetable, the school liaised with a local Community Group and now has use of a minibus to transport children to and from school</w:t>
      </w:r>
      <w:r w:rsidR="008D4B85">
        <w:t>; a</w:t>
      </w:r>
      <w:r>
        <w:t xml:space="preserve"> lack of concentration due to the absence of breakfast was addressed by the introduction of </w:t>
      </w:r>
      <w:r w:rsidR="00AD5A48">
        <w:t>one of the first</w:t>
      </w:r>
      <w:r>
        <w:t xml:space="preserve"> breakfast club</w:t>
      </w:r>
      <w:r w:rsidR="00AD5A48">
        <w:t>s in the county</w:t>
      </w:r>
      <w:r w:rsidR="008D4B85">
        <w:t xml:space="preserve">; </w:t>
      </w:r>
      <w:r w:rsidR="00AD5A48">
        <w:t xml:space="preserve">a </w:t>
      </w:r>
      <w:r w:rsidR="008D4B85">
        <w:t>lack of a local NHS dentist and poor dental hygiene brought in the Design and Smile initiative and a visiting dental service.  Poor concentration and social skills in Reception children was addressed by offering a pre-school sessional day care at low cost and free to FSM, PDG families, which has seen attendance, behaviour and engagement improve enormously.</w:t>
      </w:r>
      <w:r>
        <w:t xml:space="preserve">  </w:t>
      </w:r>
    </w:p>
    <w:p w14:paraId="30BB2C10" w14:textId="7DBA4E3F" w:rsidR="0036061F" w:rsidRDefault="008D4B85" w:rsidP="006A73FD">
      <w:pPr>
        <w:spacing w:line="360" w:lineRule="auto"/>
      </w:pPr>
      <w:r>
        <w:t>The school has been a philosophy school for over 20 years and many ‘new’ initia</w:t>
      </w:r>
      <w:r w:rsidR="00A3333E">
        <w:t>t</w:t>
      </w:r>
      <w:r>
        <w:t>ives such as restorative justice behaviour systems and ‘pupil voice’ have always been an integral part of its ethos.</w:t>
      </w:r>
      <w:r w:rsidR="00A3333E">
        <w:t xml:space="preserve">  It is a school where independent thought from both students and staff are welcomed and valued and as such is part of a county-wide initiative to investigate and formulate a strategy for the introduction of the new curriculum and pedagogy.  It is suffering from the same budget cuts, pressures on staffing costs and withdrawal of external support services as other schools and yet, is a Green 1A school, is a Lead Creative School and is involved in many trials and initiatives to improve the chances and day to day lives of the children while protecting and enhancing CPD (Continuing Professional Development) opportunities for staff.  </w:t>
      </w:r>
    </w:p>
    <w:p w14:paraId="4989539E" w14:textId="5E8BA6D4" w:rsidR="007F68A2" w:rsidRDefault="00A3333E" w:rsidP="006A73FD">
      <w:pPr>
        <w:spacing w:line="360" w:lineRule="auto"/>
      </w:pPr>
      <w:r>
        <w:t xml:space="preserve">The school </w:t>
      </w:r>
      <w:r w:rsidR="00E04943">
        <w:t>and its staff have always looked to improve an</w:t>
      </w:r>
      <w:r w:rsidR="00AD5A48">
        <w:t xml:space="preserve">d </w:t>
      </w:r>
      <w:r w:rsidR="00E04943">
        <w:t>promote active research as part of school policy and personal CPD.  Bassey’s</w:t>
      </w:r>
      <w:r w:rsidR="007F68A2">
        <w:t xml:space="preserve"> </w:t>
      </w:r>
      <w:r w:rsidR="00E04943">
        <w:t>assertion of a third way that is</w:t>
      </w:r>
      <w:r w:rsidR="007F68A2">
        <w:t>,</w:t>
      </w:r>
      <w:r w:rsidR="00E04943">
        <w:t xml:space="preserve"> </w:t>
      </w:r>
    </w:p>
    <w:p w14:paraId="28CE2191" w14:textId="157AE453" w:rsidR="007F68A2" w:rsidRDefault="00E04943" w:rsidP="006A73FD">
      <w:pPr>
        <w:spacing w:line="240" w:lineRule="auto"/>
        <w:ind w:left="720"/>
      </w:pPr>
      <w:r>
        <w:t>‘creating education by asking questions and searching for evidence</w:t>
      </w:r>
      <w:r w:rsidR="007F68A2">
        <w:t>’</w:t>
      </w:r>
      <w:r w:rsidR="006A37B4">
        <w:rPr>
          <w:rStyle w:val="FootnoteReference"/>
        </w:rPr>
        <w:footnoteReference w:id="3"/>
      </w:r>
    </w:p>
    <w:p w14:paraId="06AF8BC9" w14:textId="11BBF6D5" w:rsidR="006A73FD" w:rsidRDefault="007F68A2" w:rsidP="006A73FD">
      <w:pPr>
        <w:spacing w:line="360" w:lineRule="auto"/>
      </w:pPr>
      <w:r>
        <w:t xml:space="preserve">has great resonance in the staffroom and the classroom.  </w:t>
      </w:r>
      <w:r w:rsidR="000546F0">
        <w:t xml:space="preserve">The school has always sought for ways to nurture the ‘whole child’ with staff refusing to focus on the 3Rs and testing goals in a bid to gain measurable academic excellence and seeks to ensure that all children have access to a fair balance of the whole curriculum despite the overburdened constraints that this inevitably causes.  We are looking forward with some eagerness then to the ‘new curriculum’ and are already beginning to embrace the ideologies of ‘Successful Futures’.  </w:t>
      </w:r>
      <w:r>
        <w:t>This therefore</w:t>
      </w:r>
      <w:r w:rsidR="006A73FD">
        <w:t>,</w:t>
      </w:r>
      <w:r>
        <w:t xml:space="preserve"> is the backdrop for my own piece of practitioner action research.   </w:t>
      </w:r>
    </w:p>
    <w:p w14:paraId="6DC5C7F9" w14:textId="514B74E8" w:rsidR="008C4104" w:rsidRDefault="007F68A2" w:rsidP="00E07EAD">
      <w:pPr>
        <w:spacing w:line="360" w:lineRule="auto"/>
      </w:pPr>
      <w:r>
        <w:t xml:space="preserve">In the current cohort of pupils, I had identified a small group of </w:t>
      </w:r>
      <w:r w:rsidR="00F423AB">
        <w:t xml:space="preserve">12 mainly </w:t>
      </w:r>
      <w:r>
        <w:t xml:space="preserve">PDG children </w:t>
      </w:r>
      <w:r w:rsidR="00F423AB">
        <w:t xml:space="preserve">in a mixed class of Year 5 and 6 </w:t>
      </w:r>
      <w:r>
        <w:t xml:space="preserve">who </w:t>
      </w:r>
      <w:r w:rsidR="006A73FD">
        <w:t xml:space="preserve">were underperforming due to a lack of confidence.  </w:t>
      </w:r>
      <w:r w:rsidR="00A729C2">
        <w:t>R</w:t>
      </w:r>
      <w:r w:rsidR="006A73FD">
        <w:t xml:space="preserve">esearch </w:t>
      </w:r>
      <w:r w:rsidR="007A6B96">
        <w:t>into the writings of educationalist</w:t>
      </w:r>
      <w:r w:rsidR="002A1746">
        <w:t xml:space="preserve"> authors such as</w:t>
      </w:r>
      <w:r w:rsidR="00924710">
        <w:t xml:space="preserve"> Jill Williams in ‘Promoting Independent Learning in the Primary Classroom</w:t>
      </w:r>
      <w:r w:rsidR="002D438A">
        <w:t>’</w:t>
      </w:r>
      <w:r w:rsidR="002A1746">
        <w:t>,</w:t>
      </w:r>
      <w:r w:rsidR="002D438A">
        <w:t xml:space="preserve"> </w:t>
      </w:r>
      <w:r w:rsidR="00FF6031">
        <w:t>Mick Waters</w:t>
      </w:r>
      <w:r w:rsidR="002A1746">
        <w:t xml:space="preserve"> in ‘Thinking Allowed’, Hywel Roberts in ‘</w:t>
      </w:r>
      <w:r w:rsidR="007A6B96">
        <w:t>O</w:t>
      </w:r>
      <w:r w:rsidR="002A1746">
        <w:t xml:space="preserve">ops! Helping children Learn Accidentally’ and Ian Gilbert and associates in ‘There is Another Way’ suggest that </w:t>
      </w:r>
      <w:r w:rsidR="00263666">
        <w:t>varying teaching styles and delivery, giving children a degree of autonomy over curriculum through thematic realistic curriculum design and promoting active learning and assessment all have positive effects on learner engagement and outcome.  Furthermore</w:t>
      </w:r>
      <w:r w:rsidR="00E07EAD">
        <w:t>,</w:t>
      </w:r>
      <w:r w:rsidR="00506ED1">
        <w:t xml:space="preserve"> </w:t>
      </w:r>
      <w:r w:rsidR="00263666">
        <w:t>in</w:t>
      </w:r>
      <w:r w:rsidR="00506ED1">
        <w:t xml:space="preserve"> Pembrokeshire in</w:t>
      </w:r>
      <w:r w:rsidR="00263666">
        <w:t xml:space="preserve"> October 2017, Hywel Roberts and Debra Kidd </w:t>
      </w:r>
      <w:r w:rsidR="00506ED1">
        <w:t>gave a seminar on Dilemma-based Learning</w:t>
      </w:r>
      <w:r w:rsidR="002E2229">
        <w:t xml:space="preserve"> (</w:t>
      </w:r>
      <w:proofErr w:type="spellStart"/>
      <w:r w:rsidR="002E2229">
        <w:t>DbL</w:t>
      </w:r>
      <w:proofErr w:type="spellEnd"/>
      <w:r w:rsidR="002E2229">
        <w:t>)</w:t>
      </w:r>
      <w:r w:rsidR="007A6B96">
        <w:t xml:space="preserve"> -</w:t>
      </w:r>
      <w:r w:rsidR="00506ED1">
        <w:t xml:space="preserve"> a teaching style where children are first engaged in a given scenario through immersive learning and rich learning tasks then</w:t>
      </w:r>
      <w:r w:rsidR="007F4B71">
        <w:t>,</w:t>
      </w:r>
      <w:r w:rsidR="00506ED1">
        <w:t xml:space="preserve"> once fully engaged, are given a problem to solve.  The possibilities for independent thought, debate and collaboration with the potential to engage all learners, not just those who s</w:t>
      </w:r>
      <w:r w:rsidR="007A6B96">
        <w:t>ee</w:t>
      </w:r>
      <w:r w:rsidR="00506ED1">
        <w:t xml:space="preserve"> themselves as ‘academic learners’ or ‘writers’ seemed great.  This, combined with Active Learning and effective child-led Plan Develop Reflect approaches </w:t>
      </w:r>
      <w:r w:rsidR="007A6B96">
        <w:t>could potentially</w:t>
      </w:r>
      <w:r w:rsidR="00506ED1">
        <w:t xml:space="preserve"> engage those learners I was trying to reach.  Maslow’s Hierarchy of Needs were </w:t>
      </w:r>
      <w:r w:rsidR="008C4104">
        <w:t>already evident in the school, the children’s physiological, safety and security and ‘belongingness’</w:t>
      </w:r>
      <w:r w:rsidR="00E30C4E">
        <w:t xml:space="preserve"> </w:t>
      </w:r>
      <w:r w:rsidR="008C4104">
        <w:t xml:space="preserve">were already </w:t>
      </w:r>
      <w:r w:rsidR="00E30C4E">
        <w:t xml:space="preserve">being continually addressed </w:t>
      </w:r>
      <w:r w:rsidR="007F4B71">
        <w:t xml:space="preserve">both </w:t>
      </w:r>
      <w:r w:rsidR="00E30C4E">
        <w:t>daily and individually</w:t>
      </w:r>
      <w:r w:rsidR="00506ED1">
        <w:t xml:space="preserve">.  </w:t>
      </w:r>
      <w:r w:rsidR="007A6B96">
        <w:t>Promoting and establishing e</w:t>
      </w:r>
      <w:r w:rsidR="00E30C4E">
        <w:t>steem was</w:t>
      </w:r>
      <w:r w:rsidR="007A6B96">
        <w:t xml:space="preserve"> stopping some learners from reaching self-actualization</w:t>
      </w:r>
      <w:r w:rsidR="00E30C4E">
        <w:t>.  Traditional methods of morale-boosting</w:t>
      </w:r>
      <w:r w:rsidR="004B7519">
        <w:t xml:space="preserve"> in some children</w:t>
      </w:r>
      <w:r w:rsidR="00E30C4E">
        <w:t xml:space="preserve"> had had some benefits but </w:t>
      </w:r>
      <w:r w:rsidR="007A6B96">
        <w:t xml:space="preserve">were not consistent </w:t>
      </w:r>
      <w:r w:rsidR="004B7519">
        <w:t>while they helped others</w:t>
      </w:r>
      <w:r w:rsidR="00E30C4E">
        <w:t xml:space="preserve"> reach the ‘average’ for their age</w:t>
      </w:r>
      <w:r w:rsidR="007A6B96">
        <w:t xml:space="preserve"> but no more</w:t>
      </w:r>
      <w:r w:rsidR="00E30C4E">
        <w:t>.  Many, it was felt, had a greater potential that needed unlocking</w:t>
      </w:r>
      <w:r w:rsidR="007A6B96">
        <w:t xml:space="preserve"> </w:t>
      </w:r>
      <w:r w:rsidR="004B7519">
        <w:t>–</w:t>
      </w:r>
      <w:r w:rsidR="00E30C4E">
        <w:t xml:space="preserve"> </w:t>
      </w:r>
      <w:r w:rsidR="004B7519">
        <w:t xml:space="preserve">a </w:t>
      </w:r>
      <w:r w:rsidR="00E30C4E">
        <w:t xml:space="preserve">potential </w:t>
      </w:r>
      <w:r w:rsidR="004B7519">
        <w:t xml:space="preserve">often </w:t>
      </w:r>
      <w:r w:rsidR="00E30C4E">
        <w:t>hidden</w:t>
      </w:r>
      <w:r w:rsidR="007A6B96">
        <w:t xml:space="preserve"> </w:t>
      </w:r>
      <w:r w:rsidR="00E30C4E">
        <w:t xml:space="preserve">by a </w:t>
      </w:r>
      <w:proofErr w:type="gramStart"/>
      <w:r w:rsidR="00E30C4E">
        <w:t>particular ALN</w:t>
      </w:r>
      <w:proofErr w:type="gramEnd"/>
      <w:r w:rsidR="00E30C4E">
        <w:t xml:space="preserve">, BESD, adverse parental pressures, lack of family engagement, social media / excessive screen-time or a lack of family / life opportunities.  </w:t>
      </w:r>
    </w:p>
    <w:p w14:paraId="60CB63CC" w14:textId="4985CEDD" w:rsidR="00F423AB" w:rsidRDefault="00506ED1" w:rsidP="00E07EAD">
      <w:pPr>
        <w:spacing w:after="0" w:line="360" w:lineRule="auto"/>
      </w:pPr>
      <w:r>
        <w:t xml:space="preserve">The children </w:t>
      </w:r>
      <w:r w:rsidR="008C4104">
        <w:t xml:space="preserve">identified for inclusion </w:t>
      </w:r>
      <w:r>
        <w:t xml:space="preserve">in the action research were some of the most vulnerable in school.  </w:t>
      </w:r>
      <w:r w:rsidR="008C4104">
        <w:t>It was imperative that the</w:t>
      </w:r>
      <w:r w:rsidR="00E30C4E">
        <w:t xml:space="preserve">y </w:t>
      </w:r>
      <w:r w:rsidR="008C4104">
        <w:t>were willingly and actively engaged in the process</w:t>
      </w:r>
      <w:r w:rsidR="00E30C4E">
        <w:t xml:space="preserve"> through informed consent.  Their permission was sought as was that of their parents / guardians.  </w:t>
      </w:r>
      <w:proofErr w:type="gramStart"/>
      <w:r w:rsidR="00E30C4E">
        <w:t>In order to</w:t>
      </w:r>
      <w:proofErr w:type="gramEnd"/>
      <w:r w:rsidR="00E30C4E">
        <w:t xml:space="preserve"> effect impartial results, consent was given to ‘assess a broad style of teaching and evaluate how effective they are’.  </w:t>
      </w:r>
      <w:r w:rsidR="005546C1">
        <w:t xml:space="preserve">In this way, the children felt that they were evaluating the teacher throughout </w:t>
      </w:r>
      <w:r w:rsidR="00F423AB">
        <w:t>a</w:t>
      </w:r>
      <w:r w:rsidR="005546C1">
        <w:t xml:space="preserve"> whole</w:t>
      </w:r>
      <w:r w:rsidR="00F423AB">
        <w:t xml:space="preserve"> six week period</w:t>
      </w:r>
      <w:r w:rsidR="005546C1">
        <w:t xml:space="preserve"> rather than on specific sessions, allowing the children to engage with their learning without ‘second-</w:t>
      </w:r>
      <w:proofErr w:type="gramStart"/>
      <w:r w:rsidR="005546C1">
        <w:t>guessing‘ an</w:t>
      </w:r>
      <w:proofErr w:type="gramEnd"/>
      <w:r w:rsidR="005546C1">
        <w:t xml:space="preserve"> outcome and becoming distracted. </w:t>
      </w:r>
      <w:r w:rsidR="00E30C4E">
        <w:t xml:space="preserve"> </w:t>
      </w:r>
      <w:r w:rsidR="008A6D68">
        <w:t>Traditional interview techniques would be unlikely to give unbiased opinions and as the group included many reluctant learners and three non-writers</w:t>
      </w:r>
      <w:r w:rsidR="004B7519">
        <w:t>,</w:t>
      </w:r>
      <w:r w:rsidR="007A6B96">
        <w:t xml:space="preserve"> </w:t>
      </w:r>
      <w:r w:rsidR="008A6D68">
        <w:t>a formal detailed long questionnaire was deemed inappropriate.  A</w:t>
      </w:r>
      <w:r w:rsidR="00A57BC1">
        <w:t xml:space="preserve"> shorter, </w:t>
      </w:r>
      <w:r w:rsidR="007A6B96">
        <w:t xml:space="preserve">more </w:t>
      </w:r>
      <w:r w:rsidR="00A57BC1">
        <w:t xml:space="preserve">child-friendly approach was adopted with the title, </w:t>
      </w:r>
    </w:p>
    <w:p w14:paraId="05B7E432" w14:textId="04D0FECB" w:rsidR="00A57BC1" w:rsidRPr="00F423AB" w:rsidRDefault="00A57BC1" w:rsidP="00E07EAD">
      <w:pPr>
        <w:spacing w:after="0" w:line="360" w:lineRule="auto"/>
        <w:ind w:firstLine="720"/>
      </w:pPr>
      <w:r w:rsidRPr="000C1F64">
        <w:rPr>
          <w:sz w:val="18"/>
          <w:szCs w:val="18"/>
        </w:rPr>
        <w:t>‘</w:t>
      </w:r>
      <w:r w:rsidRPr="000C1F64">
        <w:rPr>
          <w:rFonts w:ascii="Comic Sans MS" w:hAnsi="Comic Sans MS"/>
          <w:sz w:val="18"/>
          <w:szCs w:val="18"/>
        </w:rPr>
        <w:t>Making Better Teachers,</w:t>
      </w:r>
      <w:r w:rsidRPr="000C1F64">
        <w:rPr>
          <w:rFonts w:ascii="Comic Sans MS" w:hAnsi="Comic Sans MS"/>
          <w:b/>
          <w:bCs/>
          <w:sz w:val="18"/>
          <w:szCs w:val="18"/>
        </w:rPr>
        <w:t xml:space="preserve"> </w:t>
      </w:r>
      <w:proofErr w:type="gramStart"/>
      <w:r w:rsidRPr="000C1F64">
        <w:rPr>
          <w:rFonts w:ascii="Comic Sans MS" w:hAnsi="Comic Sans MS"/>
          <w:sz w:val="18"/>
          <w:szCs w:val="18"/>
        </w:rPr>
        <w:t>Can</w:t>
      </w:r>
      <w:proofErr w:type="gramEnd"/>
      <w:r w:rsidRPr="000C1F64">
        <w:rPr>
          <w:rFonts w:ascii="Comic Sans MS" w:hAnsi="Comic Sans MS"/>
          <w:sz w:val="18"/>
          <w:szCs w:val="18"/>
        </w:rPr>
        <w:t xml:space="preserve"> </w:t>
      </w:r>
      <w:r w:rsidRPr="000C1F64">
        <w:rPr>
          <w:rFonts w:ascii="Comic Sans MS" w:hAnsi="Comic Sans MS"/>
          <w:b/>
          <w:sz w:val="18"/>
          <w:szCs w:val="18"/>
        </w:rPr>
        <w:t>you</w:t>
      </w:r>
      <w:r w:rsidRPr="000C1F64">
        <w:rPr>
          <w:rFonts w:ascii="Comic Sans MS" w:hAnsi="Comic Sans MS"/>
          <w:sz w:val="18"/>
          <w:szCs w:val="18"/>
        </w:rPr>
        <w:t xml:space="preserve"> help us to improve?  This is </w:t>
      </w:r>
      <w:r w:rsidRPr="000C1F64">
        <w:rPr>
          <w:rFonts w:ascii="Comic Sans MS" w:hAnsi="Comic Sans MS"/>
          <w:b/>
          <w:sz w:val="18"/>
          <w:szCs w:val="18"/>
        </w:rPr>
        <w:t>your</w:t>
      </w:r>
      <w:r w:rsidRPr="000C1F64">
        <w:rPr>
          <w:rFonts w:ascii="Comic Sans MS" w:hAnsi="Comic Sans MS"/>
          <w:sz w:val="18"/>
          <w:szCs w:val="18"/>
        </w:rPr>
        <w:t xml:space="preserve"> chance to have </w:t>
      </w:r>
      <w:r w:rsidRPr="000C1F64">
        <w:rPr>
          <w:rFonts w:ascii="Comic Sans MS" w:hAnsi="Comic Sans MS"/>
          <w:b/>
          <w:sz w:val="18"/>
          <w:szCs w:val="18"/>
        </w:rPr>
        <w:t xml:space="preserve">your </w:t>
      </w:r>
      <w:r w:rsidRPr="000C1F64">
        <w:rPr>
          <w:rFonts w:ascii="Comic Sans MS" w:hAnsi="Comic Sans MS"/>
          <w:sz w:val="18"/>
          <w:szCs w:val="18"/>
        </w:rPr>
        <w:t>say!’</w:t>
      </w:r>
    </w:p>
    <w:p w14:paraId="5530EC2C" w14:textId="04F8C3D7" w:rsidR="000C1F64" w:rsidRDefault="00A57BC1" w:rsidP="00E07EAD">
      <w:pPr>
        <w:spacing w:after="0" w:line="360" w:lineRule="auto"/>
        <w:rPr>
          <w:rFonts w:cstheme="minorHAnsi"/>
        </w:rPr>
      </w:pPr>
      <w:r w:rsidRPr="004C63F0">
        <w:rPr>
          <w:rFonts w:cstheme="minorHAnsi"/>
        </w:rPr>
        <w:t>Questions such as ‘What makes a good teacher?</w:t>
      </w:r>
      <w:r w:rsidR="004C63F0">
        <w:rPr>
          <w:rFonts w:cstheme="minorHAnsi"/>
        </w:rPr>
        <w:t>’,</w:t>
      </w:r>
      <w:r w:rsidRPr="004C63F0">
        <w:rPr>
          <w:rFonts w:cstheme="minorHAnsi"/>
        </w:rPr>
        <w:t xml:space="preserve"> </w:t>
      </w:r>
      <w:r w:rsidR="004C63F0">
        <w:rPr>
          <w:rFonts w:cstheme="minorHAnsi"/>
        </w:rPr>
        <w:t>‘</w:t>
      </w:r>
      <w:r w:rsidRPr="004C63F0">
        <w:rPr>
          <w:rFonts w:cstheme="minorHAnsi"/>
        </w:rPr>
        <w:t>What makes a bad teacher?</w:t>
      </w:r>
      <w:r w:rsidR="004C63F0">
        <w:rPr>
          <w:rFonts w:cstheme="minorHAnsi"/>
        </w:rPr>
        <w:t>’,</w:t>
      </w:r>
      <w:r w:rsidRPr="004C63F0">
        <w:rPr>
          <w:rFonts w:cstheme="minorHAnsi"/>
        </w:rPr>
        <w:t xml:space="preserve"> </w:t>
      </w:r>
      <w:r w:rsidR="004C63F0">
        <w:rPr>
          <w:rFonts w:cstheme="minorHAnsi"/>
        </w:rPr>
        <w:t>‘</w:t>
      </w:r>
      <w:r w:rsidRPr="004C63F0">
        <w:rPr>
          <w:rFonts w:cstheme="minorHAnsi"/>
        </w:rPr>
        <w:t xml:space="preserve">What makes a good </w:t>
      </w:r>
      <w:r w:rsidRPr="00E07EAD">
        <w:rPr>
          <w:rFonts w:cstheme="minorHAnsi"/>
        </w:rPr>
        <w:t>student?</w:t>
      </w:r>
      <w:r w:rsidR="004C63F0" w:rsidRPr="00E07EAD">
        <w:rPr>
          <w:rFonts w:cstheme="minorHAnsi"/>
        </w:rPr>
        <w:t>’,</w:t>
      </w:r>
      <w:r w:rsidRPr="00E07EAD">
        <w:rPr>
          <w:rFonts w:cstheme="minorHAnsi"/>
        </w:rPr>
        <w:t xml:space="preserve"> </w:t>
      </w:r>
      <w:r w:rsidR="004C63F0" w:rsidRPr="00E07EAD">
        <w:rPr>
          <w:rFonts w:cstheme="minorHAnsi"/>
        </w:rPr>
        <w:t>‘</w:t>
      </w:r>
      <w:r w:rsidRPr="00E07EAD">
        <w:rPr>
          <w:rFonts w:cstheme="minorHAnsi"/>
        </w:rPr>
        <w:t xml:space="preserve">What makes a bad student?’ </w:t>
      </w:r>
      <w:r w:rsidR="004C63F0" w:rsidRPr="00E07EAD">
        <w:rPr>
          <w:rFonts w:cstheme="minorHAnsi"/>
        </w:rPr>
        <w:t xml:space="preserve">were posed </w:t>
      </w:r>
      <w:r w:rsidR="00F423AB" w:rsidRPr="00E07EAD">
        <w:rPr>
          <w:rFonts w:cstheme="minorHAnsi"/>
        </w:rPr>
        <w:t>with the intention</w:t>
      </w:r>
      <w:r w:rsidRPr="00E07EAD">
        <w:rPr>
          <w:rFonts w:cstheme="minorHAnsi"/>
        </w:rPr>
        <w:t xml:space="preserve"> </w:t>
      </w:r>
      <w:r w:rsidR="004C63F0" w:rsidRPr="00E07EAD">
        <w:rPr>
          <w:rFonts w:cstheme="minorHAnsi"/>
        </w:rPr>
        <w:t xml:space="preserve">that these </w:t>
      </w:r>
      <w:r w:rsidRPr="00E07EAD">
        <w:rPr>
          <w:rFonts w:cstheme="minorHAnsi"/>
        </w:rPr>
        <w:t>would be open and broad allow</w:t>
      </w:r>
      <w:r w:rsidR="00F423AB" w:rsidRPr="00E07EAD">
        <w:rPr>
          <w:rFonts w:cstheme="minorHAnsi"/>
        </w:rPr>
        <w:t>ing</w:t>
      </w:r>
      <w:r w:rsidRPr="00E07EAD">
        <w:rPr>
          <w:rFonts w:cstheme="minorHAnsi"/>
        </w:rPr>
        <w:t xml:space="preserve"> for </w:t>
      </w:r>
      <w:proofErr w:type="gramStart"/>
      <w:r w:rsidR="00F423AB" w:rsidRPr="00E07EAD">
        <w:rPr>
          <w:rFonts w:cstheme="minorHAnsi"/>
        </w:rPr>
        <w:t>each individual</w:t>
      </w:r>
      <w:proofErr w:type="gramEnd"/>
      <w:r w:rsidRPr="00E07EAD">
        <w:rPr>
          <w:rFonts w:cstheme="minorHAnsi"/>
        </w:rPr>
        <w:t xml:space="preserve"> to comment giving qualitative rather than quant</w:t>
      </w:r>
      <w:r w:rsidR="000C1F64" w:rsidRPr="00E07EAD">
        <w:rPr>
          <w:rFonts w:cstheme="minorHAnsi"/>
        </w:rPr>
        <w:t>ita</w:t>
      </w:r>
      <w:r w:rsidRPr="00E07EAD">
        <w:rPr>
          <w:rFonts w:cstheme="minorHAnsi"/>
        </w:rPr>
        <w:t xml:space="preserve">tive </w:t>
      </w:r>
      <w:r w:rsidR="004C63F0" w:rsidRPr="00E07EAD">
        <w:rPr>
          <w:rFonts w:cstheme="minorHAnsi"/>
        </w:rPr>
        <w:t>response</w:t>
      </w:r>
      <w:r w:rsidRPr="00E07EAD">
        <w:rPr>
          <w:rFonts w:cstheme="minorHAnsi"/>
        </w:rPr>
        <w:t>s.  A simple yes/no</w:t>
      </w:r>
      <w:r w:rsidR="004C63F0" w:rsidRPr="00E07EAD">
        <w:rPr>
          <w:rFonts w:cstheme="minorHAnsi"/>
        </w:rPr>
        <w:t xml:space="preserve"> with closed questions could</w:t>
      </w:r>
      <w:r w:rsidR="00F423AB" w:rsidRPr="00E07EAD">
        <w:rPr>
          <w:rFonts w:cstheme="minorHAnsi"/>
        </w:rPr>
        <w:t xml:space="preserve"> cause</w:t>
      </w:r>
      <w:r w:rsidR="004C63F0" w:rsidRPr="00E07EAD">
        <w:rPr>
          <w:rFonts w:cstheme="minorHAnsi"/>
        </w:rPr>
        <w:t xml:space="preserve"> confus</w:t>
      </w:r>
      <w:r w:rsidR="00F423AB" w:rsidRPr="00E07EAD">
        <w:rPr>
          <w:rFonts w:cstheme="minorHAnsi"/>
        </w:rPr>
        <w:t>ion</w:t>
      </w:r>
      <w:r w:rsidR="004C63F0" w:rsidRPr="00E07EAD">
        <w:rPr>
          <w:rFonts w:cstheme="minorHAnsi"/>
        </w:rPr>
        <w:t xml:space="preserve"> and give rise to</w:t>
      </w:r>
      <w:r w:rsidR="00F423AB" w:rsidRPr="00E07EAD">
        <w:rPr>
          <w:rFonts w:cstheme="minorHAnsi"/>
        </w:rPr>
        <w:t xml:space="preserve"> a child</w:t>
      </w:r>
      <w:r w:rsidR="004C63F0" w:rsidRPr="00E07EAD">
        <w:rPr>
          <w:rFonts w:cstheme="minorHAnsi"/>
        </w:rPr>
        <w:t xml:space="preserve"> ‘giving the answer they think the question</w:t>
      </w:r>
      <w:r w:rsidR="00F423AB" w:rsidRPr="00E07EAD">
        <w:rPr>
          <w:rFonts w:cstheme="minorHAnsi"/>
        </w:rPr>
        <w:t>er</w:t>
      </w:r>
      <w:r w:rsidR="004C63F0" w:rsidRPr="00E07EAD">
        <w:rPr>
          <w:rFonts w:cstheme="minorHAnsi"/>
        </w:rPr>
        <w:t xml:space="preserve"> wants’ </w:t>
      </w:r>
      <w:r w:rsidR="00F423AB" w:rsidRPr="00E07EAD">
        <w:rPr>
          <w:rFonts w:cstheme="minorHAnsi"/>
        </w:rPr>
        <w:t>whilst also</w:t>
      </w:r>
      <w:r w:rsidR="004C63F0" w:rsidRPr="00E07EAD">
        <w:rPr>
          <w:rFonts w:cstheme="minorHAnsi"/>
        </w:rPr>
        <w:t xml:space="preserve"> being unrepresentative given the small number of participants involved.  A similar open questionnaire at the end of the process was given with much more subjective questions such as</w:t>
      </w:r>
      <w:r w:rsidR="00F423AB" w:rsidRPr="00E07EAD">
        <w:rPr>
          <w:rFonts w:cstheme="minorHAnsi"/>
        </w:rPr>
        <w:t>,</w:t>
      </w:r>
      <w:r w:rsidR="004C63F0" w:rsidRPr="00E07EAD">
        <w:rPr>
          <w:rFonts w:cstheme="minorHAnsi"/>
        </w:rPr>
        <w:t xml:space="preserve"> ‘In school, what has happened lately to make you proud of yourself?’ and ‘What have you enjoyed learning about most and why?’  These questions </w:t>
      </w:r>
      <w:r w:rsidR="00F423AB" w:rsidRPr="00E07EAD">
        <w:rPr>
          <w:rFonts w:cstheme="minorHAnsi"/>
        </w:rPr>
        <w:t>were asked with the intention to</w:t>
      </w:r>
      <w:r w:rsidR="004C63F0" w:rsidRPr="00E07EAD">
        <w:rPr>
          <w:rFonts w:cstheme="minorHAnsi"/>
        </w:rPr>
        <w:t xml:space="preserve"> give </w:t>
      </w:r>
      <w:r w:rsidR="00F423AB" w:rsidRPr="00E07EAD">
        <w:rPr>
          <w:rFonts w:cstheme="minorHAnsi"/>
        </w:rPr>
        <w:t>a</w:t>
      </w:r>
      <w:r w:rsidR="004C63F0" w:rsidRPr="00E07EAD">
        <w:rPr>
          <w:rFonts w:cstheme="minorHAnsi"/>
        </w:rPr>
        <w:t xml:space="preserve"> </w:t>
      </w:r>
      <w:r w:rsidR="007A6B96" w:rsidRPr="00E07EAD">
        <w:rPr>
          <w:rFonts w:cstheme="minorHAnsi"/>
        </w:rPr>
        <w:t xml:space="preserve">small-scale </w:t>
      </w:r>
      <w:r w:rsidR="004C63F0" w:rsidRPr="00E07EAD">
        <w:rPr>
          <w:rFonts w:cstheme="minorHAnsi"/>
        </w:rPr>
        <w:t>quant</w:t>
      </w:r>
      <w:r w:rsidR="000C1F64" w:rsidRPr="00E07EAD">
        <w:rPr>
          <w:rFonts w:cstheme="minorHAnsi"/>
        </w:rPr>
        <w:t>ita</w:t>
      </w:r>
      <w:r w:rsidR="004C63F0" w:rsidRPr="00E07EAD">
        <w:rPr>
          <w:rFonts w:cstheme="minorHAnsi"/>
        </w:rPr>
        <w:t>tive response to</w:t>
      </w:r>
      <w:r w:rsidR="002B071F" w:rsidRPr="00E07EAD">
        <w:rPr>
          <w:rFonts w:cstheme="minorHAnsi"/>
        </w:rPr>
        <w:t xml:space="preserve"> a qualitative question</w:t>
      </w:r>
      <w:r w:rsidR="007A6B96" w:rsidRPr="00E07EAD">
        <w:rPr>
          <w:rFonts w:cstheme="minorHAnsi"/>
        </w:rPr>
        <w:t xml:space="preserve"> allowing for an analysis and comparison in learner attitude</w:t>
      </w:r>
      <w:r w:rsidR="002B071F" w:rsidRPr="00E07EAD">
        <w:rPr>
          <w:rFonts w:cstheme="minorHAnsi"/>
        </w:rPr>
        <w:t>.</w:t>
      </w:r>
    </w:p>
    <w:p w14:paraId="320BDAE3" w14:textId="32A6C1D6" w:rsidR="007A6B96" w:rsidRDefault="000C1F64" w:rsidP="00E07EAD">
      <w:pPr>
        <w:spacing w:line="360" w:lineRule="auto"/>
        <w:rPr>
          <w:rFonts w:cstheme="minorHAnsi"/>
        </w:rPr>
      </w:pPr>
      <w:r>
        <w:rPr>
          <w:rFonts w:cstheme="minorHAnsi"/>
        </w:rPr>
        <w:t xml:space="preserve">In addition to these questionnaires, informal ‘during task’ discussions were undertaken, individual and group observations were </w:t>
      </w:r>
      <w:r w:rsidR="00E07EAD">
        <w:rPr>
          <w:rFonts w:cstheme="minorHAnsi"/>
        </w:rPr>
        <w:t>made,</w:t>
      </w:r>
      <w:r>
        <w:rPr>
          <w:rFonts w:cstheme="minorHAnsi"/>
        </w:rPr>
        <w:t xml:space="preserve"> and a researcher diary was kept focussing on pupil engagement and attitudes to learning as well as noting any interesting or significant outcomes.  It was hoped that an analysis of school data and routine test scores could be made to be cross-referenced again</w:t>
      </w:r>
      <w:r w:rsidR="00F423AB">
        <w:rPr>
          <w:rFonts w:cstheme="minorHAnsi"/>
        </w:rPr>
        <w:t>st</w:t>
      </w:r>
      <w:r>
        <w:rPr>
          <w:rFonts w:cstheme="minorHAnsi"/>
        </w:rPr>
        <w:t xml:space="preserve"> existing </w:t>
      </w:r>
      <w:r w:rsidR="00E07EAD">
        <w:rPr>
          <w:rFonts w:cstheme="minorHAnsi"/>
        </w:rPr>
        <w:t>data,</w:t>
      </w:r>
      <w:r>
        <w:rPr>
          <w:rFonts w:cstheme="minorHAnsi"/>
        </w:rPr>
        <w:t xml:space="preserve"> but the deadline of this assignment has meant that that has not been able to be made yet.  </w:t>
      </w:r>
    </w:p>
    <w:p w14:paraId="091E8F3D" w14:textId="5BD0D2F6" w:rsidR="00F423AB" w:rsidRDefault="00F423AB" w:rsidP="00E07EAD">
      <w:pPr>
        <w:spacing w:line="360" w:lineRule="auto"/>
      </w:pPr>
      <w:r>
        <w:t xml:space="preserve">The research took place over a six-week period in the Spring Term of 2018.  The group was evenly divided with 6 Year 5s and 6 Year 6s, with a gender balance of 5 boys and 7 girls.  Any reference to the individual pupils in this research has been anonymised by the use of two letters with a G or B </w:t>
      </w:r>
      <w:proofErr w:type="gramStart"/>
      <w:r>
        <w:t>signifying</w:t>
      </w:r>
      <w:proofErr w:type="gramEnd"/>
      <w:r>
        <w:t xml:space="preserve"> Girl or Boy.  </w:t>
      </w:r>
    </w:p>
    <w:p w14:paraId="0523ED7B" w14:textId="5F393C2A" w:rsidR="006F7FA9" w:rsidRDefault="008A6D68" w:rsidP="00E07EAD">
      <w:pPr>
        <w:spacing w:line="360" w:lineRule="auto"/>
      </w:pPr>
      <w:r>
        <w:t xml:space="preserve">Having identified </w:t>
      </w:r>
      <w:r w:rsidR="00F423AB">
        <w:t>the area for development</w:t>
      </w:r>
      <w:r w:rsidR="00147467">
        <w:t xml:space="preserve">, the </w:t>
      </w:r>
      <w:r w:rsidR="00F423AB">
        <w:t xml:space="preserve">appropriate </w:t>
      </w:r>
      <w:r>
        <w:t xml:space="preserve">group </w:t>
      </w:r>
      <w:r w:rsidR="000C1F64">
        <w:t xml:space="preserve">and the method of data collection, </w:t>
      </w:r>
      <w:r>
        <w:t>t</w:t>
      </w:r>
      <w:r w:rsidR="006F7FA9">
        <w:t xml:space="preserve">he key question </w:t>
      </w:r>
      <w:r>
        <w:t>of this action research is</w:t>
      </w:r>
      <w:r w:rsidR="000C1F64" w:rsidRPr="000C1F64">
        <w:t xml:space="preserve"> </w:t>
      </w:r>
      <w:r w:rsidR="000C1F64">
        <w:t>therefore</w:t>
      </w:r>
      <w:r>
        <w:t xml:space="preserve">, </w:t>
      </w:r>
      <w:r w:rsidRPr="00853E03">
        <w:rPr>
          <w:u w:val="single"/>
        </w:rPr>
        <w:t>‘Can two specific related pedagogies of teaching – Active Learning and Dilemma-based Learning affect children</w:t>
      </w:r>
      <w:r w:rsidR="00147467" w:rsidRPr="00853E03">
        <w:rPr>
          <w:u w:val="single"/>
        </w:rPr>
        <w:t>’s</w:t>
      </w:r>
      <w:r w:rsidRPr="00853E03">
        <w:rPr>
          <w:u w:val="single"/>
        </w:rPr>
        <w:t xml:space="preserve"> specific learning experiences and have a positive effect upon their independence?</w:t>
      </w:r>
      <w:r w:rsidR="00853E03" w:rsidRPr="00853E03">
        <w:rPr>
          <w:u w:val="single"/>
        </w:rPr>
        <w:t>’</w:t>
      </w:r>
    </w:p>
    <w:p w14:paraId="51A144EC" w14:textId="43B46831" w:rsidR="00F423AB" w:rsidRDefault="00F423AB" w:rsidP="00E07EAD">
      <w:pPr>
        <w:spacing w:line="360" w:lineRule="auto"/>
      </w:pPr>
      <w:r>
        <w:t xml:space="preserve">Active Learning </w:t>
      </w:r>
      <w:r w:rsidR="002E2229">
        <w:t xml:space="preserve">(AL) </w:t>
      </w:r>
      <w:r>
        <w:t xml:space="preserve">can be defined as a process which has the student at its core, where the learner is actively engaged in their learning and has a substantial degree of autonomy over it.  For the teacher or facilitator, it is as much about how children learn as what they learn.  The central focus of participant ownership leading to full and sustained engagement is powerful and has been translated </w:t>
      </w:r>
      <w:r w:rsidR="008353D3">
        <w:t>t</w:t>
      </w:r>
      <w:r w:rsidR="002E2229">
        <w:t>o</w:t>
      </w:r>
      <w:r w:rsidR="008353D3">
        <w:t xml:space="preserve"> </w:t>
      </w:r>
      <w:r>
        <w:t>the Foundation Phase well but many teachers in Key Stage 2 and beyond fear the lack of control and see it as ‘play’.  The task here was to achieve measurable academic results,</w:t>
      </w:r>
      <w:r w:rsidR="002E2229">
        <w:t xml:space="preserve"> delivering curriculum and</w:t>
      </w:r>
      <w:r>
        <w:t xml:space="preserve"> teaching the skills necessary for transition to Key Stage 3 whilst still adhering to the ethos of Active Learning. </w:t>
      </w:r>
    </w:p>
    <w:p w14:paraId="430E1C28" w14:textId="7C2CF967" w:rsidR="00F423AB" w:rsidRDefault="00F423AB" w:rsidP="00E07EAD">
      <w:pPr>
        <w:spacing w:line="360" w:lineRule="auto"/>
      </w:pPr>
      <w:r>
        <w:t xml:space="preserve">To facilitate this, the classroom environment underwent some changes.  Children reflect their experiences and their </w:t>
      </w:r>
      <w:r w:rsidR="00E07EAD">
        <w:t>environment,</w:t>
      </w:r>
      <w:r>
        <w:t xml:space="preserve"> and it was important that the classroom space had the ability to morph to suit the changing tasks.  To be able to feel liberated to undertake any task or challenge, the room and its furniture must not only allow but promote free movement.  The class</w:t>
      </w:r>
      <w:r w:rsidR="002E2229">
        <w:t>room</w:t>
      </w:r>
      <w:r>
        <w:t xml:space="preserve"> was divided into 4 zoned table areas with a central focal point.  An outside cloakroom add-on space was redesigned as a Quiet Room with small table, wheeled desk chairs, cushioned seating corner with muted fabric drapes and clear space on the floor for experimentation / creative activities.  Any child was free to use the space on condition that they treat it with respect, something which they policed themselves.  This gave an area for quiet contemplation, individual quiet work space, relaxed reading area, group construction area, games area, recording area, videoing area – the uses to which the space has been put by the children are never-ending.  They are free to add posters, pictures or whatever they </w:t>
      </w:r>
      <w:r w:rsidR="00E07EAD">
        <w:t>wish,</w:t>
      </w:r>
      <w:r>
        <w:t xml:space="preserve"> and they modify it and govern it as they please.  No one has yet disrespected or misused it.</w:t>
      </w:r>
    </w:p>
    <w:p w14:paraId="473D54B2" w14:textId="77B83E05" w:rsidR="008353D3" w:rsidRDefault="00F423AB" w:rsidP="00E07EAD">
      <w:pPr>
        <w:spacing w:line="360" w:lineRule="auto"/>
      </w:pPr>
      <w:r>
        <w:t>The class’ views on potential subject / topic areas have historically</w:t>
      </w:r>
      <w:r w:rsidR="00E07EAD">
        <w:t>,</w:t>
      </w:r>
      <w:r>
        <w:t xml:space="preserve"> been routinely sought so</w:t>
      </w:r>
      <w:r w:rsidR="008353D3">
        <w:t>,</w:t>
      </w:r>
      <w:r>
        <w:t xml:space="preserve"> </w:t>
      </w:r>
      <w:r w:rsidR="00DF1CFC">
        <w:t xml:space="preserve">for the purposes of this research, </w:t>
      </w:r>
      <w:r>
        <w:t xml:space="preserve">an alternative course of action was required, one that would allow for self-regulation and critical self-reflection.  Children were used to using Learning Objectives and Success </w:t>
      </w:r>
      <w:r w:rsidR="00E07EAD">
        <w:t>Criteria,</w:t>
      </w:r>
      <w:r>
        <w:t xml:space="preserve"> so the logical next step was to enable to children to </w:t>
      </w:r>
      <w:r w:rsidR="002E2229">
        <w:t>formulate</w:t>
      </w:r>
      <w:r>
        <w:t xml:space="preserve"> their own.  Following on from the writings of Wynne </w:t>
      </w:r>
      <w:proofErr w:type="spellStart"/>
      <w:r>
        <w:t>Harlen</w:t>
      </w:r>
      <w:proofErr w:type="spellEnd"/>
      <w:r>
        <w:t xml:space="preserve"> in ‘Principles and Big Ideas of Science Education’ and using a system not dissimilar to the one espoused by Dave Barry of </w:t>
      </w:r>
      <w:proofErr w:type="spellStart"/>
      <w:r>
        <w:t>Erw</w:t>
      </w:r>
      <w:proofErr w:type="spellEnd"/>
      <w:r>
        <w:t>, that of ‘Understanding by Design’ (</w:t>
      </w:r>
      <w:proofErr w:type="spellStart"/>
      <w:r>
        <w:t>McTighe</w:t>
      </w:r>
      <w:proofErr w:type="spellEnd"/>
      <w:r>
        <w:t>), pupils were encouraged to look at the big picture of what they wanted to achieve, then to match that against where WAG stated they needed to be</w:t>
      </w:r>
      <w:r w:rsidR="00DF1CFC">
        <w:t xml:space="preserve"> </w:t>
      </w:r>
      <w:r>
        <w:t>through the LNF and DCF</w:t>
      </w:r>
      <w:r w:rsidR="00DF1CFC">
        <w:t>, compare that to and where they wanted to be ,</w:t>
      </w:r>
      <w:r>
        <w:t xml:space="preserve">then come up with specific objectives and assess themselves against them using Levelling </w:t>
      </w:r>
      <w:r w:rsidR="00E07EAD">
        <w:t>Matrices</w:t>
      </w:r>
      <w:r>
        <w:t xml:space="preserve">.  Put so blandly, this sounds </w:t>
      </w:r>
      <w:r w:rsidR="00E07EAD">
        <w:t>cumbersome,</w:t>
      </w:r>
      <w:r>
        <w:t xml:space="preserve"> but </w:t>
      </w:r>
      <w:r w:rsidR="00DF1CFC">
        <w:t xml:space="preserve">the reality </w:t>
      </w:r>
      <w:r w:rsidR="00E07EAD">
        <w:t xml:space="preserve">and its effects </w:t>
      </w:r>
      <w:r w:rsidR="00DF1CFC">
        <w:t>w</w:t>
      </w:r>
      <w:r w:rsidR="00E07EAD">
        <w:t>ere</w:t>
      </w:r>
      <w:r w:rsidR="00DF1CFC">
        <w:t xml:space="preserve"> anything but bland.  </w:t>
      </w:r>
    </w:p>
    <w:p w14:paraId="5CF41645" w14:textId="3F745146" w:rsidR="00F423AB" w:rsidRDefault="00DF1CFC" w:rsidP="00E07EAD">
      <w:pPr>
        <w:spacing w:line="360" w:lineRule="auto"/>
      </w:pPr>
      <w:r>
        <w:t xml:space="preserve">The first effect of the new Active Learning approach was </w:t>
      </w:r>
      <w:r w:rsidR="002E2229">
        <w:t xml:space="preserve">therefore </w:t>
      </w:r>
      <w:r>
        <w:t>apparent from the start; that of a f</w:t>
      </w:r>
      <w:r w:rsidR="00F423AB">
        <w:t>ar-greater</w:t>
      </w:r>
      <w:r>
        <w:t xml:space="preserve"> student</w:t>
      </w:r>
      <w:r w:rsidR="00F423AB">
        <w:t xml:space="preserve"> involvement </w:t>
      </w:r>
      <w:r>
        <w:t>in their</w:t>
      </w:r>
      <w:r w:rsidR="00F423AB">
        <w:t xml:space="preserve"> own assessment and marking of work</w:t>
      </w:r>
      <w:r w:rsidR="008353D3">
        <w:t>,</w:t>
      </w:r>
      <w:r>
        <w:t xml:space="preserve"> and a consequential rise in self-analysis, often with students finding that they were achieving a given objective or level</w:t>
      </w:r>
      <w:r w:rsidR="008353D3">
        <w:t>, leading to</w:t>
      </w:r>
      <w:r>
        <w:t xml:space="preserve"> the subsequent self-formulation of next steps tasks and statements</w:t>
      </w:r>
      <w:r w:rsidR="00F423AB">
        <w:t xml:space="preserve">.  </w:t>
      </w:r>
      <w:r>
        <w:t xml:space="preserve">This had a universal benefit on the whole group; potential MAT children </w:t>
      </w:r>
      <w:r w:rsidR="008353D3">
        <w:t xml:space="preserve">(GR, GA, GS, GM and BT) </w:t>
      </w:r>
      <w:r>
        <w:t>began to see themselves as achievers to lose the fear of improvement being unattainable</w:t>
      </w:r>
      <w:r w:rsidR="008353D3">
        <w:t xml:space="preserve"> (notable in GC, GP, GB, BH, BL and BB)</w:t>
      </w:r>
      <w:r>
        <w:t xml:space="preserve">; </w:t>
      </w:r>
      <w:r w:rsidR="00435D2A">
        <w:t>non-writers began to realise that they need not write whole pages to achieve a level or goal and that if they focussed on quality through scaffolded stages, they too could achieve</w:t>
      </w:r>
      <w:r w:rsidR="008353D3">
        <w:t xml:space="preserve"> (BB, BH, BL)</w:t>
      </w:r>
      <w:r w:rsidR="00435D2A">
        <w:t>.  The whole outlook of the group changed - t</w:t>
      </w:r>
      <w:r w:rsidR="00F423AB">
        <w:t xml:space="preserve">hey started to become arbiters of their own educational journey.  </w:t>
      </w:r>
    </w:p>
    <w:p w14:paraId="78069076" w14:textId="6300CB6F" w:rsidR="008353D3" w:rsidRDefault="00435D2A" w:rsidP="00E07EAD">
      <w:pPr>
        <w:spacing w:line="360" w:lineRule="auto"/>
      </w:pPr>
      <w:r>
        <w:t>This made the next step far easier than at first anticipated</w:t>
      </w:r>
      <w:r w:rsidR="00E07EAD">
        <w:t>,</w:t>
      </w:r>
      <w:r>
        <w:t xml:space="preserve"> particularly when meteorological circumstances converged.  One of the Transition tasks from our cluster</w:t>
      </w:r>
      <w:r w:rsidR="00E07EAD">
        <w:t xml:space="preserve"> of schools</w:t>
      </w:r>
      <w:r>
        <w:t xml:space="preserve"> to be completed before Easter was that of a Science Transition project regarding the transfer of thermal energy and effects of insulation – the ‘why penguins huddle’ question.  One of the founding principles of the ideology behind Successful Futures is that learners be given authentic learning experiences. What could be more authentic than studying the Antarctic during a snow storm?  One simple meteorological event gave rise to </w:t>
      </w:r>
      <w:r w:rsidR="008353D3">
        <w:t>three</w:t>
      </w:r>
      <w:r>
        <w:t xml:space="preserve"> weeks-worth of some of the best academic work and most enjoyable teaching and learning</w:t>
      </w:r>
      <w:r w:rsidR="008353D3">
        <w:t xml:space="preserve"> to date</w:t>
      </w:r>
      <w:r>
        <w:t>.  What started as a vague question of ‘</w:t>
      </w:r>
      <w:r w:rsidR="00AB038A">
        <w:t>W</w:t>
      </w:r>
      <w:r>
        <w:t xml:space="preserve">hy don’t we get much snow here Miss?’ led to group work, individual work, class work, </w:t>
      </w:r>
      <w:r w:rsidR="008353D3">
        <w:t xml:space="preserve">questioning, research, </w:t>
      </w:r>
      <w:r>
        <w:t>questionnaire</w:t>
      </w:r>
      <w:r w:rsidR="008353D3">
        <w:t xml:space="preserve"> writing</w:t>
      </w:r>
      <w:r>
        <w:t>, science investigations, report writing, newspaper reports</w:t>
      </w:r>
      <w:r w:rsidR="00AB038A">
        <w:t xml:space="preserve"> and</w:t>
      </w:r>
      <w:r>
        <w:t xml:space="preserve"> TV style </w:t>
      </w:r>
      <w:r w:rsidR="00AB038A">
        <w:t xml:space="preserve">weather reports in English and Welsh. </w:t>
      </w:r>
      <w:r w:rsidR="002E2229">
        <w:t xml:space="preserve"> The range of skills covered, the ‘knowledge’ gained, the ease with which skills and knowledge were translated into cross-curricular engagement and work was seamless.</w:t>
      </w:r>
    </w:p>
    <w:p w14:paraId="0E4AE0F0" w14:textId="3303725E" w:rsidR="00435D2A" w:rsidRDefault="00AB038A" w:rsidP="00E07EAD">
      <w:pPr>
        <w:spacing w:line="360" w:lineRule="auto"/>
      </w:pPr>
      <w:r>
        <w:t xml:space="preserve"> Science investigations saw an expediential improvement.  Children were given a question or problem (sometimes one to which they already ‘knew’ the answer) and were tasked with finding a way of proving or disproving it scientifically with little </w:t>
      </w:r>
      <w:r w:rsidR="008353D3">
        <w:t xml:space="preserve">or no teacher </w:t>
      </w:r>
      <w:r>
        <w:t>involvement.  To do this effectively they realised that they first had to analyse the experiment process and began to fully comprehend the need</w:t>
      </w:r>
      <w:r w:rsidR="00E07EAD">
        <w:t xml:space="preserve"> for</w:t>
      </w:r>
      <w:r>
        <w:t xml:space="preserve"> </w:t>
      </w:r>
      <w:r w:rsidR="008353D3">
        <w:t>its various stages</w:t>
      </w:r>
      <w:r>
        <w:t>.  Careful recording suddenly became an issue</w:t>
      </w:r>
      <w:r w:rsidR="00E07EAD">
        <w:t>,</w:t>
      </w:r>
      <w:r>
        <w:t xml:space="preserve"> as did accurate representation of results as anomalies arose and conclusions were hard to draw.  </w:t>
      </w:r>
      <w:r w:rsidR="00C841B9">
        <w:t xml:space="preserve">GR (normally a ‘coaster’) redid an experiment three times </w:t>
      </w:r>
      <w:proofErr w:type="gramStart"/>
      <w:r w:rsidR="00C841B9">
        <w:t>in order to</w:t>
      </w:r>
      <w:proofErr w:type="gramEnd"/>
      <w:r w:rsidR="00C841B9">
        <w:t xml:space="preserve"> correlate results to form an accurate conclusion before she was happy to write up her report.  BT, BL and BB (students at opposite ends of the academic scale worked collaboratively, sharing ideas and expertise to reach a conclusion and prove a point.  </w:t>
      </w:r>
      <w:r>
        <w:t>Critical analysis and true peer assessment and peer teaching began to take place as student helped student</w:t>
      </w:r>
      <w:r w:rsidR="00C841B9">
        <w:t xml:space="preserve"> through interaction and evaluation</w:t>
      </w:r>
      <w:r>
        <w:t>.</w:t>
      </w:r>
    </w:p>
    <w:p w14:paraId="724E8D34" w14:textId="49C63586" w:rsidR="00C841B9" w:rsidRDefault="00AB038A" w:rsidP="00E07EAD">
      <w:pPr>
        <w:spacing w:line="360" w:lineRule="auto"/>
      </w:pPr>
      <w:r>
        <w:t xml:space="preserve">With their interest in the Arctic and Antarctic already fired, we began to explore the history of </w:t>
      </w:r>
      <w:r w:rsidR="002E2229">
        <w:t xml:space="preserve">the </w:t>
      </w:r>
      <w:r>
        <w:t xml:space="preserve">story of </w:t>
      </w:r>
      <w:proofErr w:type="spellStart"/>
      <w:r>
        <w:t>Shakleton’s</w:t>
      </w:r>
      <w:proofErr w:type="spellEnd"/>
      <w:r>
        <w:t xml:space="preserve"> voyage and of the fate of the Endurance.  This gave the opportunity for a myriad of rich learning tasks, </w:t>
      </w:r>
      <w:r w:rsidR="00367CBB">
        <w:t>from job application letters to sailing mileage and speed calculations, from information writing to writing in role, using oral devices, artwork, writing, ICT and research techniques which in turn gave rise to a critical analysis of the virtues and short-comings of differing research methods</w:t>
      </w:r>
      <w:r w:rsidR="008353D3">
        <w:t xml:space="preserve"> and websites</w:t>
      </w:r>
      <w:r w:rsidR="00367CBB">
        <w:t>. The children’s immersion in the topic gave ideal opportunit</w:t>
      </w:r>
      <w:r w:rsidR="00E07EAD">
        <w:t>ies</w:t>
      </w:r>
      <w:r w:rsidR="00367CBB">
        <w:t xml:space="preserve"> for Dilemma-based learning.  </w:t>
      </w:r>
      <w:r w:rsidR="008353D3">
        <w:t xml:space="preserve">For </w:t>
      </w:r>
      <w:r w:rsidR="00E07EAD">
        <w:t>example,</w:t>
      </w:r>
      <w:r w:rsidR="008353D3">
        <w:t xml:space="preserve"> on</w:t>
      </w:r>
      <w:r w:rsidR="00367CBB">
        <w:t xml:space="preserve"> complet</w:t>
      </w:r>
      <w:r w:rsidR="008353D3">
        <w:t>ing</w:t>
      </w:r>
      <w:r w:rsidR="00367CBB">
        <w:t xml:space="preserve"> </w:t>
      </w:r>
      <w:r w:rsidR="008353D3">
        <w:t>the</w:t>
      </w:r>
      <w:r w:rsidR="00367CBB">
        <w:t xml:space="preserve"> task, ‘A Dog’s Diary’, where they wrote from the perspective of one of </w:t>
      </w:r>
      <w:proofErr w:type="spellStart"/>
      <w:r w:rsidR="00367CBB">
        <w:t>Shakelton’s</w:t>
      </w:r>
      <w:proofErr w:type="spellEnd"/>
      <w:r w:rsidR="00367CBB">
        <w:t xml:space="preserve"> dogs, the</w:t>
      </w:r>
      <w:r w:rsidR="008353D3">
        <w:t xml:space="preserve"> next stage of the story</w:t>
      </w:r>
      <w:r w:rsidR="00367CBB">
        <w:t xml:space="preserve"> told of the crew’s </w:t>
      </w:r>
      <w:r w:rsidR="008353D3">
        <w:t xml:space="preserve">difficulties and their ultimate </w:t>
      </w:r>
      <w:r w:rsidR="00367CBB">
        <w:t>decision to kill the remaining dogs so that they could make their escape</w:t>
      </w:r>
      <w:r w:rsidR="002E2229">
        <w:t xml:space="preserve"> from the ice</w:t>
      </w:r>
      <w:r w:rsidR="00367CBB">
        <w:t>.  The children were naturally outraged but the philosophical discussion and debate that ensued provided evidence of higher order thinking skills</w:t>
      </w:r>
      <w:r w:rsidR="008353D3">
        <w:t xml:space="preserve"> </w:t>
      </w:r>
      <w:r w:rsidR="00E07EAD">
        <w:t>among all</w:t>
      </w:r>
      <w:r w:rsidR="00367CBB">
        <w:t xml:space="preserve"> 12 of the group</w:t>
      </w:r>
      <w:r w:rsidR="00366102">
        <w:t>. Notable was</w:t>
      </w:r>
      <w:r w:rsidR="00367CBB">
        <w:t xml:space="preserve"> GC</w:t>
      </w:r>
      <w:r w:rsidR="00366102">
        <w:t xml:space="preserve">, normally </w:t>
      </w:r>
      <w:r w:rsidR="00C841B9">
        <w:t>a very quiet student</w:t>
      </w:r>
      <w:r w:rsidR="00366102">
        <w:t>, suddenly</w:t>
      </w:r>
      <w:r w:rsidR="00C841B9">
        <w:t xml:space="preserve"> voicing very clear, well-thought-out and argued opinions, often diametrically opposed to those around her.  BB and BL, </w:t>
      </w:r>
      <w:r w:rsidR="00366102">
        <w:t>equally</w:t>
      </w:r>
      <w:r w:rsidR="00C841B9">
        <w:t xml:space="preserve"> quiet and reserved, spoke eloquently, changing the opinions of many around them.  Here we saw the start of an openness, of the feeling of freedom and entitlement to speak from three students who all have specific and debilitating ALN and who traditionally allow others to answer and speak for them.  The spectators started to become the players.</w:t>
      </w:r>
    </w:p>
    <w:p w14:paraId="76DFA5FD" w14:textId="7F56DB17" w:rsidR="00401DD8" w:rsidRDefault="00366102" w:rsidP="00E07EAD">
      <w:pPr>
        <w:spacing w:line="360" w:lineRule="auto"/>
      </w:pPr>
      <w:r>
        <w:t xml:space="preserve">During the six-week period, two weeks saw several individual and paired days of Active Learning interspersed with more traditional teaching methods, followed by a </w:t>
      </w:r>
      <w:r w:rsidR="00E07EAD">
        <w:t>three-week</w:t>
      </w:r>
      <w:r>
        <w:t xml:space="preserve"> intensive block of Active Learning and Dilemma-based Learning </w:t>
      </w:r>
      <w:r w:rsidR="002E2229">
        <w:t>followed by</w:t>
      </w:r>
      <w:r>
        <w:t xml:space="preserve"> a concluding week of </w:t>
      </w:r>
      <w:r w:rsidR="002E2229">
        <w:t>solely</w:t>
      </w:r>
      <w:r>
        <w:t xml:space="preserve"> traditional teaching methods</w:t>
      </w:r>
      <w:r w:rsidR="00E07EAD">
        <w:t xml:space="preserve"> to compare and judge the effect of a return to ‘normal’ on the children</w:t>
      </w:r>
      <w:r>
        <w:t>.  From a professional teaching point of view, this final week was the hardest of all.  It necessitated the most intensive planning, required the most behaviour management and saw the least amount of pupil engagement in the whole six-week period.  ‘Back to normal’ saw student engagem</w:t>
      </w:r>
      <w:r w:rsidR="00F44221">
        <w:t>ent</w:t>
      </w:r>
      <w:r>
        <w:t xml:space="preserve"> drop, oracy amongst ALN decrease, instances of challenging behaviour from BESD rise and MAT children coasting </w:t>
      </w:r>
      <w:r w:rsidR="002E2229">
        <w:t xml:space="preserve">by </w:t>
      </w:r>
      <w:r w:rsidR="00F44221">
        <w:t>giving a bare minimum.  The responses in the final questionnaire were unsurprising then.  1</w:t>
      </w:r>
      <w:r w:rsidR="002E2229">
        <w:t>0</w:t>
      </w:r>
      <w:r w:rsidR="00F44221">
        <w:t xml:space="preserve"> out of the 12 participants cited some aspect of the work on the Antarctic (AL and </w:t>
      </w:r>
      <w:proofErr w:type="spellStart"/>
      <w:r w:rsidR="00F44221">
        <w:t>DbL</w:t>
      </w:r>
      <w:proofErr w:type="spellEnd"/>
      <w:r w:rsidR="00F44221">
        <w:t>) as being what they were most proud of in school</w:t>
      </w:r>
      <w:r w:rsidR="002E2229">
        <w:t>, 1 cited the Christmas pantomime and 1 their work on the Lead Creative Project;</w:t>
      </w:r>
      <w:r w:rsidR="00F44221">
        <w:t xml:space="preserve"> all 12 felt they were able to ‘have a go’ </w:t>
      </w:r>
      <w:r w:rsidR="00E07EAD">
        <w:t>with</w:t>
      </w:r>
      <w:r w:rsidR="00F44221">
        <w:t xml:space="preserve"> 8 out the 12 fe</w:t>
      </w:r>
      <w:r w:rsidR="00E07EAD">
        <w:t>e</w:t>
      </w:r>
      <w:r w:rsidR="00F44221">
        <w:t>l</w:t>
      </w:r>
      <w:r w:rsidR="00E07EAD">
        <w:t>ing</w:t>
      </w:r>
      <w:r w:rsidR="00F44221">
        <w:t xml:space="preserve"> that they </w:t>
      </w:r>
      <w:r w:rsidR="00E07EAD">
        <w:t>‘</w:t>
      </w:r>
      <w:r w:rsidR="00F44221">
        <w:t>didn’t always need a teacher around to learn things</w:t>
      </w:r>
      <w:r w:rsidR="00E07EAD">
        <w:t>’</w:t>
      </w:r>
      <w:r w:rsidR="00F44221">
        <w:t xml:space="preserve">. When asked how often they felt they went home having discovered something </w:t>
      </w:r>
      <w:r w:rsidR="00E07EAD">
        <w:t xml:space="preserve">new </w:t>
      </w:r>
      <w:r w:rsidR="00F44221">
        <w:t>about themselves or the world, 9 gave the response of ‘every day’ while the remaining 3 stated it was ‘nearly every day’.  This compared with 2 for ‘every day’, 4 for ‘nearly every day’, 5 for ‘sometimes’</w:t>
      </w:r>
      <w:r w:rsidR="00E07EAD">
        <w:t xml:space="preserve"> and</w:t>
      </w:r>
      <w:r w:rsidR="00F44221">
        <w:t xml:space="preserve"> 1 for ‘once a week’</w:t>
      </w:r>
      <w:r w:rsidR="00E07EAD">
        <w:t xml:space="preserve"> in the initial questionnaire</w:t>
      </w:r>
      <w:r w:rsidR="00F44221">
        <w:t xml:space="preserve">. </w:t>
      </w:r>
      <w:r w:rsidR="00401DD8">
        <w:t xml:space="preserve"> Translated into raw statistics this represents a rise of 23.3% from 71.7% to 95% in learner engagement </w:t>
      </w:r>
      <w:r w:rsidR="00E07EAD">
        <w:t>and self-satisfaction</w:t>
      </w:r>
      <w:r w:rsidR="00401DD8">
        <w:t xml:space="preserve">.  </w:t>
      </w:r>
    </w:p>
    <w:p w14:paraId="0F98DCDB" w14:textId="3614C2E9" w:rsidR="00366102" w:rsidRDefault="00401DD8" w:rsidP="00E07EAD">
      <w:pPr>
        <w:spacing w:line="360" w:lineRule="auto"/>
      </w:pPr>
      <w:r>
        <w:t xml:space="preserve">Did the process create independent learners though?  The simple </w:t>
      </w:r>
      <w:r w:rsidR="002E2229">
        <w:t xml:space="preserve">subjective </w:t>
      </w:r>
      <w:r>
        <w:t>answer is yes.  Student observations carried out saw a rise in independence among</w:t>
      </w:r>
      <w:r w:rsidR="00853E03">
        <w:t xml:space="preserve"> </w:t>
      </w:r>
      <w:r>
        <w:t xml:space="preserve">10 out the 12 participants.  The remaining 2 (GP and BH) showed signs of growing independence but, given their ALN needs, would need a longer trial period to effect a measurable change.  </w:t>
      </w:r>
      <w:r w:rsidR="00B65437">
        <w:t>Of note here is that all bar one of the b</w:t>
      </w:r>
      <w:r w:rsidR="00E07EAD">
        <w:t>oy</w:t>
      </w:r>
      <w:r w:rsidR="00B65437">
        <w:t xml:space="preserve">s showed improved independence and spent far more time on task rather than engaging in low-level </w:t>
      </w:r>
      <w:r w:rsidR="00853E03">
        <w:t xml:space="preserve">disruptive behaviour.  The short-term evidence from the three-week intensive period suggests therefore that this style of teaching and learning </w:t>
      </w:r>
      <w:r w:rsidR="005D1A98">
        <w:t xml:space="preserve">and immersive curriculum </w:t>
      </w:r>
      <w:r w:rsidR="00853E03">
        <w:t xml:space="preserve">has a marked positive impact on low-achieving boys.  </w:t>
      </w:r>
    </w:p>
    <w:p w14:paraId="1582126F" w14:textId="55863484" w:rsidR="00853E03" w:rsidRDefault="00853E03" w:rsidP="00E07EAD">
      <w:pPr>
        <w:spacing w:line="360" w:lineRule="auto"/>
      </w:pPr>
      <w:r>
        <w:t>Has it affected their learning experiences?  Given their disengagement following the return to traditional teaching methods, this answer would have to be yes.  When combined with the results of the questionnaires where children were able to cite particular lessons, sessions and approaches that made them feel happy and proud</w:t>
      </w:r>
      <w:r w:rsidR="00820923">
        <w:t>;</w:t>
      </w:r>
      <w:r>
        <w:t xml:space="preserve"> along with parental anecdotal reports of children coming home and ‘teaching the Antarctic’ that night to a bewildered family</w:t>
      </w:r>
      <w:r w:rsidR="00820923">
        <w:t>;</w:t>
      </w:r>
      <w:r>
        <w:t xml:space="preserve"> and </w:t>
      </w:r>
      <w:r w:rsidR="00820923">
        <w:t xml:space="preserve">with </w:t>
      </w:r>
      <w:r>
        <w:t>teacher observations carried out where I was actually free to stand back and observe</w:t>
      </w:r>
      <w:r w:rsidR="005D1A98">
        <w:t>,</w:t>
      </w:r>
      <w:r>
        <w:t xml:space="preserve"> sometimes for a whole afternoon while the children carried on a variety of tasks unaided, </w:t>
      </w:r>
      <w:r w:rsidR="00820923">
        <w:t xml:space="preserve">the evidence points empirically to </w:t>
      </w:r>
      <w:proofErr w:type="spellStart"/>
      <w:r w:rsidR="00820923">
        <w:t>there</w:t>
      </w:r>
      <w:proofErr w:type="spellEnd"/>
      <w:r w:rsidR="00820923">
        <w:t xml:space="preserve"> having been a positive impact on the learning experiences of all participants.</w:t>
      </w:r>
    </w:p>
    <w:p w14:paraId="17AA669B" w14:textId="6A791B68" w:rsidR="00820923" w:rsidRDefault="00820923" w:rsidP="00E07EAD">
      <w:pPr>
        <w:spacing w:line="360" w:lineRule="auto"/>
      </w:pPr>
      <w:r>
        <w:t>Were there any issues?  Yes</w:t>
      </w:r>
      <w:r w:rsidR="00E07EAD">
        <w:t xml:space="preserve"> -</w:t>
      </w:r>
      <w:r>
        <w:t xml:space="preserve"> accessing the LNF and DCF in a child-friendly format for all children proved difficult.  Levelling </w:t>
      </w:r>
      <w:r w:rsidR="00E07EAD">
        <w:t>matrices</w:t>
      </w:r>
      <w:r>
        <w:t xml:space="preserve"> had to be made for tasks</w:t>
      </w:r>
      <w:r w:rsidR="005D1A98">
        <w:t xml:space="preserve"> </w:t>
      </w:r>
      <w:proofErr w:type="gramStart"/>
      <w:r w:rsidR="00E07EAD">
        <w:t>fairly quickly</w:t>
      </w:r>
      <w:proofErr w:type="gramEnd"/>
      <w:r w:rsidR="00E07EAD">
        <w:t xml:space="preserve"> and </w:t>
      </w:r>
      <w:r>
        <w:t xml:space="preserve">often as the task arose.  Difficulties with internet connection and </w:t>
      </w:r>
      <w:proofErr w:type="spellStart"/>
      <w:r>
        <w:t>Hwb</w:t>
      </w:r>
      <w:proofErr w:type="spellEnd"/>
      <w:r>
        <w:t xml:space="preserve"> login became a barrier to learning although </w:t>
      </w:r>
      <w:proofErr w:type="gramStart"/>
      <w:r>
        <w:t>this in itself</w:t>
      </w:r>
      <w:r w:rsidR="005D1A98">
        <w:t>,</w:t>
      </w:r>
      <w:r>
        <w:t xml:space="preserve"> helped</w:t>
      </w:r>
      <w:proofErr w:type="gramEnd"/>
      <w:r>
        <w:t xml:space="preserve"> promote resilience and an awareness of ‘real-world’ annoyances.  In the longer</w:t>
      </w:r>
      <w:r w:rsidR="005D1A98">
        <w:t>-</w:t>
      </w:r>
      <w:r>
        <w:t xml:space="preserve">term teacher assessment procedures would need to be rethought and altered to allow for more ‘on-the-spot’ assessment due to the differing array of tasks taking place at any one time and the changing nature of lessons.   </w:t>
      </w:r>
      <w:r w:rsidR="005D1A98">
        <w:t>Importantly, although this should not be the case</w:t>
      </w:r>
      <w:r>
        <w:t>, the collection and recording of evidence would continue to be a concern for any teacher in the current body-of-evidence-needed climate until such a time as</w:t>
      </w:r>
      <w:r w:rsidR="005D1A98">
        <w:t xml:space="preserve"> Transition cluster meetings,</w:t>
      </w:r>
      <w:r>
        <w:t xml:space="preserve"> Estyn</w:t>
      </w:r>
      <w:r w:rsidR="005D1A98">
        <w:t xml:space="preserve"> Inspections</w:t>
      </w:r>
      <w:r>
        <w:t xml:space="preserve"> and Challenge Advisors</w:t>
      </w:r>
      <w:r w:rsidR="005D1A98">
        <w:t xml:space="preserve">’ Visits </w:t>
      </w:r>
      <w:r>
        <w:t xml:space="preserve">proved that they too had adopted the proposed </w:t>
      </w:r>
      <w:r w:rsidR="005D1A98">
        <w:t xml:space="preserve">curriculum </w:t>
      </w:r>
      <w:r>
        <w:t>changes and pedagogies.</w:t>
      </w:r>
    </w:p>
    <w:p w14:paraId="3D7F45D9" w14:textId="0ADB6237" w:rsidR="00820923" w:rsidRDefault="00820923" w:rsidP="00E07EAD">
      <w:pPr>
        <w:spacing w:line="360" w:lineRule="auto"/>
      </w:pPr>
      <w:r>
        <w:t>There were some surprising results from this research</w:t>
      </w:r>
      <w:r w:rsidR="005D1A98">
        <w:t xml:space="preserve"> - </w:t>
      </w:r>
      <w:r>
        <w:t xml:space="preserve">teacher concern over how to combine a variety of teaching styles to ensure that specific skills were taught discretely whilst promoting child-centred independence was relatively straight forward.  The children themselves adapted very easily to changing styles and methodologies often becoming far more engaged when they realised the full implications of not having full mastery of a given skill.  Most profoundly there was a release of creativity </w:t>
      </w:r>
      <w:r w:rsidR="005D1A98">
        <w:t xml:space="preserve">in </w:t>
      </w:r>
      <w:r>
        <w:t xml:space="preserve">and engagement of the children in their own learning journey – the twelve slightly disaffected, unsure, shy, troubled children </w:t>
      </w:r>
      <w:r w:rsidR="00E07EAD">
        <w:t xml:space="preserve">all began to </w:t>
      </w:r>
      <w:r>
        <w:t xml:space="preserve">discover a drive for self-improvement.  As a teacher, planning was less onerous and more organic.  Some lessons were noisier than usual, some less, depending on activities and the mood of the children but all enjoyed </w:t>
      </w:r>
      <w:proofErr w:type="gramStart"/>
      <w:r>
        <w:t xml:space="preserve">a </w:t>
      </w:r>
      <w:r w:rsidR="005D1A98">
        <w:t xml:space="preserve">greater </w:t>
      </w:r>
      <w:r>
        <w:t>degree of</w:t>
      </w:r>
      <w:proofErr w:type="gramEnd"/>
      <w:r w:rsidR="005D1A98">
        <w:t xml:space="preserve"> academic, social and emotional</w:t>
      </w:r>
      <w:r>
        <w:t xml:space="preserve"> success and the children left school happy.</w:t>
      </w:r>
    </w:p>
    <w:p w14:paraId="24AD23EB" w14:textId="79172058" w:rsidR="00A0383C" w:rsidRDefault="005D1A98" w:rsidP="00E07EAD">
      <w:pPr>
        <w:spacing w:line="360" w:lineRule="auto"/>
      </w:pPr>
      <w:r>
        <w:t>Specific to our setting, t</w:t>
      </w:r>
      <w:r w:rsidR="00820923">
        <w:t>he way forward is simple</w:t>
      </w:r>
      <w:r>
        <w:t xml:space="preserve"> therefore</w:t>
      </w:r>
      <w:r w:rsidR="00820923">
        <w:t xml:space="preserve">.  This study needs to continue.  As noted earlier, two of the participants have considerable BESD ALN needs but both showed encouraging signs.  BH became engaged and started to write independently, GP became less dependent on the teacher and began to be able to work without 1:1 support.  All remaining 10 participants made significant improvements in learner engagement and independence.  </w:t>
      </w:r>
      <w:r w:rsidR="00A0383C">
        <w:t>Another term would allow time to trial and alter teacher assessment gathering processes and improve LNF DCF planning access for children.  Levelling matrices c</w:t>
      </w:r>
      <w:r w:rsidR="00E07EAD">
        <w:t>ould</w:t>
      </w:r>
      <w:r w:rsidR="00A0383C">
        <w:t xml:space="preserve"> be created</w:t>
      </w:r>
      <w:r>
        <w:t>,</w:t>
      </w:r>
      <w:r w:rsidR="00A0383C">
        <w:t xml:space="preserve"> and a resource bank created for all staff to access.</w:t>
      </w:r>
      <w:r w:rsidR="00E07EAD">
        <w:t xml:space="preserve">  The potential impact on the learning habits and growth mind-set of boys would also be able to be investigated further with time to ascertain if the improvements shown so far were merely a result of the topic chosen or of specific teaching and learning styles.</w:t>
      </w:r>
    </w:p>
    <w:p w14:paraId="5CBCC5E8" w14:textId="77777777" w:rsidR="00E07EAD" w:rsidRDefault="00A0383C" w:rsidP="00E07EAD">
      <w:pPr>
        <w:spacing w:line="360" w:lineRule="auto"/>
      </w:pPr>
      <w:r>
        <w:t xml:space="preserve">After an initial feed-back session to parents, children and governors, </w:t>
      </w:r>
      <w:r w:rsidR="00820923">
        <w:t>I propose to seek consent and continue the action research with the whole class through to end of the academic year when a fuller comparison of learner outcomes w</w:t>
      </w:r>
      <w:r w:rsidR="00E07EAD">
        <w:t>ould</w:t>
      </w:r>
      <w:r w:rsidR="00820923">
        <w:t xml:space="preserve"> be able to be made including National Test Results, end of year and end of key stage teacher assessments, parental meetings and </w:t>
      </w:r>
      <w:r>
        <w:t xml:space="preserve">more detailed </w:t>
      </w:r>
      <w:r w:rsidR="00820923">
        <w:t>data analysis c</w:t>
      </w:r>
      <w:r w:rsidR="00E07EAD">
        <w:t>ould</w:t>
      </w:r>
      <w:r w:rsidR="00820923">
        <w:t xml:space="preserve"> be undertaken. </w:t>
      </w:r>
      <w:r>
        <w:t>A longer time span, a wider variety of recordable results and a larger cohort w</w:t>
      </w:r>
      <w:r w:rsidR="00E07EAD">
        <w:t>ould</w:t>
      </w:r>
      <w:r>
        <w:t xml:space="preserve"> enable a truer analysis of results to be made.  Following the findings of this analysis, results w</w:t>
      </w:r>
      <w:r w:rsidR="00E07EAD">
        <w:t>ould</w:t>
      </w:r>
      <w:r>
        <w:t xml:space="preserve"> be presented to SMT and governors and if favourable, it is proposed that the successful pedagogies be rolled out across all aspects of the school</w:t>
      </w:r>
      <w:r w:rsidR="00E07EAD">
        <w:t xml:space="preserve"> and shared with the wider school community</w:t>
      </w:r>
      <w:r>
        <w:t>.</w:t>
      </w:r>
      <w:r w:rsidR="00E07EAD">
        <w:t xml:space="preserve">  </w:t>
      </w:r>
    </w:p>
    <w:p w14:paraId="4A7E55C4" w14:textId="3080012E" w:rsidR="00A0383C" w:rsidRDefault="00E07EAD" w:rsidP="00E07EAD">
      <w:pPr>
        <w:spacing w:line="360" w:lineRule="auto"/>
      </w:pPr>
      <w:r>
        <w:t>The findings may well pose many more questions to be addressed</w:t>
      </w:r>
      <w:r w:rsidR="009F2EFF">
        <w:t xml:space="preserve"> -</w:t>
      </w:r>
      <w:r>
        <w:t xml:space="preserve"> questions of the efficacy of one pedagogy over another, of how best to combine teaching styles, </w:t>
      </w:r>
      <w:r w:rsidR="005D1A98">
        <w:t xml:space="preserve">of how to balance the key skills and knowledge of an, as yet, unknown curriculum, </w:t>
      </w:r>
      <w:r>
        <w:t>how to ensure transition</w:t>
      </w:r>
      <w:r w:rsidR="005D1A98">
        <w:t xml:space="preserve"> </w:t>
      </w:r>
      <w:r>
        <w:t>to Key Stage 3,  and how to ensure that supply staff reflect the ethos and teaching methodologies normally experienced by the children.  All these questions w</w:t>
      </w:r>
      <w:r w:rsidR="009F2EFF">
        <w:t>ould</w:t>
      </w:r>
      <w:bookmarkStart w:id="0" w:name="_GoBack"/>
      <w:bookmarkEnd w:id="0"/>
      <w:r>
        <w:t xml:space="preserve"> need addressing at both a classroom and SMT level but what is clear is that t</w:t>
      </w:r>
      <w:r w:rsidR="00A0383C">
        <w:t>his action research project and the research leading up to it has helped clarify many ideas and aims for me professionally</w:t>
      </w:r>
      <w:r>
        <w:t>.  It has proved that,</w:t>
      </w:r>
    </w:p>
    <w:p w14:paraId="1FAA31A1" w14:textId="57AF935D" w:rsidR="00E07EAD" w:rsidRDefault="00E07EAD" w:rsidP="000C1F64">
      <w:pPr>
        <w:spacing w:line="276" w:lineRule="auto"/>
      </w:pPr>
      <w:r>
        <w:tab/>
        <w:t>‘Progress is impossible without change and those who cannot change their minds cannot change anything.’</w:t>
      </w:r>
      <w:r>
        <w:rPr>
          <w:rStyle w:val="FootnoteReference"/>
        </w:rPr>
        <w:footnoteReference w:id="4"/>
      </w:r>
      <w:r>
        <w:t xml:space="preserve"> George Bernard Shaw.</w:t>
      </w:r>
    </w:p>
    <w:p w14:paraId="5B4230E0" w14:textId="7054F6F7" w:rsidR="00AD5A48" w:rsidRDefault="00AD5A48" w:rsidP="000C1F64">
      <w:pPr>
        <w:spacing w:line="276" w:lineRule="auto"/>
      </w:pPr>
    </w:p>
    <w:p w14:paraId="74B668F1" w14:textId="3D7FFE60" w:rsidR="00AB038A" w:rsidRDefault="00C841B9" w:rsidP="000C1F64">
      <w:pPr>
        <w:spacing w:line="276" w:lineRule="auto"/>
      </w:pPr>
      <w:r>
        <w:t xml:space="preserve">    </w:t>
      </w:r>
      <w:r w:rsidR="00367CBB">
        <w:t xml:space="preserve"> </w:t>
      </w:r>
    </w:p>
    <w:p w14:paraId="5A6EFA7D" w14:textId="77777777" w:rsidR="00B94D22" w:rsidRDefault="00B94D22" w:rsidP="000C1F64">
      <w:pPr>
        <w:spacing w:line="276" w:lineRule="auto"/>
      </w:pPr>
    </w:p>
    <w:p w14:paraId="7A15DA85" w14:textId="336D1FFF" w:rsidR="00D1611D" w:rsidRDefault="00D1611D" w:rsidP="006A73FD">
      <w:pPr>
        <w:spacing w:line="360" w:lineRule="auto"/>
      </w:pPr>
      <w:r>
        <w:br w:type="page"/>
      </w:r>
    </w:p>
    <w:p w14:paraId="5F5620F1" w14:textId="28316BFD" w:rsidR="00DB3592" w:rsidRPr="00DB3592" w:rsidRDefault="00DB3592" w:rsidP="00263666">
      <w:pPr>
        <w:spacing w:line="276" w:lineRule="auto"/>
        <w:rPr>
          <w:u w:val="single"/>
        </w:rPr>
      </w:pPr>
      <w:r w:rsidRPr="00DB3592">
        <w:rPr>
          <w:u w:val="single"/>
        </w:rPr>
        <w:t>Bibliography</w:t>
      </w:r>
    </w:p>
    <w:p w14:paraId="66699E0B" w14:textId="2BA7F4EE" w:rsidR="00DB3592" w:rsidRDefault="00DB3592" w:rsidP="00263666">
      <w:pPr>
        <w:spacing w:line="276" w:lineRule="auto"/>
      </w:pPr>
      <w:r>
        <w:t xml:space="preserve">Ball, S J (2010) </w:t>
      </w:r>
      <w:r>
        <w:rPr>
          <w:i/>
        </w:rPr>
        <w:t>Foucault and Education, Discipline and Knowledge</w:t>
      </w:r>
      <w:r w:rsidR="00263666">
        <w:rPr>
          <w:i/>
        </w:rPr>
        <w:t>,</w:t>
      </w:r>
      <w:r>
        <w:rPr>
          <w:i/>
        </w:rPr>
        <w:t xml:space="preserve"> </w:t>
      </w:r>
      <w:r>
        <w:t>Routledge</w:t>
      </w:r>
    </w:p>
    <w:p w14:paraId="469D3FD2" w14:textId="2716AAEC" w:rsidR="00DB3592" w:rsidRDefault="00DB3592" w:rsidP="00263666">
      <w:pPr>
        <w:spacing w:line="276" w:lineRule="auto"/>
      </w:pPr>
      <w:r>
        <w:t xml:space="preserve">Bassey, M (1992) </w:t>
      </w:r>
      <w:r>
        <w:rPr>
          <w:i/>
        </w:rPr>
        <w:t>Creating Education through Research</w:t>
      </w:r>
      <w:r w:rsidR="00263666">
        <w:rPr>
          <w:i/>
        </w:rPr>
        <w:t>,</w:t>
      </w:r>
      <w:r>
        <w:rPr>
          <w:i/>
        </w:rPr>
        <w:t xml:space="preserve"> </w:t>
      </w:r>
      <w:r>
        <w:t>British Educational Research Journal, Vol. 18, No. 1, 1992, Presidential Address to the British Educational Research Association, 29 Sept 1991, Nottingham</w:t>
      </w:r>
    </w:p>
    <w:p w14:paraId="19A63A73" w14:textId="060C75FA" w:rsidR="00DB3592" w:rsidRPr="00E04943" w:rsidRDefault="00DB3592" w:rsidP="00263666">
      <w:pPr>
        <w:spacing w:line="276" w:lineRule="auto"/>
      </w:pPr>
      <w:r>
        <w:t xml:space="preserve">Bassey, M (1999) </w:t>
      </w:r>
      <w:r>
        <w:rPr>
          <w:i/>
        </w:rPr>
        <w:t>Case study research in educational settings</w:t>
      </w:r>
      <w:r w:rsidR="00263666">
        <w:rPr>
          <w:i/>
        </w:rPr>
        <w:t>,</w:t>
      </w:r>
      <w:r>
        <w:rPr>
          <w:i/>
        </w:rPr>
        <w:t xml:space="preserve"> </w:t>
      </w:r>
      <w:r>
        <w:t>Open University Press</w:t>
      </w:r>
    </w:p>
    <w:p w14:paraId="20D8B326" w14:textId="78E7025D" w:rsidR="00535D19" w:rsidRPr="00535D19" w:rsidRDefault="00535D19" w:rsidP="00263666">
      <w:pPr>
        <w:spacing w:line="276" w:lineRule="auto"/>
      </w:pPr>
      <w:r>
        <w:t xml:space="preserve">Donaldson, G (2015) </w:t>
      </w:r>
      <w:r>
        <w:rPr>
          <w:i/>
        </w:rPr>
        <w:t xml:space="preserve">Successful Futures: Independent Review of Curriculum and Assessment Arrangements in Wales, </w:t>
      </w:r>
      <w:r>
        <w:t xml:space="preserve">available at </w:t>
      </w:r>
      <w:hyperlink r:id="rId7" w:history="1">
        <w:r w:rsidRPr="0096435B">
          <w:rPr>
            <w:rStyle w:val="Hyperlink"/>
          </w:rPr>
          <w:t>http://gov.wales/docs/dcells/publications/150225-successful-futures-en.pdf</w:t>
        </w:r>
      </w:hyperlink>
      <w:r>
        <w:t xml:space="preserve"> (accessed Feb 2018)</w:t>
      </w:r>
    </w:p>
    <w:p w14:paraId="612896DC" w14:textId="3A2B0E84" w:rsidR="00DB3592" w:rsidRPr="00DB3592" w:rsidRDefault="00DB3592" w:rsidP="00263666">
      <w:pPr>
        <w:spacing w:line="276" w:lineRule="auto"/>
      </w:pPr>
      <w:r>
        <w:t xml:space="preserve">Drew, V, Priestly, M and Michael, MK (2016) </w:t>
      </w:r>
      <w:r>
        <w:rPr>
          <w:i/>
        </w:rPr>
        <w:t>Curriculum Development Through Critical Collaborative Professional Enquiry</w:t>
      </w:r>
      <w:r w:rsidR="00263666">
        <w:rPr>
          <w:i/>
        </w:rPr>
        <w:t>,</w:t>
      </w:r>
      <w:r>
        <w:rPr>
          <w:i/>
        </w:rPr>
        <w:t xml:space="preserve"> </w:t>
      </w:r>
      <w:r>
        <w:t xml:space="preserve">Journal of Professional Capital and Community, available at </w:t>
      </w:r>
      <w:hyperlink r:id="rId8" w:history="1">
        <w:r w:rsidRPr="00494F26">
          <w:rPr>
            <w:rStyle w:val="Hyperlink"/>
          </w:rPr>
          <w:t>http://dspace.stir.ac.uk/bitstream/1893/22518/1/Drew%20Priestley%20CCPE%20JPCC%20final.pdf(accessed</w:t>
        </w:r>
      </w:hyperlink>
      <w:r>
        <w:t xml:space="preserve"> (accessed March 2018)</w:t>
      </w:r>
    </w:p>
    <w:p w14:paraId="5B57AA5A" w14:textId="75C66727" w:rsidR="00DB3592" w:rsidRDefault="00DB3592" w:rsidP="00263666">
      <w:pPr>
        <w:spacing w:line="276" w:lineRule="auto"/>
      </w:pPr>
      <w:r>
        <w:t xml:space="preserve">Foucault, M (2003) </w:t>
      </w:r>
      <w:r w:rsidRPr="00C478DA">
        <w:rPr>
          <w:i/>
        </w:rPr>
        <w:t>Michel Foucault</w:t>
      </w:r>
      <w:r w:rsidRPr="00C478DA">
        <w:t xml:space="preserve"> [online]</w:t>
      </w:r>
      <w:r>
        <w:t xml:space="preserve">. Available from </w:t>
      </w:r>
      <w:hyperlink r:id="rId9" w:history="1">
        <w:r w:rsidRPr="00494F26">
          <w:rPr>
            <w:rStyle w:val="Hyperlink"/>
          </w:rPr>
          <w:t>https://plato.stanford.edu/entries/foucault/</w:t>
        </w:r>
      </w:hyperlink>
      <w:r>
        <w:t xml:space="preserve"> (Accessed April 2018)</w:t>
      </w:r>
    </w:p>
    <w:p w14:paraId="1D9C77DC" w14:textId="6801694D" w:rsidR="00FF6031" w:rsidRPr="00FF6031" w:rsidRDefault="00FF6031" w:rsidP="00263666">
      <w:pPr>
        <w:spacing w:line="276" w:lineRule="auto"/>
      </w:pPr>
      <w:r>
        <w:t>Gilbert, I (</w:t>
      </w:r>
      <w:r w:rsidR="002A1746">
        <w:t>2018</w:t>
      </w:r>
      <w:r>
        <w:t xml:space="preserve">) </w:t>
      </w:r>
      <w:r>
        <w:rPr>
          <w:i/>
        </w:rPr>
        <w:t>There is Another Way, The S</w:t>
      </w:r>
      <w:r w:rsidR="002A1746">
        <w:rPr>
          <w:i/>
        </w:rPr>
        <w:t>e</w:t>
      </w:r>
      <w:r>
        <w:rPr>
          <w:i/>
        </w:rPr>
        <w:t xml:space="preserve">cond Big Book of Independent Thinking </w:t>
      </w:r>
      <w:r w:rsidR="002A1746">
        <w:t xml:space="preserve">Independent Thinking Press, Crown House Publishing </w:t>
      </w:r>
    </w:p>
    <w:p w14:paraId="7C7140E4" w14:textId="74DB3A3A" w:rsidR="00D1611D" w:rsidRDefault="00D1611D" w:rsidP="00263666">
      <w:pPr>
        <w:spacing w:line="276" w:lineRule="auto"/>
      </w:pPr>
      <w:proofErr w:type="spellStart"/>
      <w:r>
        <w:t>Harlen</w:t>
      </w:r>
      <w:proofErr w:type="spellEnd"/>
      <w:r>
        <w:t>, W (2010)</w:t>
      </w:r>
      <w:r w:rsidR="00BE36CD">
        <w:t xml:space="preserve"> </w:t>
      </w:r>
      <w:r w:rsidR="00BE36CD" w:rsidRPr="00BE36CD">
        <w:rPr>
          <w:i/>
        </w:rPr>
        <w:t>Principles and big ideas of science education</w:t>
      </w:r>
      <w:r w:rsidR="00263666">
        <w:t xml:space="preserve">, </w:t>
      </w:r>
      <w:r w:rsidR="00BE36CD">
        <w:t>Association for Science Education</w:t>
      </w:r>
    </w:p>
    <w:p w14:paraId="5FAD1578" w14:textId="77777777" w:rsidR="00DB3592" w:rsidRDefault="00DB3592" w:rsidP="00263666">
      <w:pPr>
        <w:spacing w:line="276" w:lineRule="auto"/>
      </w:pPr>
      <w:r>
        <w:t xml:space="preserve">Lyotard, J-F (1979), </w:t>
      </w:r>
      <w:r>
        <w:rPr>
          <w:i/>
        </w:rPr>
        <w:t>The Postmodern Condition, A Report on Knowledge,</w:t>
      </w:r>
      <w:r>
        <w:t xml:space="preserve"> Manchester University Press (1984)</w:t>
      </w:r>
    </w:p>
    <w:p w14:paraId="0208C465" w14:textId="25630380" w:rsidR="00F86136" w:rsidRDefault="00F86136" w:rsidP="00263666">
      <w:pPr>
        <w:spacing w:line="276" w:lineRule="auto"/>
      </w:pPr>
      <w:r>
        <w:t xml:space="preserve">Morrow, R and Torres, C (1995) </w:t>
      </w:r>
      <w:r>
        <w:rPr>
          <w:i/>
        </w:rPr>
        <w:t xml:space="preserve">Social Theory and Education: A Critique of Theories of Social and Cultural Reproduction, </w:t>
      </w:r>
      <w:r>
        <w:t xml:space="preserve">State University of New York Press, reproduced by </w:t>
      </w:r>
      <w:proofErr w:type="spellStart"/>
      <w:r>
        <w:t>Suny</w:t>
      </w:r>
      <w:proofErr w:type="spellEnd"/>
      <w:r>
        <w:t xml:space="preserve"> Press, available at </w:t>
      </w:r>
      <w:hyperlink r:id="rId10" w:history="1">
        <w:r w:rsidRPr="0096435B">
          <w:rPr>
            <w:rStyle w:val="Hyperlink"/>
          </w:rPr>
          <w:t>http://books.google.co.uk</w:t>
        </w:r>
      </w:hyperlink>
      <w:r>
        <w:t xml:space="preserve"> (accessed April 2018)</w:t>
      </w:r>
    </w:p>
    <w:p w14:paraId="59999385" w14:textId="24C7049D" w:rsidR="006D5A1D" w:rsidRDefault="006D5A1D" w:rsidP="00263666">
      <w:pPr>
        <w:spacing w:line="276" w:lineRule="auto"/>
      </w:pPr>
      <w:r>
        <w:t xml:space="preserve">Priestly, M and Drew, V () </w:t>
      </w:r>
      <w:r>
        <w:rPr>
          <w:i/>
        </w:rPr>
        <w:t>Successful Futures, successful curriculum development; developing the new curriculum in your school</w:t>
      </w:r>
      <w:r w:rsidR="00E07EAD">
        <w:rPr>
          <w:i/>
        </w:rPr>
        <w:t>,</w:t>
      </w:r>
      <w:r>
        <w:t xml:space="preserve">  </w:t>
      </w:r>
      <w:r w:rsidR="00E07EAD">
        <w:t xml:space="preserve">available at </w:t>
      </w:r>
      <w:hyperlink r:id="rId11" w:history="1">
        <w:r w:rsidR="00E07EAD" w:rsidRPr="00773647">
          <w:rPr>
            <w:rStyle w:val="Hyperlink"/>
          </w:rPr>
          <w:t>https://moodle.uwtsd.ac.uk/pluginfile.php/116431/mod_resource/content/1/CCPE%20Stirling.pdf</w:t>
        </w:r>
      </w:hyperlink>
      <w:r w:rsidR="00E07EAD">
        <w:t xml:space="preserve"> (accessed April 2018)</w:t>
      </w:r>
    </w:p>
    <w:p w14:paraId="676B86D7" w14:textId="091C9165" w:rsidR="00E04943" w:rsidRDefault="00E04943" w:rsidP="00263666">
      <w:pPr>
        <w:spacing w:line="276" w:lineRule="auto"/>
      </w:pPr>
      <w:r>
        <w:t xml:space="preserve">Priestly, M  </w:t>
      </w:r>
      <w:r>
        <w:rPr>
          <w:i/>
        </w:rPr>
        <w:t>A Curriculum for Wales, Challenges and Opportunities</w:t>
      </w:r>
      <w:r w:rsidR="00263666">
        <w:rPr>
          <w:i/>
        </w:rPr>
        <w:t>,</w:t>
      </w:r>
      <w:r>
        <w:rPr>
          <w:i/>
        </w:rPr>
        <w:t xml:space="preserve"> </w:t>
      </w:r>
      <w:r>
        <w:t xml:space="preserve">University of Stirling and Education Wales, available at </w:t>
      </w:r>
      <w:hyperlink r:id="rId12" w:history="1">
        <w:r w:rsidRPr="00494F26">
          <w:rPr>
            <w:rStyle w:val="Hyperlink"/>
          </w:rPr>
          <w:t>http://learning.gov.wales/docs/learningwales/publications/171214-professor-mark-priestley-presentation-en.pdf</w:t>
        </w:r>
      </w:hyperlink>
      <w:r>
        <w:t xml:space="preserve"> (accessed March 2018)</w:t>
      </w:r>
    </w:p>
    <w:p w14:paraId="63308A40" w14:textId="656C1617" w:rsidR="00DB3592" w:rsidRDefault="00DB3592" w:rsidP="00263666">
      <w:pPr>
        <w:spacing w:line="276" w:lineRule="auto"/>
      </w:pPr>
      <w:r>
        <w:t xml:space="preserve">Priestly, M (2017) </w:t>
      </w:r>
      <w:r>
        <w:rPr>
          <w:i/>
        </w:rPr>
        <w:t>Approaches to specifying curriculum areas of learning</w:t>
      </w:r>
      <w:r w:rsidR="00263666">
        <w:rPr>
          <w:i/>
        </w:rPr>
        <w:t>,</w:t>
      </w:r>
      <w:r>
        <w:rPr>
          <w:i/>
        </w:rPr>
        <w:t xml:space="preserve"> </w:t>
      </w:r>
      <w:r>
        <w:t xml:space="preserve">Paper prepared for the groups developing the Welsh Successful Futures </w:t>
      </w:r>
      <w:proofErr w:type="spellStart"/>
      <w:r>
        <w:t>AoLEs</w:t>
      </w:r>
      <w:proofErr w:type="spellEnd"/>
      <w:r>
        <w:t xml:space="preserve">, May 2017, The Stirling Network for Curriculum Studies, available at </w:t>
      </w:r>
      <w:hyperlink r:id="rId13" w:history="1">
        <w:r w:rsidRPr="00494F26">
          <w:rPr>
            <w:rStyle w:val="Hyperlink"/>
          </w:rPr>
          <w:t>https://dspace.stir.ac.uk/bitstream/1893/25837/1/Wales-AoLE_Priestley.pdf</w:t>
        </w:r>
      </w:hyperlink>
      <w:r>
        <w:t xml:space="preserve"> (accessed March 2018)</w:t>
      </w:r>
    </w:p>
    <w:p w14:paraId="7A0A893B" w14:textId="7E986311" w:rsidR="00FF6031" w:rsidRPr="00FF6031" w:rsidRDefault="00FF6031" w:rsidP="00263666">
      <w:pPr>
        <w:spacing w:line="276" w:lineRule="auto"/>
      </w:pPr>
      <w:r>
        <w:t xml:space="preserve">Roberts, H (2012) </w:t>
      </w:r>
      <w:r>
        <w:rPr>
          <w:i/>
        </w:rPr>
        <w:t>Oops! Helping children learn accidentally</w:t>
      </w:r>
      <w:r w:rsidR="00263666">
        <w:rPr>
          <w:i/>
        </w:rPr>
        <w:t>,</w:t>
      </w:r>
      <w:r>
        <w:rPr>
          <w:i/>
        </w:rPr>
        <w:t xml:space="preserve"> </w:t>
      </w:r>
      <w:r>
        <w:t>Independent Think</w:t>
      </w:r>
      <w:r w:rsidR="002A1746">
        <w:t>in</w:t>
      </w:r>
      <w:r>
        <w:t xml:space="preserve">g Press, Crown House Publishing </w:t>
      </w:r>
    </w:p>
    <w:p w14:paraId="6961A372" w14:textId="65BB8D6A" w:rsidR="002D438A" w:rsidRPr="002D438A" w:rsidRDefault="002D438A" w:rsidP="00263666">
      <w:pPr>
        <w:spacing w:line="276" w:lineRule="auto"/>
      </w:pPr>
      <w:r>
        <w:t>Waters, M (</w:t>
      </w:r>
      <w:r w:rsidR="00FF6031">
        <w:t>2013</w:t>
      </w:r>
      <w:r>
        <w:t xml:space="preserve">) </w:t>
      </w:r>
      <w:r>
        <w:rPr>
          <w:i/>
        </w:rPr>
        <w:t>Thinking Allowed</w:t>
      </w:r>
      <w:r w:rsidR="00263666">
        <w:rPr>
          <w:i/>
        </w:rPr>
        <w:t>,</w:t>
      </w:r>
      <w:r>
        <w:rPr>
          <w:i/>
        </w:rPr>
        <w:t xml:space="preserve"> on Schooling</w:t>
      </w:r>
      <w:r w:rsidR="00263666">
        <w:rPr>
          <w:i/>
        </w:rPr>
        <w:t>,</w:t>
      </w:r>
      <w:r>
        <w:rPr>
          <w:i/>
        </w:rPr>
        <w:t xml:space="preserve"> </w:t>
      </w:r>
      <w:r>
        <w:t xml:space="preserve">Crown House </w:t>
      </w:r>
    </w:p>
    <w:p w14:paraId="74074D45" w14:textId="44E721CF" w:rsidR="00223729" w:rsidRDefault="00223729" w:rsidP="00263666">
      <w:pPr>
        <w:spacing w:line="276" w:lineRule="auto"/>
      </w:pPr>
      <w:r>
        <w:t>Williams, J (</w:t>
      </w:r>
      <w:r w:rsidR="00924710">
        <w:t>2003</w:t>
      </w:r>
      <w:r>
        <w:t xml:space="preserve">) </w:t>
      </w:r>
      <w:r w:rsidRPr="00263666">
        <w:rPr>
          <w:i/>
        </w:rPr>
        <w:t>Promoting Independent Learning in The Primary Classroom</w:t>
      </w:r>
      <w:r w:rsidR="00263666" w:rsidRPr="00263666">
        <w:rPr>
          <w:i/>
        </w:rPr>
        <w:t>,</w:t>
      </w:r>
      <w:r>
        <w:t xml:space="preserve"> Open University Press, reproduced by McGraw-Hill Education (UK)</w:t>
      </w:r>
    </w:p>
    <w:p w14:paraId="0DB1B00A" w14:textId="4C5F031D" w:rsidR="00DB3592" w:rsidRDefault="00670BEF" w:rsidP="00263666">
      <w:pPr>
        <w:spacing w:line="276" w:lineRule="auto"/>
      </w:pPr>
      <w:r>
        <w:t xml:space="preserve">Wrigley, T (2014), </w:t>
      </w:r>
      <w:r>
        <w:rPr>
          <w:i/>
        </w:rPr>
        <w:t xml:space="preserve">Policy Paper: The politics of curriculum in schools, </w:t>
      </w:r>
      <w:r>
        <w:t xml:space="preserve">Class, Centre for Labour and Social Studies </w:t>
      </w:r>
    </w:p>
    <w:p w14:paraId="49EDCBA3" w14:textId="58924171" w:rsidR="00DB3592" w:rsidRDefault="00DB3592" w:rsidP="00263666">
      <w:pPr>
        <w:spacing w:line="276" w:lineRule="auto"/>
      </w:pPr>
      <w:r>
        <w:t xml:space="preserve">Young, M (2014) </w:t>
      </w:r>
      <w:r w:rsidRPr="006D5A1D">
        <w:rPr>
          <w:i/>
        </w:rPr>
        <w:t>The Curriculum and the entitlement to knowledge</w:t>
      </w:r>
      <w:r w:rsidR="00263666">
        <w:t>,</w:t>
      </w:r>
      <w:r>
        <w:t xml:space="preserve"> Seminar, Cambridge Assessment Network, Magdalene College, Cambridge, 25 March 2014. Available at </w:t>
      </w:r>
      <w:hyperlink r:id="rId14" w:history="1">
        <w:r w:rsidRPr="00494F26">
          <w:rPr>
            <w:rStyle w:val="Hyperlink"/>
          </w:rPr>
          <w:t>https://moodle.uwtsd.ac.uk/pluginfile.php/116429/mod_resource/content/1/The%20Curriculum%20and%20the%20Entitlement%20to%20Knowledge.pdf</w:t>
        </w:r>
      </w:hyperlink>
      <w:r>
        <w:t xml:space="preserve"> (accessed </w:t>
      </w:r>
      <w:r w:rsidR="006A73FD">
        <w:t>March 2018)</w:t>
      </w:r>
    </w:p>
    <w:p w14:paraId="7AB1B808" w14:textId="70047FE2" w:rsidR="00263666" w:rsidRDefault="00263666" w:rsidP="00263666">
      <w:pPr>
        <w:spacing w:line="276" w:lineRule="auto"/>
      </w:pPr>
    </w:p>
    <w:p w14:paraId="77AAF191" w14:textId="710AE2F4" w:rsidR="00376D2F" w:rsidRPr="00376D2F" w:rsidRDefault="00376D2F" w:rsidP="00263666">
      <w:pPr>
        <w:spacing w:line="276" w:lineRule="auto"/>
        <w:rPr>
          <w:u w:val="single"/>
        </w:rPr>
      </w:pPr>
      <w:r w:rsidRPr="00376D2F">
        <w:rPr>
          <w:u w:val="single"/>
        </w:rPr>
        <w:t>Seminars and Presentations</w:t>
      </w:r>
    </w:p>
    <w:p w14:paraId="5E4C75FC" w14:textId="48FEA3F6" w:rsidR="00263666" w:rsidRDefault="00F423AB" w:rsidP="00263666">
      <w:pPr>
        <w:spacing w:line="276" w:lineRule="auto"/>
      </w:pPr>
      <w:r>
        <w:t xml:space="preserve">Dave Barry, presentation given at UWTSD, Carmarthen, </w:t>
      </w:r>
      <w:r w:rsidRPr="00F423AB">
        <w:rPr>
          <w:i/>
        </w:rPr>
        <w:t>Successful Futures Progress</w:t>
      </w:r>
      <w:r>
        <w:rPr>
          <w:i/>
        </w:rPr>
        <w:t>,</w:t>
      </w:r>
      <w:r w:rsidRPr="00F423AB">
        <w:rPr>
          <w:i/>
        </w:rPr>
        <w:t xml:space="preserve"> Schools as Learning Organisations, ERW Network Leaders of Learning, Curriculum Design, Processional Teaching Standards, Change Management</w:t>
      </w:r>
      <w:r>
        <w:t>.</w:t>
      </w:r>
    </w:p>
    <w:p w14:paraId="49AB1150" w14:textId="3BB160C9" w:rsidR="00263666" w:rsidRDefault="00263666" w:rsidP="00263666">
      <w:pPr>
        <w:spacing w:line="276" w:lineRule="auto"/>
      </w:pPr>
      <w:r>
        <w:t>Debra Kidd and Hywel Roberts, Seminar ‘Dilemma-based Learning’ held on 4 October 2017 at Pembrokeshire Archives.</w:t>
      </w:r>
    </w:p>
    <w:p w14:paraId="1EDAD08B" w14:textId="77777777" w:rsidR="00263666" w:rsidRDefault="00263666" w:rsidP="00263666">
      <w:pPr>
        <w:spacing w:line="276" w:lineRule="auto"/>
      </w:pPr>
    </w:p>
    <w:p w14:paraId="2CD410DF" w14:textId="29900F7D" w:rsidR="00C478DA" w:rsidRPr="00670BEF" w:rsidRDefault="00C478DA" w:rsidP="00263666">
      <w:pPr>
        <w:spacing w:line="276" w:lineRule="auto"/>
      </w:pPr>
    </w:p>
    <w:sectPr w:rsidR="00C478DA" w:rsidRPr="00670BE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05B106" w14:textId="77777777" w:rsidR="00AC24B5" w:rsidRDefault="00AC24B5" w:rsidP="007F68A2">
      <w:pPr>
        <w:spacing w:after="0" w:line="240" w:lineRule="auto"/>
      </w:pPr>
      <w:r>
        <w:separator/>
      </w:r>
    </w:p>
  </w:endnote>
  <w:endnote w:type="continuationSeparator" w:id="0">
    <w:p w14:paraId="69C4E720" w14:textId="77777777" w:rsidR="00AC24B5" w:rsidRDefault="00AC24B5" w:rsidP="007F6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2755449"/>
      <w:docPartObj>
        <w:docPartGallery w:val="Page Numbers (Bottom of Page)"/>
        <w:docPartUnique/>
      </w:docPartObj>
    </w:sdtPr>
    <w:sdtEndPr>
      <w:rPr>
        <w:noProof/>
      </w:rPr>
    </w:sdtEndPr>
    <w:sdtContent>
      <w:p w14:paraId="58AFC3E9" w14:textId="74B3D3C7" w:rsidR="00E07EAD" w:rsidRDefault="00E07E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CE762D" w14:textId="77777777" w:rsidR="00E07EAD" w:rsidRDefault="00E07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0E00B5" w14:textId="77777777" w:rsidR="00AC24B5" w:rsidRDefault="00AC24B5" w:rsidP="007F68A2">
      <w:pPr>
        <w:spacing w:after="0" w:line="240" w:lineRule="auto"/>
      </w:pPr>
      <w:r>
        <w:separator/>
      </w:r>
    </w:p>
  </w:footnote>
  <w:footnote w:type="continuationSeparator" w:id="0">
    <w:p w14:paraId="193D2D1A" w14:textId="77777777" w:rsidR="00AC24B5" w:rsidRDefault="00AC24B5" w:rsidP="007F68A2">
      <w:pPr>
        <w:spacing w:after="0" w:line="240" w:lineRule="auto"/>
      </w:pPr>
      <w:r>
        <w:continuationSeparator/>
      </w:r>
    </w:p>
  </w:footnote>
  <w:footnote w:id="1">
    <w:p w14:paraId="19411EA1" w14:textId="5BB021BD" w:rsidR="00A0383C" w:rsidRDefault="00A0383C" w:rsidP="00AD5A48">
      <w:pPr>
        <w:spacing w:line="276" w:lineRule="auto"/>
      </w:pPr>
      <w:r>
        <w:rPr>
          <w:rStyle w:val="FootnoteReference"/>
        </w:rPr>
        <w:footnoteRef/>
      </w:r>
      <w:r>
        <w:t xml:space="preserve"> </w:t>
      </w:r>
      <w:r w:rsidR="00F86136">
        <w:t xml:space="preserve">Morrow, R and Torres, C (1995) </w:t>
      </w:r>
      <w:r w:rsidR="00F86136">
        <w:rPr>
          <w:i/>
        </w:rPr>
        <w:t xml:space="preserve">Social Theory and Education: A Critique of Theories of Social and Cultural Reproduction, </w:t>
      </w:r>
      <w:r w:rsidR="00F86136">
        <w:t xml:space="preserve">State University of New York Press, reproduced by </w:t>
      </w:r>
      <w:proofErr w:type="spellStart"/>
      <w:r w:rsidR="00F86136">
        <w:t>Suny</w:t>
      </w:r>
      <w:proofErr w:type="spellEnd"/>
      <w:r w:rsidR="00F86136">
        <w:t xml:space="preserve"> Press, available at </w:t>
      </w:r>
      <w:hyperlink r:id="rId1" w:history="1">
        <w:r w:rsidR="00F86136" w:rsidRPr="0096435B">
          <w:rPr>
            <w:rStyle w:val="Hyperlink"/>
          </w:rPr>
          <w:t>http://books.google.co.uk</w:t>
        </w:r>
      </w:hyperlink>
      <w:r w:rsidR="00F86136">
        <w:t xml:space="preserve"> (accessed April 2018)</w:t>
      </w:r>
    </w:p>
    <w:p w14:paraId="73732D1D" w14:textId="77777777" w:rsidR="00F86136" w:rsidRDefault="00F86136" w:rsidP="00AD5A48">
      <w:pPr>
        <w:spacing w:line="276" w:lineRule="auto"/>
      </w:pPr>
    </w:p>
    <w:p w14:paraId="6CE4F60E" w14:textId="406B0688" w:rsidR="00A0383C" w:rsidRDefault="00A0383C">
      <w:pPr>
        <w:pStyle w:val="FootnoteText"/>
      </w:pPr>
    </w:p>
  </w:footnote>
  <w:footnote w:id="2">
    <w:p w14:paraId="38A4FFB1" w14:textId="255C1FE1" w:rsidR="00A0383C" w:rsidRPr="006A37B4" w:rsidRDefault="00A0383C">
      <w:pPr>
        <w:pStyle w:val="FootnoteText"/>
      </w:pPr>
      <w:r>
        <w:rPr>
          <w:rStyle w:val="FootnoteReference"/>
        </w:rPr>
        <w:footnoteRef/>
      </w:r>
      <w:r>
        <w:t xml:space="preserve"> Plutarch </w:t>
      </w:r>
      <w:proofErr w:type="spellStart"/>
      <w:r>
        <w:rPr>
          <w:i/>
        </w:rPr>
        <w:t>Moralia</w:t>
      </w:r>
      <w:proofErr w:type="spellEnd"/>
      <w:r>
        <w:rPr>
          <w:i/>
        </w:rPr>
        <w:t xml:space="preserve"> </w:t>
      </w:r>
      <w:proofErr w:type="spellStart"/>
      <w:r>
        <w:t>Leob</w:t>
      </w:r>
      <w:proofErr w:type="spellEnd"/>
      <w:r>
        <w:t xml:space="preserve"> Classical Library Vol. I, pp201-259  (1927) </w:t>
      </w:r>
      <w:hyperlink r:id="rId2" w:history="1">
        <w:r w:rsidRPr="00494F26">
          <w:rPr>
            <w:rStyle w:val="Hyperlink"/>
          </w:rPr>
          <w:t>http://penelope.uchicago.edu/Thayer/E/Roman/Texts/Plutarch/Moralia/De_auditu*.html</w:t>
        </w:r>
      </w:hyperlink>
      <w:r>
        <w:t xml:space="preserve"> (accessed March 2018)</w:t>
      </w:r>
    </w:p>
  </w:footnote>
  <w:footnote w:id="3">
    <w:p w14:paraId="22EE5CEE" w14:textId="77777777" w:rsidR="00A0383C" w:rsidRDefault="00A0383C" w:rsidP="006A37B4">
      <w:pPr>
        <w:pStyle w:val="FootnoteText"/>
      </w:pPr>
      <w:r>
        <w:rPr>
          <w:rStyle w:val="FootnoteReference"/>
        </w:rPr>
        <w:footnoteRef/>
      </w:r>
      <w:r>
        <w:t xml:space="preserve"> Bassey, M (1992) </w:t>
      </w:r>
      <w:r>
        <w:rPr>
          <w:i/>
        </w:rPr>
        <w:t xml:space="preserve">Creating Education through Research </w:t>
      </w:r>
      <w:r>
        <w:t>British Educational Research Journal, Vol. 18, No. 1, 1992, Presidential Address to the British Educational Research Association, 29 Sept 1991, Nottingham</w:t>
      </w:r>
    </w:p>
  </w:footnote>
  <w:footnote w:id="4">
    <w:p w14:paraId="6F482237" w14:textId="5E8B5065" w:rsidR="00E07EAD" w:rsidRPr="00E07EAD" w:rsidRDefault="00E07EAD">
      <w:pPr>
        <w:pStyle w:val="FootnoteText"/>
      </w:pPr>
      <w:r>
        <w:rPr>
          <w:rStyle w:val="FootnoteReference"/>
        </w:rPr>
        <w:footnoteRef/>
      </w:r>
      <w:r>
        <w:t xml:space="preserve"> George Bernard Shaw, (1890) </w:t>
      </w:r>
      <w:r>
        <w:rPr>
          <w:i/>
        </w:rPr>
        <w:t xml:space="preserve">What Socialism Is </w:t>
      </w:r>
      <w:r>
        <w:t>Pamphlet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4BF"/>
    <w:rsid w:val="0001640B"/>
    <w:rsid w:val="000546F0"/>
    <w:rsid w:val="00086ACE"/>
    <w:rsid w:val="000C1F64"/>
    <w:rsid w:val="00147467"/>
    <w:rsid w:val="00223729"/>
    <w:rsid w:val="00242458"/>
    <w:rsid w:val="00263666"/>
    <w:rsid w:val="00276D66"/>
    <w:rsid w:val="002A1746"/>
    <w:rsid w:val="002B071F"/>
    <w:rsid w:val="002D438A"/>
    <w:rsid w:val="002E2229"/>
    <w:rsid w:val="0036061F"/>
    <w:rsid w:val="00366102"/>
    <w:rsid w:val="00367CBB"/>
    <w:rsid w:val="00376D2F"/>
    <w:rsid w:val="00401DD8"/>
    <w:rsid w:val="004342AA"/>
    <w:rsid w:val="00435D2A"/>
    <w:rsid w:val="00473682"/>
    <w:rsid w:val="004B7519"/>
    <w:rsid w:val="004C63F0"/>
    <w:rsid w:val="00506ED1"/>
    <w:rsid w:val="00535D19"/>
    <w:rsid w:val="005546C1"/>
    <w:rsid w:val="005D1A98"/>
    <w:rsid w:val="0061093D"/>
    <w:rsid w:val="00642447"/>
    <w:rsid w:val="00670BEF"/>
    <w:rsid w:val="0068686D"/>
    <w:rsid w:val="006A37B4"/>
    <w:rsid w:val="006A73FD"/>
    <w:rsid w:val="006C749F"/>
    <w:rsid w:val="006D5A1D"/>
    <w:rsid w:val="006F7FA9"/>
    <w:rsid w:val="007365B8"/>
    <w:rsid w:val="007A25B3"/>
    <w:rsid w:val="007A6B96"/>
    <w:rsid w:val="007F4B71"/>
    <w:rsid w:val="007F68A2"/>
    <w:rsid w:val="00820923"/>
    <w:rsid w:val="008353D3"/>
    <w:rsid w:val="00853E03"/>
    <w:rsid w:val="008A6D68"/>
    <w:rsid w:val="008C4104"/>
    <w:rsid w:val="008D4B85"/>
    <w:rsid w:val="008F60BC"/>
    <w:rsid w:val="00924710"/>
    <w:rsid w:val="00944973"/>
    <w:rsid w:val="009D2F38"/>
    <w:rsid w:val="009F2EFF"/>
    <w:rsid w:val="00A0383C"/>
    <w:rsid w:val="00A07C10"/>
    <w:rsid w:val="00A3333E"/>
    <w:rsid w:val="00A40E63"/>
    <w:rsid w:val="00A57BC1"/>
    <w:rsid w:val="00A729C2"/>
    <w:rsid w:val="00AB038A"/>
    <w:rsid w:val="00AC0615"/>
    <w:rsid w:val="00AC24B5"/>
    <w:rsid w:val="00AD5A48"/>
    <w:rsid w:val="00B65437"/>
    <w:rsid w:val="00B764BF"/>
    <w:rsid w:val="00B937B7"/>
    <w:rsid w:val="00B94D22"/>
    <w:rsid w:val="00B97612"/>
    <w:rsid w:val="00BE36CD"/>
    <w:rsid w:val="00C24812"/>
    <w:rsid w:val="00C478DA"/>
    <w:rsid w:val="00C841B9"/>
    <w:rsid w:val="00D1611D"/>
    <w:rsid w:val="00D322BD"/>
    <w:rsid w:val="00D33015"/>
    <w:rsid w:val="00DB3592"/>
    <w:rsid w:val="00DC5A27"/>
    <w:rsid w:val="00DF1CFC"/>
    <w:rsid w:val="00E04943"/>
    <w:rsid w:val="00E07EAD"/>
    <w:rsid w:val="00E30C4E"/>
    <w:rsid w:val="00F057D8"/>
    <w:rsid w:val="00F423AB"/>
    <w:rsid w:val="00F44221"/>
    <w:rsid w:val="00F649B6"/>
    <w:rsid w:val="00F81A78"/>
    <w:rsid w:val="00F86136"/>
    <w:rsid w:val="00FF6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3817"/>
  <w15:chartTrackingRefBased/>
  <w15:docId w15:val="{CDBA9AD7-4D5E-44C9-B318-E979C8ED8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6D66"/>
    <w:rPr>
      <w:color w:val="0000FF"/>
      <w:u w:val="single"/>
    </w:rPr>
  </w:style>
  <w:style w:type="character" w:styleId="UnresolvedMention">
    <w:name w:val="Unresolved Mention"/>
    <w:basedOn w:val="DefaultParagraphFont"/>
    <w:uiPriority w:val="99"/>
    <w:semiHidden/>
    <w:unhideWhenUsed/>
    <w:rsid w:val="00C478DA"/>
    <w:rPr>
      <w:color w:val="808080"/>
      <w:shd w:val="clear" w:color="auto" w:fill="E6E6E6"/>
    </w:rPr>
  </w:style>
  <w:style w:type="paragraph" w:styleId="FootnoteText">
    <w:name w:val="footnote text"/>
    <w:basedOn w:val="Normal"/>
    <w:link w:val="FootnoteTextChar"/>
    <w:uiPriority w:val="99"/>
    <w:semiHidden/>
    <w:unhideWhenUsed/>
    <w:rsid w:val="007F68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68A2"/>
    <w:rPr>
      <w:sz w:val="20"/>
      <w:szCs w:val="20"/>
    </w:rPr>
  </w:style>
  <w:style w:type="character" w:styleId="FootnoteReference">
    <w:name w:val="footnote reference"/>
    <w:basedOn w:val="DefaultParagraphFont"/>
    <w:uiPriority w:val="99"/>
    <w:semiHidden/>
    <w:unhideWhenUsed/>
    <w:rsid w:val="007F68A2"/>
    <w:rPr>
      <w:vertAlign w:val="superscript"/>
    </w:rPr>
  </w:style>
  <w:style w:type="character" w:styleId="BookTitle">
    <w:name w:val="Book Title"/>
    <w:basedOn w:val="DefaultParagraphFont"/>
    <w:uiPriority w:val="33"/>
    <w:qFormat/>
    <w:rsid w:val="00E07EAD"/>
    <w:rPr>
      <w:b/>
      <w:bCs/>
      <w:i/>
      <w:iCs/>
      <w:spacing w:val="5"/>
    </w:rPr>
  </w:style>
  <w:style w:type="paragraph" w:styleId="Header">
    <w:name w:val="header"/>
    <w:basedOn w:val="Normal"/>
    <w:link w:val="HeaderChar"/>
    <w:uiPriority w:val="99"/>
    <w:unhideWhenUsed/>
    <w:rsid w:val="00E07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EAD"/>
  </w:style>
  <w:style w:type="paragraph" w:styleId="Footer">
    <w:name w:val="footer"/>
    <w:basedOn w:val="Normal"/>
    <w:link w:val="FooterChar"/>
    <w:uiPriority w:val="99"/>
    <w:unhideWhenUsed/>
    <w:rsid w:val="00E07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EAD"/>
  </w:style>
  <w:style w:type="paragraph" w:styleId="BalloonText">
    <w:name w:val="Balloon Text"/>
    <w:basedOn w:val="Normal"/>
    <w:link w:val="BalloonTextChar"/>
    <w:uiPriority w:val="99"/>
    <w:semiHidden/>
    <w:unhideWhenUsed/>
    <w:rsid w:val="00E07E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7E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space.stir.ac.uk/bitstream/1893/22518/1/Drew%20Priestley%20CCPE%20JPCC%20final.pdf(accessed" TargetMode="External"/><Relationship Id="rId13" Type="http://schemas.openxmlformats.org/officeDocument/2006/relationships/hyperlink" Target="https://dspace.stir.ac.uk/bitstream/1893/25837/1/Wales-AoLE_Priestley.pdf" TargetMode="External"/><Relationship Id="rId3" Type="http://schemas.openxmlformats.org/officeDocument/2006/relationships/settings" Target="settings.xml"/><Relationship Id="rId7" Type="http://schemas.openxmlformats.org/officeDocument/2006/relationships/hyperlink" Target="http://gov.wales/docs/dcells/publications/150225-successful-futures-en.pdf" TargetMode="External"/><Relationship Id="rId12" Type="http://schemas.openxmlformats.org/officeDocument/2006/relationships/hyperlink" Target="http://learning.gov.wales/docs/learningwales/publications/171214-professor-mark-priestley-presentation-e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oodle.uwtsd.ac.uk/pluginfile.php/116431/mod_resource/content/1/CCPE%20Stirling.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books.google.co.uk" TargetMode="External"/><Relationship Id="rId4" Type="http://schemas.openxmlformats.org/officeDocument/2006/relationships/webSettings" Target="webSettings.xml"/><Relationship Id="rId9" Type="http://schemas.openxmlformats.org/officeDocument/2006/relationships/hyperlink" Target="https://plato.stanford.edu/entries/foucault/" TargetMode="External"/><Relationship Id="rId14" Type="http://schemas.openxmlformats.org/officeDocument/2006/relationships/hyperlink" Target="https://moodle.uwtsd.ac.uk/pluginfile.php/116429/mod_resource/content/1/The%20Curriculum%20and%20the%20Entitlement%20to%20Knowledge.pdf"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penelope.uchicago.edu/Thayer/E/Roman/Texts/Plutarch/Moralia/De_auditu*.html" TargetMode="External"/><Relationship Id="rId1" Type="http://schemas.openxmlformats.org/officeDocument/2006/relationships/hyperlink" Target="http://books.googl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FA629-338C-4254-A500-618AB5FAD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4895</Words>
  <Characters>27904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Stace-Smith</dc:creator>
  <cp:keywords/>
  <dc:description/>
  <cp:lastModifiedBy>Sharon Stace-Smith</cp:lastModifiedBy>
  <cp:revision>4</cp:revision>
  <cp:lastPrinted>2018-04-16T09:03:00Z</cp:lastPrinted>
  <dcterms:created xsi:type="dcterms:W3CDTF">2018-04-16T08:37:00Z</dcterms:created>
  <dcterms:modified xsi:type="dcterms:W3CDTF">2018-04-16T09:06:00Z</dcterms:modified>
</cp:coreProperties>
</file>