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07604" w14:textId="77777777" w:rsidR="00497F57" w:rsidRPr="00497F57" w:rsidRDefault="00497F57" w:rsidP="00497F57">
      <w:pPr>
        <w:ind w:left="720" w:hanging="360"/>
        <w:rPr>
          <w:bCs/>
        </w:rPr>
      </w:pPr>
      <w:r w:rsidRPr="00497F57">
        <w:rPr>
          <w:bCs/>
        </w:rPr>
        <w:t xml:space="preserve">IN THE HIGH COURT OF ENGLAND AND WALES </w:t>
      </w:r>
    </w:p>
    <w:p w14:paraId="48CC4BD2" w14:textId="77777777" w:rsidR="00497F57" w:rsidRPr="00497F57" w:rsidRDefault="00497F57" w:rsidP="00497F57">
      <w:pPr>
        <w:ind w:left="720" w:hanging="360"/>
        <w:rPr>
          <w:bCs/>
        </w:rPr>
      </w:pPr>
      <w:r w:rsidRPr="00497F57">
        <w:rPr>
          <w:bCs/>
        </w:rPr>
        <w:t>(CHANCERY DIVISION)</w:t>
      </w:r>
    </w:p>
    <w:p w14:paraId="6085A55B" w14:textId="77777777" w:rsidR="00497F57" w:rsidRPr="00497F57" w:rsidRDefault="00497F57" w:rsidP="00497F57">
      <w:pPr>
        <w:ind w:left="720" w:hanging="360"/>
        <w:rPr>
          <w:bCs/>
        </w:rPr>
      </w:pPr>
      <w:r w:rsidRPr="00497F57">
        <w:rPr>
          <w:bCs/>
        </w:rPr>
        <w:t>CLAIM NUMBER: 2024/840A3</w:t>
      </w:r>
    </w:p>
    <w:p w14:paraId="02258DBF" w14:textId="77777777" w:rsidR="00497F57" w:rsidRPr="00497F57" w:rsidRDefault="00497F57" w:rsidP="00497F57">
      <w:pPr>
        <w:ind w:left="720" w:hanging="360"/>
        <w:rPr>
          <w:bCs/>
        </w:rPr>
      </w:pPr>
      <w:r w:rsidRPr="00497F57">
        <w:rPr>
          <w:bCs/>
        </w:rPr>
        <w:t>BETWEEN:</w:t>
      </w:r>
    </w:p>
    <w:tbl>
      <w:tblPr>
        <w:tblW w:w="9030" w:type="dxa"/>
        <w:tblLayout w:type="fixed"/>
        <w:tblLook w:val="04A0" w:firstRow="1" w:lastRow="0" w:firstColumn="1" w:lastColumn="0" w:noHBand="0" w:noVBand="1"/>
      </w:tblPr>
      <w:tblGrid>
        <w:gridCol w:w="1418"/>
        <w:gridCol w:w="6233"/>
        <w:gridCol w:w="1379"/>
      </w:tblGrid>
      <w:tr w:rsidR="00497F57" w:rsidRPr="00497F57" w14:paraId="34557577" w14:textId="77777777" w:rsidTr="00497F57">
        <w:trPr>
          <w:trHeight w:val="757"/>
        </w:trPr>
        <w:tc>
          <w:tcPr>
            <w:tcW w:w="1418" w:type="dxa"/>
          </w:tcPr>
          <w:p w14:paraId="75BB8B43" w14:textId="77777777" w:rsidR="00497F57" w:rsidRPr="00497F57" w:rsidRDefault="00497F57" w:rsidP="00497F57">
            <w:pPr>
              <w:ind w:left="720" w:hanging="360"/>
            </w:pPr>
          </w:p>
        </w:tc>
        <w:tc>
          <w:tcPr>
            <w:tcW w:w="6237" w:type="dxa"/>
            <w:hideMark/>
          </w:tcPr>
          <w:p w14:paraId="36DA6FFF" w14:textId="77777777" w:rsidR="00497F57" w:rsidRPr="00497F57" w:rsidRDefault="00497F57" w:rsidP="00497F57">
            <w:pPr>
              <w:ind w:left="720" w:hanging="360"/>
            </w:pPr>
            <w:r w:rsidRPr="00497F57">
              <w:t>SARAH MORGAN</w:t>
            </w:r>
          </w:p>
        </w:tc>
        <w:tc>
          <w:tcPr>
            <w:tcW w:w="1380" w:type="dxa"/>
            <w:hideMark/>
          </w:tcPr>
          <w:p w14:paraId="75074E58" w14:textId="77777777" w:rsidR="00497F57" w:rsidRPr="00497F57" w:rsidRDefault="00497F57" w:rsidP="00497F57">
            <w:pPr>
              <w:ind w:left="720" w:hanging="360"/>
              <w:rPr>
                <w:u w:val="single"/>
              </w:rPr>
            </w:pPr>
            <w:r w:rsidRPr="00497F57">
              <w:rPr>
                <w:u w:val="single"/>
              </w:rPr>
              <w:t xml:space="preserve">Claimant </w:t>
            </w:r>
          </w:p>
        </w:tc>
      </w:tr>
      <w:tr w:rsidR="00497F57" w:rsidRPr="00497F57" w14:paraId="7886F168" w14:textId="77777777" w:rsidTr="00497F57">
        <w:trPr>
          <w:trHeight w:val="757"/>
        </w:trPr>
        <w:tc>
          <w:tcPr>
            <w:tcW w:w="1418" w:type="dxa"/>
          </w:tcPr>
          <w:p w14:paraId="4D88147F" w14:textId="77777777" w:rsidR="00497F57" w:rsidRPr="00497F57" w:rsidRDefault="00497F57" w:rsidP="00497F57">
            <w:pPr>
              <w:ind w:left="720" w:hanging="360"/>
            </w:pPr>
          </w:p>
        </w:tc>
        <w:tc>
          <w:tcPr>
            <w:tcW w:w="6237" w:type="dxa"/>
            <w:hideMark/>
          </w:tcPr>
          <w:p w14:paraId="788723CD" w14:textId="77777777" w:rsidR="00497F57" w:rsidRPr="00497F57" w:rsidRDefault="00497F57" w:rsidP="00497F57">
            <w:pPr>
              <w:ind w:left="720" w:hanging="360"/>
            </w:pPr>
            <w:r w:rsidRPr="00497F57">
              <w:t>-and-</w:t>
            </w:r>
          </w:p>
        </w:tc>
        <w:tc>
          <w:tcPr>
            <w:tcW w:w="1380" w:type="dxa"/>
          </w:tcPr>
          <w:p w14:paraId="73755D3D" w14:textId="77777777" w:rsidR="00497F57" w:rsidRPr="00497F57" w:rsidRDefault="00497F57" w:rsidP="00497F57">
            <w:pPr>
              <w:ind w:left="720" w:hanging="360"/>
            </w:pPr>
          </w:p>
        </w:tc>
      </w:tr>
      <w:tr w:rsidR="00497F57" w:rsidRPr="00497F57" w14:paraId="399F8A84" w14:textId="77777777" w:rsidTr="00497F57">
        <w:trPr>
          <w:trHeight w:val="757"/>
        </w:trPr>
        <w:tc>
          <w:tcPr>
            <w:tcW w:w="1418" w:type="dxa"/>
          </w:tcPr>
          <w:p w14:paraId="6BE8138C" w14:textId="77777777" w:rsidR="00497F57" w:rsidRPr="00497F57" w:rsidRDefault="00497F57" w:rsidP="00497F57">
            <w:pPr>
              <w:ind w:left="720" w:hanging="360"/>
            </w:pPr>
          </w:p>
        </w:tc>
        <w:tc>
          <w:tcPr>
            <w:tcW w:w="6237" w:type="dxa"/>
            <w:hideMark/>
          </w:tcPr>
          <w:p w14:paraId="4142C9EF" w14:textId="77777777" w:rsidR="00497F57" w:rsidRPr="00497F57" w:rsidRDefault="00497F57" w:rsidP="00497F57">
            <w:pPr>
              <w:ind w:left="720" w:hanging="360"/>
            </w:pPr>
            <w:r w:rsidRPr="00497F57">
              <w:t>JENNIFER WILLIAMS</w:t>
            </w:r>
          </w:p>
        </w:tc>
        <w:tc>
          <w:tcPr>
            <w:tcW w:w="1380" w:type="dxa"/>
            <w:hideMark/>
          </w:tcPr>
          <w:p w14:paraId="3A49BB34" w14:textId="77777777" w:rsidR="00497F57" w:rsidRPr="00497F57" w:rsidRDefault="00497F57" w:rsidP="00497F57">
            <w:pPr>
              <w:ind w:left="720" w:hanging="360"/>
            </w:pPr>
            <w:r w:rsidRPr="00497F57">
              <w:rPr>
                <w:u w:val="single"/>
              </w:rPr>
              <w:t>Defendant</w:t>
            </w:r>
          </w:p>
        </w:tc>
      </w:tr>
    </w:tbl>
    <w:p w14:paraId="76693BA5" w14:textId="77777777" w:rsidR="00497F57" w:rsidRDefault="00497F57" w:rsidP="00EF2CD1">
      <w:pPr>
        <w:ind w:left="720" w:hanging="360"/>
      </w:pPr>
    </w:p>
    <w:p w14:paraId="228C7D2B" w14:textId="6A7EB1CE" w:rsidR="00EF2CD1" w:rsidRPr="00497F57" w:rsidRDefault="00CA11AE" w:rsidP="00497F57">
      <w:pPr>
        <w:pStyle w:val="ListParagraph"/>
        <w:numPr>
          <w:ilvl w:val="0"/>
          <w:numId w:val="1"/>
        </w:numPr>
        <w:rPr>
          <w:rFonts w:asciiTheme="majorHAnsi" w:hAnsiTheme="majorHAnsi"/>
        </w:rPr>
      </w:pPr>
      <w:r w:rsidRPr="00497F57">
        <w:rPr>
          <w:rFonts w:asciiTheme="majorHAnsi" w:hAnsiTheme="majorHAnsi"/>
        </w:rPr>
        <w:t>Introduction</w:t>
      </w:r>
    </w:p>
    <w:p w14:paraId="236C2115" w14:textId="2FADE29B" w:rsidR="000F5F1F" w:rsidRDefault="00EF2CD1" w:rsidP="00371E97">
      <w:pPr>
        <w:pStyle w:val="ListParagraph"/>
        <w:numPr>
          <w:ilvl w:val="1"/>
          <w:numId w:val="1"/>
        </w:numPr>
        <w:rPr>
          <w:rFonts w:ascii="Abadi Extra Light" w:hAnsi="Abadi Extra Light"/>
        </w:rPr>
      </w:pPr>
      <w:r w:rsidRPr="00A733DE">
        <w:rPr>
          <w:rFonts w:ascii="Abadi Extra Light" w:hAnsi="Abadi Extra Light"/>
        </w:rPr>
        <w:t xml:space="preserve">This skeleton argument </w:t>
      </w:r>
      <w:r w:rsidR="00362CCA" w:rsidRPr="00A733DE">
        <w:rPr>
          <w:rFonts w:ascii="Abadi Extra Light" w:hAnsi="Abadi Extra Light"/>
        </w:rPr>
        <w:t>is submitted on behalf of the Defendant, Jennifer Williams, in response to the claim</w:t>
      </w:r>
      <w:r w:rsidR="007B43F7" w:rsidRPr="00A733DE">
        <w:rPr>
          <w:rFonts w:ascii="Abadi Extra Light" w:hAnsi="Abadi Extra Light"/>
        </w:rPr>
        <w:t xml:space="preserve"> brought by Sarah Morgan </w:t>
      </w:r>
      <w:r w:rsidR="00E2219D" w:rsidRPr="00A733DE">
        <w:rPr>
          <w:rFonts w:ascii="Abadi Extra Light" w:hAnsi="Abadi Extra Light"/>
        </w:rPr>
        <w:t>for the establishment of a constructive trust and/or prop</w:t>
      </w:r>
      <w:r w:rsidR="00D41892" w:rsidRPr="00A733DE">
        <w:rPr>
          <w:rFonts w:ascii="Abadi Extra Light" w:hAnsi="Abadi Extra Light"/>
        </w:rPr>
        <w:t xml:space="preserve">rietary estoppel in relation to the property at </w:t>
      </w:r>
      <w:r w:rsidR="0016376F" w:rsidRPr="00A733DE">
        <w:rPr>
          <w:rFonts w:ascii="Abadi Extra Light" w:hAnsi="Abadi Extra Light"/>
        </w:rPr>
        <w:t xml:space="preserve">The Gatehouse, Trinity, Swansea. </w:t>
      </w:r>
      <w:r w:rsidR="00162B26">
        <w:rPr>
          <w:rFonts w:ascii="Abadi Extra Light" w:hAnsi="Abadi Extra Light"/>
        </w:rPr>
        <w:t xml:space="preserve">The Defendant respectfully submits that Sarah Morgan has failed to satisfy the necessary </w:t>
      </w:r>
      <w:r w:rsidR="00EA140F">
        <w:rPr>
          <w:rFonts w:ascii="Abadi Extra Light" w:hAnsi="Abadi Extra Light"/>
        </w:rPr>
        <w:t>legal criteria for either of these claims. The claim should therefore be dismissed in its en</w:t>
      </w:r>
      <w:r w:rsidR="00874C9D">
        <w:rPr>
          <w:rFonts w:ascii="Abadi Extra Light" w:hAnsi="Abadi Extra Light"/>
        </w:rPr>
        <w:t>tirety.</w:t>
      </w:r>
    </w:p>
    <w:p w14:paraId="3BC624AC" w14:textId="77777777" w:rsidR="00874C9D" w:rsidRPr="00A733DE" w:rsidRDefault="00874C9D" w:rsidP="00874C9D">
      <w:pPr>
        <w:pStyle w:val="ListParagraph"/>
        <w:ind w:left="1080"/>
        <w:rPr>
          <w:rFonts w:ascii="Abadi Extra Light" w:hAnsi="Abadi Extra Light"/>
        </w:rPr>
      </w:pPr>
    </w:p>
    <w:p w14:paraId="19BF3371" w14:textId="757E8A44" w:rsidR="00942C37" w:rsidRDefault="000F5F1F" w:rsidP="00942C37">
      <w:pPr>
        <w:pStyle w:val="ListParagraph"/>
        <w:numPr>
          <w:ilvl w:val="1"/>
          <w:numId w:val="1"/>
        </w:numPr>
        <w:rPr>
          <w:rFonts w:ascii="Abadi Extra Light" w:hAnsi="Abadi Extra Light"/>
        </w:rPr>
      </w:pPr>
      <w:r>
        <w:rPr>
          <w:rFonts w:ascii="Abadi Extra Light" w:hAnsi="Abadi Extra Light"/>
        </w:rPr>
        <w:t xml:space="preserve">The Defendant will address the issues raised by the claimant, </w:t>
      </w:r>
      <w:r w:rsidR="00CF4095">
        <w:rPr>
          <w:rFonts w:ascii="Abadi Extra Light" w:hAnsi="Abadi Extra Light"/>
        </w:rPr>
        <w:t xml:space="preserve">specifically whether a constructive trust or proprietary </w:t>
      </w:r>
      <w:r w:rsidR="00221580">
        <w:rPr>
          <w:rFonts w:ascii="Abadi Extra Light" w:hAnsi="Abadi Extra Light"/>
        </w:rPr>
        <w:t xml:space="preserve">estoppel should be imposed over the property. The Defendant </w:t>
      </w:r>
      <w:r w:rsidR="00E279F0">
        <w:rPr>
          <w:rFonts w:ascii="Abadi Extra Light" w:hAnsi="Abadi Extra Light"/>
        </w:rPr>
        <w:t xml:space="preserve">argues that neither of these claims is applicable, as the Claimant has not proven the required </w:t>
      </w:r>
      <w:r w:rsidR="00412BDC">
        <w:rPr>
          <w:rFonts w:ascii="Abadi Extra Light" w:hAnsi="Abadi Extra Light"/>
        </w:rPr>
        <w:t xml:space="preserve">elements to establish either </w:t>
      </w:r>
      <w:r w:rsidR="009964B4">
        <w:rPr>
          <w:rFonts w:ascii="Abadi Extra Light" w:hAnsi="Abadi Extra Light"/>
        </w:rPr>
        <w:t>a constructive</w:t>
      </w:r>
      <w:r w:rsidR="00412BDC">
        <w:rPr>
          <w:rFonts w:ascii="Abadi Extra Light" w:hAnsi="Abadi Extra Light"/>
        </w:rPr>
        <w:t xml:space="preserve"> </w:t>
      </w:r>
      <w:r w:rsidR="009964B4">
        <w:rPr>
          <w:rFonts w:ascii="Abadi Extra Light" w:hAnsi="Abadi Extra Light"/>
        </w:rPr>
        <w:t>trust or propri</w:t>
      </w:r>
      <w:r w:rsidR="006638EF">
        <w:rPr>
          <w:rFonts w:ascii="Abadi Extra Light" w:hAnsi="Abadi Extra Light"/>
        </w:rPr>
        <w:t xml:space="preserve">etary estoppel. The Defendant will demonstrate that based on the facts and </w:t>
      </w:r>
      <w:r w:rsidR="002972D8">
        <w:rPr>
          <w:rFonts w:ascii="Abadi Extra Light" w:hAnsi="Abadi Extra Light"/>
        </w:rPr>
        <w:t>applicable</w:t>
      </w:r>
      <w:r w:rsidR="006638EF">
        <w:rPr>
          <w:rFonts w:ascii="Abadi Extra Light" w:hAnsi="Abadi Extra Light"/>
        </w:rPr>
        <w:t xml:space="preserve"> legal principles, the claim should be rejected and the proceeding </w:t>
      </w:r>
      <w:r w:rsidR="002972D8">
        <w:rPr>
          <w:rFonts w:ascii="Abadi Extra Light" w:hAnsi="Abadi Extra Light"/>
        </w:rPr>
        <w:t>dismissed in full.</w:t>
      </w:r>
    </w:p>
    <w:p w14:paraId="306FEF6F" w14:textId="77777777" w:rsidR="00EA66D9" w:rsidRPr="00EA66D9" w:rsidRDefault="00EA66D9" w:rsidP="00EA66D9">
      <w:pPr>
        <w:pStyle w:val="ListParagraph"/>
        <w:rPr>
          <w:rFonts w:ascii="Abadi Extra Light" w:hAnsi="Abadi Extra Light"/>
        </w:rPr>
      </w:pPr>
    </w:p>
    <w:p w14:paraId="30BFB218" w14:textId="6CEBBF00" w:rsidR="00EA66D9" w:rsidRDefault="00EA66D9" w:rsidP="00DA09F5">
      <w:pPr>
        <w:pStyle w:val="ListParagraph"/>
        <w:numPr>
          <w:ilvl w:val="0"/>
          <w:numId w:val="1"/>
        </w:numPr>
      </w:pPr>
      <w:r w:rsidRPr="00EA66D9">
        <w:t>The Issues</w:t>
      </w:r>
    </w:p>
    <w:p w14:paraId="6F158E90" w14:textId="77777777" w:rsidR="009F4F47" w:rsidRDefault="009F4F47" w:rsidP="009F4F47">
      <w:pPr>
        <w:pStyle w:val="ListParagraph"/>
      </w:pPr>
    </w:p>
    <w:p w14:paraId="6D1228D8" w14:textId="14A697A0" w:rsidR="00DA09F5" w:rsidRDefault="009F4F47" w:rsidP="009F4F47">
      <w:pPr>
        <w:pStyle w:val="ListParagraph"/>
        <w:numPr>
          <w:ilvl w:val="1"/>
          <w:numId w:val="1"/>
        </w:numPr>
        <w:rPr>
          <w:rFonts w:ascii="Abadi Extra Light" w:hAnsi="Abadi Extra Light"/>
        </w:rPr>
      </w:pPr>
      <w:r w:rsidRPr="009F4F47">
        <w:rPr>
          <w:rFonts w:ascii="Abadi Extra Light" w:hAnsi="Abadi Extra Light"/>
        </w:rPr>
        <w:t xml:space="preserve">The primary issues in dispute are whether Sarah Morgan is entitled to a share of the property </w:t>
      </w:r>
      <w:r w:rsidR="0047549B">
        <w:rPr>
          <w:rFonts w:ascii="Abadi Extra Light" w:hAnsi="Abadi Extra Light"/>
        </w:rPr>
        <w:t xml:space="preserve">under a constructive trust or a proprietary estoppel. </w:t>
      </w:r>
      <w:r w:rsidR="002B17FF">
        <w:rPr>
          <w:rFonts w:ascii="Abadi Extra Light" w:hAnsi="Abadi Extra Light"/>
        </w:rPr>
        <w:t xml:space="preserve">Specifically, </w:t>
      </w:r>
      <w:r w:rsidR="00221C6A">
        <w:rPr>
          <w:rFonts w:ascii="Abadi Extra Light" w:hAnsi="Abadi Extra Light"/>
        </w:rPr>
        <w:t>the issues for the court’s determination are:</w:t>
      </w:r>
    </w:p>
    <w:p w14:paraId="2347D4E0" w14:textId="77777777" w:rsidR="00432A24" w:rsidRDefault="00432A24" w:rsidP="00432A24">
      <w:pPr>
        <w:pStyle w:val="ListParagraph"/>
        <w:ind w:left="1080"/>
        <w:rPr>
          <w:rFonts w:ascii="Abadi Extra Light" w:hAnsi="Abadi Extra Light"/>
        </w:rPr>
      </w:pPr>
    </w:p>
    <w:p w14:paraId="4E83C691" w14:textId="77777777" w:rsidR="004E1965" w:rsidRDefault="00221C6A" w:rsidP="00221C6A">
      <w:pPr>
        <w:pStyle w:val="ListParagraph"/>
        <w:numPr>
          <w:ilvl w:val="0"/>
          <w:numId w:val="5"/>
        </w:numPr>
        <w:rPr>
          <w:rFonts w:ascii="Abadi Extra Light" w:hAnsi="Abadi Extra Light"/>
        </w:rPr>
      </w:pPr>
      <w:r>
        <w:rPr>
          <w:rFonts w:ascii="Abadi Extra Light" w:hAnsi="Abadi Extra Light"/>
        </w:rPr>
        <w:t xml:space="preserve">Whether a constructive trust has arisen </w:t>
      </w:r>
      <w:r w:rsidR="00151513">
        <w:rPr>
          <w:rFonts w:ascii="Abadi Extra Light" w:hAnsi="Abadi Extra Light"/>
        </w:rPr>
        <w:t xml:space="preserve">based on an alleged common intention to share </w:t>
      </w:r>
      <w:r w:rsidR="004E1965">
        <w:rPr>
          <w:rFonts w:ascii="Abadi Extra Light" w:hAnsi="Abadi Extra Light"/>
        </w:rPr>
        <w:t>the property</w:t>
      </w:r>
    </w:p>
    <w:p w14:paraId="7BB52AD2" w14:textId="12F4A5A8" w:rsidR="00221C6A" w:rsidRDefault="00221C6A" w:rsidP="004E1965">
      <w:pPr>
        <w:pStyle w:val="ListParagraph"/>
        <w:ind w:left="1800"/>
        <w:rPr>
          <w:rFonts w:ascii="Abadi Extra Light" w:hAnsi="Abadi Extra Light"/>
        </w:rPr>
      </w:pPr>
      <w:r>
        <w:rPr>
          <w:rFonts w:ascii="Abadi Extra Light" w:hAnsi="Abadi Extra Light"/>
        </w:rPr>
        <w:t>.</w:t>
      </w:r>
    </w:p>
    <w:p w14:paraId="1020286E" w14:textId="1E5D6A34" w:rsidR="00221C6A" w:rsidRDefault="00221C6A" w:rsidP="00221C6A">
      <w:pPr>
        <w:pStyle w:val="ListParagraph"/>
        <w:numPr>
          <w:ilvl w:val="0"/>
          <w:numId w:val="5"/>
        </w:numPr>
        <w:rPr>
          <w:rFonts w:ascii="Abadi Extra Light" w:hAnsi="Abadi Extra Light"/>
        </w:rPr>
      </w:pPr>
      <w:r>
        <w:rPr>
          <w:rFonts w:ascii="Abadi Extra Light" w:hAnsi="Abadi Extra Light"/>
        </w:rPr>
        <w:t>Whether propr</w:t>
      </w:r>
      <w:r w:rsidR="005F3401">
        <w:rPr>
          <w:rFonts w:ascii="Abadi Extra Light" w:hAnsi="Abadi Extra Light"/>
        </w:rPr>
        <w:t>ietary estoppel has been established</w:t>
      </w:r>
      <w:r w:rsidR="004E1965">
        <w:rPr>
          <w:rFonts w:ascii="Abadi Extra Light" w:hAnsi="Abadi Extra Light"/>
        </w:rPr>
        <w:t>, arising from representations</w:t>
      </w:r>
      <w:r w:rsidR="00DD7FD1">
        <w:rPr>
          <w:rFonts w:ascii="Abadi Extra Light" w:hAnsi="Abadi Extra Light"/>
        </w:rPr>
        <w:t xml:space="preserve"> made by the Defendant that caused the Claimant to act to her detriment.</w:t>
      </w:r>
    </w:p>
    <w:p w14:paraId="0D8AB5E6" w14:textId="77777777" w:rsidR="00FC10C5" w:rsidRDefault="00FC10C5" w:rsidP="00FC10C5">
      <w:pPr>
        <w:pStyle w:val="ListParagraph"/>
        <w:ind w:left="1800"/>
        <w:rPr>
          <w:rFonts w:ascii="Abadi Extra Light" w:hAnsi="Abadi Extra Light"/>
        </w:rPr>
      </w:pPr>
    </w:p>
    <w:p w14:paraId="1895E8D5" w14:textId="0D4100B8" w:rsidR="00E850FB" w:rsidRDefault="00E850FB" w:rsidP="00FC10C5">
      <w:pPr>
        <w:pStyle w:val="ListParagraph"/>
        <w:numPr>
          <w:ilvl w:val="1"/>
          <w:numId w:val="1"/>
        </w:numPr>
        <w:rPr>
          <w:rFonts w:ascii="Abadi Extra Light" w:hAnsi="Abadi Extra Light"/>
        </w:rPr>
      </w:pPr>
      <w:r w:rsidRPr="00FC10C5">
        <w:rPr>
          <w:rFonts w:ascii="Abadi Extra Light" w:hAnsi="Abadi Extra Light"/>
        </w:rPr>
        <w:t xml:space="preserve">The defendant disputes both claims and the focus of these submissions will be on demonstrating </w:t>
      </w:r>
      <w:r w:rsidR="0044743C" w:rsidRPr="00FC10C5">
        <w:rPr>
          <w:rFonts w:ascii="Abadi Extra Light" w:hAnsi="Abadi Extra Light"/>
        </w:rPr>
        <w:t xml:space="preserve">that the claimant has </w:t>
      </w:r>
      <w:r w:rsidR="00E263E0">
        <w:rPr>
          <w:rFonts w:ascii="Abadi Extra Light" w:hAnsi="Abadi Extra Light"/>
        </w:rPr>
        <w:t>failed to satisfy the legal requirements</w:t>
      </w:r>
      <w:r w:rsidR="002833B2">
        <w:rPr>
          <w:rFonts w:ascii="Abadi Extra Light" w:hAnsi="Abadi Extra Light"/>
        </w:rPr>
        <w:t xml:space="preserve">, for either a constructive trust or proprietary estoppel. </w:t>
      </w:r>
    </w:p>
    <w:p w14:paraId="378C22B3" w14:textId="77777777" w:rsidR="00F91222" w:rsidRDefault="00F91222" w:rsidP="00F91222">
      <w:pPr>
        <w:pStyle w:val="ListParagraph"/>
        <w:ind w:left="1080"/>
        <w:rPr>
          <w:rFonts w:ascii="Abadi Extra Light" w:hAnsi="Abadi Extra Light"/>
        </w:rPr>
      </w:pPr>
    </w:p>
    <w:p w14:paraId="2D5B8BD2" w14:textId="46FFB24E" w:rsidR="00F91222" w:rsidRDefault="00F91222" w:rsidP="00F91222">
      <w:pPr>
        <w:pStyle w:val="ListParagraph"/>
        <w:numPr>
          <w:ilvl w:val="0"/>
          <w:numId w:val="1"/>
        </w:numPr>
      </w:pPr>
      <w:r w:rsidRPr="00F91222">
        <w:t>The Fact</w:t>
      </w:r>
      <w:r w:rsidR="00B4515B">
        <w:t>s</w:t>
      </w:r>
    </w:p>
    <w:p w14:paraId="30E077FB" w14:textId="77777777" w:rsidR="00F91222" w:rsidRDefault="00F91222" w:rsidP="00F91222">
      <w:pPr>
        <w:pStyle w:val="ListParagraph"/>
      </w:pPr>
    </w:p>
    <w:p w14:paraId="34A07482" w14:textId="5A2BB92B" w:rsidR="00EF55ED" w:rsidRDefault="00337F41" w:rsidP="006C67C0">
      <w:pPr>
        <w:pStyle w:val="ListParagraph"/>
        <w:numPr>
          <w:ilvl w:val="1"/>
          <w:numId w:val="1"/>
        </w:numPr>
        <w:rPr>
          <w:rFonts w:ascii="Abadi Extra Light" w:hAnsi="Abadi Extra Light"/>
        </w:rPr>
      </w:pPr>
      <w:r>
        <w:rPr>
          <w:rFonts w:ascii="Abadi Extra Light" w:hAnsi="Abadi Extra Light"/>
        </w:rPr>
        <w:t>Sarah Morgan claims that she should be entitled to a share in the property</w:t>
      </w:r>
      <w:r w:rsidR="00B4515B">
        <w:rPr>
          <w:rFonts w:ascii="Abadi Extra Light" w:hAnsi="Abadi Extra Light"/>
        </w:rPr>
        <w:t>,</w:t>
      </w:r>
      <w:r>
        <w:rPr>
          <w:rFonts w:ascii="Abadi Extra Light" w:hAnsi="Abadi Extra Light"/>
        </w:rPr>
        <w:t xml:space="preserve"> The Gatehouse</w:t>
      </w:r>
      <w:r w:rsidR="00B4515B">
        <w:rPr>
          <w:rFonts w:ascii="Abadi Extra Light" w:hAnsi="Abadi Extra Light"/>
        </w:rPr>
        <w:t xml:space="preserve"> on the basis of either a constructive trust </w:t>
      </w:r>
      <w:r w:rsidR="00BA0DE9">
        <w:rPr>
          <w:rFonts w:ascii="Abadi Extra Light" w:hAnsi="Abadi Extra Light"/>
        </w:rPr>
        <w:t>or proprietary estoppel. She asserts that her contr</w:t>
      </w:r>
      <w:r w:rsidR="00D95B95">
        <w:rPr>
          <w:rFonts w:ascii="Abadi Extra Light" w:hAnsi="Abadi Extra Light"/>
        </w:rPr>
        <w:t>ibutions to the property and the representations made by Jennifer Will</w:t>
      </w:r>
      <w:r w:rsidR="00145F09">
        <w:rPr>
          <w:rFonts w:ascii="Abadi Extra Light" w:hAnsi="Abadi Extra Light"/>
        </w:rPr>
        <w:t xml:space="preserve">iams have created an equitable interest </w:t>
      </w:r>
      <w:r w:rsidR="00FC029D">
        <w:rPr>
          <w:rFonts w:ascii="Abadi Extra Light" w:hAnsi="Abadi Extra Light"/>
        </w:rPr>
        <w:t>in the property.</w:t>
      </w:r>
    </w:p>
    <w:p w14:paraId="6DCF2B20" w14:textId="77777777" w:rsidR="006C67C0" w:rsidRPr="006C67C0" w:rsidRDefault="006C67C0" w:rsidP="006C67C0">
      <w:pPr>
        <w:pStyle w:val="ListParagraph"/>
        <w:ind w:left="1080"/>
        <w:rPr>
          <w:rFonts w:ascii="Abadi Extra Light" w:hAnsi="Abadi Extra Light"/>
        </w:rPr>
      </w:pPr>
    </w:p>
    <w:p w14:paraId="7AC0FC81" w14:textId="2C2D7B61" w:rsidR="00EF55ED" w:rsidRPr="000542C0" w:rsidRDefault="001755A0" w:rsidP="000542C0">
      <w:pPr>
        <w:pStyle w:val="ListParagraph"/>
        <w:numPr>
          <w:ilvl w:val="1"/>
          <w:numId w:val="1"/>
        </w:numPr>
        <w:rPr>
          <w:rFonts w:ascii="Abadi Extra Light" w:hAnsi="Abadi Extra Light"/>
        </w:rPr>
      </w:pPr>
      <w:r w:rsidRPr="000542C0">
        <w:rPr>
          <w:rFonts w:ascii="Abadi Extra Light" w:hAnsi="Abadi Extra Light"/>
        </w:rPr>
        <w:t xml:space="preserve">The Defendant, </w:t>
      </w:r>
      <w:r w:rsidR="00C45B30" w:rsidRPr="000542C0">
        <w:rPr>
          <w:rFonts w:ascii="Abadi Extra Light" w:hAnsi="Abadi Extra Light"/>
        </w:rPr>
        <w:t>Jennifer Williams</w:t>
      </w:r>
      <w:r w:rsidR="006C67C0">
        <w:rPr>
          <w:rFonts w:ascii="Abadi Extra Light" w:hAnsi="Abadi Extra Light"/>
        </w:rPr>
        <w:t xml:space="preserve"> disputes these claims and asserts that Sarah Morgan’s involvement with the property was limited and did not give rise to the claims made.</w:t>
      </w:r>
      <w:r w:rsidR="001E2E10">
        <w:rPr>
          <w:rFonts w:ascii="Abadi Extra Light" w:hAnsi="Abadi Extra Light"/>
        </w:rPr>
        <w:t xml:space="preserve"> There was no agreement, either express or implied that would support a claim for beneficial ownership in the property. Furthermore, the Defendant contends that no representations were made that would justify a claim under propri</w:t>
      </w:r>
      <w:r w:rsidR="00F34E84">
        <w:rPr>
          <w:rFonts w:ascii="Abadi Extra Light" w:hAnsi="Abadi Extra Light"/>
        </w:rPr>
        <w:t xml:space="preserve">etary estoppel. </w:t>
      </w:r>
    </w:p>
    <w:p w14:paraId="68C65169" w14:textId="77777777" w:rsidR="000542C0" w:rsidRPr="000542C0" w:rsidRDefault="000542C0" w:rsidP="000542C0">
      <w:pPr>
        <w:pStyle w:val="ListParagraph"/>
        <w:rPr>
          <w:rFonts w:ascii="Abadi Extra Light" w:hAnsi="Abadi Extra Light"/>
        </w:rPr>
      </w:pPr>
    </w:p>
    <w:p w14:paraId="5224C3D7" w14:textId="5B35F65F" w:rsidR="000542C0" w:rsidRDefault="00F34E84" w:rsidP="000542C0">
      <w:pPr>
        <w:pStyle w:val="ListParagraph"/>
        <w:numPr>
          <w:ilvl w:val="1"/>
          <w:numId w:val="1"/>
        </w:numPr>
        <w:rPr>
          <w:rFonts w:ascii="Abadi Extra Light" w:hAnsi="Abadi Extra Light"/>
        </w:rPr>
      </w:pPr>
      <w:r>
        <w:rPr>
          <w:rFonts w:ascii="Abadi Extra Light" w:hAnsi="Abadi Extra Light"/>
        </w:rPr>
        <w:t>Specifically, the Defendant maintains that Sarah Morgan was no</w:t>
      </w:r>
      <w:r w:rsidR="00F76672">
        <w:rPr>
          <w:rFonts w:ascii="Abadi Extra Light" w:hAnsi="Abadi Extra Light"/>
        </w:rPr>
        <w:t>t</w:t>
      </w:r>
      <w:r>
        <w:rPr>
          <w:rFonts w:ascii="Abadi Extra Light" w:hAnsi="Abadi Extra Light"/>
        </w:rPr>
        <w:t xml:space="preserve"> involved </w:t>
      </w:r>
      <w:r w:rsidR="00997BB5">
        <w:rPr>
          <w:rFonts w:ascii="Abadi Extra Light" w:hAnsi="Abadi Extra Light"/>
        </w:rPr>
        <w:t xml:space="preserve">in the acquisition or significant improvement of the property. There are no </w:t>
      </w:r>
      <w:r w:rsidR="00F76672">
        <w:rPr>
          <w:rFonts w:ascii="Abadi Extra Light" w:hAnsi="Abadi Extra Light"/>
        </w:rPr>
        <w:t xml:space="preserve">discussions or </w:t>
      </w:r>
      <w:r w:rsidR="00997BB5">
        <w:rPr>
          <w:rFonts w:ascii="Abadi Extra Light" w:hAnsi="Abadi Extra Light"/>
        </w:rPr>
        <w:t>representation</w:t>
      </w:r>
      <w:r w:rsidR="00F76672">
        <w:rPr>
          <w:rFonts w:ascii="Abadi Extra Light" w:hAnsi="Abadi Extra Light"/>
        </w:rPr>
        <w:t xml:space="preserve">s made regarding joint ownership or a beneficial </w:t>
      </w:r>
      <w:r w:rsidR="00BD6D23">
        <w:rPr>
          <w:rFonts w:ascii="Abadi Extra Light" w:hAnsi="Abadi Extra Light"/>
        </w:rPr>
        <w:t>inter</w:t>
      </w:r>
      <w:r w:rsidR="009F3B3B">
        <w:rPr>
          <w:rFonts w:ascii="Abadi Extra Light" w:hAnsi="Abadi Extra Light"/>
        </w:rPr>
        <w:t>est in the proper</w:t>
      </w:r>
      <w:r w:rsidR="003A44B8">
        <w:rPr>
          <w:rFonts w:ascii="Abadi Extra Light" w:hAnsi="Abadi Extra Light"/>
        </w:rPr>
        <w:t>ty.</w:t>
      </w:r>
    </w:p>
    <w:p w14:paraId="47540498" w14:textId="77777777" w:rsidR="00313584" w:rsidRPr="00313584" w:rsidRDefault="00313584" w:rsidP="00313584">
      <w:pPr>
        <w:pStyle w:val="ListParagraph"/>
        <w:rPr>
          <w:rFonts w:ascii="Abadi Extra Light" w:hAnsi="Abadi Extra Light"/>
        </w:rPr>
      </w:pPr>
    </w:p>
    <w:p w14:paraId="710AD32B" w14:textId="73E92F80" w:rsidR="00313584" w:rsidRDefault="00810CB0" w:rsidP="00313584">
      <w:r w:rsidRPr="00482EFA">
        <w:t>Claims A</w:t>
      </w:r>
      <w:r w:rsidR="00482EFA" w:rsidRPr="00482EFA">
        <w:t>rising a Constructive Trust</w:t>
      </w:r>
    </w:p>
    <w:p w14:paraId="42282898" w14:textId="240E43D8" w:rsidR="00482EFA" w:rsidRDefault="00482EFA" w:rsidP="00482EFA">
      <w:pPr>
        <w:pStyle w:val="ListParagraph"/>
        <w:numPr>
          <w:ilvl w:val="0"/>
          <w:numId w:val="1"/>
        </w:numPr>
      </w:pPr>
      <w:r>
        <w:t>The Law: Constructive Trust</w:t>
      </w:r>
    </w:p>
    <w:p w14:paraId="206FEC32" w14:textId="77777777" w:rsidR="00BD603E" w:rsidRDefault="00BD603E" w:rsidP="00BD603E">
      <w:pPr>
        <w:pStyle w:val="ListParagraph"/>
      </w:pPr>
    </w:p>
    <w:p w14:paraId="5884787D" w14:textId="0D67388C" w:rsidR="002E583B" w:rsidRDefault="00BD603E" w:rsidP="002E583B">
      <w:pPr>
        <w:pStyle w:val="ListParagraph"/>
        <w:numPr>
          <w:ilvl w:val="1"/>
          <w:numId w:val="1"/>
        </w:numPr>
        <w:rPr>
          <w:rFonts w:ascii="Abadi Extra Light" w:hAnsi="Abadi Extra Light"/>
        </w:rPr>
      </w:pPr>
      <w:r>
        <w:rPr>
          <w:rFonts w:ascii="Abadi Extra Light" w:hAnsi="Abadi Extra Light"/>
        </w:rPr>
        <w:t xml:space="preserve">A </w:t>
      </w:r>
      <w:r w:rsidR="00B06CF7">
        <w:rPr>
          <w:rFonts w:ascii="Abadi Extra Light" w:hAnsi="Abadi Extra Light"/>
        </w:rPr>
        <w:t xml:space="preserve">common intention constructive trust </w:t>
      </w:r>
      <w:r w:rsidR="00554CE2">
        <w:rPr>
          <w:rFonts w:ascii="Abadi Extra Light" w:hAnsi="Abadi Extra Light"/>
        </w:rPr>
        <w:t xml:space="preserve">arises when there is a shared intention between the parties to hold property in a particular way and one party has acted </w:t>
      </w:r>
      <w:r w:rsidR="00C00599">
        <w:rPr>
          <w:rFonts w:ascii="Abadi Extra Light" w:hAnsi="Abadi Extra Light"/>
        </w:rPr>
        <w:t xml:space="preserve">to their detriment based on that intention. It does not require formal agreements but is grounded </w:t>
      </w:r>
      <w:r w:rsidR="00672AF5">
        <w:rPr>
          <w:rFonts w:ascii="Abadi Extra Light" w:hAnsi="Abadi Extra Light"/>
        </w:rPr>
        <w:t>in the understanding or belief that the property is to be shared</w:t>
      </w:r>
      <w:sdt>
        <w:sdtPr>
          <w:rPr>
            <w:rFonts w:ascii="Abadi Extra Light" w:hAnsi="Abadi Extra Light"/>
          </w:rPr>
          <w:id w:val="-138411537"/>
          <w:citation/>
        </w:sdtPr>
        <w:sdtEndPr/>
        <w:sdtContent>
          <w:r w:rsidR="00C5541C">
            <w:rPr>
              <w:rFonts w:ascii="Abadi Extra Light" w:hAnsi="Abadi Extra Light"/>
            </w:rPr>
            <w:fldChar w:fldCharType="begin"/>
          </w:r>
          <w:r w:rsidR="00C5541C">
            <w:rPr>
              <w:rFonts w:ascii="Abadi Extra Light" w:hAnsi="Abadi Extra Light"/>
            </w:rPr>
            <w:instrText xml:space="preserve"> CITATION Pri24 \l 2057 </w:instrText>
          </w:r>
          <w:r w:rsidR="00C5541C">
            <w:rPr>
              <w:rFonts w:ascii="Abadi Extra Light" w:hAnsi="Abadi Extra Light"/>
            </w:rPr>
            <w:fldChar w:fldCharType="separate"/>
          </w:r>
          <w:r w:rsidR="00C5541C">
            <w:rPr>
              <w:rFonts w:ascii="Abadi Extra Light" w:hAnsi="Abadi Extra Light"/>
              <w:noProof/>
            </w:rPr>
            <w:t xml:space="preserve"> </w:t>
          </w:r>
          <w:r w:rsidR="00C5541C" w:rsidRPr="00C5541C">
            <w:rPr>
              <w:rFonts w:ascii="Abadi Extra Light" w:hAnsi="Abadi Extra Light"/>
              <w:noProof/>
            </w:rPr>
            <w:t>(Price, 2024)</w:t>
          </w:r>
          <w:r w:rsidR="00C5541C">
            <w:rPr>
              <w:rFonts w:ascii="Abadi Extra Light" w:hAnsi="Abadi Extra Light"/>
            </w:rPr>
            <w:fldChar w:fldCharType="end"/>
          </w:r>
        </w:sdtContent>
      </w:sdt>
      <w:r w:rsidR="00672AF5">
        <w:rPr>
          <w:rFonts w:ascii="Abadi Extra Light" w:hAnsi="Abadi Extra Light"/>
        </w:rPr>
        <w:t>.The essential elements for the imposition of a common intenti</w:t>
      </w:r>
      <w:r w:rsidR="00A22274">
        <w:rPr>
          <w:rFonts w:ascii="Abadi Extra Light" w:hAnsi="Abadi Extra Light"/>
        </w:rPr>
        <w:t>on contrastive trust are:</w:t>
      </w:r>
    </w:p>
    <w:p w14:paraId="78335852" w14:textId="77777777" w:rsidR="00A22274" w:rsidRDefault="00A22274" w:rsidP="00A22274">
      <w:pPr>
        <w:pStyle w:val="ListParagraph"/>
        <w:ind w:left="1080"/>
        <w:rPr>
          <w:rFonts w:ascii="Abadi Extra Light" w:hAnsi="Abadi Extra Light"/>
        </w:rPr>
      </w:pPr>
    </w:p>
    <w:p w14:paraId="3C9B5F1E" w14:textId="3B30FFED" w:rsidR="00A22274" w:rsidRDefault="00A22274" w:rsidP="00A22274">
      <w:pPr>
        <w:pStyle w:val="ListParagraph"/>
        <w:numPr>
          <w:ilvl w:val="0"/>
          <w:numId w:val="5"/>
        </w:numPr>
        <w:rPr>
          <w:rFonts w:ascii="Abadi Extra Light" w:hAnsi="Abadi Extra Light"/>
        </w:rPr>
      </w:pPr>
      <w:r>
        <w:t xml:space="preserve">Common intention: </w:t>
      </w:r>
      <w:r>
        <w:rPr>
          <w:rFonts w:ascii="Abadi Extra Light" w:hAnsi="Abadi Extra Light"/>
        </w:rPr>
        <w:t xml:space="preserve">There must be </w:t>
      </w:r>
      <w:r w:rsidR="00853EFF">
        <w:rPr>
          <w:rFonts w:ascii="Abadi Extra Light" w:hAnsi="Abadi Extra Light"/>
        </w:rPr>
        <w:t>a shared intention to hold property beneficially</w:t>
      </w:r>
      <w:r w:rsidR="00910062">
        <w:rPr>
          <w:rFonts w:ascii="Abadi Extra Light" w:hAnsi="Abadi Extra Light"/>
        </w:rPr>
        <w:t>, which can be inferred from parties’ conduct</w:t>
      </w:r>
      <w:r w:rsidR="00960856">
        <w:rPr>
          <w:rFonts w:ascii="Abadi Extra Light" w:hAnsi="Abadi Extra Light"/>
        </w:rPr>
        <w:t xml:space="preserve"> </w:t>
      </w:r>
      <w:sdt>
        <w:sdtPr>
          <w:rPr>
            <w:rFonts w:ascii="Abadi Extra Light" w:hAnsi="Abadi Extra Light"/>
          </w:rPr>
          <w:id w:val="-1327204873"/>
          <w:citation/>
        </w:sdtPr>
        <w:sdtEndPr/>
        <w:sdtContent>
          <w:r w:rsidR="00960856">
            <w:rPr>
              <w:rFonts w:ascii="Abadi Extra Light" w:hAnsi="Abadi Extra Light"/>
            </w:rPr>
            <w:fldChar w:fldCharType="begin"/>
          </w:r>
          <w:r w:rsidR="00960856">
            <w:rPr>
              <w:rFonts w:ascii="Abadi Extra Light" w:hAnsi="Abadi Extra Light"/>
            </w:rPr>
            <w:instrText xml:space="preserve"> CITATION Law225 \l 2057 </w:instrText>
          </w:r>
          <w:r w:rsidR="00960856">
            <w:rPr>
              <w:rFonts w:ascii="Abadi Extra Light" w:hAnsi="Abadi Extra Light"/>
            </w:rPr>
            <w:fldChar w:fldCharType="separate"/>
          </w:r>
          <w:r w:rsidR="00960856" w:rsidRPr="00960856">
            <w:rPr>
              <w:rFonts w:ascii="Abadi Extra Light" w:hAnsi="Abadi Extra Light"/>
              <w:noProof/>
            </w:rPr>
            <w:t>(Law Gazette, 2022)</w:t>
          </w:r>
          <w:r w:rsidR="00960856">
            <w:rPr>
              <w:rFonts w:ascii="Abadi Extra Light" w:hAnsi="Abadi Extra Light"/>
            </w:rPr>
            <w:fldChar w:fldCharType="end"/>
          </w:r>
        </w:sdtContent>
      </w:sdt>
      <w:r w:rsidR="00960856">
        <w:rPr>
          <w:rFonts w:ascii="Abadi Extra Light" w:hAnsi="Abadi Extra Light"/>
        </w:rPr>
        <w:t>.</w:t>
      </w:r>
    </w:p>
    <w:p w14:paraId="21722B6A" w14:textId="77777777" w:rsidR="00910062" w:rsidRDefault="00910062" w:rsidP="00910062">
      <w:pPr>
        <w:pStyle w:val="ListParagraph"/>
        <w:ind w:left="1800"/>
        <w:rPr>
          <w:rFonts w:ascii="Abadi Extra Light" w:hAnsi="Abadi Extra Light"/>
        </w:rPr>
      </w:pPr>
    </w:p>
    <w:p w14:paraId="65AE787C" w14:textId="51BEE60E" w:rsidR="007B4A23" w:rsidRPr="0067224F" w:rsidRDefault="00910062" w:rsidP="0067224F">
      <w:pPr>
        <w:pStyle w:val="ListParagraph"/>
        <w:numPr>
          <w:ilvl w:val="0"/>
          <w:numId w:val="5"/>
        </w:numPr>
        <w:rPr>
          <w:rFonts w:ascii="Abadi Extra Light" w:hAnsi="Abadi Extra Light"/>
        </w:rPr>
      </w:pPr>
      <w:r>
        <w:t>Det</w:t>
      </w:r>
      <w:r w:rsidR="001C25FB">
        <w:t xml:space="preserve">rimental reliance: </w:t>
      </w:r>
      <w:r w:rsidR="001C25FB">
        <w:rPr>
          <w:rFonts w:ascii="Abadi Extra Light" w:hAnsi="Abadi Extra Light"/>
        </w:rPr>
        <w:t xml:space="preserve">One party must have relied on this common intention to their detriment, </w:t>
      </w:r>
      <w:r w:rsidR="0067224F">
        <w:rPr>
          <w:rFonts w:ascii="Abadi Extra Light" w:hAnsi="Abadi Extra Light"/>
        </w:rPr>
        <w:t>typically by making contributions to the property or by altering their position based on the belief they would share ownership</w:t>
      </w:r>
      <w:r w:rsidR="006D3069">
        <w:rPr>
          <w:rFonts w:ascii="Abadi Extra Light" w:hAnsi="Abadi Extra Light"/>
        </w:rPr>
        <w:t xml:space="preserve"> </w:t>
      </w:r>
      <w:sdt>
        <w:sdtPr>
          <w:rPr>
            <w:rFonts w:ascii="Abadi Extra Light" w:hAnsi="Abadi Extra Light"/>
          </w:rPr>
          <w:id w:val="1466154681"/>
          <w:citation/>
        </w:sdtPr>
        <w:sdtEndPr/>
        <w:sdtContent>
          <w:r w:rsidR="006D3069">
            <w:rPr>
              <w:rFonts w:ascii="Abadi Extra Light" w:hAnsi="Abadi Extra Light"/>
            </w:rPr>
            <w:fldChar w:fldCharType="begin"/>
          </w:r>
          <w:r w:rsidR="006D3069">
            <w:rPr>
              <w:rFonts w:ascii="Abadi Extra Light" w:hAnsi="Abadi Extra Light"/>
            </w:rPr>
            <w:instrText xml:space="preserve"> CITATION Mil23 \l 2057 </w:instrText>
          </w:r>
          <w:r w:rsidR="006D3069">
            <w:rPr>
              <w:rFonts w:ascii="Abadi Extra Light" w:hAnsi="Abadi Extra Light"/>
            </w:rPr>
            <w:fldChar w:fldCharType="separate"/>
          </w:r>
          <w:r w:rsidR="006D3069" w:rsidRPr="006D3069">
            <w:rPr>
              <w:rFonts w:ascii="Abadi Extra Light" w:hAnsi="Abadi Extra Light"/>
              <w:noProof/>
            </w:rPr>
            <w:t>(Milton, 2023)</w:t>
          </w:r>
          <w:r w:rsidR="006D3069">
            <w:rPr>
              <w:rFonts w:ascii="Abadi Extra Light" w:hAnsi="Abadi Extra Light"/>
            </w:rPr>
            <w:fldChar w:fldCharType="end"/>
          </w:r>
        </w:sdtContent>
      </w:sdt>
      <w:r w:rsidR="006D3069">
        <w:rPr>
          <w:rFonts w:ascii="Abadi Extra Light" w:hAnsi="Abadi Extra Light"/>
        </w:rPr>
        <w:t>.</w:t>
      </w:r>
    </w:p>
    <w:p w14:paraId="7273F5ED" w14:textId="77777777" w:rsidR="007B4A23" w:rsidRPr="007B4A23" w:rsidRDefault="007B4A23" w:rsidP="007B4A23">
      <w:pPr>
        <w:pStyle w:val="ListParagraph"/>
        <w:ind w:left="1080"/>
        <w:rPr>
          <w:rFonts w:ascii="Abadi Extra Light" w:hAnsi="Abadi Extra Light"/>
        </w:rPr>
      </w:pPr>
    </w:p>
    <w:p w14:paraId="3529254C" w14:textId="0FC2758F" w:rsidR="00FC58ED" w:rsidRDefault="00C22F50" w:rsidP="002E583B">
      <w:pPr>
        <w:pStyle w:val="ListParagraph"/>
        <w:numPr>
          <w:ilvl w:val="1"/>
          <w:numId w:val="1"/>
        </w:numPr>
        <w:rPr>
          <w:rFonts w:ascii="Abadi Extra Light" w:hAnsi="Abadi Extra Light"/>
        </w:rPr>
      </w:pPr>
      <w:r>
        <w:rPr>
          <w:rFonts w:ascii="Abadi Extra Light" w:hAnsi="Abadi Extra Light"/>
        </w:rPr>
        <w:t xml:space="preserve">A </w:t>
      </w:r>
      <w:r w:rsidR="00051AD2">
        <w:rPr>
          <w:rFonts w:ascii="Abadi Extra Light" w:hAnsi="Abadi Extra Light"/>
        </w:rPr>
        <w:t>significant case</w:t>
      </w:r>
      <w:r>
        <w:rPr>
          <w:rFonts w:ascii="Abadi Extra Light" w:hAnsi="Abadi Extra Light"/>
        </w:rPr>
        <w:t xml:space="preserve"> on common intention </w:t>
      </w:r>
      <w:r w:rsidR="00330E6E">
        <w:rPr>
          <w:rFonts w:ascii="Abadi Extra Light" w:hAnsi="Abadi Extra Light"/>
        </w:rPr>
        <w:t xml:space="preserve">constructive trusts is Stack V Dowden [2007], where the House of Lords held that a constructive trust </w:t>
      </w:r>
      <w:r w:rsidR="00FD273E">
        <w:rPr>
          <w:rFonts w:ascii="Abadi Extra Light" w:hAnsi="Abadi Extra Light"/>
        </w:rPr>
        <w:t>could</w:t>
      </w:r>
      <w:r w:rsidR="00330E6E">
        <w:rPr>
          <w:rFonts w:ascii="Abadi Extra Light" w:hAnsi="Abadi Extra Light"/>
        </w:rPr>
        <w:t xml:space="preserve"> </w:t>
      </w:r>
      <w:r w:rsidR="006D000F">
        <w:rPr>
          <w:rFonts w:ascii="Abadi Extra Light" w:hAnsi="Abadi Extra Light"/>
        </w:rPr>
        <w:t xml:space="preserve">arise when the parties have a common intention to </w:t>
      </w:r>
      <w:r w:rsidR="008F5779">
        <w:rPr>
          <w:rFonts w:ascii="Abadi Extra Light" w:hAnsi="Abadi Extra Light"/>
        </w:rPr>
        <w:t>share the propert</w:t>
      </w:r>
      <w:r w:rsidR="00B112A1">
        <w:rPr>
          <w:rFonts w:ascii="Abadi Extra Light" w:hAnsi="Abadi Extra Light"/>
        </w:rPr>
        <w:t>y, e</w:t>
      </w:r>
      <w:r w:rsidR="008F5779">
        <w:rPr>
          <w:rFonts w:ascii="Abadi Extra Light" w:hAnsi="Abadi Extra Light"/>
        </w:rPr>
        <w:t xml:space="preserve">videnced </w:t>
      </w:r>
      <w:r w:rsidR="00B112A1">
        <w:rPr>
          <w:rFonts w:ascii="Abadi Extra Light" w:hAnsi="Abadi Extra Light"/>
        </w:rPr>
        <w:t>through their conduct. The court made clear that the intention to share property can be inferred from the parties’ actions, such as contributions to the property or the nature of their relationship</w:t>
      </w:r>
      <w:r w:rsidR="00BA52D3">
        <w:rPr>
          <w:rFonts w:ascii="Abadi Extra Light" w:hAnsi="Abadi Extra Light"/>
        </w:rPr>
        <w:t>, rather than requiring formal agreement</w:t>
      </w:r>
      <w:r w:rsidR="00FF6D06">
        <w:rPr>
          <w:rFonts w:ascii="Abadi Extra Light" w:hAnsi="Abadi Extra Light"/>
        </w:rPr>
        <w:t xml:space="preserve"> </w:t>
      </w:r>
      <w:sdt>
        <w:sdtPr>
          <w:rPr>
            <w:rFonts w:ascii="Abadi Extra Light" w:hAnsi="Abadi Extra Light"/>
          </w:rPr>
          <w:id w:val="-1757270544"/>
          <w:citation/>
        </w:sdtPr>
        <w:sdtEndPr/>
        <w:sdtContent>
          <w:r w:rsidR="00FF6D06">
            <w:rPr>
              <w:rFonts w:ascii="Abadi Extra Light" w:hAnsi="Abadi Extra Light"/>
            </w:rPr>
            <w:fldChar w:fldCharType="begin"/>
          </w:r>
          <w:r w:rsidR="00FF6D06">
            <w:rPr>
              <w:rFonts w:ascii="Abadi Extra Light" w:hAnsi="Abadi Extra Light"/>
            </w:rPr>
            <w:instrText xml:space="preserve"> CITATION Par24 \l 2057 </w:instrText>
          </w:r>
          <w:r w:rsidR="00FF6D06">
            <w:rPr>
              <w:rFonts w:ascii="Abadi Extra Light" w:hAnsi="Abadi Extra Light"/>
            </w:rPr>
            <w:fldChar w:fldCharType="separate"/>
          </w:r>
          <w:r w:rsidR="00FF6D06" w:rsidRPr="00FF6D06">
            <w:rPr>
              <w:rFonts w:ascii="Abadi Extra Light" w:hAnsi="Abadi Extra Light"/>
              <w:noProof/>
            </w:rPr>
            <w:t>(Parliament , 2024)</w:t>
          </w:r>
          <w:r w:rsidR="00FF6D06">
            <w:rPr>
              <w:rFonts w:ascii="Abadi Extra Light" w:hAnsi="Abadi Extra Light"/>
            </w:rPr>
            <w:fldChar w:fldCharType="end"/>
          </w:r>
        </w:sdtContent>
      </w:sdt>
      <w:r w:rsidR="00572B6C">
        <w:rPr>
          <w:rFonts w:ascii="Abadi Extra Light" w:hAnsi="Abadi Extra Light"/>
        </w:rPr>
        <w:t>.</w:t>
      </w:r>
    </w:p>
    <w:p w14:paraId="58AFC5A6" w14:textId="304CDB6B" w:rsidR="00BA52D3" w:rsidRDefault="00BA52D3" w:rsidP="00BA52D3">
      <w:pPr>
        <w:pStyle w:val="ListParagraph"/>
        <w:ind w:left="1080"/>
        <w:rPr>
          <w:rFonts w:ascii="Abadi Extra Light" w:hAnsi="Abadi Extra Light"/>
        </w:rPr>
      </w:pPr>
      <w:r>
        <w:rPr>
          <w:rFonts w:ascii="Abadi Extra Light" w:hAnsi="Abadi Extra Light"/>
        </w:rPr>
        <w:t>In Stack V Dowden, the court</w:t>
      </w:r>
      <w:r w:rsidR="00E43810">
        <w:rPr>
          <w:rFonts w:ascii="Abadi Extra Light" w:hAnsi="Abadi Extra Light"/>
        </w:rPr>
        <w:t xml:space="preserve"> held that, where a common intention can be established, the court </w:t>
      </w:r>
      <w:r w:rsidR="00F973E7">
        <w:rPr>
          <w:rFonts w:ascii="Abadi Extra Light" w:hAnsi="Abadi Extra Light"/>
        </w:rPr>
        <w:t xml:space="preserve">will impose a constructive trust to reflect that intention, even if no formal declaration of joint ownership exists. </w:t>
      </w:r>
      <w:r w:rsidR="00B439FF">
        <w:rPr>
          <w:rFonts w:ascii="Abadi Extra Light" w:hAnsi="Abadi Extra Light"/>
        </w:rPr>
        <w:t>T</w:t>
      </w:r>
      <w:r w:rsidR="00F973E7">
        <w:rPr>
          <w:rFonts w:ascii="Abadi Extra Light" w:hAnsi="Abadi Extra Light"/>
        </w:rPr>
        <w:t>he</w:t>
      </w:r>
      <w:r w:rsidR="00B439FF">
        <w:rPr>
          <w:rFonts w:ascii="Abadi Extra Light" w:hAnsi="Abadi Extra Light"/>
        </w:rPr>
        <w:t xml:space="preserve"> parties’ conducts such as joint contributions to the home was a key factor in establishing their shared understanding</w:t>
      </w:r>
      <w:r w:rsidR="00DB5D00">
        <w:rPr>
          <w:rFonts w:ascii="Abadi Extra Light" w:hAnsi="Abadi Extra Light"/>
        </w:rPr>
        <w:t xml:space="preserve"> </w:t>
      </w:r>
      <w:sdt>
        <w:sdtPr>
          <w:rPr>
            <w:rFonts w:ascii="Abadi Extra Light" w:hAnsi="Abadi Extra Light"/>
          </w:rPr>
          <w:id w:val="-402443992"/>
          <w:citation/>
        </w:sdtPr>
        <w:sdtEndPr/>
        <w:sdtContent>
          <w:r w:rsidR="00D0472A">
            <w:rPr>
              <w:rFonts w:ascii="Abadi Extra Light" w:hAnsi="Abadi Extra Light"/>
            </w:rPr>
            <w:fldChar w:fldCharType="begin"/>
          </w:r>
          <w:r w:rsidR="00D0472A">
            <w:rPr>
              <w:rFonts w:ascii="Abadi Extra Light" w:hAnsi="Abadi Extra Light"/>
            </w:rPr>
            <w:instrText xml:space="preserve"> CITATION Doy18 \l 2057 </w:instrText>
          </w:r>
          <w:r w:rsidR="00D0472A">
            <w:rPr>
              <w:rFonts w:ascii="Abadi Extra Light" w:hAnsi="Abadi Extra Light"/>
            </w:rPr>
            <w:fldChar w:fldCharType="separate"/>
          </w:r>
          <w:r w:rsidR="00D0472A" w:rsidRPr="00D0472A">
            <w:rPr>
              <w:rFonts w:ascii="Abadi Extra Light" w:hAnsi="Abadi Extra Light"/>
              <w:noProof/>
            </w:rPr>
            <w:t>(Doyle, 2018)</w:t>
          </w:r>
          <w:r w:rsidR="00D0472A">
            <w:rPr>
              <w:rFonts w:ascii="Abadi Extra Light" w:hAnsi="Abadi Extra Light"/>
            </w:rPr>
            <w:fldChar w:fldCharType="end"/>
          </w:r>
        </w:sdtContent>
      </w:sdt>
      <w:r w:rsidR="00D0472A">
        <w:rPr>
          <w:rFonts w:ascii="Abadi Extra Light" w:hAnsi="Abadi Extra Light"/>
        </w:rPr>
        <w:t>.</w:t>
      </w:r>
    </w:p>
    <w:p w14:paraId="0F68DCED" w14:textId="77777777" w:rsidR="00E4669C" w:rsidRDefault="00E4669C" w:rsidP="00E4669C">
      <w:pPr>
        <w:pStyle w:val="ListParagraph"/>
        <w:ind w:left="1080"/>
        <w:rPr>
          <w:rFonts w:ascii="Abadi Extra Light" w:hAnsi="Abadi Extra Light"/>
        </w:rPr>
      </w:pPr>
    </w:p>
    <w:p w14:paraId="6929C090" w14:textId="79918D2A" w:rsidR="00BB5E69" w:rsidRPr="008E27F2" w:rsidRDefault="00633BFC" w:rsidP="008E27F2">
      <w:pPr>
        <w:pStyle w:val="ListParagraph"/>
        <w:numPr>
          <w:ilvl w:val="1"/>
          <w:numId w:val="1"/>
        </w:numPr>
        <w:rPr>
          <w:rFonts w:ascii="Abadi Extra Light" w:hAnsi="Abadi Extra Light"/>
        </w:rPr>
      </w:pPr>
      <w:r w:rsidRPr="008B1BCD">
        <w:rPr>
          <w:rFonts w:ascii="Abadi Extra Light" w:hAnsi="Abadi Extra Light"/>
        </w:rPr>
        <w:t xml:space="preserve">Another important case is Lloyds Bank plc V Rosset [1991], which further clarified that a constructive trust </w:t>
      </w:r>
      <w:r w:rsidR="005E7FE8" w:rsidRPr="008B1BCD">
        <w:rPr>
          <w:rFonts w:ascii="Abadi Extra Light" w:hAnsi="Abadi Extra Light"/>
        </w:rPr>
        <w:t>may be established where a party contributes to the purchase price or makes significant improvements to the property</w:t>
      </w:r>
      <w:r w:rsidR="00BC42E4" w:rsidRPr="008B1BCD">
        <w:rPr>
          <w:rFonts w:ascii="Abadi Extra Light" w:hAnsi="Abadi Extra Light"/>
        </w:rPr>
        <w:t xml:space="preserve">. This case highlighted that in determining whether a constructive </w:t>
      </w:r>
      <w:r w:rsidR="002B3283" w:rsidRPr="008B1BCD">
        <w:rPr>
          <w:rFonts w:ascii="Abadi Extra Light" w:hAnsi="Abadi Extra Light"/>
        </w:rPr>
        <w:t xml:space="preserve">trusts </w:t>
      </w:r>
      <w:r w:rsidR="00724075" w:rsidRPr="008B1BCD">
        <w:rPr>
          <w:rFonts w:ascii="Abadi Extra Light" w:hAnsi="Abadi Extra Light"/>
        </w:rPr>
        <w:t>exists;</w:t>
      </w:r>
      <w:r w:rsidR="002B3283" w:rsidRPr="008B1BCD">
        <w:rPr>
          <w:rFonts w:ascii="Abadi Extra Light" w:hAnsi="Abadi Extra Light"/>
        </w:rPr>
        <w:t xml:space="preserve"> the court must look at the parties’ actions to deduce their common</w:t>
      </w:r>
      <w:r w:rsidR="00045BC8" w:rsidRPr="008B1BCD">
        <w:rPr>
          <w:rFonts w:ascii="Abadi Extra Light" w:hAnsi="Abadi Extra Light"/>
        </w:rPr>
        <w:t xml:space="preserve"> intention. </w:t>
      </w:r>
      <w:r w:rsidR="00724075" w:rsidRPr="008B1BCD">
        <w:rPr>
          <w:rFonts w:ascii="Abadi Extra Light" w:hAnsi="Abadi Extra Light"/>
        </w:rPr>
        <w:t>In this case, the Claimant argued that he had a beneficial interest in the property, relying on the parties’ understanding and his contributions</w:t>
      </w:r>
      <w:r w:rsidR="00FA7ECC">
        <w:rPr>
          <w:rFonts w:ascii="Abadi Extra Light" w:hAnsi="Abadi Extra Light"/>
        </w:rPr>
        <w:t xml:space="preserve"> </w:t>
      </w:r>
      <w:sdt>
        <w:sdtPr>
          <w:rPr>
            <w:rFonts w:ascii="Abadi Extra Light" w:hAnsi="Abadi Extra Light"/>
          </w:rPr>
          <w:id w:val="1269826909"/>
          <w:citation/>
        </w:sdtPr>
        <w:sdtEndPr/>
        <w:sdtContent>
          <w:r w:rsidR="00FA7ECC">
            <w:rPr>
              <w:rFonts w:ascii="Abadi Extra Light" w:hAnsi="Abadi Extra Light"/>
            </w:rPr>
            <w:fldChar w:fldCharType="begin"/>
          </w:r>
          <w:r w:rsidR="00FA7ECC">
            <w:rPr>
              <w:rFonts w:ascii="Abadi Extra Light" w:hAnsi="Abadi Extra Light"/>
            </w:rPr>
            <w:instrText xml:space="preserve"> CITATION Tho19 \l 2057 </w:instrText>
          </w:r>
          <w:r w:rsidR="00FA7ECC">
            <w:rPr>
              <w:rFonts w:ascii="Abadi Extra Light" w:hAnsi="Abadi Extra Light"/>
            </w:rPr>
            <w:fldChar w:fldCharType="separate"/>
          </w:r>
          <w:r w:rsidR="00FA7ECC" w:rsidRPr="00FA7ECC">
            <w:rPr>
              <w:rFonts w:ascii="Abadi Extra Light" w:hAnsi="Abadi Extra Light"/>
              <w:noProof/>
            </w:rPr>
            <w:t>(Thomson, 2019)</w:t>
          </w:r>
          <w:r w:rsidR="00FA7ECC">
            <w:rPr>
              <w:rFonts w:ascii="Abadi Extra Light" w:hAnsi="Abadi Extra Light"/>
            </w:rPr>
            <w:fldChar w:fldCharType="end"/>
          </w:r>
        </w:sdtContent>
      </w:sdt>
      <w:r w:rsidR="00FA7ECC">
        <w:rPr>
          <w:rFonts w:ascii="Abadi Extra Light" w:hAnsi="Abadi Extra Light"/>
        </w:rPr>
        <w:t>.</w:t>
      </w:r>
    </w:p>
    <w:p w14:paraId="5B8A6A9A" w14:textId="77777777" w:rsidR="008B1BCD" w:rsidRPr="00BB5E69" w:rsidRDefault="008B1BCD" w:rsidP="008B1BCD">
      <w:pPr>
        <w:pStyle w:val="ListParagraph"/>
        <w:ind w:left="1080"/>
        <w:rPr>
          <w:rFonts w:ascii="Abadi Extra Light" w:hAnsi="Abadi Extra Light"/>
        </w:rPr>
      </w:pPr>
    </w:p>
    <w:p w14:paraId="41E15F59" w14:textId="5A4CD508" w:rsidR="00945AEB" w:rsidRPr="00945AEB" w:rsidRDefault="00945AEB" w:rsidP="00945AEB">
      <w:pPr>
        <w:pStyle w:val="ListParagraph"/>
        <w:numPr>
          <w:ilvl w:val="0"/>
          <w:numId w:val="1"/>
        </w:numPr>
      </w:pPr>
      <w:r w:rsidRPr="00945AEB">
        <w:t>Submissions: Constructive Trust</w:t>
      </w:r>
    </w:p>
    <w:p w14:paraId="04D40400" w14:textId="77777777" w:rsidR="00945AEB" w:rsidRDefault="00945AEB" w:rsidP="00945AEB">
      <w:pPr>
        <w:pStyle w:val="ListParagraph"/>
        <w:rPr>
          <w:rFonts w:ascii="Abadi Extra Light" w:hAnsi="Abadi Extra Light"/>
        </w:rPr>
      </w:pPr>
    </w:p>
    <w:p w14:paraId="0F7D8B9D" w14:textId="28096D73" w:rsidR="00945AEB" w:rsidRDefault="00945AEB" w:rsidP="00F20F2A">
      <w:pPr>
        <w:pStyle w:val="ListParagraph"/>
        <w:numPr>
          <w:ilvl w:val="1"/>
          <w:numId w:val="1"/>
        </w:numPr>
        <w:rPr>
          <w:rFonts w:ascii="Abadi Extra Light" w:hAnsi="Abadi Extra Light"/>
        </w:rPr>
      </w:pPr>
      <w:r>
        <w:rPr>
          <w:rFonts w:ascii="Abadi Extra Light" w:hAnsi="Abadi Extra Light"/>
        </w:rPr>
        <w:t>The Defendant submits that no constructive trust</w:t>
      </w:r>
      <w:r w:rsidR="00F20F2A">
        <w:rPr>
          <w:rFonts w:ascii="Abadi Extra Light" w:hAnsi="Abadi Extra Light"/>
        </w:rPr>
        <w:t xml:space="preserve"> arises in the case for the following reasons:</w:t>
      </w:r>
    </w:p>
    <w:p w14:paraId="4BDF9C71" w14:textId="77777777" w:rsidR="00CC0A59" w:rsidRDefault="00CC0A59" w:rsidP="00CC0A59">
      <w:pPr>
        <w:pStyle w:val="ListParagraph"/>
        <w:ind w:left="1080"/>
        <w:rPr>
          <w:rFonts w:ascii="Abadi Extra Light" w:hAnsi="Abadi Extra Light"/>
        </w:rPr>
      </w:pPr>
    </w:p>
    <w:p w14:paraId="70953B1B" w14:textId="19C0FA70" w:rsidR="00F20F2A" w:rsidRPr="008D5CD6" w:rsidRDefault="00F20F2A" w:rsidP="00F20F2A">
      <w:pPr>
        <w:pStyle w:val="ListParagraph"/>
        <w:numPr>
          <w:ilvl w:val="0"/>
          <w:numId w:val="7"/>
        </w:numPr>
      </w:pPr>
      <w:r w:rsidRPr="00CC0A59">
        <w:t>Absence of Financial Contribution</w:t>
      </w:r>
      <w:r w:rsidR="00CC0A59" w:rsidRPr="00CC0A59">
        <w:t xml:space="preserve">: </w:t>
      </w:r>
      <w:r w:rsidR="00CC0A59">
        <w:rPr>
          <w:rFonts w:ascii="Abadi Extra Light" w:hAnsi="Abadi Extra Light"/>
        </w:rPr>
        <w:t xml:space="preserve">The Claimant has not provided any evidence of financial </w:t>
      </w:r>
      <w:r w:rsidR="00B50FA6">
        <w:rPr>
          <w:rFonts w:ascii="Abadi Extra Light" w:hAnsi="Abadi Extra Light"/>
        </w:rPr>
        <w:t>contributions towards the property</w:t>
      </w:r>
      <w:r w:rsidR="00057658">
        <w:rPr>
          <w:rFonts w:ascii="Abadi Extra Light" w:hAnsi="Abadi Extra Light"/>
        </w:rPr>
        <w:t>.</w:t>
      </w:r>
      <w:r w:rsidR="000429D7">
        <w:rPr>
          <w:rFonts w:ascii="Abadi Extra Light" w:hAnsi="Abadi Extra Light"/>
        </w:rPr>
        <w:t xml:space="preserve"> As established in Rosett, contributions to the purchase price or significant improvements are n</w:t>
      </w:r>
      <w:r w:rsidR="007376D4">
        <w:rPr>
          <w:rFonts w:ascii="Abadi Extra Light" w:hAnsi="Abadi Extra Light"/>
        </w:rPr>
        <w:t>ecessary for the establishment of a constructive trust. The Claimant has not proven any such contributions</w:t>
      </w:r>
      <w:r w:rsidR="007A6152">
        <w:rPr>
          <w:rFonts w:ascii="Abadi Extra Light" w:hAnsi="Abadi Extra Light"/>
        </w:rPr>
        <w:t xml:space="preserve"> </w:t>
      </w:r>
      <w:sdt>
        <w:sdtPr>
          <w:rPr>
            <w:rFonts w:ascii="Abadi Extra Light" w:hAnsi="Abadi Extra Light"/>
          </w:rPr>
          <w:id w:val="-1027013085"/>
          <w:citation/>
        </w:sdtPr>
        <w:sdtEndPr/>
        <w:sdtContent>
          <w:r w:rsidR="007A6152">
            <w:rPr>
              <w:rFonts w:ascii="Abadi Extra Light" w:hAnsi="Abadi Extra Light"/>
            </w:rPr>
            <w:fldChar w:fldCharType="begin"/>
          </w:r>
          <w:r w:rsidR="007A6152">
            <w:rPr>
              <w:rFonts w:ascii="Abadi Extra Light" w:hAnsi="Abadi Extra Light"/>
            </w:rPr>
            <w:instrText xml:space="preserve"> CITATION Gra10 \l 2057 </w:instrText>
          </w:r>
          <w:r w:rsidR="007A6152">
            <w:rPr>
              <w:rFonts w:ascii="Abadi Extra Light" w:hAnsi="Abadi Extra Light"/>
            </w:rPr>
            <w:fldChar w:fldCharType="separate"/>
          </w:r>
          <w:r w:rsidR="007A6152" w:rsidRPr="007A6152">
            <w:rPr>
              <w:rFonts w:ascii="Abadi Extra Light" w:hAnsi="Abadi Extra Light"/>
              <w:noProof/>
            </w:rPr>
            <w:t>(Gray, 2010)</w:t>
          </w:r>
          <w:r w:rsidR="007A6152">
            <w:rPr>
              <w:rFonts w:ascii="Abadi Extra Light" w:hAnsi="Abadi Extra Light"/>
            </w:rPr>
            <w:fldChar w:fldCharType="end"/>
          </w:r>
        </w:sdtContent>
      </w:sdt>
      <w:r w:rsidR="007A6152">
        <w:rPr>
          <w:rFonts w:ascii="Abadi Extra Light" w:hAnsi="Abadi Extra Light"/>
        </w:rPr>
        <w:t>.</w:t>
      </w:r>
    </w:p>
    <w:p w14:paraId="27BE7BA7" w14:textId="77777777" w:rsidR="008D5CD6" w:rsidRPr="008D5CD6" w:rsidRDefault="008D5CD6" w:rsidP="008D5CD6">
      <w:pPr>
        <w:pStyle w:val="ListParagraph"/>
        <w:ind w:left="1800"/>
      </w:pPr>
    </w:p>
    <w:p w14:paraId="0C59ADF5" w14:textId="241E1822" w:rsidR="005B2726" w:rsidRPr="005B2726" w:rsidRDefault="008D5CD6" w:rsidP="005B2726">
      <w:pPr>
        <w:pStyle w:val="ListParagraph"/>
        <w:numPr>
          <w:ilvl w:val="0"/>
          <w:numId w:val="7"/>
        </w:numPr>
      </w:pPr>
      <w:r>
        <w:t xml:space="preserve">No Common Intention: </w:t>
      </w:r>
      <w:r>
        <w:rPr>
          <w:rFonts w:ascii="Abadi Extra Light" w:hAnsi="Abadi Extra Light"/>
        </w:rPr>
        <w:t xml:space="preserve">The Defendant denies any agreement or understanding </w:t>
      </w:r>
      <w:r w:rsidR="00401874">
        <w:rPr>
          <w:rFonts w:ascii="Abadi Extra Light" w:hAnsi="Abadi Extra Light"/>
        </w:rPr>
        <w:t>between herself and the Claimant r</w:t>
      </w:r>
      <w:r w:rsidR="005504C4">
        <w:rPr>
          <w:rFonts w:ascii="Abadi Extra Light" w:hAnsi="Abadi Extra Light"/>
        </w:rPr>
        <w:t>e</w:t>
      </w:r>
      <w:r w:rsidR="00401874">
        <w:rPr>
          <w:rFonts w:ascii="Abadi Extra Light" w:hAnsi="Abadi Extra Light"/>
        </w:rPr>
        <w:t xml:space="preserve">garding joint ownership of the property. </w:t>
      </w:r>
      <w:r w:rsidR="00A94B22">
        <w:rPr>
          <w:rFonts w:ascii="Abadi Extra Light" w:hAnsi="Abadi Extra Light"/>
        </w:rPr>
        <w:t xml:space="preserve">There is no such evidence of a shared </w:t>
      </w:r>
      <w:r w:rsidR="000A3925">
        <w:rPr>
          <w:rFonts w:ascii="Abadi Extra Light" w:hAnsi="Abadi Extra Light"/>
        </w:rPr>
        <w:t>intention to own the property jointly. The Claimant has not demonstrated any discussions or conduct that would sugges</w:t>
      </w:r>
      <w:r w:rsidR="007013B4">
        <w:rPr>
          <w:rFonts w:ascii="Abadi Extra Light" w:hAnsi="Abadi Extra Light"/>
        </w:rPr>
        <w:t>t the Defendant intended to share ownership</w:t>
      </w:r>
      <w:r w:rsidR="00FA7934">
        <w:rPr>
          <w:rFonts w:ascii="Abadi Extra Light" w:hAnsi="Abadi Extra Light"/>
        </w:rPr>
        <w:t xml:space="preserve"> </w:t>
      </w:r>
      <w:sdt>
        <w:sdtPr>
          <w:rPr>
            <w:rFonts w:ascii="Abadi Extra Light" w:hAnsi="Abadi Extra Light"/>
          </w:rPr>
          <w:id w:val="-1491409693"/>
          <w:citation/>
        </w:sdtPr>
        <w:sdtEndPr/>
        <w:sdtContent>
          <w:r w:rsidR="00FA7934">
            <w:rPr>
              <w:rFonts w:ascii="Abadi Extra Light" w:hAnsi="Abadi Extra Light"/>
            </w:rPr>
            <w:fldChar w:fldCharType="begin"/>
          </w:r>
          <w:r w:rsidR="00FA7934">
            <w:rPr>
              <w:rFonts w:ascii="Abadi Extra Light" w:hAnsi="Abadi Extra Light"/>
            </w:rPr>
            <w:instrText xml:space="preserve"> CITATION Mer21 \l 2057 </w:instrText>
          </w:r>
          <w:r w:rsidR="00FA7934">
            <w:rPr>
              <w:rFonts w:ascii="Abadi Extra Light" w:hAnsi="Abadi Extra Light"/>
            </w:rPr>
            <w:fldChar w:fldCharType="separate"/>
          </w:r>
          <w:r w:rsidR="00FA7934" w:rsidRPr="00FA7934">
            <w:rPr>
              <w:rFonts w:ascii="Abadi Extra Light" w:hAnsi="Abadi Extra Light"/>
              <w:noProof/>
            </w:rPr>
            <w:t>(Mertens, 2021)</w:t>
          </w:r>
          <w:r w:rsidR="00FA7934">
            <w:rPr>
              <w:rFonts w:ascii="Abadi Extra Light" w:hAnsi="Abadi Extra Light"/>
            </w:rPr>
            <w:fldChar w:fldCharType="end"/>
          </w:r>
        </w:sdtContent>
      </w:sdt>
      <w:r w:rsidR="00E610A8">
        <w:rPr>
          <w:rFonts w:ascii="Abadi Extra Light" w:hAnsi="Abadi Extra Light"/>
        </w:rPr>
        <w:t>.</w:t>
      </w:r>
    </w:p>
    <w:p w14:paraId="47EC3154" w14:textId="77777777" w:rsidR="005B2726" w:rsidRDefault="005B2726" w:rsidP="005B2726">
      <w:pPr>
        <w:pStyle w:val="ListParagraph"/>
      </w:pPr>
    </w:p>
    <w:p w14:paraId="262A82E4" w14:textId="47328BAF" w:rsidR="005B2726" w:rsidRPr="003A3A0B" w:rsidRDefault="005B2726" w:rsidP="00F20F2A">
      <w:pPr>
        <w:pStyle w:val="ListParagraph"/>
        <w:numPr>
          <w:ilvl w:val="0"/>
          <w:numId w:val="7"/>
        </w:numPr>
      </w:pPr>
      <w:r>
        <w:t xml:space="preserve">No </w:t>
      </w:r>
      <w:r w:rsidR="00242302">
        <w:t xml:space="preserve">Detrimental Reliance: </w:t>
      </w:r>
      <w:r w:rsidR="00242302">
        <w:rPr>
          <w:rFonts w:ascii="Abadi Extra Light" w:hAnsi="Abadi Extra Light"/>
        </w:rPr>
        <w:t xml:space="preserve">There is no evidence to suggest that the </w:t>
      </w:r>
      <w:r w:rsidR="00B22A0F">
        <w:rPr>
          <w:rFonts w:ascii="Abadi Extra Light" w:hAnsi="Abadi Extra Light"/>
        </w:rPr>
        <w:t>C</w:t>
      </w:r>
      <w:r w:rsidR="00242302">
        <w:rPr>
          <w:rFonts w:ascii="Abadi Extra Light" w:hAnsi="Abadi Extra Light"/>
        </w:rPr>
        <w:t xml:space="preserve">laimant </w:t>
      </w:r>
      <w:r w:rsidR="00B22A0F">
        <w:rPr>
          <w:rFonts w:ascii="Abadi Extra Light" w:hAnsi="Abadi Extra Light"/>
        </w:rPr>
        <w:t xml:space="preserve">relied on any representation or conduct of the </w:t>
      </w:r>
      <w:r w:rsidR="00D955AC">
        <w:rPr>
          <w:rFonts w:ascii="Abadi Extra Light" w:hAnsi="Abadi Extra Light"/>
        </w:rPr>
        <w:t>D</w:t>
      </w:r>
      <w:r w:rsidR="00B22A0F">
        <w:rPr>
          <w:rFonts w:ascii="Abadi Extra Light" w:hAnsi="Abadi Extra Light"/>
        </w:rPr>
        <w:t xml:space="preserve">efendant to her detriment. A </w:t>
      </w:r>
      <w:r w:rsidR="00927139">
        <w:rPr>
          <w:rFonts w:ascii="Abadi Extra Light" w:hAnsi="Abadi Extra Light"/>
        </w:rPr>
        <w:t>constructive tru</w:t>
      </w:r>
      <w:r w:rsidR="00756181">
        <w:rPr>
          <w:rFonts w:ascii="Abadi Extra Light" w:hAnsi="Abadi Extra Light"/>
        </w:rPr>
        <w:t>st requires evidence that one party</w:t>
      </w:r>
      <w:r w:rsidR="00E136FF">
        <w:rPr>
          <w:rFonts w:ascii="Abadi Extra Light" w:hAnsi="Abadi Extra Light"/>
        </w:rPr>
        <w:t xml:space="preserve">’s conduct caused the other </w:t>
      </w:r>
      <w:r w:rsidR="0006282F">
        <w:rPr>
          <w:rFonts w:ascii="Abadi Extra Light" w:hAnsi="Abadi Extra Light"/>
        </w:rPr>
        <w:t xml:space="preserve">to act on their detriment, yet the Claimant has not shown </w:t>
      </w:r>
      <w:r w:rsidR="0006282F">
        <w:rPr>
          <w:rFonts w:ascii="Abadi Extra Light" w:hAnsi="Abadi Extra Light"/>
        </w:rPr>
        <w:lastRenderedPageBreak/>
        <w:t>that her actions were based on any expectation of a beneficial interest in the property</w:t>
      </w:r>
      <w:r w:rsidR="00B60A27">
        <w:rPr>
          <w:rFonts w:ascii="Abadi Extra Light" w:hAnsi="Abadi Extra Light"/>
        </w:rPr>
        <w:t xml:space="preserve"> </w:t>
      </w:r>
      <w:sdt>
        <w:sdtPr>
          <w:rPr>
            <w:rFonts w:ascii="Abadi Extra Light" w:hAnsi="Abadi Extra Light"/>
          </w:rPr>
          <w:id w:val="-1077829120"/>
          <w:citation/>
        </w:sdtPr>
        <w:sdtEndPr/>
        <w:sdtContent>
          <w:r w:rsidR="00B60A27">
            <w:rPr>
              <w:rFonts w:ascii="Abadi Extra Light" w:hAnsi="Abadi Extra Light"/>
            </w:rPr>
            <w:fldChar w:fldCharType="begin"/>
          </w:r>
          <w:r w:rsidR="00B60A27">
            <w:rPr>
              <w:rFonts w:ascii="Abadi Extra Light" w:hAnsi="Abadi Extra Light"/>
            </w:rPr>
            <w:instrText xml:space="preserve"> CITATION She17 \l 2057 </w:instrText>
          </w:r>
          <w:r w:rsidR="00B60A27">
            <w:rPr>
              <w:rFonts w:ascii="Abadi Extra Light" w:hAnsi="Abadi Extra Light"/>
            </w:rPr>
            <w:fldChar w:fldCharType="separate"/>
          </w:r>
          <w:r w:rsidR="00B60A27" w:rsidRPr="00B60A27">
            <w:rPr>
              <w:rFonts w:ascii="Abadi Extra Light" w:hAnsi="Abadi Extra Light"/>
              <w:noProof/>
            </w:rPr>
            <w:t>(Shea, 2017)</w:t>
          </w:r>
          <w:r w:rsidR="00B60A27">
            <w:rPr>
              <w:rFonts w:ascii="Abadi Extra Light" w:hAnsi="Abadi Extra Light"/>
            </w:rPr>
            <w:fldChar w:fldCharType="end"/>
          </w:r>
        </w:sdtContent>
      </w:sdt>
      <w:r w:rsidR="00B60A27">
        <w:rPr>
          <w:rFonts w:ascii="Abadi Extra Light" w:hAnsi="Abadi Extra Light"/>
        </w:rPr>
        <w:t>.</w:t>
      </w:r>
    </w:p>
    <w:p w14:paraId="03404903" w14:textId="77777777" w:rsidR="003A3A0B" w:rsidRDefault="003A3A0B" w:rsidP="003A3A0B">
      <w:pPr>
        <w:pStyle w:val="ListParagraph"/>
      </w:pPr>
    </w:p>
    <w:p w14:paraId="31040BAA" w14:textId="10DBE256" w:rsidR="003A3A0B" w:rsidRDefault="003A3A0B" w:rsidP="00167255">
      <w:pPr>
        <w:pStyle w:val="ListParagraph"/>
        <w:numPr>
          <w:ilvl w:val="1"/>
          <w:numId w:val="1"/>
        </w:numPr>
        <w:rPr>
          <w:rFonts w:ascii="Abadi Extra Light" w:hAnsi="Abadi Extra Light"/>
        </w:rPr>
      </w:pPr>
      <w:r w:rsidRPr="00167255">
        <w:rPr>
          <w:rFonts w:ascii="Abadi Extra Light" w:hAnsi="Abadi Extra Light"/>
        </w:rPr>
        <w:t xml:space="preserve">The </w:t>
      </w:r>
      <w:r w:rsidR="00FC7052">
        <w:rPr>
          <w:rFonts w:ascii="Abadi Extra Light" w:hAnsi="Abadi Extra Light"/>
        </w:rPr>
        <w:t>Defendant further submits that the Claimant has failed to meet the requirement</w:t>
      </w:r>
      <w:r w:rsidR="00DA61FC">
        <w:rPr>
          <w:rFonts w:ascii="Abadi Extra Light" w:hAnsi="Abadi Extra Light"/>
        </w:rPr>
        <w:t xml:space="preserve">s set out in Muschinski V Dadds [1985], which emphasised that the existence of a constructive trust </w:t>
      </w:r>
      <w:r w:rsidR="00B169F6">
        <w:rPr>
          <w:rFonts w:ascii="Abadi Extra Light" w:hAnsi="Abadi Extra Light"/>
        </w:rPr>
        <w:t xml:space="preserve">must be clearly evidenced by the parties’ conduct and that an implied intention </w:t>
      </w:r>
      <w:r w:rsidR="00641CD3">
        <w:rPr>
          <w:rFonts w:ascii="Abadi Extra Light" w:hAnsi="Abadi Extra Light"/>
        </w:rPr>
        <w:t>to share ownership must be demonstrated</w:t>
      </w:r>
      <w:r w:rsidR="004371DF">
        <w:rPr>
          <w:rFonts w:ascii="Abadi Extra Light" w:hAnsi="Abadi Extra Light"/>
        </w:rPr>
        <w:t xml:space="preserve"> </w:t>
      </w:r>
      <w:sdt>
        <w:sdtPr>
          <w:rPr>
            <w:rFonts w:ascii="Abadi Extra Light" w:hAnsi="Abadi Extra Light"/>
          </w:rPr>
          <w:id w:val="-1076593591"/>
          <w:citation/>
        </w:sdtPr>
        <w:sdtEndPr/>
        <w:sdtContent>
          <w:r w:rsidR="004371DF">
            <w:rPr>
              <w:rFonts w:ascii="Abadi Extra Light" w:hAnsi="Abadi Extra Light"/>
            </w:rPr>
            <w:fldChar w:fldCharType="begin"/>
          </w:r>
          <w:r w:rsidR="004371DF">
            <w:rPr>
              <w:rFonts w:ascii="Abadi Extra Light" w:hAnsi="Abadi Extra Light"/>
            </w:rPr>
            <w:instrText xml:space="preserve"> CITATION Fee20 \l 2057 </w:instrText>
          </w:r>
          <w:r w:rsidR="004371DF">
            <w:rPr>
              <w:rFonts w:ascii="Abadi Extra Light" w:hAnsi="Abadi Extra Light"/>
            </w:rPr>
            <w:fldChar w:fldCharType="separate"/>
          </w:r>
          <w:r w:rsidR="004371DF" w:rsidRPr="004371DF">
            <w:rPr>
              <w:rFonts w:ascii="Abadi Extra Light" w:hAnsi="Abadi Extra Light"/>
              <w:noProof/>
            </w:rPr>
            <w:t>(Feeney, 2020)</w:t>
          </w:r>
          <w:r w:rsidR="004371DF">
            <w:rPr>
              <w:rFonts w:ascii="Abadi Extra Light" w:hAnsi="Abadi Extra Light"/>
            </w:rPr>
            <w:fldChar w:fldCharType="end"/>
          </w:r>
        </w:sdtContent>
      </w:sdt>
      <w:r w:rsidR="00641CD3">
        <w:rPr>
          <w:rFonts w:ascii="Abadi Extra Light" w:hAnsi="Abadi Extra Light"/>
        </w:rPr>
        <w:t xml:space="preserve">. The Claimant’s case lacks such clarity </w:t>
      </w:r>
      <w:r w:rsidR="00327AD0">
        <w:rPr>
          <w:rFonts w:ascii="Abadi Extra Light" w:hAnsi="Abadi Extra Light"/>
        </w:rPr>
        <w:t>and evidence.</w:t>
      </w:r>
    </w:p>
    <w:p w14:paraId="61A9B41F" w14:textId="77777777" w:rsidR="00167255" w:rsidRPr="00167255" w:rsidRDefault="00167255" w:rsidP="00167255">
      <w:pPr>
        <w:pStyle w:val="ListParagraph"/>
        <w:ind w:left="1080"/>
        <w:rPr>
          <w:rFonts w:ascii="Abadi Extra Light" w:hAnsi="Abadi Extra Light"/>
        </w:rPr>
      </w:pPr>
    </w:p>
    <w:p w14:paraId="7B89E31E" w14:textId="57C54A95" w:rsidR="00F72EC4" w:rsidRDefault="00167255" w:rsidP="00327AD0">
      <w:pPr>
        <w:pStyle w:val="ListParagraph"/>
        <w:numPr>
          <w:ilvl w:val="1"/>
          <w:numId w:val="1"/>
        </w:numPr>
        <w:rPr>
          <w:rFonts w:ascii="Abadi Extra Light" w:hAnsi="Abadi Extra Light"/>
        </w:rPr>
      </w:pPr>
      <w:r>
        <w:rPr>
          <w:rFonts w:ascii="Abadi Extra Light" w:hAnsi="Abadi Extra Light"/>
        </w:rPr>
        <w:t xml:space="preserve">Furthermore, there is no case law supporting the imposition of a constructive </w:t>
      </w:r>
      <w:r w:rsidR="00860670">
        <w:rPr>
          <w:rFonts w:ascii="Abadi Extra Light" w:hAnsi="Abadi Extra Light"/>
        </w:rPr>
        <w:t>trust based merely on informal discussions or assumed intentions</w:t>
      </w:r>
      <w:r w:rsidR="00921D6D">
        <w:rPr>
          <w:rFonts w:ascii="Abadi Extra Light" w:hAnsi="Abadi Extra Light"/>
        </w:rPr>
        <w:t>. Without clear and unequivocal evidence of a shared intention, the court should not impose a constructive trust.</w:t>
      </w:r>
    </w:p>
    <w:p w14:paraId="76251ACA" w14:textId="77777777" w:rsidR="00327AD0" w:rsidRPr="00327AD0" w:rsidRDefault="00327AD0" w:rsidP="00327AD0">
      <w:pPr>
        <w:ind w:left="360"/>
        <w:rPr>
          <w:rFonts w:ascii="Abadi Extra Light" w:hAnsi="Abadi Extra Light"/>
        </w:rPr>
      </w:pPr>
    </w:p>
    <w:p w14:paraId="7A21BE2E" w14:textId="2F154198" w:rsidR="00F72EC4" w:rsidRDefault="00B73390" w:rsidP="00F72EC4">
      <w:pPr>
        <w:pStyle w:val="ListParagraph"/>
        <w:numPr>
          <w:ilvl w:val="0"/>
          <w:numId w:val="1"/>
        </w:numPr>
      </w:pPr>
      <w:r w:rsidRPr="00B73390">
        <w:t>Conclusion</w:t>
      </w:r>
      <w:r>
        <w:t xml:space="preserve">: </w:t>
      </w:r>
      <w:r w:rsidRPr="00B73390">
        <w:t>Constructive Trust</w:t>
      </w:r>
    </w:p>
    <w:p w14:paraId="4419BEBD" w14:textId="77777777" w:rsidR="00B73390" w:rsidRDefault="00B73390" w:rsidP="00B73390">
      <w:pPr>
        <w:pStyle w:val="ListParagraph"/>
      </w:pPr>
    </w:p>
    <w:p w14:paraId="688AF782" w14:textId="76F7B51D" w:rsidR="00B73390" w:rsidRDefault="00EF470B" w:rsidP="007C7678">
      <w:pPr>
        <w:pStyle w:val="ListParagraph"/>
        <w:numPr>
          <w:ilvl w:val="1"/>
          <w:numId w:val="1"/>
        </w:numPr>
        <w:rPr>
          <w:rFonts w:ascii="Abadi Extra Light" w:hAnsi="Abadi Extra Light"/>
        </w:rPr>
      </w:pPr>
      <w:r>
        <w:rPr>
          <w:rFonts w:ascii="Abadi Extra Light" w:hAnsi="Abadi Extra Light"/>
        </w:rPr>
        <w:t xml:space="preserve">The Defendant respectfully submits that Sarah Morgan has failed to satisfy the criteria necessary </w:t>
      </w:r>
      <w:r w:rsidR="002179B1">
        <w:rPr>
          <w:rFonts w:ascii="Abadi Extra Light" w:hAnsi="Abadi Extra Light"/>
        </w:rPr>
        <w:t xml:space="preserve">to establish a constructive trust. No common intention to share the property has been demonstrated, nor have </w:t>
      </w:r>
      <w:r w:rsidR="007C7678">
        <w:rPr>
          <w:rFonts w:ascii="Abadi Extra Light" w:hAnsi="Abadi Extra Light"/>
        </w:rPr>
        <w:t>a</w:t>
      </w:r>
      <w:r w:rsidR="002179B1">
        <w:rPr>
          <w:rFonts w:ascii="Abadi Extra Light" w:hAnsi="Abadi Extra Light"/>
        </w:rPr>
        <w:t xml:space="preserve"> det</w:t>
      </w:r>
      <w:r w:rsidR="00A766D2">
        <w:rPr>
          <w:rFonts w:ascii="Abadi Extra Light" w:hAnsi="Abadi Extra Light"/>
        </w:rPr>
        <w:t>rimental reliance or contributions towards the property have been proven.</w:t>
      </w:r>
      <w:r w:rsidR="007C7678">
        <w:rPr>
          <w:rFonts w:ascii="Abadi Extra Light" w:hAnsi="Abadi Extra Light"/>
        </w:rPr>
        <w:t xml:space="preserve"> As such, the claim for a constructive trust should be dismissed.</w:t>
      </w:r>
    </w:p>
    <w:p w14:paraId="12F231B7" w14:textId="77777777" w:rsidR="00DA43EF" w:rsidRDefault="00DA43EF" w:rsidP="007C7678">
      <w:pPr>
        <w:pStyle w:val="ListParagraph"/>
        <w:ind w:left="1080"/>
        <w:rPr>
          <w:rFonts w:ascii="Abadi Extra Light" w:hAnsi="Abadi Extra Light"/>
        </w:rPr>
      </w:pPr>
    </w:p>
    <w:p w14:paraId="39C9E4E5" w14:textId="4739E425" w:rsidR="00B4000F" w:rsidRDefault="00B4000F" w:rsidP="007C7678">
      <w:pPr>
        <w:pStyle w:val="ListParagraph"/>
        <w:ind w:left="1080"/>
      </w:pPr>
      <w:r w:rsidRPr="00B4000F">
        <w:t xml:space="preserve">Claim Arising Under Proprietary Estoppel </w:t>
      </w:r>
    </w:p>
    <w:p w14:paraId="43659040" w14:textId="77777777" w:rsidR="00DA43EF" w:rsidRDefault="00DA43EF" w:rsidP="007C7678">
      <w:pPr>
        <w:pStyle w:val="ListParagraph"/>
        <w:ind w:left="1080"/>
      </w:pPr>
    </w:p>
    <w:p w14:paraId="0CF7D52D" w14:textId="0FD7654F" w:rsidR="00B4000F" w:rsidRDefault="00DA43EF" w:rsidP="00DA43EF">
      <w:pPr>
        <w:pStyle w:val="ListParagraph"/>
        <w:numPr>
          <w:ilvl w:val="0"/>
          <w:numId w:val="1"/>
        </w:numPr>
      </w:pPr>
      <w:r>
        <w:t>The Law: Proprietary Estoppel</w:t>
      </w:r>
    </w:p>
    <w:p w14:paraId="40D10224" w14:textId="77777777" w:rsidR="00DA43EF" w:rsidRDefault="00DA43EF" w:rsidP="00DA43EF">
      <w:pPr>
        <w:pStyle w:val="ListParagraph"/>
      </w:pPr>
    </w:p>
    <w:p w14:paraId="6A67E527" w14:textId="3DA5B78D" w:rsidR="00DA43EF" w:rsidRDefault="00861456" w:rsidP="009C0DD0">
      <w:pPr>
        <w:pStyle w:val="ListParagraph"/>
        <w:numPr>
          <w:ilvl w:val="1"/>
          <w:numId w:val="1"/>
        </w:numPr>
        <w:rPr>
          <w:rFonts w:ascii="Abadi Extra Light" w:hAnsi="Abadi Extra Light"/>
        </w:rPr>
      </w:pPr>
      <w:r>
        <w:rPr>
          <w:rFonts w:ascii="Abadi Extra Light" w:hAnsi="Abadi Extra Light"/>
        </w:rPr>
        <w:t xml:space="preserve">Proprietary estoppel </w:t>
      </w:r>
      <w:r w:rsidR="00B023D1">
        <w:rPr>
          <w:rFonts w:ascii="Abadi Extra Light" w:hAnsi="Abadi Extra Light"/>
        </w:rPr>
        <w:t xml:space="preserve">arises where a party makes a representation or assumption to another, knowing that the other party </w:t>
      </w:r>
      <w:r w:rsidR="00947543">
        <w:rPr>
          <w:rFonts w:ascii="Abadi Extra Light" w:hAnsi="Abadi Extra Light"/>
        </w:rPr>
        <w:t>will rely on it and the other party does not rely on it to their detriment</w:t>
      </w:r>
      <w:r w:rsidR="0024113A">
        <w:rPr>
          <w:rFonts w:ascii="Abadi Extra Light" w:hAnsi="Abadi Extra Light"/>
        </w:rPr>
        <w:t xml:space="preserve"> </w:t>
      </w:r>
      <w:sdt>
        <w:sdtPr>
          <w:rPr>
            <w:rFonts w:ascii="Abadi Extra Light" w:hAnsi="Abadi Extra Light"/>
          </w:rPr>
          <w:id w:val="911355297"/>
          <w:citation/>
        </w:sdtPr>
        <w:sdtEndPr/>
        <w:sdtContent>
          <w:r w:rsidR="0024113A">
            <w:rPr>
              <w:rFonts w:ascii="Abadi Extra Light" w:hAnsi="Abadi Extra Light"/>
            </w:rPr>
            <w:fldChar w:fldCharType="begin"/>
          </w:r>
          <w:r w:rsidR="0024113A">
            <w:rPr>
              <w:rFonts w:ascii="Abadi Extra Light" w:hAnsi="Abadi Extra Light"/>
            </w:rPr>
            <w:instrText xml:space="preserve"> CITATION Mor24 \l 2057 </w:instrText>
          </w:r>
          <w:r w:rsidR="0024113A">
            <w:rPr>
              <w:rFonts w:ascii="Abadi Extra Light" w:hAnsi="Abadi Extra Light"/>
            </w:rPr>
            <w:fldChar w:fldCharType="separate"/>
          </w:r>
          <w:r w:rsidR="0024113A" w:rsidRPr="0024113A">
            <w:rPr>
              <w:rFonts w:ascii="Abadi Extra Light" w:hAnsi="Abadi Extra Light"/>
              <w:noProof/>
            </w:rPr>
            <w:t>(Morton &amp; Leathley, 2024)</w:t>
          </w:r>
          <w:r w:rsidR="0024113A">
            <w:rPr>
              <w:rFonts w:ascii="Abadi Extra Light" w:hAnsi="Abadi Extra Light"/>
            </w:rPr>
            <w:fldChar w:fldCharType="end"/>
          </w:r>
        </w:sdtContent>
      </w:sdt>
      <w:r w:rsidR="00947543">
        <w:rPr>
          <w:rFonts w:ascii="Abadi Extra Light" w:hAnsi="Abadi Extra Light"/>
        </w:rPr>
        <w:t>. The essential elements of propri</w:t>
      </w:r>
      <w:r w:rsidR="009C0DD0">
        <w:rPr>
          <w:rFonts w:ascii="Abadi Extra Light" w:hAnsi="Abadi Extra Light"/>
        </w:rPr>
        <w:t>etary estoppel are:</w:t>
      </w:r>
    </w:p>
    <w:p w14:paraId="0DDD5BC8" w14:textId="77777777" w:rsidR="009C0DD0" w:rsidRDefault="009C0DD0" w:rsidP="009C0DD0">
      <w:pPr>
        <w:pStyle w:val="ListParagraph"/>
        <w:ind w:left="1080"/>
        <w:rPr>
          <w:rFonts w:ascii="Abadi Extra Light" w:hAnsi="Abadi Extra Light"/>
        </w:rPr>
      </w:pPr>
    </w:p>
    <w:p w14:paraId="70467161" w14:textId="61A0ABC8" w:rsidR="009C0DD0" w:rsidRDefault="009C0DD0" w:rsidP="009C0DD0">
      <w:pPr>
        <w:pStyle w:val="ListParagraph"/>
        <w:numPr>
          <w:ilvl w:val="0"/>
          <w:numId w:val="9"/>
        </w:numPr>
        <w:rPr>
          <w:rFonts w:ascii="Abadi Extra Light" w:hAnsi="Abadi Extra Light"/>
        </w:rPr>
      </w:pPr>
      <w:r>
        <w:t xml:space="preserve">Representation or Assumption: </w:t>
      </w:r>
      <w:proofErr w:type="gramStart"/>
      <w:r>
        <w:rPr>
          <w:rFonts w:ascii="Abadi Extra Light" w:hAnsi="Abadi Extra Light"/>
        </w:rPr>
        <w:t>A representation or assumption must be made by the Defendant</w:t>
      </w:r>
      <w:proofErr w:type="gramEnd"/>
      <w:r>
        <w:rPr>
          <w:rFonts w:ascii="Abadi Extra Light" w:hAnsi="Abadi Extra Light"/>
        </w:rPr>
        <w:t xml:space="preserve"> to the Claimant about their rights in the property.</w:t>
      </w:r>
    </w:p>
    <w:p w14:paraId="109E6D3A" w14:textId="77777777" w:rsidR="009C0DD0" w:rsidRDefault="009C0DD0" w:rsidP="009C0DD0">
      <w:pPr>
        <w:pStyle w:val="ListParagraph"/>
        <w:ind w:left="1800"/>
        <w:rPr>
          <w:rFonts w:ascii="Abadi Extra Light" w:hAnsi="Abadi Extra Light"/>
        </w:rPr>
      </w:pPr>
    </w:p>
    <w:p w14:paraId="31E0C555" w14:textId="2A384F6B" w:rsidR="009C0DD0" w:rsidRDefault="009C0DD0" w:rsidP="009C0DD0">
      <w:pPr>
        <w:pStyle w:val="ListParagraph"/>
        <w:numPr>
          <w:ilvl w:val="0"/>
          <w:numId w:val="9"/>
        </w:numPr>
        <w:rPr>
          <w:rFonts w:ascii="Abadi Extra Light" w:hAnsi="Abadi Extra Light"/>
        </w:rPr>
      </w:pPr>
      <w:r>
        <w:t xml:space="preserve">Reliance: </w:t>
      </w:r>
      <w:r>
        <w:rPr>
          <w:rFonts w:ascii="Abadi Extra Light" w:hAnsi="Abadi Extra Light"/>
        </w:rPr>
        <w:t>The Claimant must have relied on the representation or assumption to their detriment.</w:t>
      </w:r>
    </w:p>
    <w:p w14:paraId="4A46CAA2" w14:textId="77777777" w:rsidR="009C0DD0" w:rsidRPr="009C0DD0" w:rsidRDefault="009C0DD0" w:rsidP="009C0DD0">
      <w:pPr>
        <w:pStyle w:val="ListParagraph"/>
        <w:rPr>
          <w:rFonts w:ascii="Abadi Extra Light" w:hAnsi="Abadi Extra Light"/>
        </w:rPr>
      </w:pPr>
    </w:p>
    <w:p w14:paraId="640C6335" w14:textId="7260BE32" w:rsidR="009C0DD0" w:rsidRDefault="009C0DD0" w:rsidP="009C0DD0">
      <w:pPr>
        <w:pStyle w:val="ListParagraph"/>
        <w:numPr>
          <w:ilvl w:val="0"/>
          <w:numId w:val="9"/>
        </w:numPr>
        <w:rPr>
          <w:rFonts w:ascii="Abadi Extra Light" w:hAnsi="Abadi Extra Light"/>
        </w:rPr>
      </w:pPr>
      <w:r>
        <w:t xml:space="preserve">Detrimental Reliance: </w:t>
      </w:r>
      <w:r>
        <w:rPr>
          <w:rFonts w:ascii="Abadi Extra Light" w:hAnsi="Abadi Extra Light"/>
        </w:rPr>
        <w:t xml:space="preserve">The Claimant must </w:t>
      </w:r>
      <w:r w:rsidR="00BA0BF8">
        <w:rPr>
          <w:rFonts w:ascii="Abadi Extra Light" w:hAnsi="Abadi Extra Light"/>
        </w:rPr>
        <w:t>have taken action or refrained from acting in a way that results in detriment or hardship.</w:t>
      </w:r>
    </w:p>
    <w:p w14:paraId="6A0CF213" w14:textId="77777777" w:rsidR="00AD5268" w:rsidRPr="00AD5268" w:rsidRDefault="00AD5268" w:rsidP="00AD5268">
      <w:pPr>
        <w:pStyle w:val="ListParagraph"/>
        <w:rPr>
          <w:rFonts w:ascii="Abadi Extra Light" w:hAnsi="Abadi Extra Light"/>
        </w:rPr>
      </w:pPr>
    </w:p>
    <w:p w14:paraId="3DAB273C" w14:textId="1D1939A6" w:rsidR="00AD5268" w:rsidRDefault="00E83362" w:rsidP="00C450E4">
      <w:pPr>
        <w:pStyle w:val="ListParagraph"/>
        <w:numPr>
          <w:ilvl w:val="1"/>
          <w:numId w:val="1"/>
        </w:numPr>
        <w:rPr>
          <w:rFonts w:ascii="Abadi Extra Light" w:hAnsi="Abadi Extra Light"/>
        </w:rPr>
      </w:pPr>
      <w:r>
        <w:rPr>
          <w:rFonts w:ascii="Abadi Extra Light" w:hAnsi="Abadi Extra Light"/>
        </w:rPr>
        <w:lastRenderedPageBreak/>
        <w:t xml:space="preserve">In </w:t>
      </w:r>
      <w:r w:rsidR="00D36966">
        <w:rPr>
          <w:rFonts w:ascii="Abadi Extra Light" w:hAnsi="Abadi Extra Light"/>
        </w:rPr>
        <w:t>Thorner V Major [2009], the House of Lords confirmed that proprietary estoppel</w:t>
      </w:r>
      <w:r w:rsidR="0066608C">
        <w:rPr>
          <w:rFonts w:ascii="Abadi Extra Light" w:hAnsi="Abadi Extra Light"/>
        </w:rPr>
        <w:t xml:space="preserve"> can arise even in the absence of formal agreements, provided that there is reliance and detriment</w:t>
      </w:r>
      <w:r w:rsidR="00114F8F">
        <w:rPr>
          <w:rFonts w:ascii="Abadi Extra Light" w:hAnsi="Abadi Extra Light"/>
        </w:rPr>
        <w:t xml:space="preserve"> </w:t>
      </w:r>
      <w:sdt>
        <w:sdtPr>
          <w:rPr>
            <w:rFonts w:ascii="Abadi Extra Light" w:hAnsi="Abadi Extra Light"/>
          </w:rPr>
          <w:id w:val="1904948252"/>
          <w:citation/>
        </w:sdtPr>
        <w:sdtEndPr/>
        <w:sdtContent>
          <w:r w:rsidR="00114F8F">
            <w:rPr>
              <w:rFonts w:ascii="Abadi Extra Light" w:hAnsi="Abadi Extra Light"/>
            </w:rPr>
            <w:fldChar w:fldCharType="begin"/>
          </w:r>
          <w:r w:rsidR="00114F8F">
            <w:rPr>
              <w:rFonts w:ascii="Abadi Extra Light" w:hAnsi="Abadi Extra Light"/>
            </w:rPr>
            <w:instrText xml:space="preserve"> CITATION Par241 \l 2057 </w:instrText>
          </w:r>
          <w:r w:rsidR="00114F8F">
            <w:rPr>
              <w:rFonts w:ascii="Abadi Extra Light" w:hAnsi="Abadi Extra Light"/>
            </w:rPr>
            <w:fldChar w:fldCharType="separate"/>
          </w:r>
          <w:r w:rsidR="00114F8F" w:rsidRPr="00114F8F">
            <w:rPr>
              <w:rFonts w:ascii="Abadi Extra Light" w:hAnsi="Abadi Extra Light"/>
              <w:noProof/>
            </w:rPr>
            <w:t>(Parliament, 2024)</w:t>
          </w:r>
          <w:r w:rsidR="00114F8F">
            <w:rPr>
              <w:rFonts w:ascii="Abadi Extra Light" w:hAnsi="Abadi Extra Light"/>
            </w:rPr>
            <w:fldChar w:fldCharType="end"/>
          </w:r>
        </w:sdtContent>
      </w:sdt>
      <w:r w:rsidR="0066608C">
        <w:rPr>
          <w:rFonts w:ascii="Abadi Extra Light" w:hAnsi="Abadi Extra Light"/>
        </w:rPr>
        <w:t xml:space="preserve">. Similarly, </w:t>
      </w:r>
      <w:r w:rsidR="00BD72D2">
        <w:rPr>
          <w:rFonts w:ascii="Abadi Extra Light" w:hAnsi="Abadi Extra Light"/>
        </w:rPr>
        <w:t>Crubb V Arun [1976] emphasised that the representation must be clear and unequivocal</w:t>
      </w:r>
      <w:r w:rsidR="006E1577">
        <w:rPr>
          <w:rFonts w:ascii="Abadi Extra Light" w:hAnsi="Abadi Extra Light"/>
        </w:rPr>
        <w:t xml:space="preserve"> </w:t>
      </w:r>
      <w:sdt>
        <w:sdtPr>
          <w:rPr>
            <w:rFonts w:ascii="Abadi Extra Light" w:hAnsi="Abadi Extra Light"/>
          </w:rPr>
          <w:id w:val="-1612589952"/>
          <w:citation/>
        </w:sdtPr>
        <w:sdtEndPr/>
        <w:sdtContent>
          <w:r w:rsidR="006E1577">
            <w:rPr>
              <w:rFonts w:ascii="Abadi Extra Light" w:hAnsi="Abadi Extra Light"/>
            </w:rPr>
            <w:fldChar w:fldCharType="begin"/>
          </w:r>
          <w:r w:rsidR="006E1577">
            <w:rPr>
              <w:rFonts w:ascii="Abadi Extra Light" w:hAnsi="Abadi Extra Light"/>
            </w:rPr>
            <w:instrText xml:space="preserve"> CITATION Par09 \l 2057 </w:instrText>
          </w:r>
          <w:r w:rsidR="006E1577">
            <w:rPr>
              <w:rFonts w:ascii="Abadi Extra Light" w:hAnsi="Abadi Extra Light"/>
            </w:rPr>
            <w:fldChar w:fldCharType="separate"/>
          </w:r>
          <w:r w:rsidR="006E1577" w:rsidRPr="006E1577">
            <w:rPr>
              <w:rFonts w:ascii="Abadi Extra Light" w:hAnsi="Abadi Extra Light"/>
              <w:noProof/>
            </w:rPr>
            <w:t>(Parliament, 2009)</w:t>
          </w:r>
          <w:r w:rsidR="006E1577">
            <w:rPr>
              <w:rFonts w:ascii="Abadi Extra Light" w:hAnsi="Abadi Extra Light"/>
            </w:rPr>
            <w:fldChar w:fldCharType="end"/>
          </w:r>
        </w:sdtContent>
      </w:sdt>
      <w:r w:rsidR="006E1577">
        <w:rPr>
          <w:rFonts w:ascii="Abadi Extra Light" w:hAnsi="Abadi Extra Light"/>
        </w:rPr>
        <w:t>.</w:t>
      </w:r>
    </w:p>
    <w:p w14:paraId="7373B2B1" w14:textId="77777777" w:rsidR="00C111B5" w:rsidRDefault="00C111B5" w:rsidP="00C111B5">
      <w:pPr>
        <w:pStyle w:val="ListParagraph"/>
        <w:ind w:left="1080"/>
        <w:rPr>
          <w:rFonts w:ascii="Abadi Extra Light" w:hAnsi="Abadi Extra Light"/>
        </w:rPr>
      </w:pPr>
    </w:p>
    <w:p w14:paraId="60946EB7" w14:textId="4EDC85B2" w:rsidR="00C111B5" w:rsidRDefault="00DE486C" w:rsidP="00C450E4">
      <w:pPr>
        <w:pStyle w:val="ListParagraph"/>
        <w:numPr>
          <w:ilvl w:val="1"/>
          <w:numId w:val="1"/>
        </w:numPr>
        <w:rPr>
          <w:rFonts w:ascii="Abadi Extra Light" w:hAnsi="Abadi Extra Light"/>
        </w:rPr>
      </w:pPr>
      <w:r>
        <w:rPr>
          <w:rFonts w:ascii="Abadi Extra Light" w:hAnsi="Abadi Extra Light"/>
        </w:rPr>
        <w:t xml:space="preserve">In Jennings V Rice [2002], the court of Appeal Clarified </w:t>
      </w:r>
      <w:r w:rsidR="007F06C4">
        <w:rPr>
          <w:rFonts w:ascii="Abadi Extra Light" w:hAnsi="Abadi Extra Light"/>
        </w:rPr>
        <w:t xml:space="preserve">that the expectation created by the Defendant’s actions must be clear, unequivocal and capable </w:t>
      </w:r>
      <w:r w:rsidR="005B53FF">
        <w:rPr>
          <w:rFonts w:ascii="Abadi Extra Light" w:hAnsi="Abadi Extra Light"/>
        </w:rPr>
        <w:t>of leading the Claimant to believe they will acquire an interest in the property</w:t>
      </w:r>
      <w:r w:rsidR="006E1577">
        <w:rPr>
          <w:rFonts w:ascii="Abadi Extra Light" w:hAnsi="Abadi Extra Light"/>
        </w:rPr>
        <w:t xml:space="preserve"> </w:t>
      </w:r>
      <w:sdt>
        <w:sdtPr>
          <w:rPr>
            <w:rFonts w:ascii="Abadi Extra Light" w:hAnsi="Abadi Extra Light"/>
          </w:rPr>
          <w:id w:val="250708455"/>
          <w:citation/>
        </w:sdtPr>
        <w:sdtEndPr/>
        <w:sdtContent>
          <w:r w:rsidR="00670443">
            <w:rPr>
              <w:rFonts w:ascii="Abadi Extra Light" w:hAnsi="Abadi Extra Light"/>
            </w:rPr>
            <w:fldChar w:fldCharType="begin"/>
          </w:r>
          <w:r w:rsidR="00670443">
            <w:rPr>
              <w:rFonts w:ascii="Abadi Extra Light" w:hAnsi="Abadi Extra Light"/>
            </w:rPr>
            <w:instrText xml:space="preserve">CITATION Legr4 \l 2057 </w:instrText>
          </w:r>
          <w:r w:rsidR="00670443">
            <w:rPr>
              <w:rFonts w:ascii="Abadi Extra Light" w:hAnsi="Abadi Extra Light"/>
            </w:rPr>
            <w:fldChar w:fldCharType="separate"/>
          </w:r>
          <w:r w:rsidR="00670443" w:rsidRPr="00670443">
            <w:rPr>
              <w:rFonts w:ascii="Abadi Extra Light" w:hAnsi="Abadi Extra Light"/>
              <w:noProof/>
            </w:rPr>
            <w:t>(Legal Journals, 2024)</w:t>
          </w:r>
          <w:r w:rsidR="00670443">
            <w:rPr>
              <w:rFonts w:ascii="Abadi Extra Light" w:hAnsi="Abadi Extra Light"/>
            </w:rPr>
            <w:fldChar w:fldCharType="end"/>
          </w:r>
        </w:sdtContent>
      </w:sdt>
      <w:r w:rsidR="00670443">
        <w:rPr>
          <w:rFonts w:ascii="Abadi Extra Light" w:hAnsi="Abadi Extra Light"/>
        </w:rPr>
        <w:t>.</w:t>
      </w:r>
    </w:p>
    <w:p w14:paraId="55D00B4E" w14:textId="77777777" w:rsidR="005B53FF" w:rsidRPr="005B53FF" w:rsidRDefault="005B53FF" w:rsidP="005B53FF">
      <w:pPr>
        <w:pStyle w:val="ListParagraph"/>
        <w:rPr>
          <w:rFonts w:ascii="Abadi Extra Light" w:hAnsi="Abadi Extra Light"/>
        </w:rPr>
      </w:pPr>
    </w:p>
    <w:p w14:paraId="03830E81" w14:textId="636A6196" w:rsidR="005B53FF" w:rsidRPr="00605DE3" w:rsidRDefault="005B53FF" w:rsidP="005B53FF">
      <w:pPr>
        <w:pStyle w:val="ListParagraph"/>
        <w:numPr>
          <w:ilvl w:val="0"/>
          <w:numId w:val="1"/>
        </w:numPr>
        <w:rPr>
          <w:rFonts w:ascii="Abadi Extra Light" w:hAnsi="Abadi Extra Light"/>
        </w:rPr>
      </w:pPr>
      <w:r>
        <w:t>Submissions</w:t>
      </w:r>
      <w:r w:rsidR="00605DE3">
        <w:t>: Proprietary Estoppel</w:t>
      </w:r>
    </w:p>
    <w:p w14:paraId="624530FC" w14:textId="77777777" w:rsidR="00605DE3" w:rsidRPr="00605DE3" w:rsidRDefault="00605DE3" w:rsidP="00605DE3">
      <w:pPr>
        <w:pStyle w:val="ListParagraph"/>
        <w:rPr>
          <w:rFonts w:ascii="Abadi Extra Light" w:hAnsi="Abadi Extra Light"/>
        </w:rPr>
      </w:pPr>
    </w:p>
    <w:p w14:paraId="3192019D" w14:textId="024CD2A3" w:rsidR="00605DE3" w:rsidRDefault="00605DE3" w:rsidP="003F25B4">
      <w:pPr>
        <w:pStyle w:val="ListParagraph"/>
        <w:numPr>
          <w:ilvl w:val="1"/>
          <w:numId w:val="1"/>
        </w:numPr>
        <w:rPr>
          <w:rFonts w:ascii="Abadi Extra Light" w:hAnsi="Abadi Extra Light"/>
        </w:rPr>
      </w:pPr>
      <w:r>
        <w:rPr>
          <w:rFonts w:ascii="Abadi Extra Light" w:hAnsi="Abadi Extra Light"/>
        </w:rPr>
        <w:t xml:space="preserve">The Defendant </w:t>
      </w:r>
      <w:r w:rsidR="00706BAD">
        <w:rPr>
          <w:rFonts w:ascii="Abadi Extra Light" w:hAnsi="Abadi Extra Light"/>
        </w:rPr>
        <w:t>Submits that the proprietary estoppel arises in this case for the following reasons:</w:t>
      </w:r>
    </w:p>
    <w:p w14:paraId="2D6FF339" w14:textId="77777777" w:rsidR="00706BAD" w:rsidRDefault="00706BAD" w:rsidP="00706BAD">
      <w:pPr>
        <w:pStyle w:val="ListParagraph"/>
        <w:ind w:left="1080"/>
        <w:rPr>
          <w:rFonts w:ascii="Abadi Extra Light" w:hAnsi="Abadi Extra Light"/>
        </w:rPr>
      </w:pPr>
    </w:p>
    <w:p w14:paraId="7D3F0AC3" w14:textId="41EF3F66" w:rsidR="00706BAD" w:rsidRDefault="003F25B4" w:rsidP="00706BAD">
      <w:pPr>
        <w:pStyle w:val="ListParagraph"/>
        <w:numPr>
          <w:ilvl w:val="0"/>
          <w:numId w:val="11"/>
        </w:numPr>
        <w:rPr>
          <w:rFonts w:ascii="Abadi Extra Light" w:hAnsi="Abadi Extra Light"/>
        </w:rPr>
      </w:pPr>
      <w:r>
        <w:t xml:space="preserve">No Clear Representation: </w:t>
      </w:r>
      <w:r>
        <w:rPr>
          <w:rFonts w:ascii="Abadi Extra Light" w:hAnsi="Abadi Extra Light"/>
        </w:rPr>
        <w:t xml:space="preserve">The Claimant </w:t>
      </w:r>
      <w:r w:rsidR="00024C31">
        <w:rPr>
          <w:rFonts w:ascii="Abadi Extra Light" w:hAnsi="Abadi Extra Light"/>
        </w:rPr>
        <w:t xml:space="preserve">has failed to establish that the defendant made any clear or unequivocal representation that she would </w:t>
      </w:r>
      <w:r w:rsidR="001B17D6">
        <w:rPr>
          <w:rFonts w:ascii="Abadi Extra Light" w:hAnsi="Abadi Extra Light"/>
        </w:rPr>
        <w:t xml:space="preserve">share ownership of the property. </w:t>
      </w:r>
      <w:r w:rsidR="001604AB">
        <w:rPr>
          <w:rFonts w:ascii="Abadi Extra Light" w:hAnsi="Abadi Extra Light"/>
        </w:rPr>
        <w:t xml:space="preserve">Any </w:t>
      </w:r>
      <w:r w:rsidR="001477C3">
        <w:rPr>
          <w:rFonts w:ascii="Abadi Extra Light" w:hAnsi="Abadi Extra Light"/>
        </w:rPr>
        <w:t xml:space="preserve">informal or vague discussions do not meet the high standard </w:t>
      </w:r>
      <w:r w:rsidR="00D41747">
        <w:rPr>
          <w:rFonts w:ascii="Abadi Extra Light" w:hAnsi="Abadi Extra Light"/>
        </w:rPr>
        <w:t>required for proprietary estoppel</w:t>
      </w:r>
      <w:r w:rsidR="00385697">
        <w:rPr>
          <w:rFonts w:ascii="Abadi Extra Light" w:hAnsi="Abadi Extra Light"/>
        </w:rPr>
        <w:t>, as established in Jennings V Rice [2022].</w:t>
      </w:r>
    </w:p>
    <w:p w14:paraId="4588F670" w14:textId="77777777" w:rsidR="00E34312" w:rsidRDefault="00E34312" w:rsidP="00E34312">
      <w:pPr>
        <w:pStyle w:val="ListParagraph"/>
        <w:ind w:left="1800"/>
        <w:rPr>
          <w:rFonts w:ascii="Abadi Extra Light" w:hAnsi="Abadi Extra Light"/>
        </w:rPr>
      </w:pPr>
    </w:p>
    <w:p w14:paraId="3F7DFD93" w14:textId="211893A6" w:rsidR="00E34312" w:rsidRDefault="00E34312" w:rsidP="00706BAD">
      <w:pPr>
        <w:pStyle w:val="ListParagraph"/>
        <w:numPr>
          <w:ilvl w:val="0"/>
          <w:numId w:val="11"/>
        </w:numPr>
        <w:rPr>
          <w:rFonts w:ascii="Abadi Extra Light" w:hAnsi="Abadi Extra Light"/>
        </w:rPr>
      </w:pPr>
      <w:r>
        <w:t xml:space="preserve"> </w:t>
      </w:r>
      <w:r w:rsidR="00385697">
        <w:t>No</w:t>
      </w:r>
      <w:r>
        <w:t xml:space="preserve"> Det</w:t>
      </w:r>
      <w:r w:rsidR="00B239E8">
        <w:t xml:space="preserve">rimental Reliance: </w:t>
      </w:r>
      <w:r w:rsidR="00B239E8">
        <w:rPr>
          <w:rFonts w:ascii="Abadi Extra Light" w:hAnsi="Abadi Extra Light"/>
        </w:rPr>
        <w:t xml:space="preserve">The Claimant has not demonstrated that she relied to her detriment on any representation made by the Defendant. There is no evidence </w:t>
      </w:r>
      <w:r w:rsidR="00385697">
        <w:rPr>
          <w:rFonts w:ascii="Abadi Extra Light" w:hAnsi="Abadi Extra Light"/>
        </w:rPr>
        <w:t xml:space="preserve">to suggest </w:t>
      </w:r>
      <w:r w:rsidR="00E407E6">
        <w:rPr>
          <w:rFonts w:ascii="Abadi Extra Light" w:hAnsi="Abadi Extra Light"/>
        </w:rPr>
        <w:t xml:space="preserve">that the Claimant altered her position or took actions based on the assumption that she would acquire an interest in the </w:t>
      </w:r>
      <w:r w:rsidR="00E12E4D">
        <w:rPr>
          <w:rFonts w:ascii="Abadi Extra Light" w:hAnsi="Abadi Extra Light"/>
        </w:rPr>
        <w:t>property.</w:t>
      </w:r>
    </w:p>
    <w:p w14:paraId="419F2CE3" w14:textId="77777777" w:rsidR="002B390D" w:rsidRPr="002B390D" w:rsidRDefault="002B390D" w:rsidP="002B390D">
      <w:pPr>
        <w:pStyle w:val="ListParagraph"/>
        <w:rPr>
          <w:rFonts w:ascii="Abadi Extra Light" w:hAnsi="Abadi Extra Light"/>
        </w:rPr>
      </w:pPr>
    </w:p>
    <w:p w14:paraId="5F43A85F" w14:textId="611CA3A4" w:rsidR="002B390D" w:rsidRDefault="002B390D" w:rsidP="00706BAD">
      <w:pPr>
        <w:pStyle w:val="ListParagraph"/>
        <w:numPr>
          <w:ilvl w:val="0"/>
          <w:numId w:val="11"/>
        </w:numPr>
        <w:rPr>
          <w:rFonts w:ascii="Abadi Extra Light" w:hAnsi="Abadi Extra Light"/>
        </w:rPr>
      </w:pPr>
      <w:r>
        <w:t xml:space="preserve">No </w:t>
      </w:r>
      <w:r w:rsidR="00C921EB">
        <w:t xml:space="preserve">Unconscionability: </w:t>
      </w:r>
      <w:r w:rsidR="00C921EB">
        <w:rPr>
          <w:rFonts w:ascii="Abadi Extra Light" w:hAnsi="Abadi Extra Light"/>
        </w:rPr>
        <w:t xml:space="preserve">Even if </w:t>
      </w:r>
      <w:r w:rsidR="00E12E4D">
        <w:rPr>
          <w:rFonts w:ascii="Abadi Extra Light" w:hAnsi="Abadi Extra Light"/>
        </w:rPr>
        <w:t xml:space="preserve">representations had been made, it would </w:t>
      </w:r>
      <w:r w:rsidR="005F6433">
        <w:rPr>
          <w:rFonts w:ascii="Abadi Extra Light" w:hAnsi="Abadi Extra Light"/>
        </w:rPr>
        <w:t xml:space="preserve">not be unconscionable for the Defendant </w:t>
      </w:r>
      <w:r w:rsidR="00A7293F">
        <w:rPr>
          <w:rFonts w:ascii="Abadi Extra Light" w:hAnsi="Abadi Extra Light"/>
        </w:rPr>
        <w:t>to deny the Claimant a share in the property. There is no evidence that the Claimant</w:t>
      </w:r>
      <w:r w:rsidR="00735153">
        <w:rPr>
          <w:rFonts w:ascii="Abadi Extra Light" w:hAnsi="Abadi Extra Light"/>
        </w:rPr>
        <w:t>’s actions were guided by any firm belief that she would gain a beneficial interest in the property.</w:t>
      </w:r>
    </w:p>
    <w:p w14:paraId="54CD3407" w14:textId="77777777" w:rsidR="00097C47" w:rsidRPr="00097C47" w:rsidRDefault="00097C47" w:rsidP="00097C47">
      <w:pPr>
        <w:pStyle w:val="ListParagraph"/>
        <w:rPr>
          <w:rFonts w:ascii="Abadi Extra Light" w:hAnsi="Abadi Extra Light"/>
        </w:rPr>
      </w:pPr>
    </w:p>
    <w:p w14:paraId="5569BEE5" w14:textId="1B6FB143" w:rsidR="00097C47" w:rsidRDefault="00C20F2D" w:rsidP="00677E91">
      <w:pPr>
        <w:pStyle w:val="ListParagraph"/>
        <w:numPr>
          <w:ilvl w:val="1"/>
          <w:numId w:val="1"/>
        </w:numPr>
        <w:rPr>
          <w:rFonts w:ascii="Abadi Extra Light" w:hAnsi="Abadi Extra Light"/>
        </w:rPr>
      </w:pPr>
      <w:r>
        <w:rPr>
          <w:rFonts w:ascii="Abadi Extra Light" w:hAnsi="Abadi Extra Light"/>
        </w:rPr>
        <w:t xml:space="preserve">The Defendant </w:t>
      </w:r>
      <w:r w:rsidR="00EE7A3C">
        <w:rPr>
          <w:rFonts w:ascii="Abadi Extra Light" w:hAnsi="Abadi Extra Light"/>
        </w:rPr>
        <w:t>submits that the Claimant’s case falls short of the standard</w:t>
      </w:r>
      <w:r w:rsidR="00761CB3">
        <w:rPr>
          <w:rFonts w:ascii="Abadi Extra Light" w:hAnsi="Abadi Extra Light"/>
        </w:rPr>
        <w:t xml:space="preserve"> required by Gillet V Holt [2001], which emphasised that prop</w:t>
      </w:r>
      <w:r w:rsidR="009526FC">
        <w:rPr>
          <w:rFonts w:ascii="Abadi Extra Light" w:hAnsi="Abadi Extra Light"/>
        </w:rPr>
        <w:t xml:space="preserve">rietary estopell arises only where </w:t>
      </w:r>
      <w:r w:rsidR="00B53CA1">
        <w:rPr>
          <w:rFonts w:ascii="Abadi Extra Light" w:hAnsi="Abadi Extra Light"/>
        </w:rPr>
        <w:t xml:space="preserve">the Claimant’s reliance is both substantial and detrimental. In this case, </w:t>
      </w:r>
      <w:r w:rsidR="0025687E">
        <w:rPr>
          <w:rFonts w:ascii="Abadi Extra Light" w:hAnsi="Abadi Extra Light"/>
        </w:rPr>
        <w:t>the Claimant has not met this threshold</w:t>
      </w:r>
      <w:r w:rsidR="00D7123D">
        <w:rPr>
          <w:rFonts w:ascii="Abadi Extra Light" w:hAnsi="Abadi Extra Light"/>
        </w:rPr>
        <w:t xml:space="preserve"> </w:t>
      </w:r>
      <w:sdt>
        <w:sdtPr>
          <w:rPr>
            <w:rFonts w:ascii="Abadi Extra Light" w:hAnsi="Abadi Extra Light"/>
          </w:rPr>
          <w:id w:val="-1406300096"/>
          <w:citation/>
        </w:sdtPr>
        <w:sdtEndPr/>
        <w:sdtContent>
          <w:r w:rsidR="00D7123D">
            <w:rPr>
              <w:rFonts w:ascii="Abadi Extra Light" w:hAnsi="Abadi Extra Light"/>
            </w:rPr>
            <w:fldChar w:fldCharType="begin"/>
          </w:r>
          <w:r w:rsidR="00D7123D">
            <w:rPr>
              <w:rFonts w:ascii="Abadi Extra Light" w:hAnsi="Abadi Extra Light"/>
            </w:rPr>
            <w:instrText xml:space="preserve"> CITATION Mil23 \l 2057 </w:instrText>
          </w:r>
          <w:r w:rsidR="00D7123D">
            <w:rPr>
              <w:rFonts w:ascii="Abadi Extra Light" w:hAnsi="Abadi Extra Light"/>
            </w:rPr>
            <w:fldChar w:fldCharType="separate"/>
          </w:r>
          <w:r w:rsidR="00D7123D" w:rsidRPr="00D7123D">
            <w:rPr>
              <w:rFonts w:ascii="Abadi Extra Light" w:hAnsi="Abadi Extra Light"/>
              <w:noProof/>
            </w:rPr>
            <w:t>(Milton, 2023)</w:t>
          </w:r>
          <w:r w:rsidR="00D7123D">
            <w:rPr>
              <w:rFonts w:ascii="Abadi Extra Light" w:hAnsi="Abadi Extra Light"/>
            </w:rPr>
            <w:fldChar w:fldCharType="end"/>
          </w:r>
        </w:sdtContent>
      </w:sdt>
      <w:r w:rsidR="00D7123D">
        <w:rPr>
          <w:rFonts w:ascii="Abadi Extra Light" w:hAnsi="Abadi Extra Light"/>
        </w:rPr>
        <w:t>.</w:t>
      </w:r>
    </w:p>
    <w:p w14:paraId="2375DDA5" w14:textId="77777777" w:rsidR="00677E91" w:rsidRDefault="00677E91" w:rsidP="00677E91">
      <w:pPr>
        <w:ind w:left="360"/>
        <w:rPr>
          <w:rFonts w:ascii="Abadi Extra Light" w:hAnsi="Abadi Extra Light"/>
        </w:rPr>
      </w:pPr>
    </w:p>
    <w:p w14:paraId="6CF2E3FC" w14:textId="2A62935D" w:rsidR="00677E91" w:rsidRDefault="0025687E" w:rsidP="00677E91">
      <w:pPr>
        <w:ind w:left="360"/>
      </w:pPr>
      <w:r>
        <w:t>9. Conclusion</w:t>
      </w:r>
    </w:p>
    <w:p w14:paraId="6E898450" w14:textId="77777777" w:rsidR="00276174" w:rsidRDefault="00224F0B" w:rsidP="00276174">
      <w:pPr>
        <w:ind w:left="360"/>
        <w:rPr>
          <w:rFonts w:ascii="Abadi Extra Light" w:hAnsi="Abadi Extra Light"/>
        </w:rPr>
      </w:pPr>
      <w:r>
        <w:rPr>
          <w:rFonts w:ascii="Abadi Extra Light" w:hAnsi="Abadi Extra Light"/>
        </w:rPr>
        <w:t xml:space="preserve">The Defendant </w:t>
      </w:r>
      <w:r w:rsidR="00172163">
        <w:rPr>
          <w:rFonts w:ascii="Abadi Extra Light" w:hAnsi="Abadi Extra Light"/>
        </w:rPr>
        <w:t xml:space="preserve">respectfully submits that Sarah Morgan has failed to satisfy the necessary criteria to establish either a constructive </w:t>
      </w:r>
      <w:r w:rsidR="000778E6">
        <w:rPr>
          <w:rFonts w:ascii="Abadi Extra Light" w:hAnsi="Abadi Extra Light"/>
        </w:rPr>
        <w:t xml:space="preserve">trust or proprietary estoppel. No common intention to share property has been proven, nor has there been any detrimental </w:t>
      </w:r>
      <w:r w:rsidR="00693A8A">
        <w:rPr>
          <w:rFonts w:ascii="Abadi Extra Light" w:hAnsi="Abadi Extra Light"/>
        </w:rPr>
        <w:t xml:space="preserve">reliance on </w:t>
      </w:r>
      <w:r w:rsidR="00693A8A">
        <w:rPr>
          <w:rFonts w:ascii="Abadi Extra Light" w:hAnsi="Abadi Extra Light"/>
        </w:rPr>
        <w:lastRenderedPageBreak/>
        <w:t xml:space="preserve">representations made by the Defendant. As such, the claims for a constructive trust and/or proprietary estoppel </w:t>
      </w:r>
      <w:r w:rsidR="006A709E">
        <w:rPr>
          <w:rFonts w:ascii="Abadi Extra Light" w:hAnsi="Abadi Extra Light"/>
        </w:rPr>
        <w:t>should be dismissed in their entirety.</w:t>
      </w:r>
    </w:p>
    <w:p w14:paraId="7365239F" w14:textId="77777777" w:rsidR="00276174" w:rsidRDefault="00276174" w:rsidP="00276174">
      <w:pPr>
        <w:ind w:left="360"/>
        <w:rPr>
          <w:rFonts w:ascii="Abadi Extra Light" w:hAnsi="Abadi Extra Light"/>
        </w:rPr>
      </w:pPr>
    </w:p>
    <w:p w14:paraId="50B99C56" w14:textId="77777777" w:rsidR="00276174" w:rsidRDefault="00276174" w:rsidP="00276174">
      <w:pPr>
        <w:ind w:left="360"/>
        <w:rPr>
          <w:rFonts w:ascii="Abadi Extra Light" w:hAnsi="Abadi Extra Light"/>
        </w:rPr>
      </w:pPr>
    </w:p>
    <w:p w14:paraId="153F26B5" w14:textId="77777777" w:rsidR="00276174" w:rsidRDefault="00276174" w:rsidP="00276174">
      <w:pPr>
        <w:ind w:left="360"/>
        <w:rPr>
          <w:rFonts w:ascii="Abadi Extra Light" w:hAnsi="Abadi Extra Light"/>
        </w:rPr>
      </w:pPr>
    </w:p>
    <w:p w14:paraId="09CCE2BF" w14:textId="77777777" w:rsidR="00276174" w:rsidRDefault="00276174" w:rsidP="00276174">
      <w:pPr>
        <w:ind w:left="360"/>
        <w:rPr>
          <w:rFonts w:ascii="Abadi Extra Light" w:hAnsi="Abadi Extra Light"/>
        </w:rPr>
      </w:pPr>
    </w:p>
    <w:p w14:paraId="2F339F07" w14:textId="77777777" w:rsidR="00276174" w:rsidRDefault="00276174" w:rsidP="00276174">
      <w:pPr>
        <w:ind w:left="360"/>
        <w:rPr>
          <w:rFonts w:ascii="Abadi Extra Light" w:hAnsi="Abadi Extra Light"/>
        </w:rPr>
      </w:pPr>
    </w:p>
    <w:p w14:paraId="47E15831" w14:textId="77777777" w:rsidR="00276174" w:rsidRDefault="00276174" w:rsidP="00276174">
      <w:pPr>
        <w:ind w:left="360"/>
        <w:rPr>
          <w:rFonts w:ascii="Abadi Extra Light" w:hAnsi="Abadi Extra Light"/>
        </w:rPr>
      </w:pPr>
    </w:p>
    <w:p w14:paraId="69422C3F" w14:textId="77777777" w:rsidR="00276174" w:rsidRDefault="00276174" w:rsidP="00276174">
      <w:pPr>
        <w:ind w:left="360"/>
        <w:rPr>
          <w:rFonts w:ascii="Abadi Extra Light" w:hAnsi="Abadi Extra Light"/>
        </w:rPr>
      </w:pPr>
    </w:p>
    <w:p w14:paraId="150FDAD9" w14:textId="77777777" w:rsidR="00276174" w:rsidRDefault="00276174" w:rsidP="00276174">
      <w:pPr>
        <w:ind w:left="360"/>
        <w:rPr>
          <w:rFonts w:ascii="Abadi Extra Light" w:hAnsi="Abadi Extra Light"/>
        </w:rPr>
      </w:pPr>
    </w:p>
    <w:p w14:paraId="16289421" w14:textId="77777777" w:rsidR="00276174" w:rsidRDefault="00276174" w:rsidP="00276174">
      <w:pPr>
        <w:ind w:left="360"/>
        <w:rPr>
          <w:rFonts w:ascii="Abadi Extra Light" w:hAnsi="Abadi Extra Light"/>
        </w:rPr>
      </w:pPr>
    </w:p>
    <w:p w14:paraId="5916EA05" w14:textId="77777777" w:rsidR="00276174" w:rsidRDefault="00276174" w:rsidP="00276174">
      <w:pPr>
        <w:ind w:left="360"/>
        <w:rPr>
          <w:rFonts w:ascii="Abadi Extra Light" w:hAnsi="Abadi Extra Light"/>
        </w:rPr>
      </w:pPr>
    </w:p>
    <w:p w14:paraId="66A6580C" w14:textId="77777777" w:rsidR="00276174" w:rsidRDefault="00276174" w:rsidP="00276174">
      <w:pPr>
        <w:ind w:left="360"/>
        <w:rPr>
          <w:rFonts w:ascii="Abadi Extra Light" w:hAnsi="Abadi Extra Light"/>
        </w:rPr>
      </w:pPr>
    </w:p>
    <w:p w14:paraId="2EF675A9" w14:textId="77777777" w:rsidR="00276174" w:rsidRDefault="00276174" w:rsidP="00276174">
      <w:pPr>
        <w:ind w:left="360"/>
        <w:rPr>
          <w:rFonts w:ascii="Abadi Extra Light" w:hAnsi="Abadi Extra Light"/>
        </w:rPr>
      </w:pPr>
    </w:p>
    <w:p w14:paraId="41628705" w14:textId="77777777" w:rsidR="00276174" w:rsidRDefault="00276174" w:rsidP="00276174">
      <w:pPr>
        <w:ind w:left="360"/>
        <w:rPr>
          <w:rFonts w:ascii="Abadi Extra Light" w:hAnsi="Abadi Extra Light"/>
        </w:rPr>
      </w:pPr>
    </w:p>
    <w:p w14:paraId="426BC057" w14:textId="77777777" w:rsidR="00276174" w:rsidRDefault="00276174" w:rsidP="00276174">
      <w:pPr>
        <w:ind w:left="360"/>
        <w:rPr>
          <w:rFonts w:ascii="Abadi Extra Light" w:hAnsi="Abadi Extra Light"/>
        </w:rPr>
      </w:pPr>
    </w:p>
    <w:p w14:paraId="3D0A2FAD" w14:textId="77777777" w:rsidR="00276174" w:rsidRDefault="00276174" w:rsidP="00276174">
      <w:pPr>
        <w:ind w:left="360"/>
        <w:rPr>
          <w:rFonts w:ascii="Abadi Extra Light" w:hAnsi="Abadi Extra Light"/>
        </w:rPr>
      </w:pPr>
    </w:p>
    <w:p w14:paraId="3A02E140" w14:textId="77777777" w:rsidR="00276174" w:rsidRDefault="00276174" w:rsidP="00276174">
      <w:pPr>
        <w:ind w:left="360"/>
        <w:rPr>
          <w:rFonts w:ascii="Abadi Extra Light" w:hAnsi="Abadi Extra Light"/>
        </w:rPr>
      </w:pPr>
    </w:p>
    <w:p w14:paraId="53097244" w14:textId="77777777" w:rsidR="00276174" w:rsidRDefault="00276174" w:rsidP="00276174">
      <w:pPr>
        <w:ind w:left="360"/>
        <w:rPr>
          <w:rFonts w:ascii="Abadi Extra Light" w:hAnsi="Abadi Extra Light"/>
        </w:rPr>
      </w:pPr>
    </w:p>
    <w:p w14:paraId="1AAFE638" w14:textId="77777777" w:rsidR="00276174" w:rsidRDefault="00276174" w:rsidP="00276174">
      <w:pPr>
        <w:ind w:left="360"/>
        <w:rPr>
          <w:rFonts w:ascii="Abadi Extra Light" w:hAnsi="Abadi Extra Light"/>
        </w:rPr>
      </w:pPr>
    </w:p>
    <w:p w14:paraId="7EE132AE" w14:textId="77777777" w:rsidR="00276174" w:rsidRDefault="00276174" w:rsidP="00276174">
      <w:pPr>
        <w:ind w:left="360"/>
        <w:rPr>
          <w:rFonts w:ascii="Abadi Extra Light" w:hAnsi="Abadi Extra Light"/>
        </w:rPr>
      </w:pPr>
    </w:p>
    <w:p w14:paraId="748195C0" w14:textId="77777777" w:rsidR="00276174" w:rsidRDefault="00276174" w:rsidP="00276174">
      <w:pPr>
        <w:ind w:left="360"/>
        <w:rPr>
          <w:rFonts w:ascii="Abadi Extra Light" w:hAnsi="Abadi Extra Light"/>
        </w:rPr>
      </w:pPr>
    </w:p>
    <w:p w14:paraId="7C01D451" w14:textId="77777777" w:rsidR="00276174" w:rsidRDefault="00276174" w:rsidP="00276174">
      <w:pPr>
        <w:ind w:left="360"/>
        <w:rPr>
          <w:rFonts w:ascii="Abadi Extra Light" w:hAnsi="Abadi Extra Light"/>
        </w:rPr>
      </w:pPr>
    </w:p>
    <w:p w14:paraId="1340A83C" w14:textId="77777777" w:rsidR="00276174" w:rsidRDefault="00276174" w:rsidP="00276174">
      <w:pPr>
        <w:ind w:left="360"/>
        <w:rPr>
          <w:rFonts w:ascii="Abadi Extra Light" w:hAnsi="Abadi Extra Light"/>
        </w:rPr>
      </w:pPr>
    </w:p>
    <w:p w14:paraId="5B248E72" w14:textId="77777777" w:rsidR="00276174" w:rsidRDefault="00276174" w:rsidP="00276174">
      <w:pPr>
        <w:ind w:left="360"/>
        <w:rPr>
          <w:rFonts w:ascii="Abadi Extra Light" w:hAnsi="Abadi Extra Light"/>
        </w:rPr>
      </w:pPr>
    </w:p>
    <w:p w14:paraId="685279BE" w14:textId="77777777" w:rsidR="00276174" w:rsidRDefault="00276174" w:rsidP="00276174">
      <w:pPr>
        <w:ind w:left="360"/>
        <w:rPr>
          <w:rFonts w:ascii="Abadi Extra Light" w:hAnsi="Abadi Extra Light"/>
        </w:rPr>
      </w:pPr>
    </w:p>
    <w:p w14:paraId="340FFA4C" w14:textId="77777777" w:rsidR="00276174" w:rsidRDefault="00276174" w:rsidP="00276174">
      <w:pPr>
        <w:ind w:left="360"/>
        <w:rPr>
          <w:rFonts w:ascii="Abadi Extra Light" w:hAnsi="Abadi Extra Light"/>
        </w:rPr>
      </w:pPr>
    </w:p>
    <w:p w14:paraId="39EFF04D" w14:textId="77777777" w:rsidR="00276174" w:rsidRDefault="00276174" w:rsidP="00276174">
      <w:pPr>
        <w:ind w:left="360"/>
        <w:rPr>
          <w:rFonts w:ascii="Abadi Extra Light" w:hAnsi="Abadi Extra Light"/>
        </w:rPr>
      </w:pPr>
    </w:p>
    <w:p w14:paraId="51AF6095" w14:textId="77777777" w:rsidR="00276174" w:rsidRDefault="00276174" w:rsidP="00276174">
      <w:pPr>
        <w:ind w:left="360"/>
        <w:rPr>
          <w:rFonts w:ascii="Abadi Extra Light" w:hAnsi="Abadi Extra Light"/>
        </w:rPr>
      </w:pPr>
    </w:p>
    <w:p w14:paraId="38E18746" w14:textId="64B00941" w:rsidR="00276174" w:rsidRPr="00276174" w:rsidRDefault="00276174" w:rsidP="00276174">
      <w:pPr>
        <w:ind w:left="360"/>
        <w:rPr>
          <w:rFonts w:ascii="Abadi Extra Light" w:hAnsi="Abadi Extra Light"/>
        </w:rPr>
      </w:pPr>
      <w:r>
        <w:lastRenderedPageBreak/>
        <w:t xml:space="preserve">Case Note: </w:t>
      </w:r>
      <w:r>
        <w:rPr>
          <w:rFonts w:ascii="Abadi Extra Light" w:hAnsi="Abadi Extra Light"/>
        </w:rPr>
        <w:t>Lloyds Bank</w:t>
      </w:r>
      <w:r w:rsidR="00DC19C7">
        <w:rPr>
          <w:rFonts w:ascii="Abadi Extra Light" w:hAnsi="Abadi Extra Light"/>
        </w:rPr>
        <w:t xml:space="preserve"> plc</w:t>
      </w:r>
      <w:r>
        <w:rPr>
          <w:rFonts w:ascii="Abadi Extra Light" w:hAnsi="Abadi Extra Light"/>
        </w:rPr>
        <w:t xml:space="preserve"> V Rosset [1991] 1 AC 107</w:t>
      </w:r>
    </w:p>
    <w:p w14:paraId="45AD794B" w14:textId="0C693B61" w:rsidR="00276174" w:rsidRPr="00276174" w:rsidRDefault="00276174" w:rsidP="00276174">
      <w:pPr>
        <w:ind w:left="360"/>
        <w:rPr>
          <w:rFonts w:ascii="Abadi Extra Light" w:hAnsi="Abadi Extra Light"/>
        </w:rPr>
      </w:pPr>
      <w:r>
        <w:t xml:space="preserve">Court: </w:t>
      </w:r>
      <w:r>
        <w:rPr>
          <w:rFonts w:ascii="Abadi Extra Light" w:hAnsi="Abadi Extra Light"/>
        </w:rPr>
        <w:t>House of Lords</w:t>
      </w:r>
    </w:p>
    <w:p w14:paraId="206B22C1" w14:textId="563350FD" w:rsidR="00276174" w:rsidRPr="00276174" w:rsidRDefault="00276174" w:rsidP="00276174">
      <w:pPr>
        <w:ind w:left="360"/>
        <w:rPr>
          <w:rFonts w:ascii="Abadi Extra Light" w:hAnsi="Abadi Extra Light"/>
        </w:rPr>
      </w:pPr>
      <w:r>
        <w:t xml:space="preserve">Date: </w:t>
      </w:r>
      <w:r>
        <w:rPr>
          <w:rFonts w:ascii="Abadi Extra Light" w:hAnsi="Abadi Extra Light"/>
        </w:rPr>
        <w:t>[1991]</w:t>
      </w:r>
    </w:p>
    <w:p w14:paraId="11E5BE17" w14:textId="77777777" w:rsidR="00276174" w:rsidRDefault="00276174" w:rsidP="00276174">
      <w:pPr>
        <w:ind w:left="360"/>
      </w:pPr>
    </w:p>
    <w:p w14:paraId="3DCDCBC0" w14:textId="7EB45C5A" w:rsidR="007218F7" w:rsidRDefault="00276174" w:rsidP="003F6BFF">
      <w:pPr>
        <w:ind w:left="360"/>
        <w:rPr>
          <w:rFonts w:ascii="Abadi Extra Light" w:hAnsi="Abadi Extra Light"/>
        </w:rPr>
      </w:pPr>
      <w:r>
        <w:t>Issue:</w:t>
      </w:r>
      <w:r w:rsidR="00D76ED4">
        <w:rPr>
          <w:rFonts w:ascii="Abadi Extra Light" w:hAnsi="Abadi Extra Light"/>
        </w:rPr>
        <w:t xml:space="preserve"> </w:t>
      </w:r>
      <w:r w:rsidR="0016558D">
        <w:rPr>
          <w:rFonts w:ascii="Abadi Extra Light" w:hAnsi="Abadi Extra Light"/>
        </w:rPr>
        <w:t xml:space="preserve">Whether a beneficial interest in property can be established under a constructive trust </w:t>
      </w:r>
      <w:r w:rsidR="00BC3A35">
        <w:rPr>
          <w:rFonts w:ascii="Abadi Extra Light" w:hAnsi="Abadi Extra Light"/>
        </w:rPr>
        <w:t>based on non-financial contribution, specifically, in the context of an alleged shared intention to co-own the property.</w:t>
      </w:r>
    </w:p>
    <w:p w14:paraId="25675D62" w14:textId="1D633BE3" w:rsidR="00BC3A35" w:rsidRDefault="00BC3A35" w:rsidP="003F6BFF">
      <w:pPr>
        <w:ind w:left="360"/>
        <w:rPr>
          <w:rFonts w:ascii="Abadi Extra Light" w:hAnsi="Abadi Extra Light"/>
        </w:rPr>
      </w:pPr>
      <w:r>
        <w:t xml:space="preserve">Background: </w:t>
      </w:r>
      <w:r>
        <w:rPr>
          <w:rFonts w:ascii="Abadi Extra Light" w:hAnsi="Abadi Extra Light"/>
        </w:rPr>
        <w:t xml:space="preserve">The case of Lloyds </w:t>
      </w:r>
      <w:r w:rsidR="00DC19C7">
        <w:rPr>
          <w:rFonts w:ascii="Abadi Extra Light" w:hAnsi="Abadi Extra Light"/>
        </w:rPr>
        <w:t>plc</w:t>
      </w:r>
      <w:r>
        <w:rPr>
          <w:rFonts w:ascii="Abadi Extra Light" w:hAnsi="Abadi Extra Light"/>
        </w:rPr>
        <w:t xml:space="preserve"> V</w:t>
      </w:r>
      <w:r w:rsidR="00DC19C7">
        <w:rPr>
          <w:rFonts w:ascii="Abadi Extra Light" w:hAnsi="Abadi Extra Light"/>
        </w:rPr>
        <w:t xml:space="preserve"> Rosset arose from a dispute </w:t>
      </w:r>
      <w:r w:rsidR="00C93BAD">
        <w:rPr>
          <w:rFonts w:ascii="Abadi Extra Light" w:hAnsi="Abadi Extra Light"/>
        </w:rPr>
        <w:t>between Mr and Mrs Rosset regarding the ownership of a property purchased in Mr Rosset’s name. Mrs Rosset claimed that despite not contributing financially to the purchase</w:t>
      </w:r>
      <w:r w:rsidR="00245B1F">
        <w:rPr>
          <w:rFonts w:ascii="Abadi Extra Light" w:hAnsi="Abadi Extra Light"/>
        </w:rPr>
        <w:t>, her homemaking and other domestic contributions entitled her to a beneficial interest in the property.</w:t>
      </w:r>
    </w:p>
    <w:p w14:paraId="3EE455D5" w14:textId="71108360" w:rsidR="00780019" w:rsidRDefault="00780019" w:rsidP="003F6BFF">
      <w:pPr>
        <w:ind w:left="360"/>
        <w:rPr>
          <w:rFonts w:ascii="Abadi Extra Light" w:hAnsi="Abadi Extra Light"/>
        </w:rPr>
      </w:pPr>
      <w:r>
        <w:rPr>
          <w:rFonts w:ascii="Abadi Extra Light" w:hAnsi="Abadi Extra Light"/>
        </w:rPr>
        <w:t xml:space="preserve">Mrs Rosset sought to establish a constructive trust, arguing that the couple had a common intention to share the ownership </w:t>
      </w:r>
      <w:r w:rsidR="0007196F">
        <w:rPr>
          <w:rFonts w:ascii="Abadi Extra Light" w:hAnsi="Abadi Extra Light"/>
        </w:rPr>
        <w:t>of the property and that her non-financial contributions to the household and the property itself created an equ</w:t>
      </w:r>
      <w:r w:rsidR="006F0666">
        <w:rPr>
          <w:rFonts w:ascii="Abadi Extra Light" w:hAnsi="Abadi Extra Light"/>
        </w:rPr>
        <w:t>itable interest. She argued that she relied on the expectation that she would have a share in the property, based on the understanding they had</w:t>
      </w:r>
      <w:r w:rsidR="00C2540C">
        <w:rPr>
          <w:rFonts w:ascii="Abadi Extra Light" w:hAnsi="Abadi Extra Light"/>
        </w:rPr>
        <w:t xml:space="preserve"> </w:t>
      </w:r>
      <w:sdt>
        <w:sdtPr>
          <w:rPr>
            <w:rFonts w:ascii="Abadi Extra Light" w:hAnsi="Abadi Extra Light"/>
          </w:rPr>
          <w:id w:val="-2083131094"/>
          <w:citation/>
        </w:sdtPr>
        <w:sdtContent>
          <w:r w:rsidR="00C2540C">
            <w:rPr>
              <w:rFonts w:ascii="Abadi Extra Light" w:hAnsi="Abadi Extra Light"/>
            </w:rPr>
            <w:fldChar w:fldCharType="begin"/>
          </w:r>
          <w:r w:rsidR="00C2540C">
            <w:rPr>
              <w:rFonts w:ascii="Abadi Extra Light" w:hAnsi="Abadi Extra Light"/>
            </w:rPr>
            <w:instrText xml:space="preserve"> CITATION Tho19 \l 2057 </w:instrText>
          </w:r>
          <w:r w:rsidR="00C2540C">
            <w:rPr>
              <w:rFonts w:ascii="Abadi Extra Light" w:hAnsi="Abadi Extra Light"/>
            </w:rPr>
            <w:fldChar w:fldCharType="separate"/>
          </w:r>
          <w:r w:rsidR="00C2540C" w:rsidRPr="00C2540C">
            <w:rPr>
              <w:rFonts w:ascii="Abadi Extra Light" w:hAnsi="Abadi Extra Light"/>
              <w:noProof/>
            </w:rPr>
            <w:t>(Thomson, 2019)</w:t>
          </w:r>
          <w:r w:rsidR="00C2540C">
            <w:rPr>
              <w:rFonts w:ascii="Abadi Extra Light" w:hAnsi="Abadi Extra Light"/>
            </w:rPr>
            <w:fldChar w:fldCharType="end"/>
          </w:r>
        </w:sdtContent>
      </w:sdt>
      <w:r w:rsidR="00C2540C">
        <w:rPr>
          <w:rFonts w:ascii="Abadi Extra Light" w:hAnsi="Abadi Extra Light"/>
        </w:rPr>
        <w:t>.</w:t>
      </w:r>
    </w:p>
    <w:p w14:paraId="7DCB8152" w14:textId="134CEB9F" w:rsidR="006F0666" w:rsidRDefault="006F0666" w:rsidP="003F6BFF">
      <w:pPr>
        <w:ind w:left="360"/>
      </w:pPr>
      <w:r>
        <w:t>Judgement:</w:t>
      </w:r>
    </w:p>
    <w:p w14:paraId="2C9E3D6C" w14:textId="6B50FAD0" w:rsidR="006F0666" w:rsidRDefault="006F0666" w:rsidP="003F6BFF">
      <w:pPr>
        <w:ind w:left="360"/>
        <w:rPr>
          <w:rFonts w:ascii="Abadi Extra Light" w:hAnsi="Abadi Extra Light"/>
        </w:rPr>
      </w:pPr>
      <w:r>
        <w:rPr>
          <w:rFonts w:ascii="Abadi Extra Light" w:hAnsi="Abadi Extra Light"/>
        </w:rPr>
        <w:t>The House of Lords</w:t>
      </w:r>
      <w:r w:rsidR="003E325A">
        <w:rPr>
          <w:rFonts w:ascii="Abadi Extra Light" w:hAnsi="Abadi Extra Light"/>
        </w:rPr>
        <w:t xml:space="preserve"> ruled in favour of the defendant</w:t>
      </w:r>
      <w:r w:rsidR="00B442B3">
        <w:rPr>
          <w:rFonts w:ascii="Abadi Extra Light" w:hAnsi="Abadi Extra Light"/>
        </w:rPr>
        <w:t xml:space="preserve">, Lloyds Bank, rejecting the claimant’s claim for a constructive trust. The court held that to establish </w:t>
      </w:r>
      <w:r w:rsidR="00B600DB">
        <w:rPr>
          <w:rFonts w:ascii="Abadi Extra Light" w:hAnsi="Abadi Extra Light"/>
        </w:rPr>
        <w:t xml:space="preserve">a constructive trust, there must be </w:t>
      </w:r>
      <w:proofErr w:type="gramStart"/>
      <w:r w:rsidR="00B600DB">
        <w:rPr>
          <w:rFonts w:ascii="Abadi Extra Light" w:hAnsi="Abadi Extra Light"/>
        </w:rPr>
        <w:t>clear evidence</w:t>
      </w:r>
      <w:proofErr w:type="gramEnd"/>
      <w:r w:rsidR="00B600DB">
        <w:rPr>
          <w:rFonts w:ascii="Abadi Extra Light" w:hAnsi="Abadi Extra Light"/>
        </w:rPr>
        <w:t xml:space="preserve"> of a shared intention to own the property. Additionally, the claimant’s reliance on the intention must have led to a detrimental act or contribution.</w:t>
      </w:r>
    </w:p>
    <w:p w14:paraId="152C2E83" w14:textId="168985D5" w:rsidR="00B600DB" w:rsidRDefault="00B600DB" w:rsidP="003F6BFF">
      <w:pPr>
        <w:ind w:left="360"/>
      </w:pPr>
      <w:r>
        <w:t>Key Issues:</w:t>
      </w:r>
    </w:p>
    <w:p w14:paraId="07EA0785" w14:textId="5EDB2F59" w:rsidR="00515406" w:rsidRPr="001E2EEA" w:rsidRDefault="00B600DB" w:rsidP="003F6BFF">
      <w:pPr>
        <w:pStyle w:val="ListParagraph"/>
        <w:numPr>
          <w:ilvl w:val="0"/>
          <w:numId w:val="14"/>
        </w:numPr>
      </w:pPr>
      <w:r w:rsidRPr="00EF7DBA">
        <w:t>Establishing a Constructive Trust</w:t>
      </w:r>
      <w:r w:rsidR="00EF7DBA">
        <w:rPr>
          <w:rFonts w:ascii="Abadi Extra Light" w:hAnsi="Abadi Extra Light"/>
        </w:rPr>
        <w:t xml:space="preserve">: For a constructive trust to arise, there must be a clear and mutual </w:t>
      </w:r>
      <w:r w:rsidR="00CF06F5">
        <w:rPr>
          <w:rFonts w:ascii="Abadi Extra Light" w:hAnsi="Abadi Extra Light"/>
        </w:rPr>
        <w:t xml:space="preserve">intention between the parties to share the property, as well as evidence of detrimental </w:t>
      </w:r>
      <w:r w:rsidR="00AF006A">
        <w:rPr>
          <w:rFonts w:ascii="Abadi Extra Light" w:hAnsi="Abadi Extra Light"/>
        </w:rPr>
        <w:t xml:space="preserve">reliance by the claimant. A constructive trust cannot be imposed </w:t>
      </w:r>
      <w:r w:rsidR="00515406">
        <w:rPr>
          <w:rFonts w:ascii="Abadi Extra Light" w:hAnsi="Abadi Extra Light"/>
        </w:rPr>
        <w:t>simply on informal assumptions or non-financial contributions.</w:t>
      </w:r>
    </w:p>
    <w:p w14:paraId="2F561A8C" w14:textId="77777777" w:rsidR="001E2EEA" w:rsidRPr="00515406" w:rsidRDefault="001E2EEA" w:rsidP="003F6BFF">
      <w:pPr>
        <w:pStyle w:val="ListParagraph"/>
        <w:ind w:left="1080"/>
      </w:pPr>
    </w:p>
    <w:p w14:paraId="0B770088" w14:textId="3A7B7986" w:rsidR="003F6BFF" w:rsidRDefault="001E2EEA" w:rsidP="003F6BFF">
      <w:pPr>
        <w:pStyle w:val="ListParagraph"/>
        <w:numPr>
          <w:ilvl w:val="0"/>
          <w:numId w:val="14"/>
        </w:numPr>
        <w:rPr>
          <w:rFonts w:ascii="Abadi Extra Light" w:hAnsi="Abadi Extra Light"/>
        </w:rPr>
      </w:pPr>
      <w:r>
        <w:t xml:space="preserve">Financial Contributions: </w:t>
      </w:r>
      <w:r w:rsidR="007210A9" w:rsidRPr="003F6BFF">
        <w:rPr>
          <w:rFonts w:ascii="Abadi Extra Light" w:hAnsi="Abadi Extra Light"/>
        </w:rPr>
        <w:t>The House of Lords emphasised that financial contributions</w:t>
      </w:r>
      <w:r w:rsidR="00F16A65" w:rsidRPr="003F6BFF">
        <w:rPr>
          <w:rFonts w:ascii="Abadi Extra Light" w:hAnsi="Abadi Extra Light"/>
        </w:rPr>
        <w:t xml:space="preserve">, either towards the purchase price or improvements to the property, are key factors in establishing a constructive trust. Non-financial contributions, such as homemaking, do not suffice </w:t>
      </w:r>
      <w:r w:rsidR="00544DDB" w:rsidRPr="003F6BFF">
        <w:rPr>
          <w:rFonts w:ascii="Abadi Extra Light" w:hAnsi="Abadi Extra Light"/>
        </w:rPr>
        <w:t xml:space="preserve">to establish an equitable interest in property unless there is strong </w:t>
      </w:r>
      <w:r w:rsidR="00C65E3F" w:rsidRPr="003F6BFF">
        <w:rPr>
          <w:rFonts w:ascii="Abadi Extra Light" w:hAnsi="Abadi Extra Light"/>
        </w:rPr>
        <w:t>supporting evidence of shared intention to share ownership</w:t>
      </w:r>
      <w:r w:rsidR="003F6BFF" w:rsidRPr="003F6BFF">
        <w:rPr>
          <w:rFonts w:ascii="Abadi Extra Light" w:hAnsi="Abadi Extra Light"/>
        </w:rPr>
        <w:t>.</w:t>
      </w:r>
    </w:p>
    <w:p w14:paraId="747E4EEB" w14:textId="23317571" w:rsidR="003F6BFF" w:rsidRDefault="00CC0FA3" w:rsidP="00C4782B">
      <w:r>
        <w:t>Legal Principles:</w:t>
      </w:r>
    </w:p>
    <w:p w14:paraId="6AE18252" w14:textId="720B4D43" w:rsidR="00CC0FA3" w:rsidRDefault="00CC0FA3" w:rsidP="00C4782B">
      <w:pPr>
        <w:rPr>
          <w:rFonts w:ascii="Abadi Extra Light" w:hAnsi="Abadi Extra Light"/>
        </w:rPr>
      </w:pPr>
      <w:r>
        <w:rPr>
          <w:rFonts w:ascii="Abadi Extra Light" w:hAnsi="Abadi Extra Light"/>
        </w:rPr>
        <w:t xml:space="preserve">The court </w:t>
      </w:r>
      <w:r w:rsidR="00C4782B">
        <w:rPr>
          <w:rFonts w:ascii="Abadi Extra Light" w:hAnsi="Abadi Extra Light"/>
        </w:rPr>
        <w:t>reaffirmed that a constructive trust is based on the parties’ conduct and intentions</w:t>
      </w:r>
      <w:proofErr w:type="gramStart"/>
      <w:r w:rsidR="00C4782B">
        <w:rPr>
          <w:rFonts w:ascii="Abadi Extra Light" w:hAnsi="Abadi Extra Light"/>
        </w:rPr>
        <w:t xml:space="preserve">.  </w:t>
      </w:r>
      <w:proofErr w:type="gramEnd"/>
      <w:r w:rsidR="00C4782B">
        <w:rPr>
          <w:rFonts w:ascii="Abadi Extra Light" w:hAnsi="Abadi Extra Light"/>
        </w:rPr>
        <w:t xml:space="preserve">   The judgements</w:t>
      </w:r>
      <w:r w:rsidR="00710EB1">
        <w:rPr>
          <w:rFonts w:ascii="Abadi Extra Light" w:hAnsi="Abadi Extra Light"/>
        </w:rPr>
        <w:t xml:space="preserve"> clarified that a claimant seeking to establish a constructive trust must show they made </w:t>
      </w:r>
      <w:r w:rsidR="00994804">
        <w:rPr>
          <w:rFonts w:ascii="Abadi Extra Light" w:hAnsi="Abadi Extra Light"/>
        </w:rPr>
        <w:t xml:space="preserve">significant contributions </w:t>
      </w:r>
      <w:r w:rsidR="00022363">
        <w:rPr>
          <w:rFonts w:ascii="Abadi Extra Light" w:hAnsi="Abadi Extra Light"/>
        </w:rPr>
        <w:t xml:space="preserve">to the property in reliance on </w:t>
      </w:r>
      <w:proofErr w:type="gramStart"/>
      <w:r w:rsidR="00022363">
        <w:rPr>
          <w:rFonts w:ascii="Abadi Extra Light" w:hAnsi="Abadi Extra Light"/>
        </w:rPr>
        <w:t>a common understanding</w:t>
      </w:r>
      <w:proofErr w:type="gramEnd"/>
      <w:r w:rsidR="00022363">
        <w:rPr>
          <w:rFonts w:ascii="Abadi Extra Light" w:hAnsi="Abadi Extra Light"/>
        </w:rPr>
        <w:t xml:space="preserve"> of </w:t>
      </w:r>
      <w:r w:rsidR="00022363">
        <w:rPr>
          <w:rFonts w:ascii="Abadi Extra Light" w:hAnsi="Abadi Extra Light"/>
        </w:rPr>
        <w:lastRenderedPageBreak/>
        <w:t>ownership. In this case, Mrs Rosset</w:t>
      </w:r>
      <w:r w:rsidR="003B0651">
        <w:rPr>
          <w:rFonts w:ascii="Abadi Extra Light" w:hAnsi="Abadi Extra Light"/>
        </w:rPr>
        <w:t xml:space="preserve">’s contributions, although </w:t>
      </w:r>
      <w:r w:rsidR="00AD2BB8">
        <w:rPr>
          <w:rFonts w:ascii="Abadi Extra Light" w:hAnsi="Abadi Extra Light"/>
        </w:rPr>
        <w:t xml:space="preserve">valuable, did not amount to the type of financial or substantial improvement </w:t>
      </w:r>
      <w:r w:rsidR="00161B95">
        <w:rPr>
          <w:rFonts w:ascii="Abadi Extra Light" w:hAnsi="Abadi Extra Light"/>
        </w:rPr>
        <w:t>required to show that she had a beneficial interest in the property.</w:t>
      </w:r>
    </w:p>
    <w:p w14:paraId="3105BC14" w14:textId="7A9CDB83" w:rsidR="00161B95" w:rsidRDefault="00161B95" w:rsidP="00C4782B">
      <w:pPr>
        <w:rPr>
          <w:rFonts w:ascii="Abadi Extra Light" w:hAnsi="Abadi Extra Light"/>
        </w:rPr>
      </w:pPr>
      <w:r>
        <w:rPr>
          <w:rFonts w:ascii="Abadi Extra Light" w:hAnsi="Abadi Extra Light"/>
        </w:rPr>
        <w:t>In the judgement</w:t>
      </w:r>
      <w:r w:rsidR="00C03ADA">
        <w:rPr>
          <w:rFonts w:ascii="Abadi Extra Light" w:hAnsi="Abadi Extra Light"/>
        </w:rPr>
        <w:t xml:space="preserve">, the House of Lords referred to the need for clear </w:t>
      </w:r>
      <w:r w:rsidR="00B61F3D">
        <w:rPr>
          <w:rFonts w:ascii="Abadi Extra Light" w:hAnsi="Abadi Extra Light"/>
        </w:rPr>
        <w:t>conduct and mutual agreement</w:t>
      </w:r>
      <w:r w:rsidR="0087079B">
        <w:rPr>
          <w:rFonts w:ascii="Abadi Extra Light" w:hAnsi="Abadi Extra Light"/>
        </w:rPr>
        <w:t xml:space="preserve">. The court found that no explicit discussions had been held between Mr and Mrs Rosset regarding </w:t>
      </w:r>
      <w:r w:rsidR="005C04ED">
        <w:rPr>
          <w:rFonts w:ascii="Abadi Extra Light" w:hAnsi="Abadi Extra Light"/>
        </w:rPr>
        <w:t xml:space="preserve">joint ownership of the property, and that Mrs Rosset had not made the type of contributions that would establish </w:t>
      </w:r>
      <w:r w:rsidR="00A50D18">
        <w:rPr>
          <w:rFonts w:ascii="Abadi Extra Light" w:hAnsi="Abadi Extra Light"/>
        </w:rPr>
        <w:t>an intention to share ownership</w:t>
      </w:r>
      <w:r w:rsidR="003703ED">
        <w:rPr>
          <w:rFonts w:ascii="Abadi Extra Light" w:hAnsi="Abadi Extra Light"/>
        </w:rPr>
        <w:t xml:space="preserve"> </w:t>
      </w:r>
      <w:sdt>
        <w:sdtPr>
          <w:rPr>
            <w:rFonts w:ascii="Abadi Extra Light" w:hAnsi="Abadi Extra Light"/>
          </w:rPr>
          <w:id w:val="1648782441"/>
          <w:citation/>
        </w:sdtPr>
        <w:sdtContent>
          <w:r w:rsidR="003703ED">
            <w:rPr>
              <w:rFonts w:ascii="Abadi Extra Light" w:hAnsi="Abadi Extra Light"/>
            </w:rPr>
            <w:fldChar w:fldCharType="begin"/>
          </w:r>
          <w:r w:rsidR="003703ED">
            <w:rPr>
              <w:rFonts w:ascii="Abadi Extra Light" w:hAnsi="Abadi Extra Light"/>
            </w:rPr>
            <w:instrText xml:space="preserve"> CITATION Par242 \l 2057 </w:instrText>
          </w:r>
          <w:r w:rsidR="003703ED">
            <w:rPr>
              <w:rFonts w:ascii="Abadi Extra Light" w:hAnsi="Abadi Extra Light"/>
            </w:rPr>
            <w:fldChar w:fldCharType="separate"/>
          </w:r>
          <w:r w:rsidR="003703ED" w:rsidRPr="003703ED">
            <w:rPr>
              <w:rFonts w:ascii="Abadi Extra Light" w:hAnsi="Abadi Extra Light"/>
              <w:noProof/>
            </w:rPr>
            <w:t>(Parliament, 2024)</w:t>
          </w:r>
          <w:r w:rsidR="003703ED">
            <w:rPr>
              <w:rFonts w:ascii="Abadi Extra Light" w:hAnsi="Abadi Extra Light"/>
            </w:rPr>
            <w:fldChar w:fldCharType="end"/>
          </w:r>
        </w:sdtContent>
      </w:sdt>
      <w:r w:rsidR="003703ED">
        <w:rPr>
          <w:rFonts w:ascii="Abadi Extra Light" w:hAnsi="Abadi Extra Light"/>
        </w:rPr>
        <w:t>.</w:t>
      </w:r>
    </w:p>
    <w:p w14:paraId="15D82C7F" w14:textId="771CA0F6" w:rsidR="00A50D18" w:rsidRDefault="00A50D18" w:rsidP="00C4782B">
      <w:r>
        <w:t>Significance:</w:t>
      </w:r>
    </w:p>
    <w:p w14:paraId="67774083" w14:textId="2B264D2F" w:rsidR="00A50D18" w:rsidRDefault="00A50D18" w:rsidP="00C4782B">
      <w:pPr>
        <w:rPr>
          <w:rFonts w:ascii="Abadi Extra Light" w:hAnsi="Abadi Extra Light"/>
        </w:rPr>
      </w:pPr>
      <w:r>
        <w:rPr>
          <w:rFonts w:ascii="Abadi Extra Light" w:hAnsi="Abadi Extra Light"/>
        </w:rPr>
        <w:t xml:space="preserve">Lloyds Bank plc V Rosset is a pivotal case in the area of constructive </w:t>
      </w:r>
      <w:r w:rsidR="008E1848">
        <w:rPr>
          <w:rFonts w:ascii="Abadi Extra Light" w:hAnsi="Abadi Extra Light"/>
        </w:rPr>
        <w:t xml:space="preserve">trusts, specifically concerning the requirements for establishing an equitable interest based on a common intention to share property. The ruling reinforced that constructive trust cannot be based solely on </w:t>
      </w:r>
      <w:r w:rsidR="000C5381">
        <w:rPr>
          <w:rFonts w:ascii="Abadi Extra Light" w:hAnsi="Abadi Extra Light"/>
        </w:rPr>
        <w:t xml:space="preserve">informal agreements or vague understandings but require </w:t>
      </w:r>
      <w:proofErr w:type="gramStart"/>
      <w:r w:rsidR="000C5381">
        <w:rPr>
          <w:rFonts w:ascii="Abadi Extra Light" w:hAnsi="Abadi Extra Light"/>
        </w:rPr>
        <w:t>clear evidence</w:t>
      </w:r>
      <w:proofErr w:type="gramEnd"/>
      <w:r w:rsidR="000C5381">
        <w:rPr>
          <w:rFonts w:ascii="Abadi Extra Light" w:hAnsi="Abadi Extra Light"/>
        </w:rPr>
        <w:t xml:space="preserve"> of both intention to co-own and detrimental </w:t>
      </w:r>
      <w:r w:rsidR="00C45E4B">
        <w:rPr>
          <w:rFonts w:ascii="Abadi Extra Light" w:hAnsi="Abadi Extra Light"/>
        </w:rPr>
        <w:t>reliance.</w:t>
      </w:r>
    </w:p>
    <w:p w14:paraId="7E1683BB" w14:textId="339E676F" w:rsidR="00C45E4B" w:rsidRDefault="00C45E4B" w:rsidP="00C4782B">
      <w:pPr>
        <w:rPr>
          <w:rFonts w:ascii="Abadi Extra Light" w:hAnsi="Abadi Extra Light"/>
        </w:rPr>
      </w:pPr>
      <w:r>
        <w:rPr>
          <w:rFonts w:ascii="Abadi Extra Light" w:hAnsi="Abadi Extra Light"/>
        </w:rPr>
        <w:t xml:space="preserve">This case </w:t>
      </w:r>
      <w:r w:rsidR="009C5B4D">
        <w:rPr>
          <w:rFonts w:ascii="Abadi Extra Light" w:hAnsi="Abadi Extra Light"/>
        </w:rPr>
        <w:t xml:space="preserve">is often cited in discussions about the necessity of financial contributions in establishing </w:t>
      </w:r>
      <w:r w:rsidR="00B50348">
        <w:rPr>
          <w:rFonts w:ascii="Abadi Extra Light" w:hAnsi="Abadi Extra Light"/>
        </w:rPr>
        <w:t xml:space="preserve">an equitable interest in property and serves as a critical reminder that non-financial </w:t>
      </w:r>
      <w:r w:rsidR="00811C8A">
        <w:rPr>
          <w:rFonts w:ascii="Abadi Extra Light" w:hAnsi="Abadi Extra Light"/>
        </w:rPr>
        <w:t xml:space="preserve">contributions alone are not sufficient to justify the imposition </w:t>
      </w:r>
      <w:r w:rsidR="009E0BCF">
        <w:rPr>
          <w:rFonts w:ascii="Abadi Extra Light" w:hAnsi="Abadi Extra Light"/>
        </w:rPr>
        <w:t>of a constructive trust.</w:t>
      </w:r>
    </w:p>
    <w:p w14:paraId="2744CBD0" w14:textId="56E5906F" w:rsidR="009E0BCF" w:rsidRDefault="009E0BCF" w:rsidP="00C4782B">
      <w:r>
        <w:t>Conclusion:</w:t>
      </w:r>
    </w:p>
    <w:p w14:paraId="79DC2325" w14:textId="6073F544" w:rsidR="009E0BCF" w:rsidRDefault="009E0BCF" w:rsidP="00C4782B">
      <w:pPr>
        <w:rPr>
          <w:rFonts w:ascii="Abadi Extra Light" w:hAnsi="Abadi Extra Light"/>
        </w:rPr>
      </w:pPr>
      <w:r>
        <w:rPr>
          <w:rFonts w:ascii="Abadi Extra Light" w:hAnsi="Abadi Extra Light"/>
        </w:rPr>
        <w:t xml:space="preserve">The House of Lords ruled that Mrs Rosset’s claim for a constructive trust could not succeed. The court held that she had not demonstrated a clear common intention to share ownership, nor had she made financial contributions </w:t>
      </w:r>
      <w:r w:rsidR="006A661A">
        <w:rPr>
          <w:rFonts w:ascii="Abadi Extra Light" w:hAnsi="Abadi Extra Light"/>
        </w:rPr>
        <w:t>that would support constructive trust. This decision has significant implications for cases involving constructive trusts and se</w:t>
      </w:r>
      <w:r w:rsidR="00797DC8">
        <w:rPr>
          <w:rFonts w:ascii="Abadi Extra Light" w:hAnsi="Abadi Extra Light"/>
        </w:rPr>
        <w:t>ts a high bar for proving entitlement to a beneficial interest based on informal agreements or contributions</w:t>
      </w:r>
      <w:r w:rsidR="001B7077">
        <w:rPr>
          <w:rFonts w:ascii="Abadi Extra Light" w:hAnsi="Abadi Extra Light"/>
        </w:rPr>
        <w:t xml:space="preserve"> </w:t>
      </w:r>
      <w:sdt>
        <w:sdtPr>
          <w:rPr>
            <w:rFonts w:ascii="Abadi Extra Light" w:hAnsi="Abadi Extra Light"/>
          </w:rPr>
          <w:id w:val="-1991551352"/>
          <w:citation/>
        </w:sdtPr>
        <w:sdtContent>
          <w:r w:rsidR="001B7077">
            <w:rPr>
              <w:rFonts w:ascii="Abadi Extra Light" w:hAnsi="Abadi Extra Light"/>
            </w:rPr>
            <w:fldChar w:fldCharType="begin"/>
          </w:r>
          <w:r w:rsidR="001B7077">
            <w:rPr>
              <w:rFonts w:ascii="Abadi Extra Light" w:hAnsi="Abadi Extra Light"/>
            </w:rPr>
            <w:instrText xml:space="preserve"> CITATION Par07 \l 2057 </w:instrText>
          </w:r>
          <w:r w:rsidR="001B7077">
            <w:rPr>
              <w:rFonts w:ascii="Abadi Extra Light" w:hAnsi="Abadi Extra Light"/>
            </w:rPr>
            <w:fldChar w:fldCharType="separate"/>
          </w:r>
          <w:r w:rsidR="001B7077" w:rsidRPr="001B7077">
            <w:rPr>
              <w:rFonts w:ascii="Abadi Extra Light" w:hAnsi="Abadi Extra Light"/>
              <w:noProof/>
            </w:rPr>
            <w:t>(Parliamentary Archives, 2007)</w:t>
          </w:r>
          <w:r w:rsidR="001B7077">
            <w:rPr>
              <w:rFonts w:ascii="Abadi Extra Light" w:hAnsi="Abadi Extra Light"/>
            </w:rPr>
            <w:fldChar w:fldCharType="end"/>
          </w:r>
        </w:sdtContent>
      </w:sdt>
      <w:r w:rsidR="001B7077">
        <w:rPr>
          <w:rFonts w:ascii="Abadi Extra Light" w:hAnsi="Abadi Extra Light"/>
        </w:rPr>
        <w:t>.</w:t>
      </w:r>
    </w:p>
    <w:p w14:paraId="04BFA4F5" w14:textId="77777777" w:rsidR="00740F15" w:rsidRDefault="00740F15" w:rsidP="00C4782B">
      <w:pPr>
        <w:rPr>
          <w:rFonts w:ascii="Abadi Extra Light" w:hAnsi="Abadi Extra Light"/>
        </w:rPr>
      </w:pPr>
    </w:p>
    <w:p w14:paraId="6700E7D5" w14:textId="77777777" w:rsidR="00740F15" w:rsidRDefault="00740F15" w:rsidP="00C4782B">
      <w:pPr>
        <w:rPr>
          <w:rFonts w:ascii="Abadi Extra Light" w:hAnsi="Abadi Extra Light"/>
        </w:rPr>
      </w:pPr>
    </w:p>
    <w:p w14:paraId="06803BDC" w14:textId="77777777" w:rsidR="00740F15" w:rsidRDefault="00740F15" w:rsidP="00C4782B">
      <w:pPr>
        <w:rPr>
          <w:rFonts w:ascii="Abadi Extra Light" w:hAnsi="Abadi Extra Light"/>
        </w:rPr>
      </w:pPr>
    </w:p>
    <w:p w14:paraId="0D248ECD" w14:textId="77777777" w:rsidR="00740F15" w:rsidRDefault="00740F15" w:rsidP="00C4782B">
      <w:pPr>
        <w:rPr>
          <w:rFonts w:ascii="Abadi Extra Light" w:hAnsi="Abadi Extra Light"/>
        </w:rPr>
      </w:pPr>
    </w:p>
    <w:p w14:paraId="2AB377DA" w14:textId="77777777" w:rsidR="00740F15" w:rsidRDefault="00740F15" w:rsidP="00C4782B">
      <w:pPr>
        <w:rPr>
          <w:rFonts w:ascii="Abadi Extra Light" w:hAnsi="Abadi Extra Light"/>
        </w:rPr>
      </w:pPr>
    </w:p>
    <w:p w14:paraId="081F2D37" w14:textId="77777777" w:rsidR="00740F15" w:rsidRDefault="00740F15" w:rsidP="00C4782B">
      <w:pPr>
        <w:rPr>
          <w:rFonts w:ascii="Abadi Extra Light" w:hAnsi="Abadi Extra Light"/>
        </w:rPr>
      </w:pPr>
    </w:p>
    <w:p w14:paraId="07D0FE0C" w14:textId="77777777" w:rsidR="00740F15" w:rsidRDefault="00740F15" w:rsidP="00C4782B">
      <w:pPr>
        <w:rPr>
          <w:rFonts w:ascii="Abadi Extra Light" w:hAnsi="Abadi Extra Light"/>
        </w:rPr>
      </w:pPr>
    </w:p>
    <w:p w14:paraId="06AC1722" w14:textId="77777777" w:rsidR="00740F15" w:rsidRDefault="00740F15" w:rsidP="00C4782B">
      <w:pPr>
        <w:rPr>
          <w:rFonts w:ascii="Abadi Extra Light" w:hAnsi="Abadi Extra Light"/>
        </w:rPr>
      </w:pPr>
    </w:p>
    <w:p w14:paraId="09489465" w14:textId="77777777" w:rsidR="00740F15" w:rsidRDefault="00740F15" w:rsidP="00C4782B">
      <w:pPr>
        <w:rPr>
          <w:rFonts w:ascii="Abadi Extra Light" w:hAnsi="Abadi Extra Light"/>
        </w:rPr>
      </w:pPr>
    </w:p>
    <w:sdt>
      <w:sdtPr>
        <w:id w:val="1416902237"/>
        <w:docPartObj>
          <w:docPartGallery w:val="Bibliographies"/>
          <w:docPartUnique/>
        </w:docPartObj>
      </w:sdtPr>
      <w:sdtEndPr>
        <w:rPr>
          <w:rFonts w:ascii="Abadi Extra Light" w:eastAsiaTheme="minorHAnsi" w:hAnsi="Abadi Extra Light" w:cstheme="minorBidi"/>
          <w:color w:val="auto"/>
          <w:sz w:val="24"/>
          <w:szCs w:val="24"/>
        </w:rPr>
      </w:sdtEndPr>
      <w:sdtContent>
        <w:p w14:paraId="210CAA1A" w14:textId="1DD5B2D5" w:rsidR="00740F15" w:rsidRPr="00740F15" w:rsidRDefault="00740F15">
          <w:pPr>
            <w:pStyle w:val="Heading1"/>
            <w:rPr>
              <w:rFonts w:ascii="Abadi Extra Light" w:hAnsi="Abadi Extra Light"/>
            </w:rPr>
          </w:pPr>
          <w:r w:rsidRPr="00740F15">
            <w:rPr>
              <w:rFonts w:ascii="Abadi Extra Light" w:hAnsi="Abadi Extra Light"/>
            </w:rPr>
            <w:t>References</w:t>
          </w:r>
        </w:p>
        <w:sdt>
          <w:sdtPr>
            <w:rPr>
              <w:rFonts w:ascii="Abadi Extra Light" w:hAnsi="Abadi Extra Light"/>
            </w:rPr>
            <w:id w:val="-573587230"/>
            <w:bibliography/>
          </w:sdtPr>
          <w:sdtContent>
            <w:p w14:paraId="675D0E74" w14:textId="18733FDE" w:rsidR="00740F15" w:rsidRPr="00740F15" w:rsidRDefault="00740F15" w:rsidP="00740F15">
              <w:pPr>
                <w:pStyle w:val="Bibliography"/>
                <w:rPr>
                  <w:rFonts w:ascii="Abadi Extra Light" w:hAnsi="Abadi Extra Light"/>
                  <w:noProof/>
                  <w:kern w:val="0"/>
                  <w14:ligatures w14:val="none"/>
                </w:rPr>
              </w:pPr>
              <w:r w:rsidRPr="00740F15">
                <w:rPr>
                  <w:rFonts w:ascii="Abadi Extra Light" w:hAnsi="Abadi Extra Light"/>
                </w:rPr>
                <w:fldChar w:fldCharType="begin"/>
              </w:r>
              <w:r w:rsidRPr="00740F15">
                <w:rPr>
                  <w:rFonts w:ascii="Abadi Extra Light" w:hAnsi="Abadi Extra Light"/>
                </w:rPr>
                <w:instrText xml:space="preserve"> BIBLIOGRAPHY </w:instrText>
              </w:r>
              <w:r w:rsidRPr="00740F15">
                <w:rPr>
                  <w:rFonts w:ascii="Abadi Extra Light" w:hAnsi="Abadi Extra Light"/>
                </w:rPr>
                <w:fldChar w:fldCharType="separate"/>
              </w:r>
              <w:r w:rsidRPr="00740F15">
                <w:rPr>
                  <w:rFonts w:ascii="Abadi Extra Light" w:hAnsi="Abadi Extra Light"/>
                  <w:noProof/>
                </w:rPr>
                <w:t xml:space="preserve">Doyle, H., 2018. </w:t>
              </w:r>
              <w:r w:rsidRPr="00740F15">
                <w:rPr>
                  <w:rFonts w:ascii="Abadi Extra Light" w:hAnsi="Abadi Extra Light"/>
                  <w:i/>
                  <w:iCs/>
                  <w:noProof/>
                </w:rPr>
                <w:t xml:space="preserve">A MATTER OF TRUSTS.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https://www.guildhallchambers.co.uk/uploadedFiles/A_matter_of_trust_Holly_Doyle_May_2018.pdf</w:t>
              </w:r>
              <w:r w:rsidRPr="00740F15">
                <w:rPr>
                  <w:rFonts w:ascii="Abadi Extra Light" w:hAnsi="Abadi Extra Light"/>
                  <w:noProof/>
                </w:rPr>
                <w:br/>
                <w:t>[Accessed 3</w:t>
              </w:r>
              <w:r w:rsidR="00BB7871" w:rsidRPr="00BB7871">
                <w:rPr>
                  <w:rFonts w:ascii="Abadi Extra Light" w:hAnsi="Abadi Extra Light"/>
                  <w:noProof/>
                  <w:vertAlign w:val="superscript"/>
                </w:rPr>
                <w:t>rd</w:t>
              </w:r>
              <w:r w:rsidR="00BB7871">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78005413" w14:textId="26BA46A6"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Feeney, 2020. </w:t>
              </w:r>
              <w:r w:rsidRPr="00740F15">
                <w:rPr>
                  <w:rFonts w:ascii="Abadi Extra Light" w:hAnsi="Abadi Extra Light"/>
                  <w:i/>
                  <w:iCs/>
                  <w:noProof/>
                </w:rPr>
                <w:t xml:space="preserve">Khalif &amp; Khalif and Anor (2020) FamCA 39.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https://www.feeneyfamilylaw.com.au/2020/11/06/khalif-khalif-and-anor-2020-famca-39/</w:t>
              </w:r>
              <w:r w:rsidRPr="00740F15">
                <w:rPr>
                  <w:rFonts w:ascii="Abadi Extra Light" w:hAnsi="Abadi Extra Light"/>
                  <w:noProof/>
                </w:rPr>
                <w:br/>
                <w:t>[Accessed 4</w:t>
              </w:r>
              <w:r w:rsidR="00BB7871" w:rsidRPr="00BB7871">
                <w:rPr>
                  <w:rFonts w:ascii="Abadi Extra Light" w:hAnsi="Abadi Extra Light"/>
                  <w:noProof/>
                  <w:vertAlign w:val="superscript"/>
                </w:rPr>
                <w:t>th</w:t>
              </w:r>
              <w:r w:rsidR="00BB7871">
                <w:rPr>
                  <w:rFonts w:ascii="Abadi Extra Light" w:hAnsi="Abadi Extra Light"/>
                  <w:noProof/>
                </w:rPr>
                <w:t xml:space="preserve"> </w:t>
              </w:r>
              <w:r>
                <w:rPr>
                  <w:rFonts w:ascii="Abadi Extra Light" w:hAnsi="Abadi Extra Light"/>
                  <w:noProof/>
                </w:rPr>
                <w:t>Decemeber</w:t>
              </w:r>
              <w:r w:rsidRPr="00740F15">
                <w:rPr>
                  <w:rFonts w:ascii="Abadi Extra Light" w:hAnsi="Abadi Extra Light"/>
                  <w:noProof/>
                </w:rPr>
                <w:t xml:space="preserve"> 2024].</w:t>
              </w:r>
            </w:p>
            <w:p w14:paraId="3FA6583C" w14:textId="77777777"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Gray, J., 2010. </w:t>
              </w:r>
              <w:r w:rsidRPr="00740F15">
                <w:rPr>
                  <w:rFonts w:ascii="Abadi Extra Light" w:hAnsi="Abadi Extra Light"/>
                  <w:i/>
                  <w:iCs/>
                  <w:noProof/>
                </w:rPr>
                <w:t xml:space="preserve">Land Law: Text, Cases, and Materials. </w:t>
              </w:r>
              <w:r w:rsidRPr="00740F15">
                <w:rPr>
                  <w:rFonts w:ascii="Abadi Extra Light" w:hAnsi="Abadi Extra Light"/>
                  <w:noProof/>
                </w:rPr>
                <w:t>4th ed. s.l.:Oxford University Press.</w:t>
              </w:r>
            </w:p>
            <w:p w14:paraId="6B93CF09" w14:textId="27A03591"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Law Gazette, 2022. </w:t>
              </w:r>
              <w:r w:rsidRPr="00740F15">
                <w:rPr>
                  <w:rFonts w:ascii="Abadi Extra Light" w:hAnsi="Abadi Extra Light"/>
                  <w:i/>
                  <w:iCs/>
                  <w:noProof/>
                </w:rPr>
                <w:t xml:space="preserve">What are resulting and constructive trusts?.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https://www.thegazette.co.uk/all-notices/content/104095</w:t>
              </w:r>
              <w:r w:rsidRPr="00740F15">
                <w:rPr>
                  <w:rFonts w:ascii="Abadi Extra Light" w:hAnsi="Abadi Extra Light"/>
                  <w:noProof/>
                </w:rPr>
                <w:br/>
                <w:t>[Accessed 2</w:t>
              </w:r>
              <w:r w:rsidR="00BB7871" w:rsidRPr="00BB7871">
                <w:rPr>
                  <w:rFonts w:ascii="Abadi Extra Light" w:hAnsi="Abadi Extra Light"/>
                  <w:noProof/>
                  <w:vertAlign w:val="superscript"/>
                </w:rPr>
                <w:t>nd</w:t>
              </w:r>
              <w:r w:rsidR="00BB7871">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207A72EC" w14:textId="4E6568BA"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Law Journal, 2024. </w:t>
              </w:r>
              <w:r w:rsidRPr="00740F15">
                <w:rPr>
                  <w:rFonts w:ascii="Abadi Extra Light" w:hAnsi="Abadi Extra Light"/>
                  <w:i/>
                  <w:iCs/>
                  <w:noProof/>
                </w:rPr>
                <w:t xml:space="preserve">Case: Gillett v Holt [2001] Ch 210.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https://www.lawjournals.co.uk/cases_referred/gillett-v-holt-2001-ch-210/</w:t>
              </w:r>
              <w:r w:rsidRPr="00740F15">
                <w:rPr>
                  <w:rFonts w:ascii="Abadi Extra Light" w:hAnsi="Abadi Extra Light"/>
                  <w:noProof/>
                </w:rPr>
                <w:br/>
                <w:t>[Accessed 5</w:t>
              </w:r>
              <w:r w:rsidR="00BB7871" w:rsidRPr="00BB7871">
                <w:rPr>
                  <w:rFonts w:ascii="Abadi Extra Light" w:hAnsi="Abadi Extra Light"/>
                  <w:noProof/>
                  <w:vertAlign w:val="superscript"/>
                </w:rPr>
                <w:t>th</w:t>
              </w:r>
              <w:r w:rsidR="00BB7871">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14979BE2" w14:textId="4FF9BFC4"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Legal Journals, 2024. </w:t>
              </w:r>
              <w:r w:rsidRPr="00740F15">
                <w:rPr>
                  <w:rFonts w:ascii="Abadi Extra Light" w:hAnsi="Abadi Extra Light"/>
                  <w:i/>
                  <w:iCs/>
                  <w:noProof/>
                </w:rPr>
                <w:t xml:space="preserve">Case: Jennings v Rice &amp; ors [2002] EWCA Civ 159; [2002] WTLR 367 CA.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https://www.lawjournals.co.uk/cases_referred/jennings-v-rice-2002-wtlr-367-ca/</w:t>
              </w:r>
              <w:r w:rsidRPr="00740F15">
                <w:rPr>
                  <w:rFonts w:ascii="Abadi Extra Light" w:hAnsi="Abadi Extra Light"/>
                  <w:noProof/>
                </w:rPr>
                <w:br/>
                <w:t>[Accessed 4</w:t>
              </w:r>
              <w:r w:rsidR="00BB7871" w:rsidRPr="00BB7871">
                <w:rPr>
                  <w:rFonts w:ascii="Abadi Extra Light" w:hAnsi="Abadi Extra Light"/>
                  <w:noProof/>
                  <w:vertAlign w:val="superscript"/>
                </w:rPr>
                <w:t>th</w:t>
              </w:r>
              <w:r w:rsidR="00BB7871">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1743DFE8" w14:textId="09CF62F4"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Mertens, P., 2021. </w:t>
              </w:r>
              <w:r w:rsidRPr="00740F15">
                <w:rPr>
                  <w:rFonts w:ascii="Abadi Extra Light" w:hAnsi="Abadi Extra Light"/>
                  <w:i/>
                  <w:iCs/>
                  <w:noProof/>
                </w:rPr>
                <w:t xml:space="preserve">TLATA Claims: Constructive Trusts and Proprietary Estoppel.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https://www.pumpcourtchambers.com/wp-content/uploads/2021/11/TLATA-Claims-_Constructive-Trusts-and-Proprietary-Estoppel-Paul-Mertens.pdf</w:t>
              </w:r>
              <w:r w:rsidRPr="00740F15">
                <w:rPr>
                  <w:rFonts w:ascii="Abadi Extra Light" w:hAnsi="Abadi Extra Light"/>
                  <w:noProof/>
                </w:rPr>
                <w:br/>
                <w:t>[Accessed 3</w:t>
              </w:r>
              <w:r w:rsidR="00BB7871" w:rsidRPr="00BB7871">
                <w:rPr>
                  <w:rFonts w:ascii="Abadi Extra Light" w:hAnsi="Abadi Extra Light"/>
                  <w:noProof/>
                  <w:vertAlign w:val="superscript"/>
                </w:rPr>
                <w:t>rd</w:t>
              </w:r>
              <w:r w:rsidR="00BB7871">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21F1809B" w14:textId="406EA694"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Milton, R., 2023. </w:t>
              </w:r>
              <w:r w:rsidRPr="00740F15">
                <w:rPr>
                  <w:rFonts w:ascii="Abadi Extra Light" w:hAnsi="Abadi Extra Light"/>
                  <w:i/>
                  <w:iCs/>
                  <w:noProof/>
                </w:rPr>
                <w:t xml:space="preserve">Common Intention Constructive Trusts-proving detriment or change in position.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https://www.ashfords.co.uk/insights/articles/common-intention-constructive-trusts-proving-detriment-or-change-in-position</w:t>
              </w:r>
              <w:r w:rsidRPr="00740F15">
                <w:rPr>
                  <w:rFonts w:ascii="Abadi Extra Light" w:hAnsi="Abadi Extra Light"/>
                  <w:noProof/>
                </w:rPr>
                <w:br/>
                <w:t>[Accessed 2</w:t>
              </w:r>
              <w:r w:rsidR="00BB7871" w:rsidRPr="00BB7871">
                <w:rPr>
                  <w:rFonts w:ascii="Abadi Extra Light" w:hAnsi="Abadi Extra Light"/>
                  <w:noProof/>
                  <w:vertAlign w:val="superscript"/>
                </w:rPr>
                <w:t>nd</w:t>
              </w:r>
              <w:r w:rsidR="00BB7871">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48DF6C10" w14:textId="44E14EED"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Morton, M. &amp; Leathley, T., 2024. </w:t>
              </w:r>
              <w:r w:rsidRPr="00740F15">
                <w:rPr>
                  <w:rFonts w:ascii="Abadi Extra Light" w:hAnsi="Abadi Extra Light"/>
                  <w:i/>
                  <w:iCs/>
                  <w:noProof/>
                </w:rPr>
                <w:t xml:space="preserve">What is proprietary estoppel?.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https://www.weightmans.com/insights/what-is-proprietary-estoppel/</w:t>
              </w:r>
              <w:r w:rsidRPr="00740F15">
                <w:rPr>
                  <w:rFonts w:ascii="Abadi Extra Light" w:hAnsi="Abadi Extra Light"/>
                  <w:noProof/>
                </w:rPr>
                <w:br/>
                <w:t>[Accessed 4</w:t>
              </w:r>
              <w:r w:rsidRPr="00740F15">
                <w:rPr>
                  <w:rFonts w:ascii="Abadi Extra Light" w:hAnsi="Abadi Extra Light"/>
                  <w:noProof/>
                  <w:vertAlign w:val="superscript"/>
                </w:rPr>
                <w:t>th</w:t>
              </w:r>
              <w:r>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3E416CAB" w14:textId="6CE3197B"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Parliament , 2024. </w:t>
              </w:r>
              <w:r w:rsidRPr="00740F15">
                <w:rPr>
                  <w:rFonts w:ascii="Abadi Extra Light" w:hAnsi="Abadi Extra Light"/>
                  <w:i/>
                  <w:iCs/>
                  <w:noProof/>
                </w:rPr>
                <w:t xml:space="preserve">Judgements-Stack (Appellant) v. Dowden (Respondent).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https://publications.parliament.uk/pa/ld200607/ldjudgmt/jd070425/stack-1.htm</w:t>
              </w:r>
              <w:r w:rsidRPr="00740F15">
                <w:rPr>
                  <w:rFonts w:ascii="Abadi Extra Light" w:hAnsi="Abadi Extra Light"/>
                  <w:noProof/>
                </w:rPr>
                <w:br/>
                <w:t>[Accessed 3</w:t>
              </w:r>
              <w:r w:rsidRPr="00740F15">
                <w:rPr>
                  <w:rFonts w:ascii="Abadi Extra Light" w:hAnsi="Abadi Extra Light"/>
                  <w:noProof/>
                  <w:vertAlign w:val="superscript"/>
                </w:rPr>
                <w:t>rd</w:t>
              </w:r>
              <w:r>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6EF2A134" w14:textId="2693F8C6" w:rsidR="00740F15" w:rsidRPr="00740F15" w:rsidRDefault="00740F15" w:rsidP="00740F15">
              <w:pPr>
                <w:pStyle w:val="Bibliography"/>
                <w:rPr>
                  <w:rFonts w:ascii="Abadi Extra Light" w:hAnsi="Abadi Extra Light"/>
                  <w:noProof/>
                </w:rPr>
              </w:pPr>
              <w:r w:rsidRPr="00740F15">
                <w:rPr>
                  <w:rFonts w:ascii="Abadi Extra Light" w:hAnsi="Abadi Extra Light"/>
                  <w:noProof/>
                </w:rPr>
                <w:lastRenderedPageBreak/>
                <w:t xml:space="preserve">Parliament, 2009. </w:t>
              </w:r>
              <w:r w:rsidRPr="00740F15">
                <w:rPr>
                  <w:rFonts w:ascii="Abadi Extra Light" w:hAnsi="Abadi Extra Light"/>
                  <w:i/>
                  <w:iCs/>
                  <w:noProof/>
                </w:rPr>
                <w:t xml:space="preserve">OPINIONS OF THE LORDS OF APPEAL FOR JUDGMENT IN THE CAUSE.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https://publications.parliament.uk/pa/ld200809/ldjudgmt/jd090325/thorn.pdf</w:t>
              </w:r>
              <w:r w:rsidRPr="00740F15">
                <w:rPr>
                  <w:rFonts w:ascii="Abadi Extra Light" w:hAnsi="Abadi Extra Light"/>
                  <w:noProof/>
                </w:rPr>
                <w:br/>
                <w:t>[Accessed 4</w:t>
              </w:r>
              <w:r w:rsidRPr="00740F15">
                <w:rPr>
                  <w:rFonts w:ascii="Abadi Extra Light" w:hAnsi="Abadi Extra Light"/>
                  <w:noProof/>
                  <w:vertAlign w:val="superscript"/>
                </w:rPr>
                <w:t>th</w:t>
              </w:r>
              <w:r w:rsidRPr="00740F15">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6D1F33DC" w14:textId="218D4575"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Parliament, 2024. </w:t>
              </w:r>
              <w:r w:rsidRPr="00740F15">
                <w:rPr>
                  <w:rFonts w:ascii="Abadi Extra Light" w:hAnsi="Abadi Extra Light"/>
                  <w:i/>
                  <w:iCs/>
                  <w:noProof/>
                </w:rPr>
                <w:t xml:space="preserve">Judgements - Thorner (Appellant) v Majors and other (Respondents).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https://publications.parliament.uk/pa/ld200809/ldjudgmt/jd090325/thorn-1.htm</w:t>
              </w:r>
              <w:r w:rsidRPr="00740F15">
                <w:rPr>
                  <w:rFonts w:ascii="Abadi Extra Light" w:hAnsi="Abadi Extra Light"/>
                  <w:noProof/>
                </w:rPr>
                <w:br/>
                <w:t>[Accessed 4</w:t>
              </w:r>
              <w:r w:rsidRPr="00740F15">
                <w:rPr>
                  <w:rFonts w:ascii="Abadi Extra Light" w:hAnsi="Abadi Extra Light"/>
                  <w:noProof/>
                  <w:vertAlign w:val="superscript"/>
                </w:rPr>
                <w:t>th</w:t>
              </w:r>
              <w:r>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61157562" w14:textId="0E1E992B"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Parliament, 2024. </w:t>
              </w:r>
              <w:r w:rsidRPr="00740F15">
                <w:rPr>
                  <w:rFonts w:ascii="Abadi Extra Light" w:hAnsi="Abadi Extra Light"/>
                  <w:i/>
                  <w:iCs/>
                  <w:noProof/>
                </w:rPr>
                <w:t xml:space="preserve">Judgments.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https://publications.parliament.uk/pa/ld200607/ldjudgmt/jd070425/stack-3.htm</w:t>
              </w:r>
              <w:r w:rsidRPr="00740F15">
                <w:rPr>
                  <w:rFonts w:ascii="Abadi Extra Light" w:hAnsi="Abadi Extra Light"/>
                  <w:noProof/>
                </w:rPr>
                <w:br/>
                <w:t>[Accessed 5</w:t>
              </w:r>
              <w:r w:rsidRPr="00740F15">
                <w:rPr>
                  <w:rFonts w:ascii="Abadi Extra Light" w:hAnsi="Abadi Extra Light"/>
                  <w:noProof/>
                  <w:vertAlign w:val="superscript"/>
                </w:rPr>
                <w:t>th</w:t>
              </w:r>
              <w:r>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0F451130" w14:textId="7EA50496"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Parliamentary Archives, 2007. </w:t>
              </w:r>
              <w:r w:rsidRPr="00740F15">
                <w:rPr>
                  <w:rFonts w:ascii="Abadi Extra Light" w:hAnsi="Abadi Extra Light"/>
                  <w:i/>
                  <w:iCs/>
                  <w:noProof/>
                </w:rPr>
                <w:t xml:space="preserve">Lloyds Bank plc (Appellants) v. Rosset and others.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https://www.trusts.it/admincp/UploadedPDF/200711161215040.jEngHouseLloydsBankRossel19900329.pdf</w:t>
              </w:r>
              <w:r w:rsidRPr="00740F15">
                <w:rPr>
                  <w:rFonts w:ascii="Abadi Extra Light" w:hAnsi="Abadi Extra Light"/>
                  <w:noProof/>
                </w:rPr>
                <w:br/>
                <w:t>[Accessed 5</w:t>
              </w:r>
              <w:r w:rsidRPr="00740F15">
                <w:rPr>
                  <w:rFonts w:ascii="Abadi Extra Light" w:hAnsi="Abadi Extra Light"/>
                  <w:noProof/>
                  <w:vertAlign w:val="superscript"/>
                </w:rPr>
                <w:t>th</w:t>
              </w:r>
              <w:r>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67B11715" w14:textId="644CB7AE"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Price, S., 2024. </w:t>
              </w:r>
              <w:r w:rsidRPr="00740F15">
                <w:rPr>
                  <w:rFonts w:ascii="Abadi Extra Light" w:hAnsi="Abadi Extra Light"/>
                  <w:i/>
                  <w:iCs/>
                  <w:noProof/>
                </w:rPr>
                <w:t xml:space="preserve">Constructive Trusts.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https://osborneslaw.com/blog/constructive-trusts/</w:t>
              </w:r>
              <w:r w:rsidRPr="00740F15">
                <w:rPr>
                  <w:rFonts w:ascii="Abadi Extra Light" w:hAnsi="Abadi Extra Light"/>
                  <w:noProof/>
                </w:rPr>
                <w:br/>
                <w:t>[Accessed 3</w:t>
              </w:r>
              <w:r w:rsidRPr="00740F15">
                <w:rPr>
                  <w:rFonts w:ascii="Abadi Extra Light" w:hAnsi="Abadi Extra Light"/>
                  <w:noProof/>
                  <w:vertAlign w:val="superscript"/>
                </w:rPr>
                <w:t>rd</w:t>
              </w:r>
              <w:r w:rsidRPr="00740F15">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0FCF66C2" w14:textId="355447E3"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Shea, C., 2017. </w:t>
              </w:r>
              <w:r w:rsidRPr="00740F15">
                <w:rPr>
                  <w:rFonts w:ascii="Abadi Extra Light" w:hAnsi="Abadi Extra Light"/>
                  <w:i/>
                  <w:iCs/>
                  <w:noProof/>
                </w:rPr>
                <w:t xml:space="preserve">The role of detriment in the doctrine of proprietary estoppel.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https://www.falcon-chambers.com/images/uploads/articles/CS_-_Proprietary_Estoppel_02.17_.pdf</w:t>
              </w:r>
              <w:r w:rsidRPr="00740F15">
                <w:rPr>
                  <w:rFonts w:ascii="Abadi Extra Light" w:hAnsi="Abadi Extra Light"/>
                  <w:noProof/>
                </w:rPr>
                <w:br/>
                <w:t>[Accessed 3</w:t>
              </w:r>
              <w:r w:rsidRPr="00740F15">
                <w:rPr>
                  <w:rFonts w:ascii="Abadi Extra Light" w:hAnsi="Abadi Extra Light"/>
                  <w:noProof/>
                  <w:vertAlign w:val="superscript"/>
                </w:rPr>
                <w:t>rd</w:t>
              </w:r>
              <w:r w:rsidRPr="00740F15">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22A5EA0F" w14:textId="1C3591AE" w:rsidR="00740F15" w:rsidRPr="00740F15" w:rsidRDefault="00740F15" w:rsidP="00740F15">
              <w:pPr>
                <w:pStyle w:val="Bibliography"/>
                <w:rPr>
                  <w:rFonts w:ascii="Abadi Extra Light" w:hAnsi="Abadi Extra Light"/>
                  <w:noProof/>
                </w:rPr>
              </w:pPr>
              <w:r w:rsidRPr="00740F15">
                <w:rPr>
                  <w:rFonts w:ascii="Abadi Extra Light" w:hAnsi="Abadi Extra Light"/>
                  <w:noProof/>
                </w:rPr>
                <w:t xml:space="preserve">Thomson, R., 2019. </w:t>
              </w:r>
              <w:r w:rsidRPr="00740F15">
                <w:rPr>
                  <w:rFonts w:ascii="Abadi Extra Light" w:hAnsi="Abadi Extra Light"/>
                  <w:i/>
                  <w:iCs/>
                  <w:noProof/>
                </w:rPr>
                <w:t xml:space="preserve">Single Name Family Home Constructive Trusts: Is Lloyds Bank v Rosset Still Good Law?. </w:t>
              </w:r>
              <w:r w:rsidRPr="00740F15">
                <w:rPr>
                  <w:rFonts w:ascii="Abadi Extra Light" w:hAnsi="Abadi Extra Light"/>
                  <w:noProof/>
                </w:rPr>
                <w:t xml:space="preserve">[Online] </w:t>
              </w:r>
              <w:r w:rsidRPr="00740F15">
                <w:rPr>
                  <w:rFonts w:ascii="Abadi Extra Light" w:hAnsi="Abadi Extra Light"/>
                  <w:noProof/>
                </w:rPr>
                <w:br/>
                <w:t xml:space="preserve">Available at: </w:t>
              </w:r>
              <w:r w:rsidRPr="00740F15">
                <w:rPr>
                  <w:rFonts w:ascii="Abadi Extra Light" w:hAnsi="Abadi Extra Light"/>
                  <w:noProof/>
                  <w:u w:val="single"/>
                </w:rPr>
                <w:t>https://radcliffechambers.com/wp-content/uploads/2019/04/MMI-Article-Lloyds-Bank-v-Rosset.pdf</w:t>
              </w:r>
              <w:r w:rsidRPr="00740F15">
                <w:rPr>
                  <w:rFonts w:ascii="Abadi Extra Light" w:hAnsi="Abadi Extra Light"/>
                  <w:noProof/>
                </w:rPr>
                <w:br/>
                <w:t>[Accessed 4</w:t>
              </w:r>
              <w:r w:rsidRPr="00740F15">
                <w:rPr>
                  <w:rFonts w:ascii="Abadi Extra Light" w:hAnsi="Abadi Extra Light"/>
                  <w:noProof/>
                  <w:vertAlign w:val="superscript"/>
                </w:rPr>
                <w:t>th</w:t>
              </w:r>
              <w:r w:rsidRPr="00740F15">
                <w:rPr>
                  <w:rFonts w:ascii="Abadi Extra Light" w:hAnsi="Abadi Extra Light"/>
                  <w:noProof/>
                </w:rPr>
                <w:t xml:space="preserve"> </w:t>
              </w:r>
              <w:r>
                <w:rPr>
                  <w:rFonts w:ascii="Abadi Extra Light" w:hAnsi="Abadi Extra Light"/>
                  <w:noProof/>
                </w:rPr>
                <w:t>December</w:t>
              </w:r>
              <w:r w:rsidRPr="00740F15">
                <w:rPr>
                  <w:rFonts w:ascii="Abadi Extra Light" w:hAnsi="Abadi Extra Light"/>
                  <w:noProof/>
                </w:rPr>
                <w:t xml:space="preserve"> 2024].</w:t>
              </w:r>
            </w:p>
            <w:p w14:paraId="7DE66003" w14:textId="000D6B30" w:rsidR="00740F15" w:rsidRPr="00740F15" w:rsidRDefault="00740F15" w:rsidP="00740F15">
              <w:pPr>
                <w:rPr>
                  <w:rFonts w:ascii="Abadi Extra Light" w:hAnsi="Abadi Extra Light"/>
                </w:rPr>
              </w:pPr>
              <w:r w:rsidRPr="00740F15">
                <w:rPr>
                  <w:rFonts w:ascii="Abadi Extra Light" w:hAnsi="Abadi Extra Light"/>
                  <w:b/>
                  <w:bCs/>
                  <w:noProof/>
                </w:rPr>
                <w:fldChar w:fldCharType="end"/>
              </w:r>
            </w:p>
          </w:sdtContent>
        </w:sdt>
      </w:sdtContent>
    </w:sdt>
    <w:p w14:paraId="476948CB" w14:textId="77777777" w:rsidR="003703ED" w:rsidRDefault="003703ED" w:rsidP="00C4782B">
      <w:pPr>
        <w:rPr>
          <w:rFonts w:ascii="Abadi Extra Light" w:hAnsi="Abadi Extra Light"/>
        </w:rPr>
      </w:pPr>
    </w:p>
    <w:p w14:paraId="1A8DBE85" w14:textId="77777777" w:rsidR="00BB7871" w:rsidRDefault="00BB7871" w:rsidP="00C4782B">
      <w:pPr>
        <w:rPr>
          <w:rFonts w:ascii="Abadi Extra Light" w:hAnsi="Abadi Extra Light"/>
        </w:rPr>
      </w:pPr>
    </w:p>
    <w:p w14:paraId="0E426B02" w14:textId="77777777" w:rsidR="00BB7871" w:rsidRDefault="00BB7871" w:rsidP="00C4782B">
      <w:pPr>
        <w:rPr>
          <w:rFonts w:ascii="Abadi Extra Light" w:hAnsi="Abadi Extra Light"/>
        </w:rPr>
      </w:pPr>
    </w:p>
    <w:p w14:paraId="6DBBD682" w14:textId="77777777" w:rsidR="00BB7871" w:rsidRDefault="00BB7871" w:rsidP="00C4782B">
      <w:pPr>
        <w:rPr>
          <w:rFonts w:ascii="Abadi Extra Light" w:hAnsi="Abadi Extra Light"/>
        </w:rPr>
      </w:pPr>
    </w:p>
    <w:p w14:paraId="449725E2" w14:textId="77777777" w:rsidR="00BB7871" w:rsidRDefault="00BB7871" w:rsidP="00C4782B">
      <w:pPr>
        <w:rPr>
          <w:rFonts w:ascii="Abadi Extra Light" w:hAnsi="Abadi Extra Light"/>
        </w:rPr>
      </w:pPr>
    </w:p>
    <w:p w14:paraId="788C7D7C" w14:textId="77777777" w:rsidR="00BB7871" w:rsidRDefault="00BB7871" w:rsidP="00C4782B">
      <w:pPr>
        <w:rPr>
          <w:rFonts w:ascii="Abadi Extra Light" w:hAnsi="Abadi Extra Light"/>
        </w:rPr>
      </w:pPr>
    </w:p>
    <w:p w14:paraId="37674F63" w14:textId="77777777" w:rsidR="00BB7871" w:rsidRDefault="00BB7871" w:rsidP="00C4782B">
      <w:pPr>
        <w:rPr>
          <w:rFonts w:ascii="Abadi Extra Light" w:hAnsi="Abadi Extra Light"/>
        </w:rPr>
      </w:pPr>
    </w:p>
    <w:p w14:paraId="60D81F92" w14:textId="15C3CBDC" w:rsidR="00BB7871" w:rsidRDefault="00BB7871" w:rsidP="00C4782B">
      <w:r>
        <w:lastRenderedPageBreak/>
        <w:t>Case Law</w:t>
      </w:r>
    </w:p>
    <w:p w14:paraId="52C1DB39" w14:textId="679C82E6" w:rsidR="00BB7871" w:rsidRPr="0050680D" w:rsidRDefault="00BB7871" w:rsidP="00C4782B">
      <w:pPr>
        <w:rPr>
          <w:rFonts w:ascii="Abadi Extra Light" w:hAnsi="Abadi Extra Light"/>
          <w:b/>
          <w:bCs/>
        </w:rPr>
      </w:pPr>
      <w:r>
        <w:rPr>
          <w:rFonts w:ascii="Abadi Extra Light" w:hAnsi="Abadi Extra Light"/>
        </w:rPr>
        <w:t>Stack V Dowden [2007</w:t>
      </w:r>
      <w:r>
        <w:rPr>
          <w:rFonts w:ascii="Abadi Extra Light" w:hAnsi="Abadi Extra Light"/>
        </w:rPr>
        <w:t>]</w:t>
      </w:r>
      <w:r w:rsidR="00502D84">
        <w:rPr>
          <w:rFonts w:ascii="Abadi Extra Light" w:hAnsi="Abadi Extra Light"/>
        </w:rPr>
        <w:t xml:space="preserve"> </w:t>
      </w:r>
      <w:r w:rsidR="00502D84" w:rsidRPr="00502D84">
        <w:rPr>
          <w:rFonts w:ascii="Abadi Extra Light" w:hAnsi="Abadi Extra Light"/>
          <w:b/>
          <w:bCs/>
        </w:rPr>
        <w:t>2 AC 432 House of Lords</w:t>
      </w:r>
    </w:p>
    <w:p w14:paraId="714E9883" w14:textId="4EB7D9EB" w:rsidR="00BB7871" w:rsidRDefault="00BB7871" w:rsidP="00C4782B">
      <w:pPr>
        <w:rPr>
          <w:rFonts w:ascii="Abadi Extra Light" w:hAnsi="Abadi Extra Light"/>
        </w:rPr>
      </w:pPr>
      <w:r w:rsidRPr="008B1BCD">
        <w:rPr>
          <w:rFonts w:ascii="Abadi Extra Light" w:hAnsi="Abadi Extra Light"/>
        </w:rPr>
        <w:t>Lloyds Bank plc V Rosset [1991</w:t>
      </w:r>
      <w:r>
        <w:rPr>
          <w:rFonts w:ascii="Abadi Extra Light" w:hAnsi="Abadi Extra Light"/>
        </w:rPr>
        <w:t>]</w:t>
      </w:r>
      <w:r w:rsidR="00BC3251">
        <w:rPr>
          <w:rFonts w:ascii="Abadi Extra Light" w:hAnsi="Abadi Extra Light"/>
        </w:rPr>
        <w:t xml:space="preserve"> </w:t>
      </w:r>
      <w:r w:rsidR="00BC3251" w:rsidRPr="00BC3251">
        <w:rPr>
          <w:rFonts w:ascii="Abadi Extra Light" w:hAnsi="Abadi Extra Light"/>
          <w:b/>
          <w:bCs/>
        </w:rPr>
        <w:t>1 A.C. 107</w:t>
      </w:r>
    </w:p>
    <w:p w14:paraId="0B19A263" w14:textId="423F59A3" w:rsidR="00BB7871" w:rsidRPr="00C0435D" w:rsidRDefault="00BB7871" w:rsidP="00C4782B">
      <w:pPr>
        <w:rPr>
          <w:rFonts w:ascii="Abadi Extra Light" w:hAnsi="Abadi Extra Light"/>
          <w:b/>
          <w:bCs/>
        </w:rPr>
      </w:pPr>
      <w:r>
        <w:rPr>
          <w:rFonts w:ascii="Abadi Extra Light" w:hAnsi="Abadi Extra Light"/>
        </w:rPr>
        <w:t>Muschinski V Dadds [1985]</w:t>
      </w:r>
      <w:r w:rsidR="00C0435D">
        <w:rPr>
          <w:rFonts w:ascii="Abadi Extra Light" w:hAnsi="Abadi Extra Light"/>
        </w:rPr>
        <w:t xml:space="preserve"> </w:t>
      </w:r>
      <w:r w:rsidR="00C0435D" w:rsidRPr="00C0435D">
        <w:rPr>
          <w:rFonts w:ascii="Abadi Extra Light" w:hAnsi="Abadi Extra Light"/>
          <w:b/>
          <w:bCs/>
        </w:rPr>
        <w:t>HCA 78</w:t>
      </w:r>
    </w:p>
    <w:p w14:paraId="5033C106" w14:textId="1F144E37" w:rsidR="00BB7871" w:rsidRDefault="00BB7871" w:rsidP="00C4782B">
      <w:pPr>
        <w:rPr>
          <w:rFonts w:ascii="Abadi Extra Light" w:hAnsi="Abadi Extra Light"/>
        </w:rPr>
      </w:pPr>
      <w:r>
        <w:rPr>
          <w:rFonts w:ascii="Abadi Extra Light" w:hAnsi="Abadi Extra Light"/>
        </w:rPr>
        <w:t>Thorner V Major [2009</w:t>
      </w:r>
      <w:r>
        <w:rPr>
          <w:rFonts w:ascii="Abadi Extra Light" w:hAnsi="Abadi Extra Light"/>
        </w:rPr>
        <w:t>]</w:t>
      </w:r>
      <w:r w:rsidR="00687097">
        <w:rPr>
          <w:rFonts w:ascii="Abadi Extra Light" w:hAnsi="Abadi Extra Light"/>
        </w:rPr>
        <w:t xml:space="preserve"> </w:t>
      </w:r>
      <w:r w:rsidR="00687097" w:rsidRPr="00687097">
        <w:rPr>
          <w:rFonts w:ascii="Abadi Extra Light" w:hAnsi="Abadi Extra Light"/>
          <w:b/>
          <w:bCs/>
        </w:rPr>
        <w:t>UKHL 18</w:t>
      </w:r>
    </w:p>
    <w:p w14:paraId="4247239A" w14:textId="49998708" w:rsidR="00BB7871" w:rsidRDefault="00BB7871" w:rsidP="00C4782B">
      <w:pPr>
        <w:rPr>
          <w:rFonts w:ascii="Abadi Extra Light" w:hAnsi="Abadi Extra Light"/>
        </w:rPr>
      </w:pPr>
      <w:r>
        <w:rPr>
          <w:rFonts w:ascii="Abadi Extra Light" w:hAnsi="Abadi Extra Light"/>
        </w:rPr>
        <w:t>Crubb V Arun [1976</w:t>
      </w:r>
      <w:r>
        <w:rPr>
          <w:rFonts w:ascii="Abadi Extra Light" w:hAnsi="Abadi Extra Light"/>
        </w:rPr>
        <w:t>]</w:t>
      </w:r>
      <w:r w:rsidR="00687097">
        <w:rPr>
          <w:rFonts w:ascii="Abadi Extra Light" w:hAnsi="Abadi Extra Light"/>
        </w:rPr>
        <w:t xml:space="preserve"> </w:t>
      </w:r>
      <w:r w:rsidR="004B488D" w:rsidRPr="004B488D">
        <w:rPr>
          <w:rFonts w:ascii="Abadi Extra Light" w:hAnsi="Abadi Extra Light"/>
          <w:b/>
          <w:bCs/>
        </w:rPr>
        <w:t>EWCA Civ 7</w:t>
      </w:r>
    </w:p>
    <w:p w14:paraId="74087FA1" w14:textId="14D934CA" w:rsidR="00BB7871" w:rsidRPr="005831E7" w:rsidRDefault="00BB7871" w:rsidP="00C4782B">
      <w:pPr>
        <w:rPr>
          <w:rFonts w:ascii="Abadi Extra Light" w:hAnsi="Abadi Extra Light"/>
          <w:b/>
          <w:bCs/>
        </w:rPr>
      </w:pPr>
      <w:r>
        <w:rPr>
          <w:rFonts w:ascii="Abadi Extra Light" w:hAnsi="Abadi Extra Light"/>
        </w:rPr>
        <w:t>Jennings V Rice [2002</w:t>
      </w:r>
      <w:r>
        <w:rPr>
          <w:rFonts w:ascii="Abadi Extra Light" w:hAnsi="Abadi Extra Light"/>
        </w:rPr>
        <w:t>]</w:t>
      </w:r>
      <w:r w:rsidR="005831E7">
        <w:rPr>
          <w:rFonts w:ascii="Abadi Extra Light" w:hAnsi="Abadi Extra Light"/>
        </w:rPr>
        <w:t xml:space="preserve"> </w:t>
      </w:r>
      <w:r w:rsidR="005831E7" w:rsidRPr="005831E7">
        <w:rPr>
          <w:rFonts w:ascii="Abadi Extra Light" w:hAnsi="Abadi Extra Light"/>
          <w:b/>
          <w:bCs/>
        </w:rPr>
        <w:t>EWCA Civ 159, Court of Appeal</w:t>
      </w:r>
    </w:p>
    <w:p w14:paraId="1FC7BB3B" w14:textId="50350BBE" w:rsidR="00BB7871" w:rsidRPr="00022571" w:rsidRDefault="00022571" w:rsidP="00C4782B">
      <w:pPr>
        <w:rPr>
          <w:rFonts w:ascii="Abadi Extra Light" w:hAnsi="Abadi Extra Light"/>
        </w:rPr>
      </w:pPr>
      <w:r w:rsidRPr="00022571">
        <w:rPr>
          <w:rFonts w:ascii="Abadi Extra Light" w:hAnsi="Abadi Extra Light"/>
          <w:b/>
          <w:bCs/>
        </w:rPr>
        <w:t>Gillett v Holt [2001] Ch 210; [</w:t>
      </w:r>
      <w:proofErr w:type="gramStart"/>
      <w:r w:rsidRPr="00022571">
        <w:rPr>
          <w:rFonts w:ascii="Abadi Extra Light" w:hAnsi="Abadi Extra Light"/>
          <w:b/>
          <w:bCs/>
        </w:rPr>
        <w:t>2000</w:t>
      </w:r>
      <w:proofErr w:type="gramEnd"/>
      <w:r w:rsidRPr="00022571">
        <w:rPr>
          <w:rFonts w:ascii="Abadi Extra Light" w:hAnsi="Abadi Extra Light"/>
          <w:b/>
          <w:bCs/>
        </w:rPr>
        <w:t>] 3 WLR 815</w:t>
      </w:r>
    </w:p>
    <w:sectPr w:rsidR="00BB7871" w:rsidRPr="000225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DD6E2" w14:textId="77777777" w:rsidR="00497F57" w:rsidRDefault="00497F57" w:rsidP="00497F57">
      <w:pPr>
        <w:spacing w:after="0" w:line="240" w:lineRule="auto"/>
      </w:pPr>
      <w:r>
        <w:separator/>
      </w:r>
    </w:p>
  </w:endnote>
  <w:endnote w:type="continuationSeparator" w:id="0">
    <w:p w14:paraId="798BEBD2" w14:textId="77777777" w:rsidR="00497F57" w:rsidRDefault="00497F57" w:rsidP="00497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Extra Light">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244DA" w14:textId="77777777" w:rsidR="00497F57" w:rsidRDefault="00497F57" w:rsidP="00497F57">
      <w:pPr>
        <w:spacing w:after="0" w:line="240" w:lineRule="auto"/>
      </w:pPr>
      <w:r>
        <w:separator/>
      </w:r>
    </w:p>
  </w:footnote>
  <w:footnote w:type="continuationSeparator" w:id="0">
    <w:p w14:paraId="3DE32CF2" w14:textId="77777777" w:rsidR="00497F57" w:rsidRDefault="00497F57" w:rsidP="00497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66A4E"/>
    <w:multiLevelType w:val="hybridMultilevel"/>
    <w:tmpl w:val="FD9C03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27B4725"/>
    <w:multiLevelType w:val="hybridMultilevel"/>
    <w:tmpl w:val="F8568D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EFB59A6"/>
    <w:multiLevelType w:val="hybridMultilevel"/>
    <w:tmpl w:val="007254D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F600E8"/>
    <w:multiLevelType w:val="hybridMultilevel"/>
    <w:tmpl w:val="FC249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F1242"/>
    <w:multiLevelType w:val="hybridMultilevel"/>
    <w:tmpl w:val="2F10DF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520B36A6"/>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565A09E2"/>
    <w:multiLevelType w:val="hybridMultilevel"/>
    <w:tmpl w:val="AA04DC5A"/>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7" w15:restartNumberingAfterBreak="0">
    <w:nsid w:val="650B22EF"/>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8F42753"/>
    <w:multiLevelType w:val="hybridMultilevel"/>
    <w:tmpl w:val="8CECC0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CBD6683"/>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CCD527D"/>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536701E"/>
    <w:multiLevelType w:val="hybridMultilevel"/>
    <w:tmpl w:val="48BCD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7CB79E3"/>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E6A7F64"/>
    <w:multiLevelType w:val="hybridMultilevel"/>
    <w:tmpl w:val="099ABAB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276401977">
    <w:abstractNumId w:val="9"/>
  </w:num>
  <w:num w:numId="2" w16cid:durableId="595215944">
    <w:abstractNumId w:val="8"/>
  </w:num>
  <w:num w:numId="3" w16cid:durableId="1158500006">
    <w:abstractNumId w:val="11"/>
  </w:num>
  <w:num w:numId="4" w16cid:durableId="1374186425">
    <w:abstractNumId w:val="7"/>
  </w:num>
  <w:num w:numId="5" w16cid:durableId="413094483">
    <w:abstractNumId w:val="1"/>
  </w:num>
  <w:num w:numId="6" w16cid:durableId="422262138">
    <w:abstractNumId w:val="5"/>
  </w:num>
  <w:num w:numId="7" w16cid:durableId="978457397">
    <w:abstractNumId w:val="13"/>
  </w:num>
  <w:num w:numId="8" w16cid:durableId="2082751721">
    <w:abstractNumId w:val="10"/>
  </w:num>
  <w:num w:numId="9" w16cid:durableId="79572709">
    <w:abstractNumId w:val="4"/>
  </w:num>
  <w:num w:numId="10" w16cid:durableId="1028794690">
    <w:abstractNumId w:val="12"/>
  </w:num>
  <w:num w:numId="11" w16cid:durableId="1769547434">
    <w:abstractNumId w:val="0"/>
  </w:num>
  <w:num w:numId="12" w16cid:durableId="1602447865">
    <w:abstractNumId w:val="6"/>
  </w:num>
  <w:num w:numId="13" w16cid:durableId="1883905613">
    <w:abstractNumId w:val="3"/>
  </w:num>
  <w:num w:numId="14" w16cid:durableId="1276137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E1"/>
    <w:rsid w:val="00006CC2"/>
    <w:rsid w:val="000100F2"/>
    <w:rsid w:val="00022363"/>
    <w:rsid w:val="00022571"/>
    <w:rsid w:val="00024C31"/>
    <w:rsid w:val="00033A7C"/>
    <w:rsid w:val="00035B40"/>
    <w:rsid w:val="000429D7"/>
    <w:rsid w:val="00045BC8"/>
    <w:rsid w:val="00051AD2"/>
    <w:rsid w:val="00054008"/>
    <w:rsid w:val="000542C0"/>
    <w:rsid w:val="00057658"/>
    <w:rsid w:val="0006282F"/>
    <w:rsid w:val="0007196F"/>
    <w:rsid w:val="00072123"/>
    <w:rsid w:val="000778E6"/>
    <w:rsid w:val="00082F2C"/>
    <w:rsid w:val="00096624"/>
    <w:rsid w:val="00097C47"/>
    <w:rsid w:val="000A2EA8"/>
    <w:rsid w:val="000A3925"/>
    <w:rsid w:val="000B295F"/>
    <w:rsid w:val="000B4A1D"/>
    <w:rsid w:val="000B4A60"/>
    <w:rsid w:val="000B78B3"/>
    <w:rsid w:val="000C5381"/>
    <w:rsid w:val="000D406C"/>
    <w:rsid w:val="000E71E5"/>
    <w:rsid w:val="000F08E1"/>
    <w:rsid w:val="000F5F1F"/>
    <w:rsid w:val="00114F8F"/>
    <w:rsid w:val="00130BBB"/>
    <w:rsid w:val="00133424"/>
    <w:rsid w:val="00135E3A"/>
    <w:rsid w:val="0013701E"/>
    <w:rsid w:val="00144C71"/>
    <w:rsid w:val="00145F09"/>
    <w:rsid w:val="001477C3"/>
    <w:rsid w:val="00151513"/>
    <w:rsid w:val="001604AB"/>
    <w:rsid w:val="00161B95"/>
    <w:rsid w:val="00162B26"/>
    <w:rsid w:val="0016376F"/>
    <w:rsid w:val="0016558D"/>
    <w:rsid w:val="00167255"/>
    <w:rsid w:val="00172163"/>
    <w:rsid w:val="001755A0"/>
    <w:rsid w:val="001A3ACB"/>
    <w:rsid w:val="001A6E0E"/>
    <w:rsid w:val="001A74A6"/>
    <w:rsid w:val="001B17D6"/>
    <w:rsid w:val="001B7077"/>
    <w:rsid w:val="001C25FB"/>
    <w:rsid w:val="001E1710"/>
    <w:rsid w:val="001E2E10"/>
    <w:rsid w:val="001E2EEA"/>
    <w:rsid w:val="001F7387"/>
    <w:rsid w:val="002179B1"/>
    <w:rsid w:val="00221580"/>
    <w:rsid w:val="00221C6A"/>
    <w:rsid w:val="00224F0B"/>
    <w:rsid w:val="002364EF"/>
    <w:rsid w:val="0024113A"/>
    <w:rsid w:val="00242302"/>
    <w:rsid w:val="0024527F"/>
    <w:rsid w:val="00245B1F"/>
    <w:rsid w:val="00256369"/>
    <w:rsid w:val="0025687E"/>
    <w:rsid w:val="00270C9C"/>
    <w:rsid w:val="00275673"/>
    <w:rsid w:val="00276174"/>
    <w:rsid w:val="002833B2"/>
    <w:rsid w:val="00283C82"/>
    <w:rsid w:val="00286AFB"/>
    <w:rsid w:val="00291B45"/>
    <w:rsid w:val="00292250"/>
    <w:rsid w:val="002972D8"/>
    <w:rsid w:val="002B17FF"/>
    <w:rsid w:val="002B3283"/>
    <w:rsid w:val="002B390D"/>
    <w:rsid w:val="002E583B"/>
    <w:rsid w:val="00313584"/>
    <w:rsid w:val="00324B94"/>
    <w:rsid w:val="00327AD0"/>
    <w:rsid w:val="00330E6E"/>
    <w:rsid w:val="00337F41"/>
    <w:rsid w:val="003415A4"/>
    <w:rsid w:val="00345234"/>
    <w:rsid w:val="00361842"/>
    <w:rsid w:val="00362CCA"/>
    <w:rsid w:val="003641D5"/>
    <w:rsid w:val="003703ED"/>
    <w:rsid w:val="00371B89"/>
    <w:rsid w:val="003736E5"/>
    <w:rsid w:val="00374DF5"/>
    <w:rsid w:val="003757AE"/>
    <w:rsid w:val="00384B13"/>
    <w:rsid w:val="00385697"/>
    <w:rsid w:val="003A3A0B"/>
    <w:rsid w:val="003A44B8"/>
    <w:rsid w:val="003B0651"/>
    <w:rsid w:val="003B24A7"/>
    <w:rsid w:val="003C389F"/>
    <w:rsid w:val="003E325A"/>
    <w:rsid w:val="003F25B4"/>
    <w:rsid w:val="003F6BFF"/>
    <w:rsid w:val="00401874"/>
    <w:rsid w:val="00412BDC"/>
    <w:rsid w:val="004176CF"/>
    <w:rsid w:val="00432A24"/>
    <w:rsid w:val="00434544"/>
    <w:rsid w:val="004371DF"/>
    <w:rsid w:val="004443C0"/>
    <w:rsid w:val="0044743C"/>
    <w:rsid w:val="004622A2"/>
    <w:rsid w:val="00466AEA"/>
    <w:rsid w:val="0047549B"/>
    <w:rsid w:val="00482612"/>
    <w:rsid w:val="00482EFA"/>
    <w:rsid w:val="004851AF"/>
    <w:rsid w:val="0048689E"/>
    <w:rsid w:val="00490E94"/>
    <w:rsid w:val="00497F57"/>
    <w:rsid w:val="004A4054"/>
    <w:rsid w:val="004B488D"/>
    <w:rsid w:val="004B5816"/>
    <w:rsid w:val="004B5819"/>
    <w:rsid w:val="004C54F6"/>
    <w:rsid w:val="004E1965"/>
    <w:rsid w:val="004F0D47"/>
    <w:rsid w:val="004F4087"/>
    <w:rsid w:val="00502D84"/>
    <w:rsid w:val="0050680D"/>
    <w:rsid w:val="00515406"/>
    <w:rsid w:val="00531225"/>
    <w:rsid w:val="00531CC8"/>
    <w:rsid w:val="00544DDB"/>
    <w:rsid w:val="005504C4"/>
    <w:rsid w:val="00554CE2"/>
    <w:rsid w:val="0056244E"/>
    <w:rsid w:val="00572B6C"/>
    <w:rsid w:val="00576E25"/>
    <w:rsid w:val="005831E7"/>
    <w:rsid w:val="00591E65"/>
    <w:rsid w:val="005B2726"/>
    <w:rsid w:val="005B5020"/>
    <w:rsid w:val="005B53FF"/>
    <w:rsid w:val="005C04ED"/>
    <w:rsid w:val="005C5C5E"/>
    <w:rsid w:val="005C65C0"/>
    <w:rsid w:val="005D17F5"/>
    <w:rsid w:val="005D4CC7"/>
    <w:rsid w:val="005D4F24"/>
    <w:rsid w:val="005E7FE8"/>
    <w:rsid w:val="005F3401"/>
    <w:rsid w:val="005F6433"/>
    <w:rsid w:val="00605DE3"/>
    <w:rsid w:val="00617739"/>
    <w:rsid w:val="00633BFC"/>
    <w:rsid w:val="00641CD3"/>
    <w:rsid w:val="006638EF"/>
    <w:rsid w:val="0066608C"/>
    <w:rsid w:val="00670443"/>
    <w:rsid w:val="0067224F"/>
    <w:rsid w:val="00672AF5"/>
    <w:rsid w:val="00677E91"/>
    <w:rsid w:val="00682977"/>
    <w:rsid w:val="0068435F"/>
    <w:rsid w:val="00687097"/>
    <w:rsid w:val="00693A8A"/>
    <w:rsid w:val="006A661A"/>
    <w:rsid w:val="006A709E"/>
    <w:rsid w:val="006A7FC0"/>
    <w:rsid w:val="006B02F8"/>
    <w:rsid w:val="006B1F9B"/>
    <w:rsid w:val="006B43EF"/>
    <w:rsid w:val="006B6747"/>
    <w:rsid w:val="006C3580"/>
    <w:rsid w:val="006C67C0"/>
    <w:rsid w:val="006D000F"/>
    <w:rsid w:val="006D3069"/>
    <w:rsid w:val="006E1577"/>
    <w:rsid w:val="006F0666"/>
    <w:rsid w:val="007013B4"/>
    <w:rsid w:val="00706BAD"/>
    <w:rsid w:val="00710EB1"/>
    <w:rsid w:val="007210A9"/>
    <w:rsid w:val="007218F7"/>
    <w:rsid w:val="00723596"/>
    <w:rsid w:val="00724075"/>
    <w:rsid w:val="00735153"/>
    <w:rsid w:val="007376D4"/>
    <w:rsid w:val="00740F15"/>
    <w:rsid w:val="00741813"/>
    <w:rsid w:val="00745515"/>
    <w:rsid w:val="00756181"/>
    <w:rsid w:val="00761CB3"/>
    <w:rsid w:val="00774F2A"/>
    <w:rsid w:val="00780019"/>
    <w:rsid w:val="00797DC8"/>
    <w:rsid w:val="007A2275"/>
    <w:rsid w:val="007A6152"/>
    <w:rsid w:val="007B4134"/>
    <w:rsid w:val="007B43F7"/>
    <w:rsid w:val="007B4A23"/>
    <w:rsid w:val="007B51F2"/>
    <w:rsid w:val="007C3CA8"/>
    <w:rsid w:val="007C6B82"/>
    <w:rsid w:val="007C7678"/>
    <w:rsid w:val="007D12F8"/>
    <w:rsid w:val="007D29ED"/>
    <w:rsid w:val="007E59C4"/>
    <w:rsid w:val="007F06C4"/>
    <w:rsid w:val="00810CB0"/>
    <w:rsid w:val="00811C8A"/>
    <w:rsid w:val="00823787"/>
    <w:rsid w:val="00850CCA"/>
    <w:rsid w:val="00853EFF"/>
    <w:rsid w:val="00860670"/>
    <w:rsid w:val="00861456"/>
    <w:rsid w:val="0087079B"/>
    <w:rsid w:val="00873C07"/>
    <w:rsid w:val="00874C9D"/>
    <w:rsid w:val="00877BC2"/>
    <w:rsid w:val="008B1BCD"/>
    <w:rsid w:val="008B2426"/>
    <w:rsid w:val="008C5353"/>
    <w:rsid w:val="008D5CD6"/>
    <w:rsid w:val="008E1848"/>
    <w:rsid w:val="008E27F2"/>
    <w:rsid w:val="008F158B"/>
    <w:rsid w:val="008F276F"/>
    <w:rsid w:val="008F4E46"/>
    <w:rsid w:val="008F5779"/>
    <w:rsid w:val="009010D8"/>
    <w:rsid w:val="00910062"/>
    <w:rsid w:val="00915077"/>
    <w:rsid w:val="00921D6D"/>
    <w:rsid w:val="00925EB1"/>
    <w:rsid w:val="00927139"/>
    <w:rsid w:val="00931D79"/>
    <w:rsid w:val="00942C37"/>
    <w:rsid w:val="00945AEB"/>
    <w:rsid w:val="00947543"/>
    <w:rsid w:val="009526FC"/>
    <w:rsid w:val="0095337A"/>
    <w:rsid w:val="009558E2"/>
    <w:rsid w:val="00960856"/>
    <w:rsid w:val="00961682"/>
    <w:rsid w:val="009618B2"/>
    <w:rsid w:val="00966D89"/>
    <w:rsid w:val="009722E7"/>
    <w:rsid w:val="00972E24"/>
    <w:rsid w:val="00986A3F"/>
    <w:rsid w:val="00987E06"/>
    <w:rsid w:val="00992661"/>
    <w:rsid w:val="00994804"/>
    <w:rsid w:val="009964B4"/>
    <w:rsid w:val="00997BB5"/>
    <w:rsid w:val="009B38B8"/>
    <w:rsid w:val="009C0DD0"/>
    <w:rsid w:val="009C5B4D"/>
    <w:rsid w:val="009E0BCF"/>
    <w:rsid w:val="009F3B3B"/>
    <w:rsid w:val="009F4F47"/>
    <w:rsid w:val="00A1276A"/>
    <w:rsid w:val="00A163F5"/>
    <w:rsid w:val="00A22274"/>
    <w:rsid w:val="00A24E1A"/>
    <w:rsid w:val="00A33576"/>
    <w:rsid w:val="00A425B2"/>
    <w:rsid w:val="00A4527C"/>
    <w:rsid w:val="00A50D18"/>
    <w:rsid w:val="00A51141"/>
    <w:rsid w:val="00A515D5"/>
    <w:rsid w:val="00A563B0"/>
    <w:rsid w:val="00A7293F"/>
    <w:rsid w:val="00A733DE"/>
    <w:rsid w:val="00A766D2"/>
    <w:rsid w:val="00A80F57"/>
    <w:rsid w:val="00A8378E"/>
    <w:rsid w:val="00A94B22"/>
    <w:rsid w:val="00AA3AF7"/>
    <w:rsid w:val="00AC21E1"/>
    <w:rsid w:val="00AC5F91"/>
    <w:rsid w:val="00AD2BB8"/>
    <w:rsid w:val="00AD5268"/>
    <w:rsid w:val="00AF006A"/>
    <w:rsid w:val="00B023D1"/>
    <w:rsid w:val="00B06784"/>
    <w:rsid w:val="00B06CF7"/>
    <w:rsid w:val="00B112A1"/>
    <w:rsid w:val="00B14612"/>
    <w:rsid w:val="00B169F6"/>
    <w:rsid w:val="00B22A0F"/>
    <w:rsid w:val="00B239E8"/>
    <w:rsid w:val="00B4000F"/>
    <w:rsid w:val="00B439FF"/>
    <w:rsid w:val="00B442B3"/>
    <w:rsid w:val="00B4515B"/>
    <w:rsid w:val="00B50348"/>
    <w:rsid w:val="00B50FA6"/>
    <w:rsid w:val="00B53CA1"/>
    <w:rsid w:val="00B55ABF"/>
    <w:rsid w:val="00B600DB"/>
    <w:rsid w:val="00B60A27"/>
    <w:rsid w:val="00B61F3D"/>
    <w:rsid w:val="00B73390"/>
    <w:rsid w:val="00B83DC6"/>
    <w:rsid w:val="00B84BEC"/>
    <w:rsid w:val="00B976EE"/>
    <w:rsid w:val="00BA0BF8"/>
    <w:rsid w:val="00BA0DE9"/>
    <w:rsid w:val="00BA0F3E"/>
    <w:rsid w:val="00BA52D3"/>
    <w:rsid w:val="00BB0627"/>
    <w:rsid w:val="00BB0868"/>
    <w:rsid w:val="00BB3996"/>
    <w:rsid w:val="00BB5E69"/>
    <w:rsid w:val="00BB7871"/>
    <w:rsid w:val="00BC3251"/>
    <w:rsid w:val="00BC3A35"/>
    <w:rsid w:val="00BC42E4"/>
    <w:rsid w:val="00BD3C16"/>
    <w:rsid w:val="00BD603E"/>
    <w:rsid w:val="00BD6D23"/>
    <w:rsid w:val="00BD72D2"/>
    <w:rsid w:val="00BE04C3"/>
    <w:rsid w:val="00BE3198"/>
    <w:rsid w:val="00C00599"/>
    <w:rsid w:val="00C03ADA"/>
    <w:rsid w:val="00C0435D"/>
    <w:rsid w:val="00C046D1"/>
    <w:rsid w:val="00C111B5"/>
    <w:rsid w:val="00C168DF"/>
    <w:rsid w:val="00C20F2D"/>
    <w:rsid w:val="00C22F50"/>
    <w:rsid w:val="00C2540C"/>
    <w:rsid w:val="00C31490"/>
    <w:rsid w:val="00C40FB0"/>
    <w:rsid w:val="00C41E47"/>
    <w:rsid w:val="00C450E4"/>
    <w:rsid w:val="00C45B30"/>
    <w:rsid w:val="00C45E4B"/>
    <w:rsid w:val="00C47518"/>
    <w:rsid w:val="00C4782B"/>
    <w:rsid w:val="00C5541C"/>
    <w:rsid w:val="00C65E3F"/>
    <w:rsid w:val="00C76581"/>
    <w:rsid w:val="00C823AB"/>
    <w:rsid w:val="00C921EB"/>
    <w:rsid w:val="00C93BAD"/>
    <w:rsid w:val="00CA11AE"/>
    <w:rsid w:val="00CB0D7F"/>
    <w:rsid w:val="00CB3D72"/>
    <w:rsid w:val="00CC0A59"/>
    <w:rsid w:val="00CC0FA3"/>
    <w:rsid w:val="00CD1FCE"/>
    <w:rsid w:val="00CF0527"/>
    <w:rsid w:val="00CF06F5"/>
    <w:rsid w:val="00CF4095"/>
    <w:rsid w:val="00CF5CA8"/>
    <w:rsid w:val="00D0062F"/>
    <w:rsid w:val="00D0472A"/>
    <w:rsid w:val="00D35B7A"/>
    <w:rsid w:val="00D36966"/>
    <w:rsid w:val="00D41747"/>
    <w:rsid w:val="00D41892"/>
    <w:rsid w:val="00D437BC"/>
    <w:rsid w:val="00D44725"/>
    <w:rsid w:val="00D465C5"/>
    <w:rsid w:val="00D53E26"/>
    <w:rsid w:val="00D7123D"/>
    <w:rsid w:val="00D76ED4"/>
    <w:rsid w:val="00D955AC"/>
    <w:rsid w:val="00D95B95"/>
    <w:rsid w:val="00DA09F5"/>
    <w:rsid w:val="00DA43EF"/>
    <w:rsid w:val="00DA60E1"/>
    <w:rsid w:val="00DA61FC"/>
    <w:rsid w:val="00DB4FA9"/>
    <w:rsid w:val="00DB5D00"/>
    <w:rsid w:val="00DC19C7"/>
    <w:rsid w:val="00DC4D00"/>
    <w:rsid w:val="00DD7FD1"/>
    <w:rsid w:val="00DE486C"/>
    <w:rsid w:val="00DE61EF"/>
    <w:rsid w:val="00DF2A12"/>
    <w:rsid w:val="00DF42AC"/>
    <w:rsid w:val="00E0142C"/>
    <w:rsid w:val="00E12E4D"/>
    <w:rsid w:val="00E136FF"/>
    <w:rsid w:val="00E2219D"/>
    <w:rsid w:val="00E263E0"/>
    <w:rsid w:val="00E279F0"/>
    <w:rsid w:val="00E33F29"/>
    <w:rsid w:val="00E34312"/>
    <w:rsid w:val="00E407E6"/>
    <w:rsid w:val="00E43810"/>
    <w:rsid w:val="00E4669C"/>
    <w:rsid w:val="00E52EE9"/>
    <w:rsid w:val="00E610A8"/>
    <w:rsid w:val="00E74CE9"/>
    <w:rsid w:val="00E8019D"/>
    <w:rsid w:val="00E83362"/>
    <w:rsid w:val="00E850FB"/>
    <w:rsid w:val="00E86EC9"/>
    <w:rsid w:val="00E9128F"/>
    <w:rsid w:val="00E9371C"/>
    <w:rsid w:val="00EA140F"/>
    <w:rsid w:val="00EA60E9"/>
    <w:rsid w:val="00EA66D9"/>
    <w:rsid w:val="00EE0CAE"/>
    <w:rsid w:val="00EE5830"/>
    <w:rsid w:val="00EE7A3C"/>
    <w:rsid w:val="00EF2CD1"/>
    <w:rsid w:val="00EF470B"/>
    <w:rsid w:val="00EF55ED"/>
    <w:rsid w:val="00EF7C3D"/>
    <w:rsid w:val="00EF7DBA"/>
    <w:rsid w:val="00F16A65"/>
    <w:rsid w:val="00F20F2A"/>
    <w:rsid w:val="00F21606"/>
    <w:rsid w:val="00F34E84"/>
    <w:rsid w:val="00F72EC4"/>
    <w:rsid w:val="00F75B00"/>
    <w:rsid w:val="00F76672"/>
    <w:rsid w:val="00F91222"/>
    <w:rsid w:val="00F973E7"/>
    <w:rsid w:val="00FA7934"/>
    <w:rsid w:val="00FA7ECC"/>
    <w:rsid w:val="00FC029D"/>
    <w:rsid w:val="00FC05B8"/>
    <w:rsid w:val="00FC10C5"/>
    <w:rsid w:val="00FC58ED"/>
    <w:rsid w:val="00FC7052"/>
    <w:rsid w:val="00FD11B6"/>
    <w:rsid w:val="00FD1256"/>
    <w:rsid w:val="00FD273E"/>
    <w:rsid w:val="00FE47F2"/>
    <w:rsid w:val="00FE510A"/>
    <w:rsid w:val="00FF6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FB8ED"/>
  <w15:chartTrackingRefBased/>
  <w15:docId w15:val="{A119BE39-A7B7-4E16-8A7A-5D19F714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1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1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1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1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1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1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1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1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1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1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1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1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1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1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1E1"/>
    <w:rPr>
      <w:rFonts w:eastAsiaTheme="majorEastAsia" w:cstheme="majorBidi"/>
      <w:color w:val="272727" w:themeColor="text1" w:themeTint="D8"/>
    </w:rPr>
  </w:style>
  <w:style w:type="paragraph" w:styleId="Title">
    <w:name w:val="Title"/>
    <w:basedOn w:val="Normal"/>
    <w:next w:val="Normal"/>
    <w:link w:val="TitleChar"/>
    <w:uiPriority w:val="10"/>
    <w:qFormat/>
    <w:rsid w:val="00AC2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1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1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1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1E1"/>
    <w:pPr>
      <w:spacing w:before="160"/>
      <w:jc w:val="center"/>
    </w:pPr>
    <w:rPr>
      <w:i/>
      <w:iCs/>
      <w:color w:val="404040" w:themeColor="text1" w:themeTint="BF"/>
    </w:rPr>
  </w:style>
  <w:style w:type="character" w:customStyle="1" w:styleId="QuoteChar">
    <w:name w:val="Quote Char"/>
    <w:basedOn w:val="DefaultParagraphFont"/>
    <w:link w:val="Quote"/>
    <w:uiPriority w:val="29"/>
    <w:rsid w:val="00AC21E1"/>
    <w:rPr>
      <w:i/>
      <w:iCs/>
      <w:color w:val="404040" w:themeColor="text1" w:themeTint="BF"/>
    </w:rPr>
  </w:style>
  <w:style w:type="paragraph" w:styleId="ListParagraph">
    <w:name w:val="List Paragraph"/>
    <w:basedOn w:val="Normal"/>
    <w:uiPriority w:val="34"/>
    <w:qFormat/>
    <w:rsid w:val="00AC21E1"/>
    <w:pPr>
      <w:ind w:left="720"/>
      <w:contextualSpacing/>
    </w:pPr>
  </w:style>
  <w:style w:type="character" w:styleId="IntenseEmphasis">
    <w:name w:val="Intense Emphasis"/>
    <w:basedOn w:val="DefaultParagraphFont"/>
    <w:uiPriority w:val="21"/>
    <w:qFormat/>
    <w:rsid w:val="00AC21E1"/>
    <w:rPr>
      <w:i/>
      <w:iCs/>
      <w:color w:val="0F4761" w:themeColor="accent1" w:themeShade="BF"/>
    </w:rPr>
  </w:style>
  <w:style w:type="paragraph" w:styleId="IntenseQuote">
    <w:name w:val="Intense Quote"/>
    <w:basedOn w:val="Normal"/>
    <w:next w:val="Normal"/>
    <w:link w:val="IntenseQuoteChar"/>
    <w:uiPriority w:val="30"/>
    <w:qFormat/>
    <w:rsid w:val="00AC2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1E1"/>
    <w:rPr>
      <w:i/>
      <w:iCs/>
      <w:color w:val="0F4761" w:themeColor="accent1" w:themeShade="BF"/>
    </w:rPr>
  </w:style>
  <w:style w:type="character" w:styleId="IntenseReference">
    <w:name w:val="Intense Reference"/>
    <w:basedOn w:val="DefaultParagraphFont"/>
    <w:uiPriority w:val="32"/>
    <w:qFormat/>
    <w:rsid w:val="00AC21E1"/>
    <w:rPr>
      <w:b/>
      <w:bCs/>
      <w:smallCaps/>
      <w:color w:val="0F4761" w:themeColor="accent1" w:themeShade="BF"/>
      <w:spacing w:val="5"/>
    </w:rPr>
  </w:style>
  <w:style w:type="paragraph" w:styleId="Header">
    <w:name w:val="header"/>
    <w:basedOn w:val="Normal"/>
    <w:link w:val="HeaderChar"/>
    <w:uiPriority w:val="99"/>
    <w:unhideWhenUsed/>
    <w:rsid w:val="00497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F57"/>
  </w:style>
  <w:style w:type="paragraph" w:styleId="Footer">
    <w:name w:val="footer"/>
    <w:basedOn w:val="Normal"/>
    <w:link w:val="FooterChar"/>
    <w:uiPriority w:val="99"/>
    <w:unhideWhenUsed/>
    <w:rsid w:val="00497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F57"/>
  </w:style>
  <w:style w:type="paragraph" w:styleId="Bibliography">
    <w:name w:val="Bibliography"/>
    <w:basedOn w:val="Normal"/>
    <w:next w:val="Normal"/>
    <w:uiPriority w:val="37"/>
    <w:unhideWhenUsed/>
    <w:rsid w:val="00740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6984">
      <w:bodyDiv w:val="1"/>
      <w:marLeft w:val="0"/>
      <w:marRight w:val="0"/>
      <w:marTop w:val="0"/>
      <w:marBottom w:val="0"/>
      <w:divBdr>
        <w:top w:val="none" w:sz="0" w:space="0" w:color="auto"/>
        <w:left w:val="none" w:sz="0" w:space="0" w:color="auto"/>
        <w:bottom w:val="none" w:sz="0" w:space="0" w:color="auto"/>
        <w:right w:val="none" w:sz="0" w:space="0" w:color="auto"/>
      </w:divBdr>
    </w:div>
    <w:div w:id="39282739">
      <w:bodyDiv w:val="1"/>
      <w:marLeft w:val="0"/>
      <w:marRight w:val="0"/>
      <w:marTop w:val="0"/>
      <w:marBottom w:val="0"/>
      <w:divBdr>
        <w:top w:val="none" w:sz="0" w:space="0" w:color="auto"/>
        <w:left w:val="none" w:sz="0" w:space="0" w:color="auto"/>
        <w:bottom w:val="none" w:sz="0" w:space="0" w:color="auto"/>
        <w:right w:val="none" w:sz="0" w:space="0" w:color="auto"/>
      </w:divBdr>
    </w:div>
    <w:div w:id="86116618">
      <w:bodyDiv w:val="1"/>
      <w:marLeft w:val="0"/>
      <w:marRight w:val="0"/>
      <w:marTop w:val="0"/>
      <w:marBottom w:val="0"/>
      <w:divBdr>
        <w:top w:val="none" w:sz="0" w:space="0" w:color="auto"/>
        <w:left w:val="none" w:sz="0" w:space="0" w:color="auto"/>
        <w:bottom w:val="none" w:sz="0" w:space="0" w:color="auto"/>
        <w:right w:val="none" w:sz="0" w:space="0" w:color="auto"/>
      </w:divBdr>
    </w:div>
    <w:div w:id="141168160">
      <w:bodyDiv w:val="1"/>
      <w:marLeft w:val="0"/>
      <w:marRight w:val="0"/>
      <w:marTop w:val="0"/>
      <w:marBottom w:val="0"/>
      <w:divBdr>
        <w:top w:val="none" w:sz="0" w:space="0" w:color="auto"/>
        <w:left w:val="none" w:sz="0" w:space="0" w:color="auto"/>
        <w:bottom w:val="none" w:sz="0" w:space="0" w:color="auto"/>
        <w:right w:val="none" w:sz="0" w:space="0" w:color="auto"/>
      </w:divBdr>
    </w:div>
    <w:div w:id="282926050">
      <w:bodyDiv w:val="1"/>
      <w:marLeft w:val="0"/>
      <w:marRight w:val="0"/>
      <w:marTop w:val="0"/>
      <w:marBottom w:val="0"/>
      <w:divBdr>
        <w:top w:val="none" w:sz="0" w:space="0" w:color="auto"/>
        <w:left w:val="none" w:sz="0" w:space="0" w:color="auto"/>
        <w:bottom w:val="none" w:sz="0" w:space="0" w:color="auto"/>
        <w:right w:val="none" w:sz="0" w:space="0" w:color="auto"/>
      </w:divBdr>
    </w:div>
    <w:div w:id="417554802">
      <w:bodyDiv w:val="1"/>
      <w:marLeft w:val="0"/>
      <w:marRight w:val="0"/>
      <w:marTop w:val="0"/>
      <w:marBottom w:val="0"/>
      <w:divBdr>
        <w:top w:val="none" w:sz="0" w:space="0" w:color="auto"/>
        <w:left w:val="none" w:sz="0" w:space="0" w:color="auto"/>
        <w:bottom w:val="none" w:sz="0" w:space="0" w:color="auto"/>
        <w:right w:val="none" w:sz="0" w:space="0" w:color="auto"/>
      </w:divBdr>
    </w:div>
    <w:div w:id="449664861">
      <w:bodyDiv w:val="1"/>
      <w:marLeft w:val="0"/>
      <w:marRight w:val="0"/>
      <w:marTop w:val="0"/>
      <w:marBottom w:val="0"/>
      <w:divBdr>
        <w:top w:val="none" w:sz="0" w:space="0" w:color="auto"/>
        <w:left w:val="none" w:sz="0" w:space="0" w:color="auto"/>
        <w:bottom w:val="none" w:sz="0" w:space="0" w:color="auto"/>
        <w:right w:val="none" w:sz="0" w:space="0" w:color="auto"/>
      </w:divBdr>
    </w:div>
    <w:div w:id="551045445">
      <w:bodyDiv w:val="1"/>
      <w:marLeft w:val="0"/>
      <w:marRight w:val="0"/>
      <w:marTop w:val="0"/>
      <w:marBottom w:val="0"/>
      <w:divBdr>
        <w:top w:val="none" w:sz="0" w:space="0" w:color="auto"/>
        <w:left w:val="none" w:sz="0" w:space="0" w:color="auto"/>
        <w:bottom w:val="none" w:sz="0" w:space="0" w:color="auto"/>
        <w:right w:val="none" w:sz="0" w:space="0" w:color="auto"/>
      </w:divBdr>
    </w:div>
    <w:div w:id="583413565">
      <w:bodyDiv w:val="1"/>
      <w:marLeft w:val="0"/>
      <w:marRight w:val="0"/>
      <w:marTop w:val="0"/>
      <w:marBottom w:val="0"/>
      <w:divBdr>
        <w:top w:val="none" w:sz="0" w:space="0" w:color="auto"/>
        <w:left w:val="none" w:sz="0" w:space="0" w:color="auto"/>
        <w:bottom w:val="none" w:sz="0" w:space="0" w:color="auto"/>
        <w:right w:val="none" w:sz="0" w:space="0" w:color="auto"/>
      </w:divBdr>
    </w:div>
    <w:div w:id="599024647">
      <w:bodyDiv w:val="1"/>
      <w:marLeft w:val="0"/>
      <w:marRight w:val="0"/>
      <w:marTop w:val="0"/>
      <w:marBottom w:val="0"/>
      <w:divBdr>
        <w:top w:val="none" w:sz="0" w:space="0" w:color="auto"/>
        <w:left w:val="none" w:sz="0" w:space="0" w:color="auto"/>
        <w:bottom w:val="none" w:sz="0" w:space="0" w:color="auto"/>
        <w:right w:val="none" w:sz="0" w:space="0" w:color="auto"/>
      </w:divBdr>
    </w:div>
    <w:div w:id="636690495">
      <w:bodyDiv w:val="1"/>
      <w:marLeft w:val="0"/>
      <w:marRight w:val="0"/>
      <w:marTop w:val="0"/>
      <w:marBottom w:val="0"/>
      <w:divBdr>
        <w:top w:val="none" w:sz="0" w:space="0" w:color="auto"/>
        <w:left w:val="none" w:sz="0" w:space="0" w:color="auto"/>
        <w:bottom w:val="none" w:sz="0" w:space="0" w:color="auto"/>
        <w:right w:val="none" w:sz="0" w:space="0" w:color="auto"/>
      </w:divBdr>
    </w:div>
    <w:div w:id="681781555">
      <w:bodyDiv w:val="1"/>
      <w:marLeft w:val="0"/>
      <w:marRight w:val="0"/>
      <w:marTop w:val="0"/>
      <w:marBottom w:val="0"/>
      <w:divBdr>
        <w:top w:val="none" w:sz="0" w:space="0" w:color="auto"/>
        <w:left w:val="none" w:sz="0" w:space="0" w:color="auto"/>
        <w:bottom w:val="none" w:sz="0" w:space="0" w:color="auto"/>
        <w:right w:val="none" w:sz="0" w:space="0" w:color="auto"/>
      </w:divBdr>
    </w:div>
    <w:div w:id="782261126">
      <w:bodyDiv w:val="1"/>
      <w:marLeft w:val="0"/>
      <w:marRight w:val="0"/>
      <w:marTop w:val="0"/>
      <w:marBottom w:val="0"/>
      <w:divBdr>
        <w:top w:val="none" w:sz="0" w:space="0" w:color="auto"/>
        <w:left w:val="none" w:sz="0" w:space="0" w:color="auto"/>
        <w:bottom w:val="none" w:sz="0" w:space="0" w:color="auto"/>
        <w:right w:val="none" w:sz="0" w:space="0" w:color="auto"/>
      </w:divBdr>
    </w:div>
    <w:div w:id="858277663">
      <w:bodyDiv w:val="1"/>
      <w:marLeft w:val="0"/>
      <w:marRight w:val="0"/>
      <w:marTop w:val="0"/>
      <w:marBottom w:val="0"/>
      <w:divBdr>
        <w:top w:val="none" w:sz="0" w:space="0" w:color="auto"/>
        <w:left w:val="none" w:sz="0" w:space="0" w:color="auto"/>
        <w:bottom w:val="none" w:sz="0" w:space="0" w:color="auto"/>
        <w:right w:val="none" w:sz="0" w:space="0" w:color="auto"/>
      </w:divBdr>
    </w:div>
    <w:div w:id="902177055">
      <w:bodyDiv w:val="1"/>
      <w:marLeft w:val="0"/>
      <w:marRight w:val="0"/>
      <w:marTop w:val="0"/>
      <w:marBottom w:val="0"/>
      <w:divBdr>
        <w:top w:val="none" w:sz="0" w:space="0" w:color="auto"/>
        <w:left w:val="none" w:sz="0" w:space="0" w:color="auto"/>
        <w:bottom w:val="none" w:sz="0" w:space="0" w:color="auto"/>
        <w:right w:val="none" w:sz="0" w:space="0" w:color="auto"/>
      </w:divBdr>
    </w:div>
    <w:div w:id="946305730">
      <w:bodyDiv w:val="1"/>
      <w:marLeft w:val="0"/>
      <w:marRight w:val="0"/>
      <w:marTop w:val="0"/>
      <w:marBottom w:val="0"/>
      <w:divBdr>
        <w:top w:val="none" w:sz="0" w:space="0" w:color="auto"/>
        <w:left w:val="none" w:sz="0" w:space="0" w:color="auto"/>
        <w:bottom w:val="none" w:sz="0" w:space="0" w:color="auto"/>
        <w:right w:val="none" w:sz="0" w:space="0" w:color="auto"/>
      </w:divBdr>
    </w:div>
    <w:div w:id="983897723">
      <w:bodyDiv w:val="1"/>
      <w:marLeft w:val="0"/>
      <w:marRight w:val="0"/>
      <w:marTop w:val="0"/>
      <w:marBottom w:val="0"/>
      <w:divBdr>
        <w:top w:val="none" w:sz="0" w:space="0" w:color="auto"/>
        <w:left w:val="none" w:sz="0" w:space="0" w:color="auto"/>
        <w:bottom w:val="none" w:sz="0" w:space="0" w:color="auto"/>
        <w:right w:val="none" w:sz="0" w:space="0" w:color="auto"/>
      </w:divBdr>
    </w:div>
    <w:div w:id="992216456">
      <w:bodyDiv w:val="1"/>
      <w:marLeft w:val="0"/>
      <w:marRight w:val="0"/>
      <w:marTop w:val="0"/>
      <w:marBottom w:val="0"/>
      <w:divBdr>
        <w:top w:val="none" w:sz="0" w:space="0" w:color="auto"/>
        <w:left w:val="none" w:sz="0" w:space="0" w:color="auto"/>
        <w:bottom w:val="none" w:sz="0" w:space="0" w:color="auto"/>
        <w:right w:val="none" w:sz="0" w:space="0" w:color="auto"/>
      </w:divBdr>
    </w:div>
    <w:div w:id="1009791980">
      <w:bodyDiv w:val="1"/>
      <w:marLeft w:val="0"/>
      <w:marRight w:val="0"/>
      <w:marTop w:val="0"/>
      <w:marBottom w:val="0"/>
      <w:divBdr>
        <w:top w:val="none" w:sz="0" w:space="0" w:color="auto"/>
        <w:left w:val="none" w:sz="0" w:space="0" w:color="auto"/>
        <w:bottom w:val="none" w:sz="0" w:space="0" w:color="auto"/>
        <w:right w:val="none" w:sz="0" w:space="0" w:color="auto"/>
      </w:divBdr>
    </w:div>
    <w:div w:id="1142886677">
      <w:bodyDiv w:val="1"/>
      <w:marLeft w:val="0"/>
      <w:marRight w:val="0"/>
      <w:marTop w:val="0"/>
      <w:marBottom w:val="0"/>
      <w:divBdr>
        <w:top w:val="none" w:sz="0" w:space="0" w:color="auto"/>
        <w:left w:val="none" w:sz="0" w:space="0" w:color="auto"/>
        <w:bottom w:val="none" w:sz="0" w:space="0" w:color="auto"/>
        <w:right w:val="none" w:sz="0" w:space="0" w:color="auto"/>
      </w:divBdr>
    </w:div>
    <w:div w:id="1225917991">
      <w:bodyDiv w:val="1"/>
      <w:marLeft w:val="0"/>
      <w:marRight w:val="0"/>
      <w:marTop w:val="0"/>
      <w:marBottom w:val="0"/>
      <w:divBdr>
        <w:top w:val="none" w:sz="0" w:space="0" w:color="auto"/>
        <w:left w:val="none" w:sz="0" w:space="0" w:color="auto"/>
        <w:bottom w:val="none" w:sz="0" w:space="0" w:color="auto"/>
        <w:right w:val="none" w:sz="0" w:space="0" w:color="auto"/>
      </w:divBdr>
    </w:div>
    <w:div w:id="1295870347">
      <w:bodyDiv w:val="1"/>
      <w:marLeft w:val="0"/>
      <w:marRight w:val="0"/>
      <w:marTop w:val="0"/>
      <w:marBottom w:val="0"/>
      <w:divBdr>
        <w:top w:val="none" w:sz="0" w:space="0" w:color="auto"/>
        <w:left w:val="none" w:sz="0" w:space="0" w:color="auto"/>
        <w:bottom w:val="none" w:sz="0" w:space="0" w:color="auto"/>
        <w:right w:val="none" w:sz="0" w:space="0" w:color="auto"/>
      </w:divBdr>
    </w:div>
    <w:div w:id="1343969841">
      <w:bodyDiv w:val="1"/>
      <w:marLeft w:val="0"/>
      <w:marRight w:val="0"/>
      <w:marTop w:val="0"/>
      <w:marBottom w:val="0"/>
      <w:divBdr>
        <w:top w:val="none" w:sz="0" w:space="0" w:color="auto"/>
        <w:left w:val="none" w:sz="0" w:space="0" w:color="auto"/>
        <w:bottom w:val="none" w:sz="0" w:space="0" w:color="auto"/>
        <w:right w:val="none" w:sz="0" w:space="0" w:color="auto"/>
      </w:divBdr>
    </w:div>
    <w:div w:id="1496922076">
      <w:bodyDiv w:val="1"/>
      <w:marLeft w:val="0"/>
      <w:marRight w:val="0"/>
      <w:marTop w:val="0"/>
      <w:marBottom w:val="0"/>
      <w:divBdr>
        <w:top w:val="none" w:sz="0" w:space="0" w:color="auto"/>
        <w:left w:val="none" w:sz="0" w:space="0" w:color="auto"/>
        <w:bottom w:val="none" w:sz="0" w:space="0" w:color="auto"/>
        <w:right w:val="none" w:sz="0" w:space="0" w:color="auto"/>
      </w:divBdr>
    </w:div>
    <w:div w:id="1586068938">
      <w:bodyDiv w:val="1"/>
      <w:marLeft w:val="0"/>
      <w:marRight w:val="0"/>
      <w:marTop w:val="0"/>
      <w:marBottom w:val="0"/>
      <w:divBdr>
        <w:top w:val="none" w:sz="0" w:space="0" w:color="auto"/>
        <w:left w:val="none" w:sz="0" w:space="0" w:color="auto"/>
        <w:bottom w:val="none" w:sz="0" w:space="0" w:color="auto"/>
        <w:right w:val="none" w:sz="0" w:space="0" w:color="auto"/>
      </w:divBdr>
    </w:div>
    <w:div w:id="1592927913">
      <w:bodyDiv w:val="1"/>
      <w:marLeft w:val="0"/>
      <w:marRight w:val="0"/>
      <w:marTop w:val="0"/>
      <w:marBottom w:val="0"/>
      <w:divBdr>
        <w:top w:val="none" w:sz="0" w:space="0" w:color="auto"/>
        <w:left w:val="none" w:sz="0" w:space="0" w:color="auto"/>
        <w:bottom w:val="none" w:sz="0" w:space="0" w:color="auto"/>
        <w:right w:val="none" w:sz="0" w:space="0" w:color="auto"/>
      </w:divBdr>
    </w:div>
    <w:div w:id="1609850230">
      <w:bodyDiv w:val="1"/>
      <w:marLeft w:val="0"/>
      <w:marRight w:val="0"/>
      <w:marTop w:val="0"/>
      <w:marBottom w:val="0"/>
      <w:divBdr>
        <w:top w:val="none" w:sz="0" w:space="0" w:color="auto"/>
        <w:left w:val="none" w:sz="0" w:space="0" w:color="auto"/>
        <w:bottom w:val="none" w:sz="0" w:space="0" w:color="auto"/>
        <w:right w:val="none" w:sz="0" w:space="0" w:color="auto"/>
      </w:divBdr>
    </w:div>
    <w:div w:id="1745182065">
      <w:bodyDiv w:val="1"/>
      <w:marLeft w:val="0"/>
      <w:marRight w:val="0"/>
      <w:marTop w:val="0"/>
      <w:marBottom w:val="0"/>
      <w:divBdr>
        <w:top w:val="none" w:sz="0" w:space="0" w:color="auto"/>
        <w:left w:val="none" w:sz="0" w:space="0" w:color="auto"/>
        <w:bottom w:val="none" w:sz="0" w:space="0" w:color="auto"/>
        <w:right w:val="none" w:sz="0" w:space="0" w:color="auto"/>
      </w:divBdr>
    </w:div>
    <w:div w:id="1844928023">
      <w:bodyDiv w:val="1"/>
      <w:marLeft w:val="0"/>
      <w:marRight w:val="0"/>
      <w:marTop w:val="0"/>
      <w:marBottom w:val="0"/>
      <w:divBdr>
        <w:top w:val="none" w:sz="0" w:space="0" w:color="auto"/>
        <w:left w:val="none" w:sz="0" w:space="0" w:color="auto"/>
        <w:bottom w:val="none" w:sz="0" w:space="0" w:color="auto"/>
        <w:right w:val="none" w:sz="0" w:space="0" w:color="auto"/>
      </w:divBdr>
    </w:div>
    <w:div w:id="189264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32bb9f4d1f911fe23a7bd4dbe4d457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08f3724d45ac2e16c5f2ba257a73c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Pri24</b:Tag>
    <b:SourceType>InternetSite</b:SourceType>
    <b:Guid>{87281D03-8CC5-4E17-8983-2BDDABED543B}</b:Guid>
    <b:Title>Constructive Trusts</b:Title>
    <b:Year>2024</b:Year>
    <b:YearAccessed>2024</b:YearAccessed>
    <b:MonthAccessed>12</b:MonthAccessed>
    <b:DayAccessed>3rd</b:DayAccessed>
    <b:URL>https://osborneslaw.com/blog/constructive-trusts/</b:URL>
    <b:Author>
      <b:Author>
        <b:NameList>
          <b:Person>
            <b:Last>Price</b:Last>
            <b:First>Sophie</b:First>
          </b:Person>
        </b:NameList>
      </b:Author>
    </b:Author>
    <b:RefOrder>1</b:RefOrder>
  </b:Source>
  <b:Source>
    <b:Tag>Law225</b:Tag>
    <b:SourceType>InternetSite</b:SourceType>
    <b:Guid>{950F5FBC-A663-4DCE-9A30-47D607E95D63}</b:Guid>
    <b:Author>
      <b:Author>
        <b:Corporate>Law Gazette</b:Corporate>
      </b:Author>
    </b:Author>
    <b:Title>What are resulting and constructive trusts?</b:Title>
    <b:Year>2022</b:Year>
    <b:YearAccessed>2024</b:YearAccessed>
    <b:MonthAccessed>12</b:MonthAccessed>
    <b:DayAccessed>2nd</b:DayAccessed>
    <b:URL>https://www.thegazette.co.uk/all-notices/content/104095</b:URL>
    <b:RefOrder>2</b:RefOrder>
  </b:Source>
  <b:Source>
    <b:Tag>Mil23</b:Tag>
    <b:SourceType>InternetSite</b:SourceType>
    <b:Guid>{5C0DE5F6-F3BC-410E-8F3B-650B69608CDC}</b:Guid>
    <b:Title>Common Intention Constructive Trusts-proving detriment or change in position</b:Title>
    <b:Year>2023</b:Year>
    <b:YearAccessed>2024</b:YearAccessed>
    <b:MonthAccessed>12</b:MonthAccessed>
    <b:DayAccessed>2nd</b:DayAccessed>
    <b:URL>https://www.ashfords.co.uk/insights/articles/common-intention-constructive-trusts-proving-detriment-or-change-in-position</b:URL>
    <b:Author>
      <b:Author>
        <b:NameList>
          <b:Person>
            <b:Last>Milton</b:Last>
            <b:First>Rebecca</b:First>
          </b:Person>
        </b:NameList>
      </b:Author>
    </b:Author>
    <b:RefOrder>3</b:RefOrder>
  </b:Source>
  <b:Source>
    <b:Tag>Par24</b:Tag>
    <b:SourceType>InternetSite</b:SourceType>
    <b:Guid>{3AE7FC55-AB51-4B75-ADF1-B37908E5239D}</b:Guid>
    <b:Author>
      <b:Author>
        <b:Corporate>Parliament </b:Corporate>
      </b:Author>
    </b:Author>
    <b:Title>Judgements-Stack (Appellant) v. Dowden (Respondent)</b:Title>
    <b:Year>2024</b:Year>
    <b:YearAccessed>2024</b:YearAccessed>
    <b:MonthAccessed>12</b:MonthAccessed>
    <b:DayAccessed>3rd</b:DayAccessed>
    <b:URL>https://publications.parliament.uk/pa/ld200607/ldjudgmt/jd070425/stack-1.htm</b:URL>
    <b:RefOrder>4</b:RefOrder>
  </b:Source>
  <b:Source>
    <b:Tag>Doy18</b:Tag>
    <b:SourceType>DocumentFromInternetSite</b:SourceType>
    <b:Guid>{89E1BF63-4E72-4727-B01E-6E7616937009}</b:Guid>
    <b:Title>A MATTER OF TRUSTS</b:Title>
    <b:Year>2018</b:Year>
    <b:YearAccessed>2024</b:YearAccessed>
    <b:MonthAccessed>12</b:MonthAccessed>
    <b:DayAccessed>3rd</b:DayAccessed>
    <b:URL>https://www.guildhallchambers.co.uk/uploadedFiles/A_matter_of_trust_Holly_Doyle_May_2018.pdf</b:URL>
    <b:Month>06</b:Month>
    <b:Day>01</b:Day>
    <b:Author>
      <b:Author>
        <b:NameList>
          <b:Person>
            <b:Last>Doyle</b:Last>
            <b:First>Holly</b:First>
          </b:Person>
        </b:NameList>
      </b:Author>
    </b:Author>
    <b:RefOrder>5</b:RefOrder>
  </b:Source>
  <b:Source>
    <b:Tag>Tho19</b:Tag>
    <b:SourceType>DocumentFromInternetSite</b:SourceType>
    <b:Guid>{E9F61862-BA6B-46D5-9227-DAE6C1243042}</b:Guid>
    <b:Title>Single Name Family Home Constructive Trusts: Is Lloyds Bank v Rosset Still Good Law?</b:Title>
    <b:Year>2019</b:Year>
    <b:Month>01</b:Month>
    <b:Day>14</b:Day>
    <b:YearAccessed>2024</b:YearAccessed>
    <b:MonthAccessed>12</b:MonthAccessed>
    <b:DayAccessed>4th</b:DayAccessed>
    <b:URL>https://radcliffechambers.com/wp-content/uploads/2019/04/MMI-Article-Lloyds-Bank-v-Rosset.pdf</b:URL>
    <b:Author>
      <b:Author>
        <b:NameList>
          <b:Person>
            <b:Last>Thomson</b:Last>
            <b:First>Reuters</b:First>
          </b:Person>
        </b:NameList>
      </b:Author>
    </b:Author>
    <b:RefOrder>6</b:RefOrder>
  </b:Source>
  <b:Source>
    <b:Tag>Gra10</b:Tag>
    <b:SourceType>Book</b:SourceType>
    <b:Guid>{8E90C3B2-E397-4349-B57A-2C9C16111C11}</b:Guid>
    <b:Title>Land Law: Text, Cases, and Materials</b:Title>
    <b:Year>2010</b:Year>
    <b:Author>
      <b:Author>
        <b:NameList>
          <b:Person>
            <b:Last>Gray</b:Last>
            <b:First>J.</b:First>
          </b:Person>
        </b:NameList>
      </b:Author>
    </b:Author>
    <b:Publisher>Oxford University Press</b:Publisher>
    <b:Edition>4th</b:Edition>
    <b:RefOrder>7</b:RefOrder>
  </b:Source>
  <b:Source>
    <b:Tag>Mer21</b:Tag>
    <b:SourceType>DocumentFromInternetSite</b:SourceType>
    <b:Guid>{B101ABB1-CCB6-4A4A-8297-AB5BC233E119}</b:Guid>
    <b:Title>TLATA Claims: Constructive Trusts and Proprietary Estoppel</b:Title>
    <b:Year>2021</b:Year>
    <b:Month>11</b:Month>
    <b:Day>04</b:Day>
    <b:YearAccessed>2024</b:YearAccessed>
    <b:MonthAccessed>12</b:MonthAccessed>
    <b:DayAccessed>3rd</b:DayAccessed>
    <b:URL>https://www.pumpcourtchambers.com/wp-content/uploads/2021/11/TLATA-Claims-_Constructive-Trusts-and-Proprietary-Estoppel-Paul-Mertens.pdf</b:URL>
    <b:Author>
      <b:Author>
        <b:NameList>
          <b:Person>
            <b:Last>Mertens</b:Last>
            <b:First>Paul</b:First>
          </b:Person>
        </b:NameList>
      </b:Author>
    </b:Author>
    <b:RefOrder>8</b:RefOrder>
  </b:Source>
  <b:Source>
    <b:Tag>She17</b:Tag>
    <b:SourceType>DocumentFromInternetSite</b:SourceType>
    <b:Guid>{56444DAA-266D-4E18-9D5F-ECA124FE6EF2}</b:Guid>
    <b:Title>The role of detriment in the doctrine of proprietary estoppel</b:Title>
    <b:Year>2017</b:Year>
    <b:Month>12</b:Month>
    <b:Day>16</b:Day>
    <b:YearAccessed>2024</b:YearAccessed>
    <b:MonthAccessed>12</b:MonthAccessed>
    <b:DayAccessed>3rd</b:DayAccessed>
    <b:URL>https://www.falcon-chambers.com/images/uploads/articles/CS_-_Proprietary_Estoppel_02.17_.pdf</b:URL>
    <b:Author>
      <b:Author>
        <b:NameList>
          <b:Person>
            <b:Last>Shea</b:Last>
            <b:First>Caroline</b:First>
          </b:Person>
        </b:NameList>
      </b:Author>
    </b:Author>
    <b:RefOrder>9</b:RefOrder>
  </b:Source>
  <b:Source>
    <b:Tag>Fee20</b:Tag>
    <b:SourceType>InternetSite</b:SourceType>
    <b:Guid>{5720F628-E8C3-4458-93EC-5615BC68E751}</b:Guid>
    <b:Title>Khalif &amp; Khalif and Anor (2020) FamCA 39</b:Title>
    <b:Year>2020</b:Year>
    <b:YearAccessed>2024</b:YearAccessed>
    <b:MonthAccessed>12</b:MonthAccessed>
    <b:DayAccessed>4th</b:DayAccessed>
    <b:URL>https://www.feeneyfamilylaw.com.au/2020/11/06/khalif-khalif-and-anor-2020-famca-39/</b:URL>
    <b:Author>
      <b:Author>
        <b:Corporate>Feeney</b:Corporate>
      </b:Author>
    </b:Author>
    <b:RefOrder>10</b:RefOrder>
  </b:Source>
  <b:Source>
    <b:Tag>Mor24</b:Tag>
    <b:SourceType>InternetSite</b:SourceType>
    <b:Guid>{325010A6-82BA-498B-B576-80E8D134BD23}</b:Guid>
    <b:Title>What is proprietary estoppel?</b:Title>
    <b:Year>2024</b:Year>
    <b:YearAccessed>2024</b:YearAccessed>
    <b:MonthAccessed>12</b:MonthAccessed>
    <b:DayAccessed>4th</b:DayAccessed>
    <b:URL>https://www.weightmans.com/insights/what-is-proprietary-estoppel/</b:URL>
    <b:Author>
      <b:Author>
        <b:NameList>
          <b:Person>
            <b:Last>Morton</b:Last>
            <b:First>Matthew</b:First>
          </b:Person>
          <b:Person>
            <b:Last>Leathley</b:Last>
            <b:First>Tracey</b:First>
          </b:Person>
        </b:NameList>
      </b:Author>
    </b:Author>
    <b:RefOrder>11</b:RefOrder>
  </b:Source>
  <b:Source>
    <b:Tag>Par241</b:Tag>
    <b:SourceType>InternetSite</b:SourceType>
    <b:Guid>{ECFB98C3-5FD1-4748-B99D-FBEBF791EE6E}</b:Guid>
    <b:Author>
      <b:Author>
        <b:Corporate>Parliament</b:Corporate>
      </b:Author>
    </b:Author>
    <b:Title>Judgements - Thorner (Appellant) v Majors and other (Respondents)</b:Title>
    <b:Year>2024</b:Year>
    <b:YearAccessed>2024</b:YearAccessed>
    <b:MonthAccessed>12</b:MonthAccessed>
    <b:DayAccessed>4th</b:DayAccessed>
    <b:URL>https://publications.parliament.uk/pa/ld200809/ldjudgmt/jd090325/thorn-1.htm</b:URL>
    <b:RefOrder>12</b:RefOrder>
  </b:Source>
  <b:Source>
    <b:Tag>Par09</b:Tag>
    <b:SourceType>DocumentFromInternetSite</b:SourceType>
    <b:Guid>{1CEEA7C8-FE1B-4BC0-9591-655E43486410}</b:Guid>
    <b:Title>OPINIONS OF THE LORDS OF APPEAL FOR JUDGMENT IN THE CAUSE</b:Title>
    <b:Year>2009</b:Year>
    <b:YearAccessed>2024</b:YearAccessed>
    <b:MonthAccessed>12</b:MonthAccessed>
    <b:DayAccessed>4th</b:DayAccessed>
    <b:URL>https://publications.parliament.uk/pa/ld200809/ldjudgmt/jd090325/thorn.pdf</b:URL>
    <b:Author>
      <b:Author>
        <b:Corporate>Parliament</b:Corporate>
      </b:Author>
    </b:Author>
    <b:Month>03</b:Month>
    <b:Day>25</b:Day>
    <b:RefOrder>13</b:RefOrder>
  </b:Source>
  <b:Source>
    <b:Tag>Legr4</b:Tag>
    <b:SourceType>InternetSite</b:SourceType>
    <b:Guid>{EAA637E3-E732-411C-A011-980F3DA2D4BD}</b:Guid>
    <b:Title>Case: Jennings v Rice &amp; ors [2002] EWCA Civ 159; [2002] WTLR 367 CA</b:Title>
    <b:Year>2024</b:Year>
    <b:YearAccessed>2024</b:YearAccessed>
    <b:MonthAccessed>12</b:MonthAccessed>
    <b:DayAccessed>4th</b:DayAccessed>
    <b:URL>https://www.lawjournals.co.uk/cases_referred/jennings-v-rice-2002-wtlr-367-ca/</b:URL>
    <b:Author>
      <b:Author>
        <b:Corporate>Legal Journals</b:Corporate>
      </b:Author>
    </b:Author>
    <b:RefOrder>14</b:RefOrder>
  </b:Source>
  <b:Source>
    <b:Tag>Law241</b:Tag>
    <b:SourceType>InternetSite</b:SourceType>
    <b:Guid>{1BFEE42E-5385-481B-84E9-137F06C51EDC}</b:Guid>
    <b:Author>
      <b:Author>
        <b:Corporate>Law Journal</b:Corporate>
      </b:Author>
    </b:Author>
    <b:Title>Case: Gillett v Holt [2001] Ch 210</b:Title>
    <b:Year>2024</b:Year>
    <b:YearAccessed>2024</b:YearAccessed>
    <b:MonthAccessed>12</b:MonthAccessed>
    <b:DayAccessed>5th</b:DayAccessed>
    <b:URL>https://www.lawjournals.co.uk/cases_referred/gillett-v-holt-2001-ch-210/</b:URL>
    <b:RefOrder>17</b:RefOrder>
  </b:Source>
  <b:Source>
    <b:Tag>Par07</b:Tag>
    <b:SourceType>DocumentFromInternetSite</b:SourceType>
    <b:Guid>{9F55CD19-F2A5-42B1-AEBB-E6DF9C21004A}</b:Guid>
    <b:Title>Lloyds Bank plc (Appellants) v. Rosset and others</b:Title>
    <b:Year>2007</b:Year>
    <b:YearAccessed>2024</b:YearAccessed>
    <b:MonthAccessed>12</b:MonthAccessed>
    <b:DayAccessed>5th</b:DayAccessed>
    <b:URL>https://www.trusts.it/admincp/UploadedPDF/200711161215040.jEngHouseLloydsBankRossel19900329.pdf</b:URL>
    <b:Author>
      <b:Author>
        <b:Corporate>Parliamentary Archives</b:Corporate>
      </b:Author>
    </b:Author>
    <b:Month>11</b:Month>
    <b:Day>16</b:Day>
    <b:RefOrder>16</b:RefOrder>
  </b:Source>
  <b:Source>
    <b:Tag>Par242</b:Tag>
    <b:SourceType>DocumentFromInternetSite</b:SourceType>
    <b:Guid>{D2C5549F-DC15-4B8A-AA3D-95F7A71D9605}</b:Guid>
    <b:Author>
      <b:Author>
        <b:Corporate>Parliament</b:Corporate>
      </b:Author>
    </b:Author>
    <b:Title>Judgments</b:Title>
    <b:Year>2024</b:Year>
    <b:YearAccessed>2024</b:YearAccessed>
    <b:MonthAccessed>12</b:MonthAccessed>
    <b:DayAccessed>5th</b:DayAccessed>
    <b:URL>https://publications.parliament.uk/pa/ld200607/ldjudgmt/jd070425/stack-3.htm</b:URL>
    <b:RefOrder>15</b:RefOrder>
  </b:Source>
</b:Sources>
</file>

<file path=customXml/itemProps1.xml><?xml version="1.0" encoding="utf-8"?>
<ds:datastoreItem xmlns:ds="http://schemas.openxmlformats.org/officeDocument/2006/customXml" ds:itemID="{6F1D59DF-9276-4D33-B11F-5890375EE17D}">
  <ds:schemaRefs>
    <ds:schemaRef ds:uri="4055ddc6-ee7b-4b5b-b8fb-52871646f80e"/>
    <ds:schemaRef ds:uri="http://schemas.microsoft.com/office/2006/documentManagement/types"/>
    <ds:schemaRef ds:uri="http://schemas.microsoft.com/office/infopath/2007/PartnerControls"/>
    <ds:schemaRef ds:uri="http://purl.org/dc/terms/"/>
    <ds:schemaRef ds:uri="http://purl.org/dc/dcmitype/"/>
    <ds:schemaRef ds:uri="http://purl.org/dc/elements/1.1/"/>
    <ds:schemaRef ds:uri="0338428b-3fc8-4989-9d03-78e16c931d9f"/>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CB6807B-3316-4BAB-96AB-88BF6936AC97}">
  <ds:schemaRefs>
    <ds:schemaRef ds:uri="http://schemas.microsoft.com/sharepoint/v3/contenttype/forms"/>
  </ds:schemaRefs>
</ds:datastoreItem>
</file>

<file path=customXml/itemProps3.xml><?xml version="1.0" encoding="utf-8"?>
<ds:datastoreItem xmlns:ds="http://schemas.openxmlformats.org/officeDocument/2006/customXml" ds:itemID="{553E8850-EB42-475E-887D-0EF3904FB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F80C6E-17D0-4FCC-947C-E882D5115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2824</Words>
  <Characters>16103</Characters>
  <Application>Microsoft Office Word</Application>
  <DocSecurity>0</DocSecurity>
  <Lines>134</Lines>
  <Paragraphs>37</Paragraphs>
  <ScaleCrop>false</ScaleCrop>
  <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 (2217402)</cp:lastModifiedBy>
  <cp:revision>2</cp:revision>
  <dcterms:created xsi:type="dcterms:W3CDTF">2024-12-06T21:41:00Z</dcterms:created>
  <dcterms:modified xsi:type="dcterms:W3CDTF">2024-12-06T21:41:00Z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