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FA8549" w14:textId="0C78B7B0" w:rsidR="001520B9" w:rsidRDefault="001520B9" w:rsidP="001520B9">
      <w:pPr>
        <w:widowControl w:val="0"/>
        <w:spacing w:line="360" w:lineRule="auto"/>
        <w:jc w:val="both"/>
        <w:rPr>
          <w:rFonts w:ascii="Arial" w:hAnsi="Arial" w:cs="Arial"/>
          <w:sz w:val="24"/>
          <w:szCs w:val="24"/>
        </w:rPr>
      </w:pPr>
      <w:r>
        <w:rPr>
          <w:rFonts w:ascii="Arial" w:hAnsi="Arial" w:cs="Arial"/>
          <w:noProof/>
        </w:rPr>
        <w:drawing>
          <wp:anchor distT="0" distB="0" distL="114300" distR="114300" simplePos="0" relativeHeight="251662336" behindDoc="1" locked="0" layoutInCell="1" allowOverlap="1" wp14:anchorId="0E2B9EE7" wp14:editId="2CB13294">
            <wp:simplePos x="0" y="0"/>
            <wp:positionH relativeFrom="margin">
              <wp:align>center</wp:align>
            </wp:positionH>
            <wp:positionV relativeFrom="margin">
              <wp:align>top</wp:align>
            </wp:positionV>
            <wp:extent cx="1809750" cy="723900"/>
            <wp:effectExtent l="19050" t="19050" r="19050" b="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solidFill>
                        <a:schemeClr val="tx1"/>
                      </a:solidFill>
                    </a:ln>
                  </pic:spPr>
                </pic:pic>
              </a:graphicData>
            </a:graphic>
          </wp:anchor>
        </w:drawing>
      </w:r>
    </w:p>
    <w:p w14:paraId="74D808C6" w14:textId="77777777" w:rsidR="001520B9" w:rsidRDefault="001520B9" w:rsidP="001520B9">
      <w:pPr>
        <w:widowControl w:val="0"/>
        <w:spacing w:line="360" w:lineRule="auto"/>
        <w:jc w:val="both"/>
        <w:rPr>
          <w:rFonts w:ascii="Arial" w:hAnsi="Arial" w:cs="Arial"/>
          <w:sz w:val="24"/>
          <w:szCs w:val="24"/>
        </w:rPr>
      </w:pPr>
    </w:p>
    <w:p w14:paraId="6048409C" w14:textId="77777777" w:rsidR="001520B9" w:rsidRDefault="001520B9" w:rsidP="001520B9">
      <w:pPr>
        <w:widowControl w:val="0"/>
        <w:spacing w:line="240" w:lineRule="auto"/>
        <w:jc w:val="center"/>
        <w:rPr>
          <w:rFonts w:ascii="Arial" w:hAnsi="Arial" w:cs="Arial"/>
          <w:b/>
          <w:bCs/>
          <w:sz w:val="24"/>
          <w:szCs w:val="24"/>
        </w:rPr>
      </w:pPr>
    </w:p>
    <w:p w14:paraId="1ED58A2B" w14:textId="24EE2D30" w:rsidR="001520B9" w:rsidRPr="00517F08" w:rsidRDefault="001520B9" w:rsidP="001520B9">
      <w:pPr>
        <w:widowControl w:val="0"/>
        <w:spacing w:line="240" w:lineRule="auto"/>
        <w:jc w:val="center"/>
        <w:rPr>
          <w:rFonts w:ascii="Arial" w:hAnsi="Arial" w:cs="Arial"/>
          <w:sz w:val="24"/>
          <w:szCs w:val="24"/>
        </w:rPr>
      </w:pPr>
      <w:r w:rsidRPr="00517F08">
        <w:rPr>
          <w:rFonts w:ascii="Arial" w:hAnsi="Arial" w:cs="Arial"/>
          <w:b/>
          <w:bCs/>
          <w:sz w:val="24"/>
          <w:szCs w:val="24"/>
        </w:rPr>
        <w:t>Programme:</w:t>
      </w:r>
      <w:r>
        <w:rPr>
          <w:rFonts w:ascii="Arial" w:hAnsi="Arial" w:cs="Arial"/>
          <w:sz w:val="24"/>
          <w:szCs w:val="24"/>
        </w:rPr>
        <w:t xml:space="preserve"> </w:t>
      </w:r>
      <w:r w:rsidRPr="00517F08">
        <w:rPr>
          <w:rFonts w:ascii="Arial" w:hAnsi="Arial" w:cs="Arial"/>
          <w:sz w:val="24"/>
          <w:szCs w:val="24"/>
        </w:rPr>
        <w:t>Certificate of Higher Education Skills for the Workplace (Health &amp; Social Care)</w:t>
      </w:r>
    </w:p>
    <w:p w14:paraId="01225F61" w14:textId="77777777" w:rsidR="001520B9" w:rsidRPr="00517F08" w:rsidRDefault="001520B9" w:rsidP="001520B9">
      <w:pPr>
        <w:widowControl w:val="0"/>
        <w:spacing w:line="240" w:lineRule="auto"/>
        <w:jc w:val="center"/>
        <w:rPr>
          <w:rFonts w:ascii="Arial" w:hAnsi="Arial" w:cs="Arial"/>
          <w:sz w:val="24"/>
          <w:szCs w:val="24"/>
        </w:rPr>
      </w:pPr>
      <w:r w:rsidRPr="00517F08">
        <w:rPr>
          <w:rFonts w:ascii="Arial" w:hAnsi="Arial" w:cs="Arial"/>
          <w:b/>
          <w:bCs/>
          <w:sz w:val="24"/>
          <w:szCs w:val="24"/>
        </w:rPr>
        <w:t>Module:</w:t>
      </w:r>
      <w:r>
        <w:rPr>
          <w:rFonts w:ascii="Arial" w:hAnsi="Arial" w:cs="Arial"/>
          <w:sz w:val="24"/>
          <w:szCs w:val="24"/>
        </w:rPr>
        <w:t xml:space="preserve"> </w:t>
      </w:r>
      <w:r w:rsidRPr="00517F08">
        <w:rPr>
          <w:rFonts w:ascii="Arial" w:hAnsi="Arial" w:cs="Arial"/>
          <w:sz w:val="24"/>
          <w:szCs w:val="24"/>
        </w:rPr>
        <w:t>Digital Skills and Research Methods</w:t>
      </w:r>
    </w:p>
    <w:p w14:paraId="1EB1B1DB" w14:textId="77777777" w:rsidR="001520B9" w:rsidRPr="00517F08" w:rsidRDefault="001520B9" w:rsidP="001520B9">
      <w:pPr>
        <w:widowControl w:val="0"/>
        <w:spacing w:line="240" w:lineRule="auto"/>
        <w:jc w:val="center"/>
        <w:rPr>
          <w:rFonts w:ascii="Arial" w:hAnsi="Arial" w:cs="Arial"/>
          <w:sz w:val="24"/>
          <w:szCs w:val="24"/>
        </w:rPr>
      </w:pPr>
      <w:r w:rsidRPr="00517F08">
        <w:rPr>
          <w:rFonts w:ascii="Arial" w:hAnsi="Arial" w:cs="Arial"/>
          <w:b/>
          <w:bCs/>
          <w:sz w:val="24"/>
          <w:szCs w:val="24"/>
        </w:rPr>
        <w:t>Module code:</w:t>
      </w:r>
      <w:r>
        <w:rPr>
          <w:rFonts w:ascii="Arial" w:hAnsi="Arial" w:cs="Arial"/>
          <w:sz w:val="24"/>
          <w:szCs w:val="24"/>
        </w:rPr>
        <w:t xml:space="preserve"> </w:t>
      </w:r>
      <w:r w:rsidRPr="00517F08">
        <w:rPr>
          <w:rFonts w:ascii="Arial" w:hAnsi="Arial" w:cs="Arial"/>
          <w:sz w:val="24"/>
          <w:szCs w:val="24"/>
        </w:rPr>
        <w:t>LCHS4007</w:t>
      </w:r>
    </w:p>
    <w:p w14:paraId="7AB8BB68" w14:textId="77777777" w:rsidR="001520B9" w:rsidRDefault="001520B9" w:rsidP="003E7FB6">
      <w:pPr>
        <w:spacing w:line="360" w:lineRule="auto"/>
        <w:jc w:val="both"/>
        <w:rPr>
          <w:rFonts w:ascii="Arial" w:hAnsi="Arial" w:cs="Arial"/>
          <w:sz w:val="24"/>
          <w:szCs w:val="24"/>
        </w:rPr>
      </w:pPr>
    </w:p>
    <w:p w14:paraId="7C8930FC" w14:textId="6AE55347" w:rsidR="001520B9" w:rsidRDefault="00CB1D09" w:rsidP="001520B9">
      <w:pPr>
        <w:spacing w:line="360" w:lineRule="auto"/>
        <w:jc w:val="center"/>
        <w:rPr>
          <w:rFonts w:ascii="Arial" w:hAnsi="Arial" w:cs="Arial"/>
          <w:sz w:val="24"/>
          <w:szCs w:val="24"/>
        </w:rPr>
      </w:pPr>
      <w:r w:rsidRPr="001520B9">
        <w:rPr>
          <w:rFonts w:ascii="Arial" w:hAnsi="Arial" w:cs="Arial"/>
          <w:b/>
          <w:bCs/>
          <w:sz w:val="24"/>
          <w:szCs w:val="24"/>
        </w:rPr>
        <w:t>Research Report:</w:t>
      </w:r>
      <w:r w:rsidRPr="00CB1D09">
        <w:rPr>
          <w:rFonts w:ascii="Arial" w:hAnsi="Arial" w:cs="Arial"/>
          <w:sz w:val="24"/>
          <w:szCs w:val="24"/>
        </w:rPr>
        <w:t xml:space="preserve"> Addressing the Impact of Workforce Shortages in the UK Health and Social Care Sector</w:t>
      </w:r>
    </w:p>
    <w:p w14:paraId="40317BC3" w14:textId="77777777" w:rsidR="001520B9" w:rsidRDefault="001520B9">
      <w:pPr>
        <w:rPr>
          <w:rFonts w:ascii="Arial" w:hAnsi="Arial" w:cs="Arial"/>
          <w:sz w:val="24"/>
          <w:szCs w:val="24"/>
        </w:rPr>
      </w:pPr>
      <w:r>
        <w:rPr>
          <w:rFonts w:ascii="Arial" w:hAnsi="Arial" w:cs="Arial"/>
          <w:sz w:val="24"/>
          <w:szCs w:val="24"/>
        </w:rPr>
        <w:br w:type="page"/>
      </w:r>
    </w:p>
    <w:sdt>
      <w:sdtPr>
        <w:rPr>
          <w:rFonts w:asciiTheme="minorHAnsi" w:eastAsiaTheme="minorHAnsi" w:hAnsiTheme="minorHAnsi" w:cstheme="minorBidi"/>
          <w:color w:val="auto"/>
          <w:sz w:val="22"/>
          <w:szCs w:val="22"/>
        </w:rPr>
        <w:id w:val="1528293889"/>
        <w:docPartObj>
          <w:docPartGallery w:val="Table of Contents"/>
          <w:docPartUnique/>
        </w:docPartObj>
      </w:sdtPr>
      <w:sdtEndPr>
        <w:rPr>
          <w:b/>
          <w:bCs/>
          <w:noProof/>
        </w:rPr>
      </w:sdtEndPr>
      <w:sdtContent>
        <w:p w14:paraId="1B50DD86" w14:textId="777062D3" w:rsidR="001520B9" w:rsidRDefault="001520B9">
          <w:pPr>
            <w:pStyle w:val="TOCHeading"/>
          </w:pPr>
          <w:r>
            <w:t>Table of Contents</w:t>
          </w:r>
        </w:p>
        <w:p w14:paraId="6A253885" w14:textId="733DEA7D" w:rsidR="00702B11" w:rsidRDefault="001520B9">
          <w:pPr>
            <w:pStyle w:val="TOC1"/>
            <w:tabs>
              <w:tab w:val="right" w:leader="dot" w:pos="9016"/>
            </w:tabs>
            <w:rPr>
              <w:rFonts w:eastAsiaTheme="minorEastAsia"/>
              <w:noProof/>
            </w:rPr>
          </w:pPr>
          <w:r>
            <w:fldChar w:fldCharType="begin"/>
          </w:r>
          <w:r>
            <w:instrText xml:space="preserve"> TOC \o "1-3" \h \z \u </w:instrText>
          </w:r>
          <w:r>
            <w:fldChar w:fldCharType="separate"/>
          </w:r>
          <w:hyperlink w:anchor="_Toc225496926" w:history="1">
            <w:r w:rsidR="00702B11" w:rsidRPr="00D00907">
              <w:rPr>
                <w:rStyle w:val="Hyperlink"/>
                <w:rFonts w:ascii="Arial" w:hAnsi="Arial" w:cs="Arial"/>
                <w:noProof/>
              </w:rPr>
              <w:t>Introduction</w:t>
            </w:r>
            <w:r w:rsidR="00702B11">
              <w:rPr>
                <w:noProof/>
                <w:webHidden/>
              </w:rPr>
              <w:tab/>
            </w:r>
            <w:r w:rsidR="00702B11">
              <w:rPr>
                <w:noProof/>
                <w:webHidden/>
              </w:rPr>
              <w:fldChar w:fldCharType="begin"/>
            </w:r>
            <w:r w:rsidR="00702B11">
              <w:rPr>
                <w:noProof/>
                <w:webHidden/>
              </w:rPr>
              <w:instrText xml:space="preserve"> PAGEREF _Toc225496926 \h </w:instrText>
            </w:r>
            <w:r w:rsidR="00702B11">
              <w:rPr>
                <w:noProof/>
                <w:webHidden/>
              </w:rPr>
            </w:r>
            <w:r w:rsidR="00702B11">
              <w:rPr>
                <w:noProof/>
                <w:webHidden/>
              </w:rPr>
              <w:fldChar w:fldCharType="separate"/>
            </w:r>
            <w:r w:rsidR="00702B11">
              <w:rPr>
                <w:noProof/>
                <w:webHidden/>
              </w:rPr>
              <w:t>3</w:t>
            </w:r>
            <w:r w:rsidR="00702B11">
              <w:rPr>
                <w:noProof/>
                <w:webHidden/>
              </w:rPr>
              <w:fldChar w:fldCharType="end"/>
            </w:r>
          </w:hyperlink>
        </w:p>
        <w:p w14:paraId="30F63A4F" w14:textId="71D09598" w:rsidR="00702B11" w:rsidRDefault="00702B11">
          <w:pPr>
            <w:pStyle w:val="TOC1"/>
            <w:tabs>
              <w:tab w:val="right" w:leader="dot" w:pos="9016"/>
            </w:tabs>
            <w:rPr>
              <w:rFonts w:eastAsiaTheme="minorEastAsia"/>
              <w:noProof/>
            </w:rPr>
          </w:pPr>
          <w:hyperlink w:anchor="_Toc225496927" w:history="1">
            <w:r w:rsidRPr="00D00907">
              <w:rPr>
                <w:rStyle w:val="Hyperlink"/>
                <w:rFonts w:ascii="Arial" w:hAnsi="Arial" w:cs="Arial"/>
                <w:noProof/>
              </w:rPr>
              <w:t>Research Topic Identification</w:t>
            </w:r>
            <w:r>
              <w:rPr>
                <w:noProof/>
                <w:webHidden/>
              </w:rPr>
              <w:tab/>
            </w:r>
            <w:r>
              <w:rPr>
                <w:noProof/>
                <w:webHidden/>
              </w:rPr>
              <w:fldChar w:fldCharType="begin"/>
            </w:r>
            <w:r>
              <w:rPr>
                <w:noProof/>
                <w:webHidden/>
              </w:rPr>
              <w:instrText xml:space="preserve"> PAGEREF _Toc225496927 \h </w:instrText>
            </w:r>
            <w:r>
              <w:rPr>
                <w:noProof/>
                <w:webHidden/>
              </w:rPr>
            </w:r>
            <w:r>
              <w:rPr>
                <w:noProof/>
                <w:webHidden/>
              </w:rPr>
              <w:fldChar w:fldCharType="separate"/>
            </w:r>
            <w:r>
              <w:rPr>
                <w:noProof/>
                <w:webHidden/>
              </w:rPr>
              <w:t>3</w:t>
            </w:r>
            <w:r>
              <w:rPr>
                <w:noProof/>
                <w:webHidden/>
              </w:rPr>
              <w:fldChar w:fldCharType="end"/>
            </w:r>
          </w:hyperlink>
        </w:p>
        <w:p w14:paraId="7127A311" w14:textId="2E631B5F" w:rsidR="00702B11" w:rsidRDefault="00702B11">
          <w:pPr>
            <w:pStyle w:val="TOC2"/>
            <w:tabs>
              <w:tab w:val="right" w:leader="dot" w:pos="9016"/>
            </w:tabs>
            <w:rPr>
              <w:rFonts w:eastAsiaTheme="minorEastAsia"/>
              <w:noProof/>
            </w:rPr>
          </w:pPr>
          <w:hyperlink w:anchor="_Toc225496928" w:history="1">
            <w:r w:rsidRPr="00D00907">
              <w:rPr>
                <w:rStyle w:val="Hyperlink"/>
                <w:rFonts w:ascii="Arial" w:hAnsi="Arial" w:cs="Arial"/>
                <w:noProof/>
              </w:rPr>
              <w:t>Identifying the Issue</w:t>
            </w:r>
            <w:r>
              <w:rPr>
                <w:noProof/>
                <w:webHidden/>
              </w:rPr>
              <w:tab/>
            </w:r>
            <w:r>
              <w:rPr>
                <w:noProof/>
                <w:webHidden/>
              </w:rPr>
              <w:fldChar w:fldCharType="begin"/>
            </w:r>
            <w:r>
              <w:rPr>
                <w:noProof/>
                <w:webHidden/>
              </w:rPr>
              <w:instrText xml:space="preserve"> PAGEREF _Toc225496928 \h </w:instrText>
            </w:r>
            <w:r>
              <w:rPr>
                <w:noProof/>
                <w:webHidden/>
              </w:rPr>
            </w:r>
            <w:r>
              <w:rPr>
                <w:noProof/>
                <w:webHidden/>
              </w:rPr>
              <w:fldChar w:fldCharType="separate"/>
            </w:r>
            <w:r>
              <w:rPr>
                <w:noProof/>
                <w:webHidden/>
              </w:rPr>
              <w:t>3</w:t>
            </w:r>
            <w:r>
              <w:rPr>
                <w:noProof/>
                <w:webHidden/>
              </w:rPr>
              <w:fldChar w:fldCharType="end"/>
            </w:r>
          </w:hyperlink>
        </w:p>
        <w:p w14:paraId="18A7B020" w14:textId="56875085" w:rsidR="00702B11" w:rsidRDefault="00702B11">
          <w:pPr>
            <w:pStyle w:val="TOC2"/>
            <w:tabs>
              <w:tab w:val="right" w:leader="dot" w:pos="9016"/>
            </w:tabs>
            <w:rPr>
              <w:rFonts w:eastAsiaTheme="minorEastAsia"/>
              <w:noProof/>
            </w:rPr>
          </w:pPr>
          <w:hyperlink w:anchor="_Toc225496929" w:history="1">
            <w:r w:rsidRPr="00D00907">
              <w:rPr>
                <w:rStyle w:val="Hyperlink"/>
                <w:rFonts w:ascii="Arial" w:hAnsi="Arial" w:cs="Arial"/>
                <w:noProof/>
              </w:rPr>
              <w:t>Justification for the Research</w:t>
            </w:r>
            <w:r>
              <w:rPr>
                <w:noProof/>
                <w:webHidden/>
              </w:rPr>
              <w:tab/>
            </w:r>
            <w:r>
              <w:rPr>
                <w:noProof/>
                <w:webHidden/>
              </w:rPr>
              <w:fldChar w:fldCharType="begin"/>
            </w:r>
            <w:r>
              <w:rPr>
                <w:noProof/>
                <w:webHidden/>
              </w:rPr>
              <w:instrText xml:space="preserve"> PAGEREF _Toc225496929 \h </w:instrText>
            </w:r>
            <w:r>
              <w:rPr>
                <w:noProof/>
                <w:webHidden/>
              </w:rPr>
            </w:r>
            <w:r>
              <w:rPr>
                <w:noProof/>
                <w:webHidden/>
              </w:rPr>
              <w:fldChar w:fldCharType="separate"/>
            </w:r>
            <w:r>
              <w:rPr>
                <w:noProof/>
                <w:webHidden/>
              </w:rPr>
              <w:t>4</w:t>
            </w:r>
            <w:r>
              <w:rPr>
                <w:noProof/>
                <w:webHidden/>
              </w:rPr>
              <w:fldChar w:fldCharType="end"/>
            </w:r>
          </w:hyperlink>
        </w:p>
        <w:p w14:paraId="741C734B" w14:textId="03EFD722" w:rsidR="00702B11" w:rsidRDefault="00702B11">
          <w:pPr>
            <w:pStyle w:val="TOC2"/>
            <w:tabs>
              <w:tab w:val="right" w:leader="dot" w:pos="9016"/>
            </w:tabs>
            <w:rPr>
              <w:rFonts w:eastAsiaTheme="minorEastAsia"/>
              <w:noProof/>
            </w:rPr>
          </w:pPr>
          <w:hyperlink w:anchor="_Toc225496930" w:history="1">
            <w:r w:rsidRPr="00D00907">
              <w:rPr>
                <w:rStyle w:val="Hyperlink"/>
                <w:rFonts w:ascii="Arial" w:hAnsi="Arial" w:cs="Arial"/>
                <w:noProof/>
              </w:rPr>
              <w:t>Information Sources Selection.</w:t>
            </w:r>
            <w:r>
              <w:rPr>
                <w:noProof/>
                <w:webHidden/>
              </w:rPr>
              <w:tab/>
            </w:r>
            <w:r>
              <w:rPr>
                <w:noProof/>
                <w:webHidden/>
              </w:rPr>
              <w:fldChar w:fldCharType="begin"/>
            </w:r>
            <w:r>
              <w:rPr>
                <w:noProof/>
                <w:webHidden/>
              </w:rPr>
              <w:instrText xml:space="preserve"> PAGEREF _Toc225496930 \h </w:instrText>
            </w:r>
            <w:r>
              <w:rPr>
                <w:noProof/>
                <w:webHidden/>
              </w:rPr>
            </w:r>
            <w:r>
              <w:rPr>
                <w:noProof/>
                <w:webHidden/>
              </w:rPr>
              <w:fldChar w:fldCharType="separate"/>
            </w:r>
            <w:r>
              <w:rPr>
                <w:noProof/>
                <w:webHidden/>
              </w:rPr>
              <w:t>4</w:t>
            </w:r>
            <w:r>
              <w:rPr>
                <w:noProof/>
                <w:webHidden/>
              </w:rPr>
              <w:fldChar w:fldCharType="end"/>
            </w:r>
          </w:hyperlink>
        </w:p>
        <w:p w14:paraId="028002E1" w14:textId="71A8A852" w:rsidR="00702B11" w:rsidRDefault="00702B11">
          <w:pPr>
            <w:pStyle w:val="TOC1"/>
            <w:tabs>
              <w:tab w:val="right" w:leader="dot" w:pos="9016"/>
            </w:tabs>
            <w:rPr>
              <w:rFonts w:eastAsiaTheme="minorEastAsia"/>
              <w:noProof/>
            </w:rPr>
          </w:pPr>
          <w:hyperlink w:anchor="_Toc225496931" w:history="1">
            <w:r w:rsidRPr="00D00907">
              <w:rPr>
                <w:rStyle w:val="Hyperlink"/>
                <w:rFonts w:ascii="Arial" w:hAnsi="Arial" w:cs="Arial"/>
                <w:noProof/>
              </w:rPr>
              <w:t>Research Methodologies</w:t>
            </w:r>
            <w:r>
              <w:rPr>
                <w:noProof/>
                <w:webHidden/>
              </w:rPr>
              <w:tab/>
            </w:r>
            <w:r>
              <w:rPr>
                <w:noProof/>
                <w:webHidden/>
              </w:rPr>
              <w:fldChar w:fldCharType="begin"/>
            </w:r>
            <w:r>
              <w:rPr>
                <w:noProof/>
                <w:webHidden/>
              </w:rPr>
              <w:instrText xml:space="preserve"> PAGEREF _Toc225496931 \h </w:instrText>
            </w:r>
            <w:r>
              <w:rPr>
                <w:noProof/>
                <w:webHidden/>
              </w:rPr>
            </w:r>
            <w:r>
              <w:rPr>
                <w:noProof/>
                <w:webHidden/>
              </w:rPr>
              <w:fldChar w:fldCharType="separate"/>
            </w:r>
            <w:r>
              <w:rPr>
                <w:noProof/>
                <w:webHidden/>
              </w:rPr>
              <w:t>6</w:t>
            </w:r>
            <w:r>
              <w:rPr>
                <w:noProof/>
                <w:webHidden/>
              </w:rPr>
              <w:fldChar w:fldCharType="end"/>
            </w:r>
          </w:hyperlink>
        </w:p>
        <w:p w14:paraId="03FB2452" w14:textId="6BDC7C65" w:rsidR="00702B11" w:rsidRDefault="00702B11">
          <w:pPr>
            <w:pStyle w:val="TOC2"/>
            <w:tabs>
              <w:tab w:val="right" w:leader="dot" w:pos="9016"/>
            </w:tabs>
            <w:rPr>
              <w:rFonts w:eastAsiaTheme="minorEastAsia"/>
              <w:noProof/>
            </w:rPr>
          </w:pPr>
          <w:hyperlink w:anchor="_Toc225496932" w:history="1">
            <w:r w:rsidRPr="00D00907">
              <w:rPr>
                <w:rStyle w:val="Hyperlink"/>
                <w:rFonts w:ascii="Arial" w:hAnsi="Arial" w:cs="Arial"/>
                <w:noProof/>
              </w:rPr>
              <w:t>Summary of the Quantitative and Qualitative Research Methods.</w:t>
            </w:r>
            <w:r>
              <w:rPr>
                <w:noProof/>
                <w:webHidden/>
              </w:rPr>
              <w:tab/>
            </w:r>
            <w:r>
              <w:rPr>
                <w:noProof/>
                <w:webHidden/>
              </w:rPr>
              <w:fldChar w:fldCharType="begin"/>
            </w:r>
            <w:r>
              <w:rPr>
                <w:noProof/>
                <w:webHidden/>
              </w:rPr>
              <w:instrText xml:space="preserve"> PAGEREF _Toc225496932 \h </w:instrText>
            </w:r>
            <w:r>
              <w:rPr>
                <w:noProof/>
                <w:webHidden/>
              </w:rPr>
            </w:r>
            <w:r>
              <w:rPr>
                <w:noProof/>
                <w:webHidden/>
              </w:rPr>
              <w:fldChar w:fldCharType="separate"/>
            </w:r>
            <w:r>
              <w:rPr>
                <w:noProof/>
                <w:webHidden/>
              </w:rPr>
              <w:t>6</w:t>
            </w:r>
            <w:r>
              <w:rPr>
                <w:noProof/>
                <w:webHidden/>
              </w:rPr>
              <w:fldChar w:fldCharType="end"/>
            </w:r>
          </w:hyperlink>
        </w:p>
        <w:p w14:paraId="54AD0235" w14:textId="5106352F" w:rsidR="00702B11" w:rsidRDefault="00702B11">
          <w:pPr>
            <w:pStyle w:val="TOC2"/>
            <w:tabs>
              <w:tab w:val="right" w:leader="dot" w:pos="9016"/>
            </w:tabs>
            <w:rPr>
              <w:rFonts w:eastAsiaTheme="minorEastAsia"/>
              <w:noProof/>
            </w:rPr>
          </w:pPr>
          <w:hyperlink w:anchor="_Toc225496933" w:history="1">
            <w:r w:rsidRPr="00D00907">
              <w:rPr>
                <w:rStyle w:val="Hyperlink"/>
                <w:rFonts w:ascii="Arial" w:hAnsi="Arial" w:cs="Arial"/>
                <w:noProof/>
              </w:rPr>
              <w:t>The selected research methodology is the interactionist approach.</w:t>
            </w:r>
            <w:r>
              <w:rPr>
                <w:noProof/>
                <w:webHidden/>
              </w:rPr>
              <w:tab/>
            </w:r>
            <w:r>
              <w:rPr>
                <w:noProof/>
                <w:webHidden/>
              </w:rPr>
              <w:fldChar w:fldCharType="begin"/>
            </w:r>
            <w:r>
              <w:rPr>
                <w:noProof/>
                <w:webHidden/>
              </w:rPr>
              <w:instrText xml:space="preserve"> PAGEREF _Toc225496933 \h </w:instrText>
            </w:r>
            <w:r>
              <w:rPr>
                <w:noProof/>
                <w:webHidden/>
              </w:rPr>
            </w:r>
            <w:r>
              <w:rPr>
                <w:noProof/>
                <w:webHidden/>
              </w:rPr>
              <w:fldChar w:fldCharType="separate"/>
            </w:r>
            <w:r>
              <w:rPr>
                <w:noProof/>
                <w:webHidden/>
              </w:rPr>
              <w:t>6</w:t>
            </w:r>
            <w:r>
              <w:rPr>
                <w:noProof/>
                <w:webHidden/>
              </w:rPr>
              <w:fldChar w:fldCharType="end"/>
            </w:r>
          </w:hyperlink>
        </w:p>
        <w:p w14:paraId="0C3A805E" w14:textId="57AAD78E" w:rsidR="00702B11" w:rsidRDefault="00702B11">
          <w:pPr>
            <w:pStyle w:val="TOC1"/>
            <w:tabs>
              <w:tab w:val="right" w:leader="dot" w:pos="9016"/>
            </w:tabs>
            <w:rPr>
              <w:rFonts w:eastAsiaTheme="minorEastAsia"/>
              <w:noProof/>
            </w:rPr>
          </w:pPr>
          <w:hyperlink w:anchor="_Toc225496934" w:history="1">
            <w:r w:rsidRPr="00D00907">
              <w:rPr>
                <w:rStyle w:val="Hyperlink"/>
                <w:rFonts w:ascii="Arial" w:hAnsi="Arial" w:cs="Arial"/>
                <w:noProof/>
              </w:rPr>
              <w:t>Data Collection</w:t>
            </w:r>
            <w:r>
              <w:rPr>
                <w:noProof/>
                <w:webHidden/>
              </w:rPr>
              <w:tab/>
            </w:r>
            <w:r>
              <w:rPr>
                <w:noProof/>
                <w:webHidden/>
              </w:rPr>
              <w:fldChar w:fldCharType="begin"/>
            </w:r>
            <w:r>
              <w:rPr>
                <w:noProof/>
                <w:webHidden/>
              </w:rPr>
              <w:instrText xml:space="preserve"> PAGEREF _Toc225496934 \h </w:instrText>
            </w:r>
            <w:r>
              <w:rPr>
                <w:noProof/>
                <w:webHidden/>
              </w:rPr>
            </w:r>
            <w:r>
              <w:rPr>
                <w:noProof/>
                <w:webHidden/>
              </w:rPr>
              <w:fldChar w:fldCharType="separate"/>
            </w:r>
            <w:r>
              <w:rPr>
                <w:noProof/>
                <w:webHidden/>
              </w:rPr>
              <w:t>7</w:t>
            </w:r>
            <w:r>
              <w:rPr>
                <w:noProof/>
                <w:webHidden/>
              </w:rPr>
              <w:fldChar w:fldCharType="end"/>
            </w:r>
          </w:hyperlink>
        </w:p>
        <w:p w14:paraId="3B5B4787" w14:textId="6DA7EDD8" w:rsidR="00702B11" w:rsidRDefault="00702B11">
          <w:pPr>
            <w:pStyle w:val="TOC2"/>
            <w:tabs>
              <w:tab w:val="right" w:leader="dot" w:pos="9016"/>
            </w:tabs>
            <w:rPr>
              <w:rFonts w:eastAsiaTheme="minorEastAsia"/>
              <w:noProof/>
            </w:rPr>
          </w:pPr>
          <w:hyperlink w:anchor="_Toc225496935" w:history="1">
            <w:r w:rsidRPr="00D00907">
              <w:rPr>
                <w:rStyle w:val="Hyperlink"/>
                <w:rFonts w:ascii="Arial" w:hAnsi="Arial" w:cs="Arial"/>
                <w:noProof/>
              </w:rPr>
              <w:t>Summary of Primary and Secondary Data Collection</w:t>
            </w:r>
            <w:r>
              <w:rPr>
                <w:noProof/>
                <w:webHidden/>
              </w:rPr>
              <w:tab/>
            </w:r>
            <w:r>
              <w:rPr>
                <w:noProof/>
                <w:webHidden/>
              </w:rPr>
              <w:fldChar w:fldCharType="begin"/>
            </w:r>
            <w:r>
              <w:rPr>
                <w:noProof/>
                <w:webHidden/>
              </w:rPr>
              <w:instrText xml:space="preserve"> PAGEREF _Toc225496935 \h </w:instrText>
            </w:r>
            <w:r>
              <w:rPr>
                <w:noProof/>
                <w:webHidden/>
              </w:rPr>
            </w:r>
            <w:r>
              <w:rPr>
                <w:noProof/>
                <w:webHidden/>
              </w:rPr>
              <w:fldChar w:fldCharType="separate"/>
            </w:r>
            <w:r>
              <w:rPr>
                <w:noProof/>
                <w:webHidden/>
              </w:rPr>
              <w:t>7</w:t>
            </w:r>
            <w:r>
              <w:rPr>
                <w:noProof/>
                <w:webHidden/>
              </w:rPr>
              <w:fldChar w:fldCharType="end"/>
            </w:r>
          </w:hyperlink>
        </w:p>
        <w:p w14:paraId="37D3D46B" w14:textId="72559987" w:rsidR="00702B11" w:rsidRDefault="00702B11">
          <w:pPr>
            <w:pStyle w:val="TOC2"/>
            <w:tabs>
              <w:tab w:val="right" w:leader="dot" w:pos="9016"/>
            </w:tabs>
            <w:rPr>
              <w:rFonts w:eastAsiaTheme="minorEastAsia"/>
              <w:noProof/>
            </w:rPr>
          </w:pPr>
          <w:hyperlink w:anchor="_Toc225496936" w:history="1">
            <w:r w:rsidRPr="00D00907">
              <w:rPr>
                <w:rStyle w:val="Hyperlink"/>
                <w:rFonts w:ascii="Arial" w:hAnsi="Arial" w:cs="Arial"/>
                <w:noProof/>
              </w:rPr>
              <w:t>Selected Method of Data Collection(Secondary Data)</w:t>
            </w:r>
            <w:r>
              <w:rPr>
                <w:noProof/>
                <w:webHidden/>
              </w:rPr>
              <w:tab/>
            </w:r>
            <w:r>
              <w:rPr>
                <w:noProof/>
                <w:webHidden/>
              </w:rPr>
              <w:fldChar w:fldCharType="begin"/>
            </w:r>
            <w:r>
              <w:rPr>
                <w:noProof/>
                <w:webHidden/>
              </w:rPr>
              <w:instrText xml:space="preserve"> PAGEREF _Toc225496936 \h </w:instrText>
            </w:r>
            <w:r>
              <w:rPr>
                <w:noProof/>
                <w:webHidden/>
              </w:rPr>
            </w:r>
            <w:r>
              <w:rPr>
                <w:noProof/>
                <w:webHidden/>
              </w:rPr>
              <w:fldChar w:fldCharType="separate"/>
            </w:r>
            <w:r>
              <w:rPr>
                <w:noProof/>
                <w:webHidden/>
              </w:rPr>
              <w:t>8</w:t>
            </w:r>
            <w:r>
              <w:rPr>
                <w:noProof/>
                <w:webHidden/>
              </w:rPr>
              <w:fldChar w:fldCharType="end"/>
            </w:r>
          </w:hyperlink>
        </w:p>
        <w:p w14:paraId="5488E68F" w14:textId="747E5572" w:rsidR="00702B11" w:rsidRDefault="00702B11">
          <w:pPr>
            <w:pStyle w:val="TOC1"/>
            <w:tabs>
              <w:tab w:val="right" w:leader="dot" w:pos="9016"/>
            </w:tabs>
            <w:rPr>
              <w:rFonts w:eastAsiaTheme="minorEastAsia"/>
              <w:noProof/>
            </w:rPr>
          </w:pPr>
          <w:hyperlink w:anchor="_Toc225496937" w:history="1">
            <w:r w:rsidRPr="00D00907">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_Toc225496937 \h </w:instrText>
            </w:r>
            <w:r>
              <w:rPr>
                <w:noProof/>
                <w:webHidden/>
              </w:rPr>
            </w:r>
            <w:r>
              <w:rPr>
                <w:noProof/>
                <w:webHidden/>
              </w:rPr>
              <w:fldChar w:fldCharType="separate"/>
            </w:r>
            <w:r>
              <w:rPr>
                <w:noProof/>
                <w:webHidden/>
              </w:rPr>
              <w:t>9</w:t>
            </w:r>
            <w:r>
              <w:rPr>
                <w:noProof/>
                <w:webHidden/>
              </w:rPr>
              <w:fldChar w:fldCharType="end"/>
            </w:r>
          </w:hyperlink>
        </w:p>
        <w:p w14:paraId="2301E60D" w14:textId="7D4C317B" w:rsidR="00702B11" w:rsidRDefault="00702B11">
          <w:pPr>
            <w:pStyle w:val="TOC1"/>
            <w:tabs>
              <w:tab w:val="right" w:leader="dot" w:pos="9016"/>
            </w:tabs>
            <w:rPr>
              <w:rFonts w:eastAsiaTheme="minorEastAsia"/>
              <w:noProof/>
            </w:rPr>
          </w:pPr>
          <w:hyperlink w:anchor="_Toc225496938" w:history="1">
            <w:r w:rsidRPr="00D00907">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_Toc225496938 \h </w:instrText>
            </w:r>
            <w:r>
              <w:rPr>
                <w:noProof/>
                <w:webHidden/>
              </w:rPr>
            </w:r>
            <w:r>
              <w:rPr>
                <w:noProof/>
                <w:webHidden/>
              </w:rPr>
              <w:fldChar w:fldCharType="separate"/>
            </w:r>
            <w:r>
              <w:rPr>
                <w:noProof/>
                <w:webHidden/>
              </w:rPr>
              <w:t>10</w:t>
            </w:r>
            <w:r>
              <w:rPr>
                <w:noProof/>
                <w:webHidden/>
              </w:rPr>
              <w:fldChar w:fldCharType="end"/>
            </w:r>
          </w:hyperlink>
        </w:p>
        <w:p w14:paraId="084F1BCD" w14:textId="1AE33BFE" w:rsidR="001520B9" w:rsidRDefault="001520B9">
          <w:r>
            <w:rPr>
              <w:b/>
              <w:bCs/>
              <w:noProof/>
            </w:rPr>
            <w:fldChar w:fldCharType="end"/>
          </w:r>
        </w:p>
      </w:sdtContent>
    </w:sdt>
    <w:p w14:paraId="69EC077B" w14:textId="4565D037" w:rsidR="001520B9" w:rsidRDefault="001520B9">
      <w:pPr>
        <w:rPr>
          <w:rFonts w:ascii="Arial" w:hAnsi="Arial" w:cs="Arial"/>
          <w:sz w:val="24"/>
          <w:szCs w:val="24"/>
        </w:rPr>
      </w:pPr>
      <w:r>
        <w:rPr>
          <w:rFonts w:ascii="Arial" w:hAnsi="Arial" w:cs="Arial"/>
          <w:sz w:val="24"/>
          <w:szCs w:val="24"/>
        </w:rPr>
        <w:br w:type="page"/>
      </w:r>
    </w:p>
    <w:p w14:paraId="6517E57A" w14:textId="215148D5" w:rsidR="003E7FB6" w:rsidRPr="00CB1D09" w:rsidRDefault="003E7FB6" w:rsidP="00CB1D09">
      <w:pPr>
        <w:pStyle w:val="Heading1"/>
        <w:spacing w:after="240" w:line="360" w:lineRule="auto"/>
        <w:rPr>
          <w:rFonts w:ascii="Arial" w:hAnsi="Arial" w:cs="Arial"/>
        </w:rPr>
      </w:pPr>
      <w:bookmarkStart w:id="0" w:name="_Toc225496926"/>
      <w:r w:rsidRPr="00CB1D09">
        <w:rPr>
          <w:rFonts w:ascii="Arial" w:hAnsi="Arial" w:cs="Arial"/>
        </w:rPr>
        <w:t>Introduction</w:t>
      </w:r>
      <w:bookmarkEnd w:id="0"/>
    </w:p>
    <w:p w14:paraId="78D6BD4A" w14:textId="371849DC" w:rsidR="003E7FB6" w:rsidRPr="00837AD1" w:rsidRDefault="003E7FB6" w:rsidP="00CB1D09">
      <w:pPr>
        <w:spacing w:after="240" w:line="360" w:lineRule="auto"/>
        <w:jc w:val="both"/>
        <w:rPr>
          <w:rFonts w:ascii="Arial" w:hAnsi="Arial" w:cs="Arial"/>
        </w:rPr>
      </w:pPr>
      <w:r w:rsidRPr="00837AD1">
        <w:rPr>
          <w:rFonts w:ascii="Arial" w:hAnsi="Arial" w:cs="Arial"/>
        </w:rPr>
        <w:t>The health and social care sector in the UK is already facing a serious issue of workforce shortage, which has been heightened by the COVID-19 pandemic. The lack of qualified specialists, such as doctors, nurses, and social care workers, contributed to the overload of working employees, poor-quality services and poor services. The objective of this report is to discuss the causes and effects of the workforce shortages in the UK health and social care sector and evaluate the possible measures that can be used to mitigate this problem. The study will be based on the secondary sources of data to single out the underlying factors and compare the proposed strategies concerning the workforce expansion and retention.</w:t>
      </w:r>
    </w:p>
    <w:p w14:paraId="71109853" w14:textId="77777777" w:rsidR="003E7FB6" w:rsidRDefault="003E7FB6" w:rsidP="00CB1D09">
      <w:pPr>
        <w:pStyle w:val="Heading1"/>
        <w:spacing w:after="240" w:line="360" w:lineRule="auto"/>
        <w:rPr>
          <w:rFonts w:ascii="Arial" w:hAnsi="Arial" w:cs="Arial"/>
          <w:sz w:val="28"/>
          <w:szCs w:val="28"/>
        </w:rPr>
      </w:pPr>
      <w:bookmarkStart w:id="1" w:name="_Toc225496927"/>
      <w:r w:rsidRPr="003E7FB6">
        <w:rPr>
          <w:rFonts w:ascii="Arial" w:hAnsi="Arial" w:cs="Arial"/>
          <w:sz w:val="28"/>
          <w:szCs w:val="28"/>
        </w:rPr>
        <w:t>Research Topic Identification</w:t>
      </w:r>
      <w:bookmarkEnd w:id="1"/>
    </w:p>
    <w:p w14:paraId="249CC665" w14:textId="77777777" w:rsidR="003E7FB6" w:rsidRDefault="003E7FB6" w:rsidP="00CB1D09">
      <w:pPr>
        <w:pStyle w:val="Heading2"/>
        <w:spacing w:after="240" w:line="360" w:lineRule="auto"/>
        <w:rPr>
          <w:rFonts w:ascii="Arial" w:hAnsi="Arial" w:cs="Arial"/>
        </w:rPr>
      </w:pPr>
      <w:bookmarkStart w:id="2" w:name="_Toc225496928"/>
      <w:r w:rsidRPr="003E7FB6">
        <w:rPr>
          <w:rFonts w:ascii="Arial" w:hAnsi="Arial" w:cs="Arial"/>
        </w:rPr>
        <w:t>Identifying the Issue</w:t>
      </w:r>
      <w:bookmarkEnd w:id="2"/>
    </w:p>
    <w:p w14:paraId="5204E012" w14:textId="71E44A81" w:rsidR="003E7FB6" w:rsidRPr="00837AD1" w:rsidRDefault="003E7FB6" w:rsidP="00CB1D09">
      <w:pPr>
        <w:spacing w:after="240" w:line="360" w:lineRule="auto"/>
        <w:jc w:val="both"/>
        <w:rPr>
          <w:rFonts w:ascii="Arial" w:hAnsi="Arial" w:cs="Arial"/>
          <w:color w:val="000000" w:themeColor="text1"/>
          <w:shd w:val="clear" w:color="auto" w:fill="FFFFFF"/>
        </w:rPr>
      </w:pPr>
      <w:r w:rsidRPr="00837AD1">
        <w:rPr>
          <w:rFonts w:ascii="Arial" w:hAnsi="Arial" w:cs="Arial"/>
        </w:rPr>
        <w:t>Staffing gaps in the UK health and social care system have turned into an urgent problem in terms of patient care, employee welfare, and healthcare organisations. Many professionals have been quitting the industry because of burnout, low wages, poor working conditions, and ineffective support. Meanwhile, there is a shortage in the number of qualified professionals who enter the labour market, which is not enough to support the growing demands of the ageing population and rising health issues</w:t>
      </w:r>
      <w:r w:rsidR="00702B11" w:rsidRPr="00837AD1">
        <w:rPr>
          <w:rFonts w:ascii="Arial" w:hAnsi="Arial" w:cs="Arial"/>
        </w:rPr>
        <w:t xml:space="preserve"> </w:t>
      </w:r>
      <w:r w:rsidR="00702B11" w:rsidRPr="00837AD1">
        <w:rPr>
          <w:rFonts w:ascii="Arial" w:hAnsi="Arial" w:cs="Arial"/>
          <w:color w:val="000000" w:themeColor="text1"/>
          <w:shd w:val="clear" w:color="auto" w:fill="FFFFFF"/>
        </w:rPr>
        <w:t xml:space="preserve">(Anderson </w:t>
      </w:r>
      <w:r w:rsidR="00702B11" w:rsidRPr="00837AD1">
        <w:rPr>
          <w:rFonts w:ascii="Arial" w:hAnsi="Arial" w:cs="Arial"/>
          <w:i/>
          <w:iCs/>
          <w:color w:val="000000" w:themeColor="text1"/>
          <w:shd w:val="clear" w:color="auto" w:fill="FFFFFF"/>
        </w:rPr>
        <w:t>et al</w:t>
      </w:r>
      <w:r w:rsidR="00702B11" w:rsidRPr="00837AD1">
        <w:rPr>
          <w:rFonts w:ascii="Arial" w:hAnsi="Arial" w:cs="Arial"/>
          <w:color w:val="000000" w:themeColor="text1"/>
          <w:shd w:val="clear" w:color="auto" w:fill="FFFFFF"/>
        </w:rPr>
        <w:t>., 2021)</w:t>
      </w:r>
      <w:r w:rsidRPr="00837AD1">
        <w:rPr>
          <w:rFonts w:ascii="Arial" w:hAnsi="Arial" w:cs="Arial"/>
        </w:rPr>
        <w:t>.</w:t>
      </w:r>
      <w:r w:rsidR="00C03E96" w:rsidRPr="00837AD1">
        <w:rPr>
          <w:rFonts w:ascii="Arial" w:hAnsi="Arial" w:cs="Arial"/>
        </w:rPr>
        <w:t xml:space="preserve"> The current pressure of the COVID-19 pandemic has contributed to this staffing crisis and added additional pressure on the already overburdened service. The mismatch of care demand and supply of the staff has resulted in increased waiting time, poor quality of care, and stress among available workers</w:t>
      </w:r>
      <w:r w:rsidR="00702B11" w:rsidRPr="00837AD1">
        <w:rPr>
          <w:rFonts w:ascii="Arial" w:hAnsi="Arial" w:cs="Arial"/>
        </w:rPr>
        <w:t xml:space="preserve"> </w:t>
      </w:r>
      <w:r w:rsidR="00702B11" w:rsidRPr="00837AD1">
        <w:rPr>
          <w:rFonts w:ascii="Arial" w:hAnsi="Arial" w:cs="Arial"/>
          <w:color w:val="000000" w:themeColor="text1"/>
          <w:shd w:val="clear" w:color="auto" w:fill="FFFFFF"/>
        </w:rPr>
        <w:t xml:space="preserve">(Zou </w:t>
      </w:r>
      <w:r w:rsidR="00702B11" w:rsidRPr="00837AD1">
        <w:rPr>
          <w:rFonts w:ascii="Arial" w:hAnsi="Arial" w:cs="Arial"/>
          <w:i/>
          <w:iCs/>
          <w:color w:val="000000" w:themeColor="text1"/>
          <w:shd w:val="clear" w:color="auto" w:fill="FFFFFF"/>
        </w:rPr>
        <w:t>et al</w:t>
      </w:r>
      <w:r w:rsidR="00702B11" w:rsidRPr="00837AD1">
        <w:rPr>
          <w:rFonts w:ascii="Arial" w:hAnsi="Arial" w:cs="Arial"/>
          <w:color w:val="000000" w:themeColor="text1"/>
          <w:shd w:val="clear" w:color="auto" w:fill="FFFFFF"/>
        </w:rPr>
        <w:t>., 2024)</w:t>
      </w:r>
      <w:r w:rsidR="00C03E96" w:rsidRPr="00837AD1">
        <w:rPr>
          <w:rFonts w:ascii="Arial" w:hAnsi="Arial" w:cs="Arial"/>
        </w:rPr>
        <w:t>.</w:t>
      </w:r>
    </w:p>
    <w:p w14:paraId="5E6C6F05" w14:textId="4DDC9E9B" w:rsidR="003E7FB6" w:rsidRPr="00837AD1" w:rsidRDefault="003E7FB6" w:rsidP="00702B11">
      <w:pPr>
        <w:spacing w:after="240" w:line="360" w:lineRule="auto"/>
        <w:jc w:val="both"/>
        <w:rPr>
          <w:rFonts w:ascii="Arial" w:hAnsi="Arial" w:cs="Arial"/>
          <w:color w:val="000000" w:themeColor="text1"/>
          <w:shd w:val="clear" w:color="auto" w:fill="FFFFFF"/>
        </w:rPr>
      </w:pPr>
      <w:r w:rsidRPr="00837AD1">
        <w:rPr>
          <w:rFonts w:ascii="Arial" w:hAnsi="Arial" w:cs="Arial"/>
          <w:b/>
          <w:bCs/>
        </w:rPr>
        <w:t>Effect on Patient:</w:t>
      </w:r>
      <w:r w:rsidRPr="00837AD1">
        <w:rPr>
          <w:rFonts w:ascii="Arial" w:hAnsi="Arial" w:cs="Arial"/>
        </w:rPr>
        <w:t xml:space="preserve"> The effect of workforce shortages on patients is direct. The NHS Confederation (2021) argues that a decrease in staff levels leads to a rise in waiting times to receive treatments, less access to specialised care, and higher levels of patient dissatisfaction</w:t>
      </w:r>
      <w:r w:rsidR="00702B11" w:rsidRPr="00837AD1">
        <w:rPr>
          <w:rFonts w:ascii="Arial" w:hAnsi="Arial" w:cs="Arial"/>
        </w:rPr>
        <w:t xml:space="preserve"> </w:t>
      </w:r>
      <w:r w:rsidR="00702B11" w:rsidRPr="00837AD1">
        <w:rPr>
          <w:rFonts w:ascii="Arial" w:hAnsi="Arial" w:cs="Arial"/>
          <w:color w:val="000000" w:themeColor="text1"/>
          <w:shd w:val="clear" w:color="auto" w:fill="FFFFFF"/>
        </w:rPr>
        <w:t>(Wang, 2018)</w:t>
      </w:r>
      <w:r w:rsidRPr="00837AD1">
        <w:rPr>
          <w:rFonts w:ascii="Arial" w:hAnsi="Arial" w:cs="Arial"/>
        </w:rPr>
        <w:t>. The reduced number of healthcare professionals reduces the quality of care provided and leads to poor patient outcomes.</w:t>
      </w:r>
    </w:p>
    <w:p w14:paraId="7863BDDC" w14:textId="2DFDFFD5" w:rsidR="003E7FB6" w:rsidRPr="00837AD1" w:rsidRDefault="003E7FB6" w:rsidP="003E7FB6">
      <w:pPr>
        <w:spacing w:line="360" w:lineRule="auto"/>
        <w:jc w:val="both"/>
        <w:rPr>
          <w:rFonts w:ascii="Arial" w:hAnsi="Arial" w:cs="Arial"/>
        </w:rPr>
      </w:pPr>
      <w:r w:rsidRPr="00837AD1">
        <w:rPr>
          <w:rFonts w:ascii="Arial" w:hAnsi="Arial" w:cs="Arial"/>
          <w:b/>
          <w:bCs/>
        </w:rPr>
        <w:t>Influence on Healthcare Workers:</w:t>
      </w:r>
      <w:r w:rsidRPr="00837AD1">
        <w:rPr>
          <w:rFonts w:ascii="Arial" w:hAnsi="Arial" w:cs="Arial"/>
        </w:rPr>
        <w:t xml:space="preserve"> Healthcare workers are highly pressured by the effects of staff shortage, which creates an additional workload. Research revealed that this pressure causes burnout, mental health problems, and increased staff turnover (Health Foundation, 2021). Consequently, the industry has difficulty in retaining skilled employees, thus compounding the situation.</w:t>
      </w:r>
    </w:p>
    <w:p w14:paraId="6E9C91E1" w14:textId="06524A6D" w:rsidR="003E7FB6" w:rsidRPr="00837AD1" w:rsidRDefault="003E7FB6" w:rsidP="00702B11">
      <w:pPr>
        <w:spacing w:after="240" w:line="360" w:lineRule="auto"/>
        <w:jc w:val="both"/>
        <w:rPr>
          <w:rFonts w:ascii="Arial" w:hAnsi="Arial" w:cs="Arial"/>
          <w:color w:val="000000" w:themeColor="text1"/>
          <w:shd w:val="clear" w:color="auto" w:fill="FFFFFF"/>
        </w:rPr>
      </w:pPr>
      <w:r w:rsidRPr="00837AD1">
        <w:rPr>
          <w:rFonts w:ascii="Arial" w:hAnsi="Arial" w:cs="Arial"/>
          <w:b/>
          <w:bCs/>
        </w:rPr>
        <w:t>Implications on Organizations:</w:t>
      </w:r>
      <w:r w:rsidRPr="00837AD1">
        <w:rPr>
          <w:rFonts w:ascii="Arial" w:hAnsi="Arial" w:cs="Arial"/>
        </w:rPr>
        <w:t xml:space="preserve"> To organisations within the UK health and social care industry, the shortage of workforce leads to workforce inefficiencies, increased costs of recruitment and financial pressure</w:t>
      </w:r>
      <w:r w:rsidR="00702B11" w:rsidRPr="00837AD1">
        <w:rPr>
          <w:rFonts w:ascii="Arial" w:hAnsi="Arial" w:cs="Arial"/>
        </w:rPr>
        <w:t xml:space="preserve"> </w:t>
      </w:r>
      <w:r w:rsidR="00702B11" w:rsidRPr="00837AD1">
        <w:rPr>
          <w:rFonts w:ascii="Arial" w:hAnsi="Arial" w:cs="Arial"/>
          <w:color w:val="000000" w:themeColor="text1"/>
          <w:shd w:val="clear" w:color="auto" w:fill="FFFFFF"/>
        </w:rPr>
        <w:t xml:space="preserve">(Shemtob </w:t>
      </w:r>
      <w:r w:rsidR="00702B11" w:rsidRPr="00837AD1">
        <w:rPr>
          <w:rFonts w:ascii="Arial" w:hAnsi="Arial" w:cs="Arial"/>
          <w:i/>
          <w:iCs/>
          <w:color w:val="000000" w:themeColor="text1"/>
          <w:shd w:val="clear" w:color="auto" w:fill="FFFFFF"/>
        </w:rPr>
        <w:t>et al</w:t>
      </w:r>
      <w:r w:rsidR="00702B11" w:rsidRPr="00837AD1">
        <w:rPr>
          <w:rFonts w:ascii="Arial" w:hAnsi="Arial" w:cs="Arial"/>
          <w:color w:val="000000" w:themeColor="text1"/>
          <w:shd w:val="clear" w:color="auto" w:fill="FFFFFF"/>
        </w:rPr>
        <w:t>., 2023)</w:t>
      </w:r>
      <w:r w:rsidRPr="00837AD1">
        <w:rPr>
          <w:rFonts w:ascii="Arial" w:hAnsi="Arial" w:cs="Arial"/>
        </w:rPr>
        <w:t>. Recruitment and training of new employees may be quite expensive, and insufficient staffing may cause the disruption of operations and a reduction in the quality of services. To counter these pressures, organisations have been forced to hire talented employees and enhance working conditions.</w:t>
      </w:r>
    </w:p>
    <w:p w14:paraId="06320733" w14:textId="09643460" w:rsidR="003E7FB6" w:rsidRDefault="003E7FB6" w:rsidP="00CB1D09">
      <w:pPr>
        <w:pStyle w:val="Heading2"/>
        <w:spacing w:after="240" w:line="360" w:lineRule="auto"/>
        <w:rPr>
          <w:rFonts w:ascii="Arial" w:hAnsi="Arial" w:cs="Arial"/>
        </w:rPr>
      </w:pPr>
      <w:bookmarkStart w:id="3" w:name="_Toc225496929"/>
      <w:r w:rsidRPr="003E7FB6">
        <w:rPr>
          <w:rFonts w:ascii="Arial" w:hAnsi="Arial" w:cs="Arial"/>
        </w:rPr>
        <w:t>Justification for the Research</w:t>
      </w:r>
      <w:bookmarkEnd w:id="3"/>
    </w:p>
    <w:p w14:paraId="7C9187EB" w14:textId="78B0E5B5" w:rsidR="003E7FB6" w:rsidRPr="00837AD1" w:rsidRDefault="003E7FB6" w:rsidP="00CB1D09">
      <w:pPr>
        <w:spacing w:after="240" w:line="360" w:lineRule="auto"/>
        <w:jc w:val="both"/>
        <w:rPr>
          <w:rFonts w:ascii="Arial" w:hAnsi="Arial" w:cs="Arial"/>
          <w:color w:val="000000" w:themeColor="text1"/>
          <w:shd w:val="clear" w:color="auto" w:fill="FFFFFF"/>
        </w:rPr>
      </w:pPr>
      <w:r w:rsidRPr="00837AD1">
        <w:rPr>
          <w:rFonts w:ascii="Arial" w:hAnsi="Arial" w:cs="Arial"/>
        </w:rPr>
        <w:t>The problem of labour shortage in the health and social care sector needs to be researched to find out the underlying causative factors and to devise strategies on how to improve recruitment and retention. Age-related changes, the pressure of direct work, and insufficient training perspectives have led to the increased demand for skilled professionals, and it has become essential to come up with sustainable workforce strategies. This study is required to assess the efficiency of the current policies and give recommendations that can be implemented in the industry</w:t>
      </w:r>
      <w:r w:rsidR="00702B11" w:rsidRPr="00837AD1">
        <w:rPr>
          <w:rFonts w:ascii="Arial" w:hAnsi="Arial" w:cs="Arial"/>
        </w:rPr>
        <w:t xml:space="preserve"> </w:t>
      </w:r>
      <w:r w:rsidR="00702B11" w:rsidRPr="00837AD1">
        <w:rPr>
          <w:rFonts w:ascii="Arial" w:hAnsi="Arial" w:cs="Arial"/>
          <w:color w:val="000000" w:themeColor="text1"/>
          <w:shd w:val="clear" w:color="auto" w:fill="FFFFFF"/>
        </w:rPr>
        <w:t xml:space="preserve">(Lamont </w:t>
      </w:r>
      <w:r w:rsidR="00702B11" w:rsidRPr="00837AD1">
        <w:rPr>
          <w:rFonts w:ascii="Arial" w:hAnsi="Arial" w:cs="Arial"/>
          <w:i/>
          <w:iCs/>
          <w:color w:val="000000" w:themeColor="text1"/>
          <w:shd w:val="clear" w:color="auto" w:fill="FFFFFF"/>
        </w:rPr>
        <w:t>et al</w:t>
      </w:r>
      <w:r w:rsidR="00702B11" w:rsidRPr="00837AD1">
        <w:rPr>
          <w:rFonts w:ascii="Arial" w:hAnsi="Arial" w:cs="Arial"/>
          <w:color w:val="000000" w:themeColor="text1"/>
          <w:shd w:val="clear" w:color="auto" w:fill="FFFFFF"/>
        </w:rPr>
        <w:t>., 2024)</w:t>
      </w:r>
      <w:r w:rsidRPr="00837AD1">
        <w:rPr>
          <w:rFonts w:ascii="Arial" w:hAnsi="Arial" w:cs="Arial"/>
        </w:rPr>
        <w:t>.</w:t>
      </w:r>
    </w:p>
    <w:p w14:paraId="167A75E7" w14:textId="3A50981C" w:rsidR="00CB1D09" w:rsidRPr="00837AD1" w:rsidRDefault="00CB1D09" w:rsidP="00CB1D09">
      <w:pPr>
        <w:spacing w:after="240" w:line="360" w:lineRule="auto"/>
        <w:jc w:val="both"/>
        <w:rPr>
          <w:rFonts w:ascii="Arial" w:hAnsi="Arial" w:cs="Arial"/>
        </w:rPr>
      </w:pPr>
      <w:r w:rsidRPr="00837AD1">
        <w:rPr>
          <w:rFonts w:ascii="Arial" w:hAnsi="Arial" w:cs="Arial"/>
        </w:rPr>
        <w:t>Moreover, the study will be useful in indicating the greatest impediments to attracting and retaining skilled employees, including low salary, burnout, and poor career development prospects. The knowledge of such factors will be essential in the process of formulating specific interventions and policies that can lead to the reduction of workforce shortages, in addition to enhancing job satisfaction and retention rates.</w:t>
      </w:r>
    </w:p>
    <w:p w14:paraId="1C34ADC6" w14:textId="77777777" w:rsidR="003E7FB6" w:rsidRDefault="003E7FB6" w:rsidP="00CB1D09">
      <w:pPr>
        <w:pStyle w:val="Heading2"/>
        <w:spacing w:after="240" w:line="360" w:lineRule="auto"/>
        <w:rPr>
          <w:rFonts w:ascii="Arial" w:hAnsi="Arial" w:cs="Arial"/>
        </w:rPr>
      </w:pPr>
      <w:bookmarkStart w:id="4" w:name="_Toc225496930"/>
      <w:r w:rsidRPr="003E7FB6">
        <w:rPr>
          <w:rFonts w:ascii="Arial" w:hAnsi="Arial" w:cs="Arial"/>
        </w:rPr>
        <w:t>Information Sources Selection.</w:t>
      </w:r>
      <w:bookmarkEnd w:id="4"/>
    </w:p>
    <w:p w14:paraId="4BDF2584" w14:textId="761845A4" w:rsidR="003E7FB6" w:rsidRPr="00837AD1" w:rsidRDefault="003E7FB6" w:rsidP="00CB1D09">
      <w:pPr>
        <w:spacing w:after="240" w:line="360" w:lineRule="auto"/>
        <w:jc w:val="both"/>
        <w:rPr>
          <w:rFonts w:ascii="Arial" w:hAnsi="Arial" w:cs="Arial"/>
          <w:b/>
          <w:bCs/>
        </w:rPr>
      </w:pPr>
      <w:r w:rsidRPr="00837AD1">
        <w:rPr>
          <w:rFonts w:ascii="Arial" w:hAnsi="Arial" w:cs="Arial"/>
          <w:b/>
          <w:bCs/>
        </w:rPr>
        <w:t>NHS Confederation Report (2021)</w:t>
      </w:r>
    </w:p>
    <w:p w14:paraId="4AAF1471" w14:textId="045ADB4F" w:rsidR="003E7FB6" w:rsidRPr="00837AD1" w:rsidRDefault="003E7FB6" w:rsidP="003E7FB6">
      <w:pPr>
        <w:pStyle w:val="ListParagraph"/>
        <w:numPr>
          <w:ilvl w:val="0"/>
          <w:numId w:val="1"/>
        </w:numPr>
        <w:spacing w:line="360" w:lineRule="auto"/>
        <w:jc w:val="both"/>
        <w:rPr>
          <w:rFonts w:ascii="Arial" w:hAnsi="Arial" w:cs="Arial"/>
        </w:rPr>
      </w:pPr>
      <w:r w:rsidRPr="00837AD1">
        <w:rPr>
          <w:rFonts w:ascii="Arial" w:hAnsi="Arial" w:cs="Arial"/>
          <w:b/>
          <w:bCs/>
        </w:rPr>
        <w:t>Relevance and Content:</w:t>
      </w:r>
      <w:r w:rsidRPr="00837AD1">
        <w:rPr>
          <w:rFonts w:ascii="Arial" w:hAnsi="Arial" w:cs="Arial"/>
        </w:rPr>
        <w:t xml:space="preserve"> NHS Conf. offers detailed information about the workforce shortage, with statistics on vacancy rates and the increasing demand for healthcare professionals. The report shows the implications for patient care and the sustainability of the healthcare system in the long run.</w:t>
      </w:r>
    </w:p>
    <w:p w14:paraId="630E18A7" w14:textId="16C6008D" w:rsidR="003E7FB6" w:rsidRPr="00837AD1" w:rsidRDefault="003E7FB6" w:rsidP="00702B11">
      <w:pPr>
        <w:pStyle w:val="ListParagraph"/>
        <w:numPr>
          <w:ilvl w:val="0"/>
          <w:numId w:val="1"/>
        </w:numPr>
        <w:spacing w:after="240" w:line="360" w:lineRule="auto"/>
        <w:jc w:val="both"/>
        <w:rPr>
          <w:rFonts w:ascii="Arial" w:hAnsi="Arial" w:cs="Arial"/>
          <w:color w:val="000000" w:themeColor="text1"/>
          <w:shd w:val="clear" w:color="auto" w:fill="FFFFFF"/>
        </w:rPr>
      </w:pPr>
      <w:r w:rsidRPr="00837AD1">
        <w:rPr>
          <w:rFonts w:ascii="Arial" w:hAnsi="Arial" w:cs="Arial"/>
          <w:b/>
          <w:bCs/>
        </w:rPr>
        <w:t>Justification for Selection:</w:t>
      </w:r>
      <w:r w:rsidRPr="00837AD1">
        <w:rPr>
          <w:rFonts w:ascii="Arial" w:hAnsi="Arial" w:cs="Arial"/>
        </w:rPr>
        <w:t xml:space="preserve"> The report is important because it provides actual information on the extent of workforce deficit within the NHS, and is one of the primary sources of information on the topic in terms of the healthcare system</w:t>
      </w:r>
      <w:r w:rsidR="00702B11" w:rsidRPr="00837AD1">
        <w:rPr>
          <w:rFonts w:ascii="Arial" w:hAnsi="Arial" w:cs="Arial"/>
        </w:rPr>
        <w:t xml:space="preserve"> </w:t>
      </w:r>
      <w:r w:rsidR="00702B11" w:rsidRPr="00837AD1">
        <w:rPr>
          <w:rFonts w:ascii="Arial" w:hAnsi="Arial" w:cs="Arial"/>
          <w:color w:val="000000" w:themeColor="text1"/>
          <w:shd w:val="clear" w:color="auto" w:fill="FFFFFF"/>
        </w:rPr>
        <w:t>(Hanney and Karagic, 2019)</w:t>
      </w:r>
      <w:r w:rsidRPr="00837AD1">
        <w:rPr>
          <w:rFonts w:ascii="Arial" w:hAnsi="Arial" w:cs="Arial"/>
        </w:rPr>
        <w:t>.</w:t>
      </w:r>
    </w:p>
    <w:p w14:paraId="5C271606" w14:textId="10A7F50B" w:rsidR="003E7FB6" w:rsidRPr="00837AD1" w:rsidRDefault="003E7FB6" w:rsidP="003E7FB6">
      <w:pPr>
        <w:spacing w:line="360" w:lineRule="auto"/>
        <w:jc w:val="both"/>
        <w:rPr>
          <w:rFonts w:ascii="Arial" w:hAnsi="Arial" w:cs="Arial"/>
          <w:b/>
          <w:bCs/>
        </w:rPr>
      </w:pPr>
      <w:r w:rsidRPr="00837AD1">
        <w:rPr>
          <w:rFonts w:ascii="Arial" w:hAnsi="Arial" w:cs="Arial"/>
          <w:b/>
          <w:bCs/>
        </w:rPr>
        <w:t>Health Foundation Report (2021)</w:t>
      </w:r>
    </w:p>
    <w:p w14:paraId="6284D58B" w14:textId="57D2EDD9" w:rsidR="003E7FB6" w:rsidRPr="00837AD1" w:rsidRDefault="003E7FB6" w:rsidP="00702B11">
      <w:pPr>
        <w:pStyle w:val="ListParagraph"/>
        <w:numPr>
          <w:ilvl w:val="0"/>
          <w:numId w:val="4"/>
        </w:numPr>
        <w:spacing w:after="240" w:line="360" w:lineRule="auto"/>
        <w:jc w:val="both"/>
        <w:rPr>
          <w:rFonts w:ascii="Arial" w:hAnsi="Arial" w:cs="Arial"/>
          <w:color w:val="000000" w:themeColor="text1"/>
          <w:shd w:val="clear" w:color="auto" w:fill="FFFFFF"/>
        </w:rPr>
      </w:pPr>
      <w:r w:rsidRPr="00837AD1">
        <w:rPr>
          <w:rFonts w:ascii="Arial" w:hAnsi="Arial" w:cs="Arial"/>
          <w:b/>
          <w:bCs/>
        </w:rPr>
        <w:t>Content and Relevance:</w:t>
      </w:r>
      <w:r w:rsidRPr="00837AD1">
        <w:rPr>
          <w:rFonts w:ascii="Arial" w:hAnsi="Arial" w:cs="Arial"/>
        </w:rPr>
        <w:t xml:space="preserve"> The Health Foundation concentrates on what causes the workforce shortages, such as financial limitations, staffing issues, and the health of the healthcare professionals</w:t>
      </w:r>
      <w:r w:rsidR="00702B11" w:rsidRPr="00837AD1">
        <w:rPr>
          <w:rFonts w:ascii="Arial" w:hAnsi="Arial" w:cs="Arial"/>
        </w:rPr>
        <w:t xml:space="preserve"> </w:t>
      </w:r>
      <w:r w:rsidR="00702B11" w:rsidRPr="00837AD1">
        <w:rPr>
          <w:rFonts w:ascii="Arial" w:hAnsi="Arial" w:cs="Arial"/>
          <w:color w:val="000000" w:themeColor="text1"/>
          <w:shd w:val="clear" w:color="auto" w:fill="FFFFFF"/>
        </w:rPr>
        <w:t>(Gershlick and Charlesworth, 2019)</w:t>
      </w:r>
      <w:r w:rsidRPr="00837AD1">
        <w:rPr>
          <w:rFonts w:ascii="Arial" w:hAnsi="Arial" w:cs="Arial"/>
        </w:rPr>
        <w:t>. It also talks of the effect of these shortages on patient care and general service delivery.</w:t>
      </w:r>
    </w:p>
    <w:p w14:paraId="314C9276" w14:textId="26B69D9F" w:rsidR="003E7FB6" w:rsidRPr="00837AD1" w:rsidRDefault="003E7FB6" w:rsidP="003E7FB6">
      <w:pPr>
        <w:pStyle w:val="ListParagraph"/>
        <w:numPr>
          <w:ilvl w:val="0"/>
          <w:numId w:val="1"/>
        </w:numPr>
        <w:spacing w:line="360" w:lineRule="auto"/>
        <w:jc w:val="both"/>
        <w:rPr>
          <w:rFonts w:ascii="Arial" w:hAnsi="Arial" w:cs="Arial"/>
        </w:rPr>
      </w:pPr>
      <w:r w:rsidRPr="00837AD1">
        <w:rPr>
          <w:rFonts w:ascii="Arial" w:hAnsi="Arial" w:cs="Arial"/>
          <w:b/>
          <w:bCs/>
        </w:rPr>
        <w:t>Justification for Selection:</w:t>
      </w:r>
      <w:r w:rsidRPr="00837AD1">
        <w:rPr>
          <w:rFonts w:ascii="Arial" w:hAnsi="Arial" w:cs="Arial"/>
        </w:rPr>
        <w:t xml:space="preserve"> The source is essential to learn more about the comprehensive causes of workforce shortages, with the elements of organisations and their structures that should be considered.</w:t>
      </w:r>
    </w:p>
    <w:p w14:paraId="5CF2395D" w14:textId="1F613132" w:rsidR="003E7FB6" w:rsidRPr="00837AD1" w:rsidRDefault="003E7FB6" w:rsidP="003E7FB6">
      <w:pPr>
        <w:spacing w:line="360" w:lineRule="auto"/>
        <w:jc w:val="both"/>
        <w:rPr>
          <w:rFonts w:ascii="Arial" w:hAnsi="Arial" w:cs="Arial"/>
          <w:b/>
          <w:bCs/>
        </w:rPr>
      </w:pPr>
      <w:r w:rsidRPr="00837AD1">
        <w:rPr>
          <w:rFonts w:ascii="Arial" w:hAnsi="Arial" w:cs="Arial"/>
          <w:b/>
          <w:bCs/>
        </w:rPr>
        <w:t>Care Quality Commission (CQC) Annual Report (2021).</w:t>
      </w:r>
    </w:p>
    <w:p w14:paraId="538F9DA5" w14:textId="02146210" w:rsidR="003E7FB6" w:rsidRPr="00837AD1" w:rsidRDefault="003E7FB6" w:rsidP="003E7FB6">
      <w:pPr>
        <w:pStyle w:val="ListParagraph"/>
        <w:numPr>
          <w:ilvl w:val="0"/>
          <w:numId w:val="1"/>
        </w:numPr>
        <w:spacing w:line="360" w:lineRule="auto"/>
        <w:jc w:val="both"/>
        <w:rPr>
          <w:rFonts w:ascii="Arial" w:hAnsi="Arial" w:cs="Arial"/>
        </w:rPr>
      </w:pPr>
      <w:r w:rsidRPr="00837AD1">
        <w:rPr>
          <w:rFonts w:ascii="Arial" w:hAnsi="Arial" w:cs="Arial"/>
          <w:b/>
          <w:bCs/>
        </w:rPr>
        <w:t>Content and Relevance:</w:t>
      </w:r>
      <w:r w:rsidRPr="00837AD1">
        <w:rPr>
          <w:rFonts w:ascii="Arial" w:hAnsi="Arial" w:cs="Arial"/>
        </w:rPr>
        <w:t xml:space="preserve"> The annual report of CQC evaluates the quality of care services in the UK, such as the capacity </w:t>
      </w:r>
      <w:r w:rsidR="00C03E96" w:rsidRPr="00837AD1">
        <w:rPr>
          <w:rFonts w:ascii="Arial" w:hAnsi="Arial" w:cs="Arial"/>
        </w:rPr>
        <w:t>of</w:t>
      </w:r>
      <w:r w:rsidRPr="00837AD1">
        <w:rPr>
          <w:rFonts w:ascii="Arial" w:hAnsi="Arial" w:cs="Arial"/>
        </w:rPr>
        <w:t xml:space="preserve"> staff and recruitment. It offers information on the impact of workforce scarcity on the quality of services, patient safety, and compliance with regulations.</w:t>
      </w:r>
    </w:p>
    <w:p w14:paraId="28E1F538" w14:textId="74E04C99" w:rsidR="003E7FB6" w:rsidRPr="00837AD1" w:rsidRDefault="003E7FB6" w:rsidP="003E7FB6">
      <w:pPr>
        <w:pStyle w:val="ListParagraph"/>
        <w:numPr>
          <w:ilvl w:val="0"/>
          <w:numId w:val="1"/>
        </w:numPr>
        <w:spacing w:line="360" w:lineRule="auto"/>
        <w:jc w:val="both"/>
        <w:rPr>
          <w:rFonts w:ascii="Arial" w:hAnsi="Arial" w:cs="Arial"/>
        </w:rPr>
      </w:pPr>
      <w:r w:rsidRPr="00837AD1">
        <w:rPr>
          <w:rFonts w:ascii="Arial" w:hAnsi="Arial" w:cs="Arial"/>
          <w:b/>
          <w:bCs/>
        </w:rPr>
        <w:t>Justification for Selection:</w:t>
      </w:r>
      <w:r w:rsidRPr="00837AD1">
        <w:rPr>
          <w:rFonts w:ascii="Arial" w:hAnsi="Arial" w:cs="Arial"/>
        </w:rPr>
        <w:t xml:space="preserve"> The CQC report is priceless when it comes to the impact of staffing shortage on service delivery and patient safety, and thus, it will be a valuable asset to the study.</w:t>
      </w:r>
    </w:p>
    <w:p w14:paraId="6EE97176" w14:textId="397373B6" w:rsidR="001520B9" w:rsidRPr="00837AD1" w:rsidRDefault="00837AD1" w:rsidP="001520B9">
      <w:pPr>
        <w:spacing w:line="360" w:lineRule="auto"/>
        <w:jc w:val="both"/>
        <w:rPr>
          <w:rFonts w:ascii="Arial" w:hAnsi="Arial" w:cs="Arial"/>
        </w:rPr>
      </w:pPr>
      <w:r w:rsidRPr="00837AD1">
        <w:rPr>
          <w:noProof/>
          <w:sz w:val="20"/>
          <w:szCs w:val="20"/>
        </w:rPr>
        <w:drawing>
          <wp:anchor distT="0" distB="0" distL="114300" distR="114300" simplePos="0" relativeHeight="251660288" behindDoc="1" locked="0" layoutInCell="1" allowOverlap="1" wp14:anchorId="6913E5C0" wp14:editId="00551172">
            <wp:simplePos x="0" y="0"/>
            <wp:positionH relativeFrom="margin">
              <wp:align>center</wp:align>
            </wp:positionH>
            <wp:positionV relativeFrom="margin">
              <wp:posOffset>3989404</wp:posOffset>
            </wp:positionV>
            <wp:extent cx="2895600" cy="2519045"/>
            <wp:effectExtent l="19050" t="19050" r="19050" b="14605"/>
            <wp:wrapNone/>
            <wp:docPr id="3" name="Picture 3" descr="Selecting a Research Topic: Framework for Scholars - PhD Assist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lecting a Research Topic: Framework for Scholars - PhD Assistance"/>
                    <pic:cNvPicPr>
                      <a:picLocks noChangeAspect="1" noChangeArrowheads="1"/>
                    </pic:cNvPicPr>
                  </pic:nvPicPr>
                  <pic:blipFill rotWithShape="1">
                    <a:blip r:embed="rId9">
                      <a:extLst>
                        <a:ext uri="{28A0092B-C50C-407E-A947-70E740481C1C}">
                          <a14:useLocalDpi xmlns:a14="http://schemas.microsoft.com/office/drawing/2010/main" val="0"/>
                        </a:ext>
                      </a:extLst>
                    </a:blip>
                    <a:srcRect b="13000"/>
                    <a:stretch/>
                  </pic:blipFill>
                  <pic:spPr bwMode="auto">
                    <a:xfrm>
                      <a:off x="0" y="0"/>
                      <a:ext cx="2895600" cy="2519045"/>
                    </a:xfrm>
                    <a:prstGeom prst="rect">
                      <a:avLst/>
                    </a:prstGeom>
                    <a:noFill/>
                    <a:ln>
                      <a:solidFill>
                        <a:schemeClr val="tx1"/>
                      </a:solidFill>
                    </a:ln>
                    <a:extLst>
                      <a:ext uri="{53640926-AAD7-44D8-BBD7-CCE9431645EC}">
                        <a14:shadowObscured xmlns:a14="http://schemas.microsoft.com/office/drawing/2010/main"/>
                      </a:ext>
                    </a:extLst>
                  </pic:spPr>
                </pic:pic>
              </a:graphicData>
            </a:graphic>
          </wp:anchor>
        </w:drawing>
      </w:r>
    </w:p>
    <w:p w14:paraId="23B2ACD0" w14:textId="3EB4B7CA" w:rsidR="001520B9" w:rsidRPr="00837AD1" w:rsidRDefault="001520B9" w:rsidP="001520B9">
      <w:pPr>
        <w:spacing w:line="360" w:lineRule="auto"/>
        <w:jc w:val="both"/>
        <w:rPr>
          <w:rFonts w:ascii="Arial" w:hAnsi="Arial" w:cs="Arial"/>
        </w:rPr>
      </w:pPr>
    </w:p>
    <w:p w14:paraId="35FB9534" w14:textId="524EF0A9" w:rsidR="001520B9" w:rsidRPr="00837AD1" w:rsidRDefault="001520B9" w:rsidP="001520B9">
      <w:pPr>
        <w:spacing w:line="360" w:lineRule="auto"/>
        <w:jc w:val="both"/>
        <w:rPr>
          <w:rFonts w:ascii="Arial" w:hAnsi="Arial" w:cs="Arial"/>
        </w:rPr>
      </w:pPr>
    </w:p>
    <w:p w14:paraId="7586150A" w14:textId="1989488C" w:rsidR="001520B9" w:rsidRPr="00837AD1" w:rsidRDefault="001520B9" w:rsidP="001520B9">
      <w:pPr>
        <w:spacing w:line="360" w:lineRule="auto"/>
        <w:jc w:val="both"/>
        <w:rPr>
          <w:rFonts w:ascii="Arial" w:hAnsi="Arial" w:cs="Arial"/>
        </w:rPr>
      </w:pPr>
    </w:p>
    <w:p w14:paraId="0494092F" w14:textId="3E30FF94" w:rsidR="001520B9" w:rsidRPr="00837AD1" w:rsidRDefault="001520B9" w:rsidP="001520B9">
      <w:pPr>
        <w:spacing w:line="360" w:lineRule="auto"/>
        <w:jc w:val="both"/>
        <w:rPr>
          <w:rFonts w:ascii="Arial" w:hAnsi="Arial" w:cs="Arial"/>
        </w:rPr>
      </w:pPr>
    </w:p>
    <w:p w14:paraId="78C9B0BF" w14:textId="35A58BA4" w:rsidR="001520B9" w:rsidRPr="00837AD1" w:rsidRDefault="001520B9" w:rsidP="001520B9">
      <w:pPr>
        <w:spacing w:line="360" w:lineRule="auto"/>
        <w:jc w:val="both"/>
        <w:rPr>
          <w:rFonts w:ascii="Arial" w:hAnsi="Arial" w:cs="Arial"/>
        </w:rPr>
      </w:pPr>
    </w:p>
    <w:p w14:paraId="3252DA9C" w14:textId="2F995955" w:rsidR="001520B9" w:rsidRPr="00837AD1" w:rsidRDefault="001520B9" w:rsidP="001520B9">
      <w:pPr>
        <w:spacing w:line="360" w:lineRule="auto"/>
        <w:jc w:val="both"/>
        <w:rPr>
          <w:rFonts w:ascii="Arial" w:hAnsi="Arial" w:cs="Arial"/>
        </w:rPr>
      </w:pPr>
    </w:p>
    <w:p w14:paraId="5F16848A" w14:textId="77777777" w:rsidR="00702B11" w:rsidRPr="00837AD1" w:rsidRDefault="00702B11" w:rsidP="001520B9">
      <w:pPr>
        <w:spacing w:line="360" w:lineRule="auto"/>
        <w:jc w:val="both"/>
        <w:rPr>
          <w:rFonts w:ascii="Arial" w:hAnsi="Arial" w:cs="Arial"/>
          <w:b/>
          <w:bCs/>
        </w:rPr>
      </w:pPr>
    </w:p>
    <w:p w14:paraId="20FC5283" w14:textId="7CF0EC33" w:rsidR="00837AD1" w:rsidRPr="00837AD1" w:rsidRDefault="001520B9" w:rsidP="00837AD1">
      <w:pPr>
        <w:spacing w:after="240" w:line="360" w:lineRule="auto"/>
        <w:jc w:val="center"/>
        <w:rPr>
          <w:rFonts w:ascii="Arial" w:hAnsi="Arial" w:cs="Arial"/>
          <w:color w:val="000000" w:themeColor="text1"/>
          <w:shd w:val="clear" w:color="auto" w:fill="FFFFFF"/>
        </w:rPr>
      </w:pPr>
      <w:r w:rsidRPr="00837AD1">
        <w:rPr>
          <w:rFonts w:ascii="Arial" w:hAnsi="Arial" w:cs="Arial"/>
          <w:b/>
          <w:bCs/>
        </w:rPr>
        <w:t>Figure and Source:</w:t>
      </w:r>
      <w:r w:rsidRPr="00837AD1">
        <w:rPr>
          <w:rFonts w:ascii="Arial" w:hAnsi="Arial" w:cs="Arial"/>
        </w:rPr>
        <w:t xml:space="preserve"> Selection of a Research Topic</w:t>
      </w:r>
      <w:r w:rsidR="00702B11" w:rsidRPr="00837AD1">
        <w:rPr>
          <w:rFonts w:ascii="Arial" w:hAnsi="Arial" w:cs="Arial"/>
        </w:rPr>
        <w:t xml:space="preserve"> </w:t>
      </w:r>
      <w:r w:rsidR="00702B11" w:rsidRPr="00837AD1">
        <w:rPr>
          <w:rFonts w:ascii="Arial" w:hAnsi="Arial" w:cs="Arial"/>
          <w:color w:val="000000" w:themeColor="text1"/>
          <w:shd w:val="clear" w:color="auto" w:fill="FFFFFF"/>
        </w:rPr>
        <w:t xml:space="preserve">(Carson </w:t>
      </w:r>
      <w:r w:rsidR="00702B11" w:rsidRPr="00837AD1">
        <w:rPr>
          <w:rFonts w:ascii="Arial" w:hAnsi="Arial" w:cs="Arial"/>
          <w:i/>
          <w:iCs/>
          <w:color w:val="000000" w:themeColor="text1"/>
          <w:shd w:val="clear" w:color="auto" w:fill="FFFFFF"/>
        </w:rPr>
        <w:t>et al.,</w:t>
      </w:r>
      <w:r w:rsidR="00702B11" w:rsidRPr="00837AD1">
        <w:rPr>
          <w:rFonts w:ascii="Arial" w:hAnsi="Arial" w:cs="Arial"/>
          <w:color w:val="000000" w:themeColor="text1"/>
          <w:shd w:val="clear" w:color="auto" w:fill="FFFFFF"/>
        </w:rPr>
        <w:t xml:space="preserve"> 2024).</w:t>
      </w:r>
      <w:bookmarkStart w:id="5" w:name="_Toc225496931"/>
    </w:p>
    <w:p w14:paraId="4E528ADE" w14:textId="5A8AFC42" w:rsidR="003E7FB6" w:rsidRDefault="003E7FB6" w:rsidP="00CB1D09">
      <w:pPr>
        <w:pStyle w:val="Heading1"/>
        <w:spacing w:after="240" w:line="360" w:lineRule="auto"/>
        <w:rPr>
          <w:rFonts w:ascii="Arial" w:hAnsi="Arial" w:cs="Arial"/>
          <w:sz w:val="28"/>
          <w:szCs w:val="28"/>
        </w:rPr>
      </w:pPr>
      <w:r w:rsidRPr="003E7FB6">
        <w:rPr>
          <w:rFonts w:ascii="Arial" w:hAnsi="Arial" w:cs="Arial"/>
          <w:sz w:val="28"/>
          <w:szCs w:val="28"/>
        </w:rPr>
        <w:t>Research Methodologies</w:t>
      </w:r>
      <w:bookmarkEnd w:id="5"/>
    </w:p>
    <w:p w14:paraId="39523E15" w14:textId="77777777" w:rsidR="003E7FB6" w:rsidRDefault="003E7FB6" w:rsidP="00CB1D09">
      <w:pPr>
        <w:pStyle w:val="Heading2"/>
        <w:spacing w:after="240" w:line="360" w:lineRule="auto"/>
        <w:rPr>
          <w:rFonts w:ascii="Arial" w:hAnsi="Arial" w:cs="Arial"/>
        </w:rPr>
      </w:pPr>
      <w:bookmarkStart w:id="6" w:name="_Toc225496932"/>
      <w:r w:rsidRPr="003E7FB6">
        <w:rPr>
          <w:rFonts w:ascii="Arial" w:hAnsi="Arial" w:cs="Arial"/>
        </w:rPr>
        <w:t>Summary of the Quantitative and Qualitative Research Methods.</w:t>
      </w:r>
      <w:bookmarkEnd w:id="6"/>
    </w:p>
    <w:p w14:paraId="48697D90" w14:textId="0AD84355" w:rsidR="003E7FB6" w:rsidRPr="00837AD1" w:rsidRDefault="003E7FB6" w:rsidP="00702B11">
      <w:pPr>
        <w:pStyle w:val="ListParagraph"/>
        <w:numPr>
          <w:ilvl w:val="0"/>
          <w:numId w:val="5"/>
        </w:numPr>
        <w:spacing w:after="240" w:line="360" w:lineRule="auto"/>
        <w:jc w:val="both"/>
        <w:rPr>
          <w:rFonts w:ascii="Arial" w:hAnsi="Arial" w:cs="Arial"/>
          <w:color w:val="000000" w:themeColor="text1"/>
          <w:shd w:val="clear" w:color="auto" w:fill="FFFFFF"/>
        </w:rPr>
      </w:pPr>
      <w:r w:rsidRPr="00837AD1">
        <w:rPr>
          <w:rFonts w:ascii="Arial" w:hAnsi="Arial" w:cs="Arial"/>
          <w:b/>
          <w:bCs/>
        </w:rPr>
        <w:t>Quantitative Research:</w:t>
      </w:r>
      <w:r w:rsidRPr="00837AD1">
        <w:rPr>
          <w:rFonts w:ascii="Arial" w:hAnsi="Arial" w:cs="Arial"/>
        </w:rPr>
        <w:t xml:space="preserve"> Quantitative research is a research </w:t>
      </w:r>
      <w:r w:rsidR="00C03E96" w:rsidRPr="00837AD1">
        <w:rPr>
          <w:rFonts w:ascii="Arial" w:hAnsi="Arial" w:cs="Arial"/>
        </w:rPr>
        <w:t xml:space="preserve">method </w:t>
      </w:r>
      <w:r w:rsidRPr="00837AD1">
        <w:rPr>
          <w:rFonts w:ascii="Arial" w:hAnsi="Arial" w:cs="Arial"/>
        </w:rPr>
        <w:t>that entails the gathering of numerical data, which can also be statistically analysed to establish the trends and patterns</w:t>
      </w:r>
      <w:r w:rsidR="00702B11" w:rsidRPr="00837AD1">
        <w:rPr>
          <w:rFonts w:ascii="Arial" w:hAnsi="Arial" w:cs="Arial"/>
        </w:rPr>
        <w:t xml:space="preserve"> </w:t>
      </w:r>
      <w:r w:rsidR="00702B11" w:rsidRPr="00837AD1">
        <w:rPr>
          <w:rFonts w:ascii="Arial" w:hAnsi="Arial" w:cs="Arial"/>
          <w:color w:val="000000" w:themeColor="text1"/>
          <w:shd w:val="clear" w:color="auto" w:fill="FFFFFF"/>
        </w:rPr>
        <w:t>(Coy, 2019)</w:t>
      </w:r>
      <w:r w:rsidRPr="00837AD1">
        <w:rPr>
          <w:rFonts w:ascii="Arial" w:hAnsi="Arial" w:cs="Arial"/>
        </w:rPr>
        <w:t>. Usually, it is applied to a hypothesis or to quantify the phenomenon. Typical ones are surveys, experiments, and statistical analysis.</w:t>
      </w:r>
    </w:p>
    <w:p w14:paraId="11EDC5E1" w14:textId="770A984E" w:rsidR="003E7FB6" w:rsidRPr="00837AD1" w:rsidRDefault="003E7FB6" w:rsidP="00CB1D09">
      <w:pPr>
        <w:pStyle w:val="ListParagraph"/>
        <w:numPr>
          <w:ilvl w:val="0"/>
          <w:numId w:val="3"/>
        </w:numPr>
        <w:spacing w:line="360" w:lineRule="auto"/>
        <w:jc w:val="both"/>
        <w:rPr>
          <w:rFonts w:ascii="Arial" w:hAnsi="Arial" w:cs="Arial"/>
        </w:rPr>
      </w:pPr>
      <w:r w:rsidRPr="00837AD1">
        <w:rPr>
          <w:rFonts w:ascii="Arial" w:hAnsi="Arial" w:cs="Arial"/>
          <w:b/>
          <w:bCs/>
        </w:rPr>
        <w:t>Qualitative Research:</w:t>
      </w:r>
      <w:r w:rsidRPr="00837AD1">
        <w:rPr>
          <w:rFonts w:ascii="Arial" w:hAnsi="Arial" w:cs="Arial"/>
        </w:rPr>
        <w:t xml:space="preserve"> Qualitative research is concentrated on the cognition of experience, views, and actions by means of non-numerical information. It gives an understanding of the cause and the motivations of phenomena. They are in-depth interviews, focus groups, and case studies.</w:t>
      </w:r>
    </w:p>
    <w:p w14:paraId="771465BD" w14:textId="77777777" w:rsidR="003E7FB6" w:rsidRDefault="003E7FB6" w:rsidP="00CB1D09">
      <w:pPr>
        <w:pStyle w:val="Heading2"/>
        <w:spacing w:after="240" w:line="360" w:lineRule="auto"/>
        <w:rPr>
          <w:rFonts w:ascii="Arial" w:hAnsi="Arial" w:cs="Arial"/>
        </w:rPr>
      </w:pPr>
      <w:bookmarkStart w:id="7" w:name="_Toc225496933"/>
      <w:r w:rsidRPr="003E7FB6">
        <w:rPr>
          <w:rFonts w:ascii="Arial" w:hAnsi="Arial" w:cs="Arial"/>
        </w:rPr>
        <w:t>The selected research methodology is the interactionist approach.</w:t>
      </w:r>
      <w:bookmarkEnd w:id="7"/>
    </w:p>
    <w:p w14:paraId="004DB0F0" w14:textId="706324F7" w:rsidR="003E7FB6" w:rsidRPr="00837AD1" w:rsidRDefault="003E7FB6" w:rsidP="00CB1D09">
      <w:pPr>
        <w:spacing w:after="240" w:line="360" w:lineRule="auto"/>
        <w:jc w:val="both"/>
        <w:rPr>
          <w:rFonts w:ascii="Arial" w:hAnsi="Arial" w:cs="Arial"/>
          <w:color w:val="000000" w:themeColor="text1"/>
          <w:shd w:val="clear" w:color="auto" w:fill="FFFFFF"/>
        </w:rPr>
      </w:pPr>
      <w:r w:rsidRPr="00837AD1">
        <w:rPr>
          <w:rFonts w:ascii="Arial" w:hAnsi="Arial" w:cs="Arial"/>
        </w:rPr>
        <w:t>In this study, quantitative research is to be considered. The use of this methodology is most suited when addressing the issue of workforce shortages on a large scale, since it will enable the gathering and use of numerical data, including vacancy rates, turnover rates, and how workforce shortages affect patient care</w:t>
      </w:r>
      <w:r w:rsidR="00702B11" w:rsidRPr="00837AD1">
        <w:rPr>
          <w:rFonts w:ascii="Arial" w:hAnsi="Arial" w:cs="Arial"/>
        </w:rPr>
        <w:t xml:space="preserve"> </w:t>
      </w:r>
      <w:r w:rsidR="00702B11" w:rsidRPr="00837AD1">
        <w:rPr>
          <w:rFonts w:ascii="Arial" w:hAnsi="Arial" w:cs="Arial"/>
          <w:color w:val="000000" w:themeColor="text1"/>
          <w:shd w:val="clear" w:color="auto" w:fill="FFFFFF"/>
        </w:rPr>
        <w:t xml:space="preserve">(Coe </w:t>
      </w:r>
      <w:r w:rsidR="00702B11" w:rsidRPr="00837AD1">
        <w:rPr>
          <w:rFonts w:ascii="Arial" w:hAnsi="Arial" w:cs="Arial"/>
          <w:i/>
          <w:iCs/>
          <w:color w:val="000000" w:themeColor="text1"/>
          <w:shd w:val="clear" w:color="auto" w:fill="FFFFFF"/>
        </w:rPr>
        <w:t>et al</w:t>
      </w:r>
      <w:r w:rsidR="00702B11" w:rsidRPr="00837AD1">
        <w:rPr>
          <w:rFonts w:ascii="Arial" w:hAnsi="Arial" w:cs="Arial"/>
          <w:color w:val="000000" w:themeColor="text1"/>
          <w:shd w:val="clear" w:color="auto" w:fill="FFFFFF"/>
        </w:rPr>
        <w:t>., 2025)</w:t>
      </w:r>
      <w:r w:rsidRPr="00837AD1">
        <w:rPr>
          <w:rFonts w:ascii="Arial" w:hAnsi="Arial" w:cs="Arial"/>
        </w:rPr>
        <w:t>. This data will be obtained by using secondary data in the form of reports like those released by the NHS Confederation and the Health Foundation.</w:t>
      </w:r>
    </w:p>
    <w:p w14:paraId="1CD9DF1D" w14:textId="5F023D14" w:rsidR="003E7FB6" w:rsidRPr="00837AD1" w:rsidRDefault="003E7FB6" w:rsidP="003E7FB6">
      <w:pPr>
        <w:spacing w:line="360" w:lineRule="auto"/>
        <w:jc w:val="both"/>
        <w:rPr>
          <w:rFonts w:ascii="Arial" w:hAnsi="Arial" w:cs="Arial"/>
        </w:rPr>
      </w:pPr>
      <w:r w:rsidRPr="00837AD1">
        <w:rPr>
          <w:rFonts w:ascii="Arial" w:hAnsi="Arial" w:cs="Arial"/>
        </w:rPr>
        <w:t>Quantitative research would be acceptable in this case as it would be able to give some measurable information regarding the proportions of the issue, the reasons behind the lack of workers, and the consequences of current plans. Moreover, it can be compared with other healthcare settings and regions.</w:t>
      </w:r>
    </w:p>
    <w:p w14:paraId="1B0ED0FC" w14:textId="73EE0B3E" w:rsidR="00CB1D09" w:rsidRPr="00837AD1" w:rsidRDefault="00837AD1" w:rsidP="003E7FB6">
      <w:pPr>
        <w:spacing w:line="360" w:lineRule="auto"/>
        <w:jc w:val="both"/>
        <w:rPr>
          <w:rFonts w:ascii="Arial" w:hAnsi="Arial" w:cs="Arial"/>
        </w:rPr>
      </w:pPr>
      <w:r w:rsidRPr="00837AD1">
        <w:rPr>
          <w:noProof/>
          <w:sz w:val="20"/>
          <w:szCs w:val="20"/>
        </w:rPr>
        <w:drawing>
          <wp:anchor distT="0" distB="0" distL="114300" distR="114300" simplePos="0" relativeHeight="251658240" behindDoc="1" locked="0" layoutInCell="1" allowOverlap="1" wp14:anchorId="10E2ECE4" wp14:editId="1EACFE9B">
            <wp:simplePos x="0" y="0"/>
            <wp:positionH relativeFrom="margin">
              <wp:posOffset>1450808</wp:posOffset>
            </wp:positionH>
            <wp:positionV relativeFrom="page">
              <wp:posOffset>5577639</wp:posOffset>
            </wp:positionV>
            <wp:extent cx="2952361" cy="3506203"/>
            <wp:effectExtent l="19050" t="19050" r="19685" b="18415"/>
            <wp:wrapNone/>
            <wp:docPr id="1" name="Picture 1" descr="Research methods: Qualitative vs Quantitative – Library Research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earch methods: Qualitative vs Quantitative – Library Research New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55466" cy="350989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5CBC1A9F" w14:textId="5717D578" w:rsidR="00CB1D09" w:rsidRDefault="00CB1D09" w:rsidP="003E7FB6">
      <w:pPr>
        <w:spacing w:line="360" w:lineRule="auto"/>
        <w:jc w:val="both"/>
        <w:rPr>
          <w:rFonts w:ascii="Arial" w:hAnsi="Arial" w:cs="Arial"/>
          <w:sz w:val="24"/>
          <w:szCs w:val="24"/>
        </w:rPr>
      </w:pPr>
    </w:p>
    <w:p w14:paraId="0055DE15" w14:textId="3D275AF7" w:rsidR="00CB1D09" w:rsidRDefault="00CB1D09" w:rsidP="003E7FB6">
      <w:pPr>
        <w:spacing w:line="360" w:lineRule="auto"/>
        <w:jc w:val="both"/>
        <w:rPr>
          <w:rFonts w:ascii="Arial" w:hAnsi="Arial" w:cs="Arial"/>
          <w:sz w:val="24"/>
          <w:szCs w:val="24"/>
        </w:rPr>
      </w:pPr>
    </w:p>
    <w:p w14:paraId="41490D3E" w14:textId="1B7BDDE4" w:rsidR="00CB1D09" w:rsidRDefault="00CB1D09" w:rsidP="003E7FB6">
      <w:pPr>
        <w:spacing w:line="360" w:lineRule="auto"/>
        <w:jc w:val="both"/>
        <w:rPr>
          <w:rFonts w:ascii="Arial" w:hAnsi="Arial" w:cs="Arial"/>
          <w:sz w:val="24"/>
          <w:szCs w:val="24"/>
        </w:rPr>
      </w:pPr>
    </w:p>
    <w:p w14:paraId="77BE30C1" w14:textId="77777777" w:rsidR="00CB1D09" w:rsidRDefault="00CB1D09" w:rsidP="003E7FB6">
      <w:pPr>
        <w:spacing w:line="360" w:lineRule="auto"/>
        <w:jc w:val="both"/>
        <w:rPr>
          <w:rFonts w:ascii="Arial" w:hAnsi="Arial" w:cs="Arial"/>
          <w:sz w:val="24"/>
          <w:szCs w:val="24"/>
        </w:rPr>
      </w:pPr>
    </w:p>
    <w:p w14:paraId="6FDA6446" w14:textId="77777777" w:rsidR="00CB1D09" w:rsidRDefault="00CB1D09" w:rsidP="003E7FB6">
      <w:pPr>
        <w:spacing w:line="360" w:lineRule="auto"/>
        <w:jc w:val="both"/>
        <w:rPr>
          <w:rFonts w:ascii="Arial" w:hAnsi="Arial" w:cs="Arial"/>
          <w:sz w:val="24"/>
          <w:szCs w:val="24"/>
        </w:rPr>
      </w:pPr>
    </w:p>
    <w:p w14:paraId="1815365C" w14:textId="605E94E8" w:rsidR="00CB1D09" w:rsidRDefault="00CB1D09" w:rsidP="003E7FB6">
      <w:pPr>
        <w:spacing w:line="360" w:lineRule="auto"/>
        <w:jc w:val="both"/>
        <w:rPr>
          <w:rFonts w:ascii="Arial" w:hAnsi="Arial" w:cs="Arial"/>
          <w:sz w:val="24"/>
          <w:szCs w:val="24"/>
        </w:rPr>
      </w:pPr>
    </w:p>
    <w:p w14:paraId="3EEF4D64" w14:textId="77777777" w:rsidR="00CB1D09" w:rsidRDefault="00CB1D09" w:rsidP="003E7FB6">
      <w:pPr>
        <w:spacing w:line="360" w:lineRule="auto"/>
        <w:jc w:val="both"/>
        <w:rPr>
          <w:rFonts w:ascii="Arial" w:hAnsi="Arial" w:cs="Arial"/>
          <w:sz w:val="24"/>
          <w:szCs w:val="24"/>
        </w:rPr>
      </w:pPr>
    </w:p>
    <w:p w14:paraId="1BC80341" w14:textId="77777777" w:rsidR="00CB1D09" w:rsidRDefault="00CB1D09" w:rsidP="003E7FB6">
      <w:pPr>
        <w:spacing w:line="360" w:lineRule="auto"/>
        <w:jc w:val="both"/>
        <w:rPr>
          <w:rFonts w:ascii="Arial" w:hAnsi="Arial" w:cs="Arial"/>
          <w:sz w:val="24"/>
          <w:szCs w:val="24"/>
        </w:rPr>
      </w:pPr>
    </w:p>
    <w:p w14:paraId="6676D573" w14:textId="2D8F91F1" w:rsidR="00CB1D09" w:rsidRDefault="00CB1D09" w:rsidP="003E7FB6">
      <w:pPr>
        <w:spacing w:line="360" w:lineRule="auto"/>
        <w:jc w:val="both"/>
        <w:rPr>
          <w:rFonts w:ascii="Arial" w:hAnsi="Arial" w:cs="Arial"/>
          <w:sz w:val="24"/>
          <w:szCs w:val="24"/>
        </w:rPr>
      </w:pPr>
    </w:p>
    <w:p w14:paraId="77DE8C43" w14:textId="2F8F1F3E" w:rsidR="00702B11" w:rsidRPr="00837AD1" w:rsidRDefault="00837AD1" w:rsidP="00837AD1">
      <w:pPr>
        <w:spacing w:line="360" w:lineRule="auto"/>
        <w:jc w:val="center"/>
        <w:rPr>
          <w:rFonts w:ascii="Arial" w:hAnsi="Arial" w:cs="Arial"/>
        </w:rPr>
      </w:pPr>
      <w:r w:rsidRPr="00837AD1">
        <w:rPr>
          <w:rFonts w:ascii="Arial" w:hAnsi="Arial" w:cs="Arial"/>
        </w:rPr>
        <w:t>Figure and Source: Research Methodology Qualitative vs Quantitative (Wang, 2018).</w:t>
      </w:r>
    </w:p>
    <w:p w14:paraId="5E17E574" w14:textId="77777777" w:rsidR="003E7FB6" w:rsidRDefault="003E7FB6" w:rsidP="00CB1D09">
      <w:pPr>
        <w:pStyle w:val="Heading1"/>
        <w:spacing w:after="240" w:line="360" w:lineRule="auto"/>
        <w:rPr>
          <w:rFonts w:ascii="Arial" w:hAnsi="Arial" w:cs="Arial"/>
          <w:sz w:val="28"/>
          <w:szCs w:val="28"/>
        </w:rPr>
      </w:pPr>
      <w:bookmarkStart w:id="8" w:name="_Toc225496934"/>
      <w:r w:rsidRPr="003E7FB6">
        <w:rPr>
          <w:rFonts w:ascii="Arial" w:hAnsi="Arial" w:cs="Arial"/>
          <w:sz w:val="28"/>
          <w:szCs w:val="28"/>
        </w:rPr>
        <w:t>Data Collection</w:t>
      </w:r>
      <w:bookmarkEnd w:id="8"/>
    </w:p>
    <w:p w14:paraId="52EE9D68" w14:textId="26B685CC" w:rsidR="003E7FB6" w:rsidRDefault="00CB1D09" w:rsidP="00CB1D09">
      <w:pPr>
        <w:pStyle w:val="Heading2"/>
        <w:spacing w:after="240" w:line="360" w:lineRule="auto"/>
        <w:rPr>
          <w:rFonts w:ascii="Arial" w:hAnsi="Arial" w:cs="Arial"/>
        </w:rPr>
      </w:pPr>
      <w:bookmarkStart w:id="9" w:name="_Toc225496935"/>
      <w:r>
        <w:rPr>
          <w:rFonts w:ascii="Arial" w:hAnsi="Arial" w:cs="Arial"/>
        </w:rPr>
        <w:t>Summary</w:t>
      </w:r>
      <w:r w:rsidR="003E7FB6" w:rsidRPr="003E7FB6">
        <w:rPr>
          <w:rFonts w:ascii="Arial" w:hAnsi="Arial" w:cs="Arial"/>
        </w:rPr>
        <w:t xml:space="preserve"> </w:t>
      </w:r>
      <w:r>
        <w:rPr>
          <w:rFonts w:ascii="Arial" w:hAnsi="Arial" w:cs="Arial"/>
        </w:rPr>
        <w:t>of</w:t>
      </w:r>
      <w:r w:rsidR="003E7FB6" w:rsidRPr="003E7FB6">
        <w:rPr>
          <w:rFonts w:ascii="Arial" w:hAnsi="Arial" w:cs="Arial"/>
        </w:rPr>
        <w:t xml:space="preserve"> Prima</w:t>
      </w:r>
      <w:r w:rsidR="00C03E96">
        <w:rPr>
          <w:rFonts w:ascii="Arial" w:hAnsi="Arial" w:cs="Arial"/>
        </w:rPr>
        <w:t>r</w:t>
      </w:r>
      <w:r w:rsidR="003E7FB6" w:rsidRPr="003E7FB6">
        <w:rPr>
          <w:rFonts w:ascii="Arial" w:hAnsi="Arial" w:cs="Arial"/>
        </w:rPr>
        <w:t>y and Secondary Data Collection</w:t>
      </w:r>
      <w:bookmarkEnd w:id="9"/>
    </w:p>
    <w:p w14:paraId="60AA0DDB" w14:textId="4701510E" w:rsidR="00C03E96" w:rsidRPr="00837AD1" w:rsidRDefault="00C03E96" w:rsidP="00C03E96">
      <w:pPr>
        <w:pStyle w:val="ListParagraph"/>
        <w:numPr>
          <w:ilvl w:val="0"/>
          <w:numId w:val="2"/>
        </w:numPr>
        <w:spacing w:after="240" w:line="360" w:lineRule="auto"/>
        <w:jc w:val="both"/>
        <w:rPr>
          <w:rFonts w:ascii="Arial" w:hAnsi="Arial" w:cs="Arial"/>
        </w:rPr>
      </w:pPr>
      <w:r w:rsidRPr="00837AD1">
        <w:rPr>
          <w:rFonts w:ascii="Arial" w:hAnsi="Arial" w:cs="Arial"/>
          <w:b/>
          <w:bCs/>
        </w:rPr>
        <w:t>Primary Data:</w:t>
      </w:r>
      <w:r w:rsidRPr="00837AD1">
        <w:rPr>
          <w:rFonts w:ascii="Arial" w:hAnsi="Arial" w:cs="Arial"/>
        </w:rPr>
        <w:t xml:space="preserve"> Primary data can be gathered directly at the source and may be in the form of a survey, an interview, or even an observation. It is specific to the requirements of the research and gives comprehensive information on the research problem.</w:t>
      </w:r>
    </w:p>
    <w:p w14:paraId="28F05BA6" w14:textId="1953CB8D" w:rsidR="003E7FB6" w:rsidRPr="00837AD1" w:rsidRDefault="00C03E96" w:rsidP="00702B11">
      <w:pPr>
        <w:pStyle w:val="ListParagraph"/>
        <w:numPr>
          <w:ilvl w:val="0"/>
          <w:numId w:val="2"/>
        </w:numPr>
        <w:spacing w:after="240" w:line="360" w:lineRule="auto"/>
        <w:jc w:val="both"/>
        <w:rPr>
          <w:rFonts w:ascii="Arial" w:hAnsi="Arial" w:cs="Arial"/>
          <w:color w:val="000000" w:themeColor="text1"/>
          <w:shd w:val="clear" w:color="auto" w:fill="FFFFFF"/>
        </w:rPr>
      </w:pPr>
      <w:r w:rsidRPr="00837AD1">
        <w:rPr>
          <w:rFonts w:ascii="Arial" w:hAnsi="Arial" w:cs="Arial"/>
          <w:b/>
          <w:bCs/>
        </w:rPr>
        <w:t>Secondary Data:</w:t>
      </w:r>
      <w:r w:rsidRPr="00837AD1">
        <w:rPr>
          <w:rFonts w:ascii="Arial" w:hAnsi="Arial" w:cs="Arial"/>
        </w:rPr>
        <w:t xml:space="preserve"> Secondary data refers to the information that is already ready, and has been gathered and analysed by others. These involve reports, academic articles, governmental statistics and publications within the industry</w:t>
      </w:r>
      <w:r w:rsidR="00702B11" w:rsidRPr="00837AD1">
        <w:rPr>
          <w:rFonts w:ascii="Arial" w:hAnsi="Arial" w:cs="Arial"/>
        </w:rPr>
        <w:t xml:space="preserve"> </w:t>
      </w:r>
      <w:r w:rsidR="00702B11" w:rsidRPr="00837AD1">
        <w:rPr>
          <w:rFonts w:ascii="Arial" w:hAnsi="Arial" w:cs="Arial"/>
          <w:color w:val="000000" w:themeColor="text1"/>
          <w:shd w:val="clear" w:color="auto" w:fill="FFFFFF"/>
        </w:rPr>
        <w:t xml:space="preserve">(Carson </w:t>
      </w:r>
      <w:r w:rsidR="00702B11" w:rsidRPr="00837AD1">
        <w:rPr>
          <w:rFonts w:ascii="Arial" w:hAnsi="Arial" w:cs="Arial"/>
          <w:i/>
          <w:iCs/>
          <w:color w:val="000000" w:themeColor="text1"/>
          <w:shd w:val="clear" w:color="auto" w:fill="FFFFFF"/>
        </w:rPr>
        <w:t>et al.,</w:t>
      </w:r>
      <w:r w:rsidR="00702B11" w:rsidRPr="00837AD1">
        <w:rPr>
          <w:rFonts w:ascii="Arial" w:hAnsi="Arial" w:cs="Arial"/>
          <w:color w:val="000000" w:themeColor="text1"/>
          <w:shd w:val="clear" w:color="auto" w:fill="FFFFFF"/>
        </w:rPr>
        <w:t xml:space="preserve"> 2024)</w:t>
      </w:r>
      <w:r w:rsidRPr="00837AD1">
        <w:rPr>
          <w:rFonts w:ascii="Arial" w:hAnsi="Arial" w:cs="Arial"/>
        </w:rPr>
        <w:t>. The secondary data will be very useful in terms of offering background and contextual understanding, thus enabling the researchers to augment prior knowledge and helping to substantiate their results.</w:t>
      </w:r>
    </w:p>
    <w:p w14:paraId="0A1092BE" w14:textId="2CADE17F" w:rsidR="003E7FB6" w:rsidRDefault="003E7FB6" w:rsidP="00CB1D09">
      <w:pPr>
        <w:pStyle w:val="Heading2"/>
        <w:spacing w:after="240" w:line="360" w:lineRule="auto"/>
        <w:rPr>
          <w:rFonts w:ascii="Arial" w:hAnsi="Arial" w:cs="Arial"/>
        </w:rPr>
      </w:pPr>
      <w:bookmarkStart w:id="10" w:name="_Toc225496936"/>
      <w:r w:rsidRPr="003E7FB6">
        <w:rPr>
          <w:rFonts w:ascii="Arial" w:hAnsi="Arial" w:cs="Arial"/>
        </w:rPr>
        <w:t>Selected Method of Data Collection</w:t>
      </w:r>
      <w:r w:rsidR="00CB1D09">
        <w:rPr>
          <w:rFonts w:ascii="Arial" w:hAnsi="Arial" w:cs="Arial"/>
        </w:rPr>
        <w:t>(Secondary Data)</w:t>
      </w:r>
      <w:bookmarkEnd w:id="10"/>
    </w:p>
    <w:p w14:paraId="28974516" w14:textId="3618B91E" w:rsidR="003E7FB6" w:rsidRPr="00837AD1" w:rsidRDefault="003E7FB6" w:rsidP="00CB1D09">
      <w:pPr>
        <w:spacing w:after="240" w:line="360" w:lineRule="auto"/>
        <w:jc w:val="both"/>
        <w:rPr>
          <w:rFonts w:ascii="Arial" w:hAnsi="Arial" w:cs="Arial"/>
          <w:color w:val="000000" w:themeColor="text1"/>
          <w:shd w:val="clear" w:color="auto" w:fill="FFFFFF"/>
        </w:rPr>
      </w:pPr>
      <w:r w:rsidRPr="00837AD1">
        <w:rPr>
          <w:rFonts w:ascii="Arial" w:hAnsi="Arial" w:cs="Arial"/>
        </w:rPr>
        <w:t>In this study, secondary data will be involved. The secondary data is the best choice when analysing the workforce shortages in the UK health and social care sector because a lot of organisations, such as the NHS Confederation, the Health Foundation and the Care Quality Commission, publish reports on the staffing levels, the problems with the recruitment and the effects of the low level of staffing on the quality of the provided services</w:t>
      </w:r>
      <w:r w:rsidR="00702B11" w:rsidRPr="00837AD1">
        <w:rPr>
          <w:rFonts w:ascii="Arial" w:hAnsi="Arial" w:cs="Arial"/>
        </w:rPr>
        <w:t xml:space="preserve"> </w:t>
      </w:r>
      <w:r w:rsidR="00702B11" w:rsidRPr="00837AD1">
        <w:rPr>
          <w:rFonts w:ascii="Arial" w:hAnsi="Arial" w:cs="Arial"/>
          <w:color w:val="000000" w:themeColor="text1"/>
          <w:shd w:val="clear" w:color="auto" w:fill="FFFFFF"/>
        </w:rPr>
        <w:t>(Barrett and Twycross, 2018)</w:t>
      </w:r>
      <w:r w:rsidRPr="00837AD1">
        <w:rPr>
          <w:rFonts w:ascii="Arial" w:hAnsi="Arial" w:cs="Arial"/>
        </w:rPr>
        <w:t>.</w:t>
      </w:r>
    </w:p>
    <w:p w14:paraId="58591370" w14:textId="6F81C882" w:rsidR="003E7FB6" w:rsidRPr="00837AD1" w:rsidRDefault="003E7FB6" w:rsidP="003E7FB6">
      <w:pPr>
        <w:spacing w:line="360" w:lineRule="auto"/>
        <w:jc w:val="both"/>
        <w:rPr>
          <w:rFonts w:ascii="Arial" w:hAnsi="Arial" w:cs="Arial"/>
        </w:rPr>
      </w:pPr>
      <w:r w:rsidRPr="00837AD1">
        <w:rPr>
          <w:rFonts w:ascii="Arial" w:hAnsi="Arial" w:cs="Arial"/>
        </w:rPr>
        <w:t>The use of secondary data is suitable since it gives comprehensive and current information about the level of workforce shortages without necessarily collecting primary data, which would require time. It will also enable an in-depth review of the available research and reports, which will give a wider perception of the problem and its effects in various sectors and regions.</w:t>
      </w:r>
    </w:p>
    <w:p w14:paraId="0FE15EF6" w14:textId="2330F4C1" w:rsidR="00CB1D09" w:rsidRDefault="00CB1D09" w:rsidP="003E7FB6">
      <w:pPr>
        <w:spacing w:line="360" w:lineRule="auto"/>
        <w:jc w:val="both"/>
        <w:rPr>
          <w:rFonts w:ascii="Arial" w:hAnsi="Arial" w:cs="Arial"/>
          <w:sz w:val="24"/>
          <w:szCs w:val="24"/>
        </w:rPr>
      </w:pPr>
      <w:r>
        <w:rPr>
          <w:noProof/>
        </w:rPr>
        <w:drawing>
          <wp:anchor distT="0" distB="0" distL="114300" distR="114300" simplePos="0" relativeHeight="251659264" behindDoc="1" locked="0" layoutInCell="1" allowOverlap="1" wp14:anchorId="29E3A050" wp14:editId="5AA8ACBD">
            <wp:simplePos x="0" y="0"/>
            <wp:positionH relativeFrom="margin">
              <wp:posOffset>1085251</wp:posOffset>
            </wp:positionH>
            <wp:positionV relativeFrom="paragraph">
              <wp:posOffset>62865</wp:posOffset>
            </wp:positionV>
            <wp:extent cx="3562350" cy="1805645"/>
            <wp:effectExtent l="19050" t="19050" r="19050" b="23495"/>
            <wp:wrapNone/>
            <wp:docPr id="2" name="Picture 2" descr="10 Super-Effective Data Collection Methods to Know Ab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0 Super-Effective Data Collection Methods to Know About"/>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9888"/>
                    <a:stretch/>
                  </pic:blipFill>
                  <pic:spPr bwMode="auto">
                    <a:xfrm>
                      <a:off x="0" y="0"/>
                      <a:ext cx="3562350" cy="1805645"/>
                    </a:xfrm>
                    <a:prstGeom prst="rect">
                      <a:avLst/>
                    </a:prstGeom>
                    <a:noFill/>
                    <a:ln>
                      <a:solidFill>
                        <a:schemeClr val="tx1"/>
                      </a:solidFill>
                    </a:ln>
                    <a:extLst>
                      <a:ext uri="{53640926-AAD7-44D8-BBD7-CCE9431645EC}">
                        <a14:shadowObscured xmlns:a14="http://schemas.microsoft.com/office/drawing/2010/main"/>
                      </a:ext>
                    </a:extLst>
                  </pic:spPr>
                </pic:pic>
              </a:graphicData>
            </a:graphic>
          </wp:anchor>
        </w:drawing>
      </w:r>
    </w:p>
    <w:p w14:paraId="60F618A4" w14:textId="282A5C9E" w:rsidR="00CB1D09" w:rsidRDefault="00CB1D09" w:rsidP="003E7FB6">
      <w:pPr>
        <w:spacing w:line="360" w:lineRule="auto"/>
        <w:jc w:val="both"/>
        <w:rPr>
          <w:rFonts w:ascii="Arial" w:hAnsi="Arial" w:cs="Arial"/>
          <w:sz w:val="24"/>
          <w:szCs w:val="24"/>
        </w:rPr>
      </w:pPr>
    </w:p>
    <w:p w14:paraId="7C2FE9D5" w14:textId="72077886" w:rsidR="00CB1D09" w:rsidRDefault="00CB1D09" w:rsidP="003E7FB6">
      <w:pPr>
        <w:spacing w:line="360" w:lineRule="auto"/>
        <w:jc w:val="both"/>
        <w:rPr>
          <w:rFonts w:ascii="Arial" w:hAnsi="Arial" w:cs="Arial"/>
          <w:sz w:val="24"/>
          <w:szCs w:val="24"/>
        </w:rPr>
      </w:pPr>
    </w:p>
    <w:p w14:paraId="23A79C06" w14:textId="70196905" w:rsidR="00CB1D09" w:rsidRDefault="00CB1D09" w:rsidP="003E7FB6">
      <w:pPr>
        <w:spacing w:line="360" w:lineRule="auto"/>
        <w:jc w:val="both"/>
        <w:rPr>
          <w:rFonts w:ascii="Arial" w:hAnsi="Arial" w:cs="Arial"/>
          <w:sz w:val="24"/>
          <w:szCs w:val="24"/>
        </w:rPr>
      </w:pPr>
    </w:p>
    <w:p w14:paraId="19DED2AA" w14:textId="14448253" w:rsidR="00CB1D09" w:rsidRDefault="00CB1D09" w:rsidP="003E7FB6">
      <w:pPr>
        <w:spacing w:line="360" w:lineRule="auto"/>
        <w:jc w:val="both"/>
        <w:rPr>
          <w:rFonts w:ascii="Arial" w:hAnsi="Arial" w:cs="Arial"/>
          <w:sz w:val="24"/>
          <w:szCs w:val="24"/>
        </w:rPr>
      </w:pPr>
    </w:p>
    <w:p w14:paraId="23487755" w14:textId="2E16AECE" w:rsidR="00CB1D09" w:rsidRDefault="00CB1D09" w:rsidP="003E7FB6">
      <w:pPr>
        <w:spacing w:line="360" w:lineRule="auto"/>
        <w:jc w:val="both"/>
        <w:rPr>
          <w:rFonts w:ascii="Arial" w:hAnsi="Arial" w:cs="Arial"/>
          <w:sz w:val="24"/>
          <w:szCs w:val="24"/>
        </w:rPr>
      </w:pPr>
    </w:p>
    <w:p w14:paraId="3020F498" w14:textId="656E5142" w:rsidR="00702B11" w:rsidRPr="00837AD1" w:rsidRDefault="00CB1D09" w:rsidP="00837AD1">
      <w:pPr>
        <w:spacing w:after="240" w:line="360" w:lineRule="auto"/>
        <w:jc w:val="center"/>
        <w:rPr>
          <w:rFonts w:ascii="Arial" w:hAnsi="Arial" w:cs="Arial"/>
          <w:color w:val="000000" w:themeColor="text1"/>
          <w:shd w:val="clear" w:color="auto" w:fill="FFFFFF"/>
        </w:rPr>
      </w:pPr>
      <w:r w:rsidRPr="00837AD1">
        <w:rPr>
          <w:rFonts w:ascii="Arial" w:hAnsi="Arial" w:cs="Arial"/>
          <w:b/>
          <w:bCs/>
        </w:rPr>
        <w:t>Figure and Source</w:t>
      </w:r>
      <w:r w:rsidRPr="00837AD1">
        <w:rPr>
          <w:rFonts w:ascii="Arial" w:hAnsi="Arial" w:cs="Arial"/>
        </w:rPr>
        <w:t>: Data Collection Methods</w:t>
      </w:r>
      <w:r w:rsidR="00702B11" w:rsidRPr="00837AD1">
        <w:rPr>
          <w:rFonts w:ascii="Arial" w:hAnsi="Arial" w:cs="Arial"/>
        </w:rPr>
        <w:t xml:space="preserve"> </w:t>
      </w:r>
      <w:r w:rsidR="00702B11" w:rsidRPr="00837AD1">
        <w:rPr>
          <w:rFonts w:ascii="Arial" w:hAnsi="Arial" w:cs="Arial"/>
          <w:color w:val="000000" w:themeColor="text1"/>
          <w:shd w:val="clear" w:color="auto" w:fill="FFFFFF"/>
        </w:rPr>
        <w:t xml:space="preserve">(Lamont </w:t>
      </w:r>
      <w:r w:rsidR="00702B11" w:rsidRPr="00837AD1">
        <w:rPr>
          <w:rFonts w:ascii="Arial" w:hAnsi="Arial" w:cs="Arial"/>
          <w:i/>
          <w:iCs/>
          <w:color w:val="000000" w:themeColor="text1"/>
          <w:shd w:val="clear" w:color="auto" w:fill="FFFFFF"/>
        </w:rPr>
        <w:t>et al</w:t>
      </w:r>
      <w:r w:rsidR="00702B11" w:rsidRPr="00837AD1">
        <w:rPr>
          <w:rFonts w:ascii="Arial" w:hAnsi="Arial" w:cs="Arial"/>
          <w:color w:val="000000" w:themeColor="text1"/>
          <w:shd w:val="clear" w:color="auto" w:fill="FFFFFF"/>
        </w:rPr>
        <w:t>., 2024).</w:t>
      </w:r>
    </w:p>
    <w:p w14:paraId="27E51D5B" w14:textId="77777777" w:rsidR="003E7FB6" w:rsidRPr="00CB1D09" w:rsidRDefault="003E7FB6" w:rsidP="00CB1D09">
      <w:pPr>
        <w:pStyle w:val="Heading1"/>
        <w:spacing w:after="240" w:line="360" w:lineRule="auto"/>
        <w:rPr>
          <w:rFonts w:ascii="Arial" w:hAnsi="Arial" w:cs="Arial"/>
        </w:rPr>
      </w:pPr>
      <w:bookmarkStart w:id="11" w:name="_Toc225496937"/>
      <w:r w:rsidRPr="00CB1D09">
        <w:rPr>
          <w:rFonts w:ascii="Arial" w:hAnsi="Arial" w:cs="Arial"/>
        </w:rPr>
        <w:t>Conclusion</w:t>
      </w:r>
      <w:bookmarkEnd w:id="11"/>
    </w:p>
    <w:p w14:paraId="154AECF2" w14:textId="372B2EBC" w:rsidR="001520B9" w:rsidRPr="00837AD1" w:rsidRDefault="003E7FB6" w:rsidP="00CB1D09">
      <w:pPr>
        <w:spacing w:after="240" w:line="360" w:lineRule="auto"/>
        <w:jc w:val="both"/>
        <w:rPr>
          <w:rFonts w:ascii="Arial" w:hAnsi="Arial" w:cs="Arial"/>
        </w:rPr>
      </w:pPr>
      <w:r w:rsidRPr="00837AD1">
        <w:rPr>
          <w:rFonts w:ascii="Arial" w:hAnsi="Arial" w:cs="Arial"/>
        </w:rPr>
        <w:t>The given study will address the problem of workforce shortage in the UK health and social care sector, which carries important consequences regarding the way of patient treatment, healthcare practitioners, and organisational performance. The research will use secondary sources of data to determine the level of the problem, zero in on the root causes, and examine the effect on service delivery. The research will be used to make policy changes and organisational strategies to enhance recruitment and retention in the industry. To enable the sustainability and quality of the UK health and social care system, it has been necessary to address the shortages of the workforce, especially with the ageing population and the need to provide more services to the population. The report will also add to the current debate regarding workforce development and be very instrumental to the healthcare providers, policymakers, and other stakeholders in the industry.</w:t>
      </w:r>
    </w:p>
    <w:p w14:paraId="0EACA31D" w14:textId="77777777" w:rsidR="001520B9" w:rsidRDefault="001520B9">
      <w:pPr>
        <w:rPr>
          <w:rFonts w:ascii="Arial" w:hAnsi="Arial" w:cs="Arial"/>
          <w:sz w:val="24"/>
          <w:szCs w:val="24"/>
        </w:rPr>
      </w:pPr>
      <w:r>
        <w:rPr>
          <w:rFonts w:ascii="Arial" w:hAnsi="Arial" w:cs="Arial"/>
          <w:sz w:val="24"/>
          <w:szCs w:val="24"/>
        </w:rPr>
        <w:br w:type="page"/>
      </w:r>
    </w:p>
    <w:p w14:paraId="0CB92E20" w14:textId="583783BF" w:rsidR="008C3B61" w:rsidRPr="001520B9" w:rsidRDefault="001520B9" w:rsidP="00702B11">
      <w:pPr>
        <w:pStyle w:val="Heading1"/>
        <w:spacing w:after="240" w:line="360" w:lineRule="auto"/>
        <w:rPr>
          <w:rFonts w:ascii="Arial" w:hAnsi="Arial" w:cs="Arial"/>
        </w:rPr>
      </w:pPr>
      <w:bookmarkStart w:id="12" w:name="_Toc225496938"/>
      <w:r w:rsidRPr="001520B9">
        <w:rPr>
          <w:rFonts w:ascii="Arial" w:hAnsi="Arial" w:cs="Arial"/>
        </w:rPr>
        <w:t>References</w:t>
      </w:r>
      <w:bookmarkEnd w:id="12"/>
    </w:p>
    <w:p w14:paraId="4EDF0FEF" w14:textId="77777777" w:rsidR="00837AD1" w:rsidRPr="00837AD1" w:rsidRDefault="00837AD1" w:rsidP="00702B11">
      <w:pPr>
        <w:spacing w:after="240" w:line="360" w:lineRule="auto"/>
        <w:jc w:val="both"/>
        <w:rPr>
          <w:rFonts w:ascii="Arial" w:hAnsi="Arial" w:cs="Arial"/>
          <w:color w:val="000000" w:themeColor="text1"/>
          <w:shd w:val="clear" w:color="auto" w:fill="FFFFFF"/>
        </w:rPr>
      </w:pPr>
      <w:r w:rsidRPr="00837AD1">
        <w:rPr>
          <w:rFonts w:ascii="Arial" w:hAnsi="Arial" w:cs="Arial"/>
          <w:color w:val="000000" w:themeColor="text1"/>
          <w:shd w:val="clear" w:color="auto" w:fill="FFFFFF"/>
        </w:rPr>
        <w:t>Anderson, M., O'Neill, C., Clark, J.M., Street, A., Woods, M., Johnston-Webber, C., Charlesworth, A., Whyte, M., Foster, M., Majeed, A. and Pitchforth, E., 2021. Securing a sustainable and fit-for-purpose UK health and care workforce. </w:t>
      </w:r>
      <w:r w:rsidRPr="00837AD1">
        <w:rPr>
          <w:rFonts w:ascii="Arial" w:hAnsi="Arial" w:cs="Arial"/>
          <w:i/>
          <w:iCs/>
          <w:color w:val="000000" w:themeColor="text1"/>
          <w:shd w:val="clear" w:color="auto" w:fill="FFFFFF"/>
        </w:rPr>
        <w:t>The Lancet</w:t>
      </w:r>
      <w:r w:rsidRPr="00837AD1">
        <w:rPr>
          <w:rFonts w:ascii="Arial" w:hAnsi="Arial" w:cs="Arial"/>
          <w:color w:val="000000" w:themeColor="text1"/>
          <w:shd w:val="clear" w:color="auto" w:fill="FFFFFF"/>
        </w:rPr>
        <w:t>, </w:t>
      </w:r>
      <w:r w:rsidRPr="00837AD1">
        <w:rPr>
          <w:rFonts w:ascii="Arial" w:hAnsi="Arial" w:cs="Arial"/>
          <w:i/>
          <w:iCs/>
          <w:color w:val="000000" w:themeColor="text1"/>
          <w:shd w:val="clear" w:color="auto" w:fill="FFFFFF"/>
        </w:rPr>
        <w:t>397</w:t>
      </w:r>
      <w:r w:rsidRPr="00837AD1">
        <w:rPr>
          <w:rFonts w:ascii="Arial" w:hAnsi="Arial" w:cs="Arial"/>
          <w:color w:val="000000" w:themeColor="text1"/>
          <w:shd w:val="clear" w:color="auto" w:fill="FFFFFF"/>
        </w:rPr>
        <w:t>(10288), pp.1992-2011.</w:t>
      </w:r>
    </w:p>
    <w:p w14:paraId="5E732CA6" w14:textId="77777777" w:rsidR="00837AD1" w:rsidRPr="00837AD1" w:rsidRDefault="00837AD1" w:rsidP="00CB1D09">
      <w:pPr>
        <w:spacing w:after="240" w:line="360" w:lineRule="auto"/>
        <w:jc w:val="both"/>
        <w:rPr>
          <w:rFonts w:ascii="Arial" w:hAnsi="Arial" w:cs="Arial"/>
          <w:color w:val="000000" w:themeColor="text1"/>
          <w:shd w:val="clear" w:color="auto" w:fill="FFFFFF"/>
        </w:rPr>
      </w:pPr>
      <w:r w:rsidRPr="00837AD1">
        <w:rPr>
          <w:rFonts w:ascii="Arial" w:hAnsi="Arial" w:cs="Arial"/>
          <w:color w:val="000000" w:themeColor="text1"/>
          <w:shd w:val="clear" w:color="auto" w:fill="FFFFFF"/>
        </w:rPr>
        <w:t>Barrett, D. and Twycross, A., 2018. Data collection in qualitative research. </w:t>
      </w:r>
      <w:r w:rsidRPr="00837AD1">
        <w:rPr>
          <w:rFonts w:ascii="Arial" w:hAnsi="Arial" w:cs="Arial"/>
          <w:i/>
          <w:iCs/>
          <w:color w:val="000000" w:themeColor="text1"/>
          <w:shd w:val="clear" w:color="auto" w:fill="FFFFFF"/>
        </w:rPr>
        <w:t>Evidence-based nursing</w:t>
      </w:r>
      <w:r w:rsidRPr="00837AD1">
        <w:rPr>
          <w:rFonts w:ascii="Arial" w:hAnsi="Arial" w:cs="Arial"/>
          <w:color w:val="000000" w:themeColor="text1"/>
          <w:shd w:val="clear" w:color="auto" w:fill="FFFFFF"/>
        </w:rPr>
        <w:t>, </w:t>
      </w:r>
      <w:r w:rsidRPr="00837AD1">
        <w:rPr>
          <w:rFonts w:ascii="Arial" w:hAnsi="Arial" w:cs="Arial"/>
          <w:i/>
          <w:iCs/>
          <w:color w:val="000000" w:themeColor="text1"/>
          <w:shd w:val="clear" w:color="auto" w:fill="FFFFFF"/>
        </w:rPr>
        <w:t>21</w:t>
      </w:r>
      <w:r w:rsidRPr="00837AD1">
        <w:rPr>
          <w:rFonts w:ascii="Arial" w:hAnsi="Arial" w:cs="Arial"/>
          <w:color w:val="000000" w:themeColor="text1"/>
          <w:shd w:val="clear" w:color="auto" w:fill="FFFFFF"/>
        </w:rPr>
        <w:t>(3), pp.63-64.</w:t>
      </w:r>
    </w:p>
    <w:p w14:paraId="0384BA92" w14:textId="77777777" w:rsidR="00837AD1" w:rsidRPr="00837AD1" w:rsidRDefault="00837AD1" w:rsidP="00CB1D09">
      <w:pPr>
        <w:spacing w:after="240" w:line="360" w:lineRule="auto"/>
        <w:jc w:val="both"/>
        <w:rPr>
          <w:rFonts w:ascii="Arial" w:hAnsi="Arial" w:cs="Arial"/>
          <w:color w:val="000000" w:themeColor="text1"/>
          <w:shd w:val="clear" w:color="auto" w:fill="FFFFFF"/>
        </w:rPr>
      </w:pPr>
      <w:r w:rsidRPr="00837AD1">
        <w:rPr>
          <w:rFonts w:ascii="Arial" w:hAnsi="Arial" w:cs="Arial"/>
          <w:color w:val="000000" w:themeColor="text1"/>
          <w:shd w:val="clear" w:color="auto" w:fill="FFFFFF"/>
        </w:rPr>
        <w:t>Carson, D.B., Johansson, A.B., Schaumberg, M. and Hurtig, A.K., 2024. Addressing the workforce crisis in (rural) social care: A scoping review. </w:t>
      </w:r>
      <w:r w:rsidRPr="00837AD1">
        <w:rPr>
          <w:rFonts w:ascii="Arial" w:hAnsi="Arial" w:cs="Arial"/>
          <w:i/>
          <w:iCs/>
          <w:color w:val="000000" w:themeColor="text1"/>
          <w:shd w:val="clear" w:color="auto" w:fill="FFFFFF"/>
        </w:rPr>
        <w:t>The International Journal of Health Planning and Management</w:t>
      </w:r>
      <w:r w:rsidRPr="00837AD1">
        <w:rPr>
          <w:rFonts w:ascii="Arial" w:hAnsi="Arial" w:cs="Arial"/>
          <w:color w:val="000000" w:themeColor="text1"/>
          <w:shd w:val="clear" w:color="auto" w:fill="FFFFFF"/>
        </w:rPr>
        <w:t>, </w:t>
      </w:r>
      <w:r w:rsidRPr="00837AD1">
        <w:rPr>
          <w:rFonts w:ascii="Arial" w:hAnsi="Arial" w:cs="Arial"/>
          <w:i/>
          <w:iCs/>
          <w:color w:val="000000" w:themeColor="text1"/>
          <w:shd w:val="clear" w:color="auto" w:fill="FFFFFF"/>
        </w:rPr>
        <w:t>39</w:t>
      </w:r>
      <w:r w:rsidRPr="00837AD1">
        <w:rPr>
          <w:rFonts w:ascii="Arial" w:hAnsi="Arial" w:cs="Arial"/>
          <w:color w:val="000000" w:themeColor="text1"/>
          <w:shd w:val="clear" w:color="auto" w:fill="FFFFFF"/>
        </w:rPr>
        <w:t>(3), pp.806-823.  https://doi.org/10.1002/hpm.3774</w:t>
      </w:r>
    </w:p>
    <w:p w14:paraId="15F6137C" w14:textId="77777777" w:rsidR="00837AD1" w:rsidRPr="00837AD1" w:rsidRDefault="00837AD1" w:rsidP="00CB1D09">
      <w:pPr>
        <w:spacing w:after="240" w:line="360" w:lineRule="auto"/>
        <w:jc w:val="both"/>
        <w:rPr>
          <w:rFonts w:ascii="Arial" w:hAnsi="Arial" w:cs="Arial"/>
          <w:color w:val="000000" w:themeColor="text1"/>
          <w:shd w:val="clear" w:color="auto" w:fill="FFFFFF"/>
        </w:rPr>
      </w:pPr>
      <w:r w:rsidRPr="00837AD1">
        <w:rPr>
          <w:rFonts w:ascii="Arial" w:hAnsi="Arial" w:cs="Arial"/>
          <w:color w:val="000000" w:themeColor="text1"/>
          <w:shd w:val="clear" w:color="auto" w:fill="FFFFFF"/>
        </w:rPr>
        <w:t>Coe, R., Waring, M., Hedges, L.V. and Ashley, L.D. eds., 2025. </w:t>
      </w:r>
      <w:r w:rsidRPr="00837AD1">
        <w:rPr>
          <w:rFonts w:ascii="Arial" w:hAnsi="Arial" w:cs="Arial"/>
          <w:i/>
          <w:iCs/>
          <w:color w:val="000000" w:themeColor="text1"/>
          <w:shd w:val="clear" w:color="auto" w:fill="FFFFFF"/>
        </w:rPr>
        <w:t>Research methods and methodologies in education</w:t>
      </w:r>
      <w:r w:rsidRPr="00837AD1">
        <w:rPr>
          <w:rFonts w:ascii="Arial" w:hAnsi="Arial" w:cs="Arial"/>
          <w:color w:val="000000" w:themeColor="text1"/>
          <w:shd w:val="clear" w:color="auto" w:fill="FFFFFF"/>
        </w:rPr>
        <w:t>. SAGE Publications Limited.</w:t>
      </w:r>
    </w:p>
    <w:p w14:paraId="1C56487A" w14:textId="77777777" w:rsidR="00837AD1" w:rsidRPr="00837AD1" w:rsidRDefault="00837AD1" w:rsidP="00CB1D09">
      <w:pPr>
        <w:spacing w:after="240" w:line="360" w:lineRule="auto"/>
        <w:jc w:val="both"/>
        <w:rPr>
          <w:rFonts w:ascii="Arial" w:hAnsi="Arial" w:cs="Arial"/>
          <w:color w:val="000000" w:themeColor="text1"/>
          <w:shd w:val="clear" w:color="auto" w:fill="FFFFFF"/>
        </w:rPr>
      </w:pPr>
      <w:r w:rsidRPr="00837AD1">
        <w:rPr>
          <w:rFonts w:ascii="Arial" w:hAnsi="Arial" w:cs="Arial"/>
          <w:color w:val="000000" w:themeColor="text1"/>
          <w:shd w:val="clear" w:color="auto" w:fill="FFFFFF"/>
        </w:rPr>
        <w:t>Coy, M.J., 2019. Research methodologies: Increasing understanding of the world. </w:t>
      </w:r>
      <w:r w:rsidRPr="00837AD1">
        <w:rPr>
          <w:rFonts w:ascii="Arial" w:hAnsi="Arial" w:cs="Arial"/>
          <w:i/>
          <w:iCs/>
          <w:color w:val="000000" w:themeColor="text1"/>
          <w:shd w:val="clear" w:color="auto" w:fill="FFFFFF"/>
        </w:rPr>
        <w:t>International Journal of Scientific and Research Publications</w:t>
      </w:r>
      <w:r w:rsidRPr="00837AD1">
        <w:rPr>
          <w:rFonts w:ascii="Arial" w:hAnsi="Arial" w:cs="Arial"/>
          <w:color w:val="000000" w:themeColor="text1"/>
          <w:shd w:val="clear" w:color="auto" w:fill="FFFFFF"/>
        </w:rPr>
        <w:t>, </w:t>
      </w:r>
      <w:r w:rsidRPr="00837AD1">
        <w:rPr>
          <w:rFonts w:ascii="Arial" w:hAnsi="Arial" w:cs="Arial"/>
          <w:i/>
          <w:iCs/>
          <w:color w:val="000000" w:themeColor="text1"/>
          <w:shd w:val="clear" w:color="auto" w:fill="FFFFFF"/>
        </w:rPr>
        <w:t>9</w:t>
      </w:r>
      <w:r w:rsidRPr="00837AD1">
        <w:rPr>
          <w:rFonts w:ascii="Arial" w:hAnsi="Arial" w:cs="Arial"/>
          <w:color w:val="000000" w:themeColor="text1"/>
          <w:shd w:val="clear" w:color="auto" w:fill="FFFFFF"/>
        </w:rPr>
        <w:t>(1), pp.71-77. DOI: 10.29322/IJSRP.9.01.2019.p8511</w:t>
      </w:r>
    </w:p>
    <w:p w14:paraId="35272E49" w14:textId="77777777" w:rsidR="00837AD1" w:rsidRPr="00837AD1" w:rsidRDefault="00837AD1" w:rsidP="00CB1D09">
      <w:pPr>
        <w:spacing w:after="240" w:line="360" w:lineRule="auto"/>
        <w:jc w:val="both"/>
        <w:rPr>
          <w:rFonts w:ascii="Arial" w:hAnsi="Arial" w:cs="Arial"/>
          <w:color w:val="000000" w:themeColor="text1"/>
          <w:shd w:val="clear" w:color="auto" w:fill="FFFFFF"/>
        </w:rPr>
      </w:pPr>
      <w:r w:rsidRPr="00837AD1">
        <w:rPr>
          <w:rFonts w:ascii="Arial" w:hAnsi="Arial" w:cs="Arial"/>
          <w:color w:val="000000" w:themeColor="text1"/>
          <w:shd w:val="clear" w:color="auto" w:fill="FFFFFF"/>
        </w:rPr>
        <w:t>Gershlick, B. and Charlesworth, A., 2019. </w:t>
      </w:r>
      <w:r w:rsidRPr="00837AD1">
        <w:rPr>
          <w:rFonts w:ascii="Arial" w:hAnsi="Arial" w:cs="Arial"/>
          <w:i/>
          <w:iCs/>
          <w:color w:val="000000" w:themeColor="text1"/>
          <w:shd w:val="clear" w:color="auto" w:fill="FFFFFF"/>
        </w:rPr>
        <w:t>Health and social care workforce</w:t>
      </w:r>
      <w:r w:rsidRPr="00837AD1">
        <w:rPr>
          <w:rFonts w:ascii="Arial" w:hAnsi="Arial" w:cs="Arial"/>
          <w:color w:val="000000" w:themeColor="text1"/>
          <w:shd w:val="clear" w:color="auto" w:fill="FFFFFF"/>
        </w:rPr>
        <w:t>. The Health Foundation. https://www. health. org. uk/publications/long-reads/health-and-social-care-workforce.</w:t>
      </w:r>
    </w:p>
    <w:p w14:paraId="3B2788AD" w14:textId="77777777" w:rsidR="00837AD1" w:rsidRPr="00837AD1" w:rsidRDefault="00837AD1" w:rsidP="00CB1D09">
      <w:pPr>
        <w:spacing w:after="240" w:line="360" w:lineRule="auto"/>
        <w:jc w:val="both"/>
        <w:rPr>
          <w:rFonts w:ascii="Arial" w:hAnsi="Arial" w:cs="Arial"/>
          <w:color w:val="000000" w:themeColor="text1"/>
          <w:shd w:val="clear" w:color="auto" w:fill="FFFFFF"/>
        </w:rPr>
      </w:pPr>
      <w:r w:rsidRPr="00837AD1">
        <w:rPr>
          <w:rFonts w:ascii="Arial" w:hAnsi="Arial" w:cs="Arial"/>
          <w:color w:val="000000" w:themeColor="text1"/>
          <w:shd w:val="clear" w:color="auto" w:fill="FFFFFF"/>
        </w:rPr>
        <w:t>Hanney, N. and Karagic, H., 2019. Responding to the NHS and social care workforce crisis: the enhancement of opportunities through collaborative partnerships. </w:t>
      </w:r>
      <w:r w:rsidRPr="00837AD1">
        <w:rPr>
          <w:rFonts w:ascii="Arial" w:hAnsi="Arial" w:cs="Arial"/>
          <w:i/>
          <w:iCs/>
          <w:color w:val="000000" w:themeColor="text1"/>
          <w:shd w:val="clear" w:color="auto" w:fill="FFFFFF"/>
        </w:rPr>
        <w:t>Higher Education, Skills and Work-based Learning</w:t>
      </w:r>
      <w:r w:rsidRPr="00837AD1">
        <w:rPr>
          <w:rFonts w:ascii="Arial" w:hAnsi="Arial" w:cs="Arial"/>
          <w:color w:val="000000" w:themeColor="text1"/>
          <w:shd w:val="clear" w:color="auto" w:fill="FFFFFF"/>
        </w:rPr>
        <w:t>, </w:t>
      </w:r>
      <w:r w:rsidRPr="00837AD1">
        <w:rPr>
          <w:rFonts w:ascii="Arial" w:hAnsi="Arial" w:cs="Arial"/>
          <w:i/>
          <w:iCs/>
          <w:color w:val="000000" w:themeColor="text1"/>
          <w:shd w:val="clear" w:color="auto" w:fill="FFFFFF"/>
        </w:rPr>
        <w:t>9</w:t>
      </w:r>
      <w:r w:rsidRPr="00837AD1">
        <w:rPr>
          <w:rFonts w:ascii="Arial" w:hAnsi="Arial" w:cs="Arial"/>
          <w:color w:val="000000" w:themeColor="text1"/>
          <w:shd w:val="clear" w:color="auto" w:fill="FFFFFF"/>
        </w:rPr>
        <w:t>(2), pp.175-188.</w:t>
      </w:r>
    </w:p>
    <w:p w14:paraId="76B32CBC" w14:textId="77777777" w:rsidR="00837AD1" w:rsidRPr="00837AD1" w:rsidRDefault="00837AD1" w:rsidP="00CB1D09">
      <w:pPr>
        <w:spacing w:after="240" w:line="360" w:lineRule="auto"/>
        <w:jc w:val="both"/>
        <w:rPr>
          <w:rFonts w:ascii="Arial" w:hAnsi="Arial" w:cs="Arial"/>
          <w:color w:val="000000" w:themeColor="text1"/>
          <w:shd w:val="clear" w:color="auto" w:fill="FFFFFF"/>
        </w:rPr>
      </w:pPr>
      <w:r w:rsidRPr="00837AD1">
        <w:rPr>
          <w:rFonts w:ascii="Arial" w:hAnsi="Arial" w:cs="Arial"/>
          <w:color w:val="000000" w:themeColor="text1"/>
          <w:shd w:val="clear" w:color="auto" w:fill="FFFFFF"/>
        </w:rPr>
        <w:t>Lamont, T., Chatfield, C. and Walshe, K., 2024. Developing the future research agenda for the health and social care workforce in the United Kingdom: Findings from a national forum for policymakers and researchers. </w:t>
      </w:r>
      <w:r w:rsidRPr="00837AD1">
        <w:rPr>
          <w:rFonts w:ascii="Arial" w:hAnsi="Arial" w:cs="Arial"/>
          <w:i/>
          <w:iCs/>
          <w:color w:val="000000" w:themeColor="text1"/>
          <w:shd w:val="clear" w:color="auto" w:fill="FFFFFF"/>
        </w:rPr>
        <w:t>The International Journal of Health Planning and Management</w:t>
      </w:r>
      <w:r w:rsidRPr="00837AD1">
        <w:rPr>
          <w:rFonts w:ascii="Arial" w:hAnsi="Arial" w:cs="Arial"/>
          <w:color w:val="000000" w:themeColor="text1"/>
          <w:shd w:val="clear" w:color="auto" w:fill="FFFFFF"/>
        </w:rPr>
        <w:t>, </w:t>
      </w:r>
      <w:r w:rsidRPr="00837AD1">
        <w:rPr>
          <w:rFonts w:ascii="Arial" w:hAnsi="Arial" w:cs="Arial"/>
          <w:i/>
          <w:iCs/>
          <w:color w:val="000000" w:themeColor="text1"/>
          <w:shd w:val="clear" w:color="auto" w:fill="FFFFFF"/>
        </w:rPr>
        <w:t>39</w:t>
      </w:r>
      <w:r w:rsidRPr="00837AD1">
        <w:rPr>
          <w:rFonts w:ascii="Arial" w:hAnsi="Arial" w:cs="Arial"/>
          <w:color w:val="000000" w:themeColor="text1"/>
          <w:shd w:val="clear" w:color="auto" w:fill="FFFFFF"/>
        </w:rPr>
        <w:t>(3), pp.917-925.  https://doi.org/10.1002/hpm.3775</w:t>
      </w:r>
    </w:p>
    <w:p w14:paraId="52C82AF9" w14:textId="77777777" w:rsidR="00837AD1" w:rsidRPr="00837AD1" w:rsidRDefault="00837AD1" w:rsidP="00CB1D09">
      <w:pPr>
        <w:spacing w:after="240" w:line="360" w:lineRule="auto"/>
        <w:jc w:val="both"/>
        <w:rPr>
          <w:rFonts w:ascii="Arial" w:hAnsi="Arial" w:cs="Arial"/>
          <w:color w:val="000000" w:themeColor="text1"/>
          <w:shd w:val="clear" w:color="auto" w:fill="FFFFFF"/>
        </w:rPr>
      </w:pPr>
      <w:r w:rsidRPr="00837AD1">
        <w:rPr>
          <w:rFonts w:ascii="Arial" w:hAnsi="Arial" w:cs="Arial"/>
          <w:color w:val="000000" w:themeColor="text1"/>
          <w:shd w:val="clear" w:color="auto" w:fill="FFFFFF"/>
        </w:rPr>
        <w:t>Shemtob, L., Asanati, K., Pahl, N. and Majeed, A., 2023. What needs to be done to address staffing shortages in health and social care?. </w:t>
      </w:r>
      <w:r w:rsidRPr="00837AD1">
        <w:rPr>
          <w:rFonts w:ascii="Arial" w:hAnsi="Arial" w:cs="Arial"/>
          <w:i/>
          <w:iCs/>
          <w:color w:val="000000" w:themeColor="text1"/>
          <w:shd w:val="clear" w:color="auto" w:fill="FFFFFF"/>
        </w:rPr>
        <w:t>The British Journal of General Practice</w:t>
      </w:r>
      <w:r w:rsidRPr="00837AD1">
        <w:rPr>
          <w:rFonts w:ascii="Arial" w:hAnsi="Arial" w:cs="Arial"/>
          <w:color w:val="000000" w:themeColor="text1"/>
          <w:shd w:val="clear" w:color="auto" w:fill="FFFFFF"/>
        </w:rPr>
        <w:t>, </w:t>
      </w:r>
      <w:r w:rsidRPr="00837AD1">
        <w:rPr>
          <w:rFonts w:ascii="Arial" w:hAnsi="Arial" w:cs="Arial"/>
          <w:i/>
          <w:iCs/>
          <w:color w:val="000000" w:themeColor="text1"/>
          <w:shd w:val="clear" w:color="auto" w:fill="FFFFFF"/>
        </w:rPr>
        <w:t>73</w:t>
      </w:r>
      <w:r w:rsidRPr="00837AD1">
        <w:rPr>
          <w:rFonts w:ascii="Arial" w:hAnsi="Arial" w:cs="Arial"/>
          <w:color w:val="000000" w:themeColor="text1"/>
          <w:shd w:val="clear" w:color="auto" w:fill="FFFFFF"/>
        </w:rPr>
        <w:t>(728), p.102. doi: 10.3399/bjgp23X732045</w:t>
      </w:r>
    </w:p>
    <w:p w14:paraId="642563E7" w14:textId="77777777" w:rsidR="00837AD1" w:rsidRPr="00837AD1" w:rsidRDefault="00837AD1" w:rsidP="00CB1D09">
      <w:pPr>
        <w:spacing w:after="240" w:line="360" w:lineRule="auto"/>
        <w:jc w:val="both"/>
        <w:rPr>
          <w:rFonts w:ascii="Arial" w:hAnsi="Arial" w:cs="Arial"/>
          <w:color w:val="000000" w:themeColor="text1"/>
          <w:shd w:val="clear" w:color="auto" w:fill="FFFFFF"/>
        </w:rPr>
      </w:pPr>
      <w:r w:rsidRPr="00837AD1">
        <w:rPr>
          <w:rFonts w:ascii="Arial" w:hAnsi="Arial" w:cs="Arial"/>
          <w:color w:val="000000" w:themeColor="text1"/>
          <w:shd w:val="clear" w:color="auto" w:fill="FFFFFF"/>
        </w:rPr>
        <w:t>Wang, Q., 2018. A bibliometric model for identifying emerging research topics. </w:t>
      </w:r>
      <w:r w:rsidRPr="00837AD1">
        <w:rPr>
          <w:rFonts w:ascii="Arial" w:hAnsi="Arial" w:cs="Arial"/>
          <w:i/>
          <w:iCs/>
          <w:color w:val="000000" w:themeColor="text1"/>
          <w:shd w:val="clear" w:color="auto" w:fill="FFFFFF"/>
        </w:rPr>
        <w:t>Journal of the association for information science and technology</w:t>
      </w:r>
      <w:r w:rsidRPr="00837AD1">
        <w:rPr>
          <w:rFonts w:ascii="Arial" w:hAnsi="Arial" w:cs="Arial"/>
          <w:color w:val="000000" w:themeColor="text1"/>
          <w:shd w:val="clear" w:color="auto" w:fill="FFFFFF"/>
        </w:rPr>
        <w:t>, </w:t>
      </w:r>
      <w:r w:rsidRPr="00837AD1">
        <w:rPr>
          <w:rFonts w:ascii="Arial" w:hAnsi="Arial" w:cs="Arial"/>
          <w:i/>
          <w:iCs/>
          <w:color w:val="000000" w:themeColor="text1"/>
          <w:shd w:val="clear" w:color="auto" w:fill="FFFFFF"/>
        </w:rPr>
        <w:t>69</w:t>
      </w:r>
      <w:r w:rsidRPr="00837AD1">
        <w:rPr>
          <w:rFonts w:ascii="Arial" w:hAnsi="Arial" w:cs="Arial"/>
          <w:color w:val="000000" w:themeColor="text1"/>
          <w:shd w:val="clear" w:color="auto" w:fill="FFFFFF"/>
        </w:rPr>
        <w:t>(2), pp.290-304.  https://doi.org/10.1002/asi.23930</w:t>
      </w:r>
    </w:p>
    <w:p w14:paraId="09767FC5" w14:textId="77777777" w:rsidR="00837AD1" w:rsidRPr="00837AD1" w:rsidRDefault="00837AD1" w:rsidP="00CB1D09">
      <w:pPr>
        <w:spacing w:after="240" w:line="360" w:lineRule="auto"/>
        <w:jc w:val="both"/>
        <w:rPr>
          <w:rFonts w:ascii="Arial" w:hAnsi="Arial" w:cs="Arial"/>
          <w:color w:val="000000" w:themeColor="text1"/>
          <w:shd w:val="clear" w:color="auto" w:fill="FFFFFF"/>
        </w:rPr>
      </w:pPr>
      <w:r w:rsidRPr="00837AD1">
        <w:rPr>
          <w:rFonts w:ascii="Arial" w:hAnsi="Arial" w:cs="Arial"/>
          <w:color w:val="000000" w:themeColor="text1"/>
          <w:shd w:val="clear" w:color="auto" w:fill="FFFFFF"/>
        </w:rPr>
        <w:t>Zou, T., Guo, P., Li, F. and Wu, Q., 2024. Research topic identification and trend prediction of China's energy policy: A combined LDA-ARIMA approach. </w:t>
      </w:r>
      <w:r w:rsidRPr="00837AD1">
        <w:rPr>
          <w:rFonts w:ascii="Arial" w:hAnsi="Arial" w:cs="Arial"/>
          <w:i/>
          <w:iCs/>
          <w:color w:val="000000" w:themeColor="text1"/>
          <w:shd w:val="clear" w:color="auto" w:fill="FFFFFF"/>
        </w:rPr>
        <w:t>Renewable Energy</w:t>
      </w:r>
      <w:r w:rsidRPr="00837AD1">
        <w:rPr>
          <w:rFonts w:ascii="Arial" w:hAnsi="Arial" w:cs="Arial"/>
          <w:color w:val="000000" w:themeColor="text1"/>
          <w:shd w:val="clear" w:color="auto" w:fill="FFFFFF"/>
        </w:rPr>
        <w:t>, </w:t>
      </w:r>
      <w:r w:rsidRPr="00837AD1">
        <w:rPr>
          <w:rFonts w:ascii="Arial" w:hAnsi="Arial" w:cs="Arial"/>
          <w:i/>
          <w:iCs/>
          <w:color w:val="000000" w:themeColor="text1"/>
          <w:shd w:val="clear" w:color="auto" w:fill="FFFFFF"/>
        </w:rPr>
        <w:t>220</w:t>
      </w:r>
      <w:r w:rsidRPr="00837AD1">
        <w:rPr>
          <w:rFonts w:ascii="Arial" w:hAnsi="Arial" w:cs="Arial"/>
          <w:color w:val="000000" w:themeColor="text1"/>
          <w:shd w:val="clear" w:color="auto" w:fill="FFFFFF"/>
        </w:rPr>
        <w:t>, p.119619.</w:t>
      </w:r>
    </w:p>
    <w:sectPr w:rsidR="00837AD1" w:rsidRPr="00837AD1" w:rsidSect="00776FF7">
      <w:footerReference w:type="default" r:id="rId12"/>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0F668" w14:textId="77777777" w:rsidR="00DF1891" w:rsidRDefault="00DF1891" w:rsidP="00776FF7">
      <w:pPr>
        <w:spacing w:after="0" w:line="240" w:lineRule="auto"/>
      </w:pPr>
      <w:r>
        <w:separator/>
      </w:r>
    </w:p>
  </w:endnote>
  <w:endnote w:type="continuationSeparator" w:id="0">
    <w:p w14:paraId="0C9704A1" w14:textId="77777777" w:rsidR="00DF1891" w:rsidRDefault="00DF1891" w:rsidP="00776F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1938647"/>
      <w:docPartObj>
        <w:docPartGallery w:val="Page Numbers (Bottom of Page)"/>
        <w:docPartUnique/>
      </w:docPartObj>
    </w:sdtPr>
    <w:sdtEndPr>
      <w:rPr>
        <w:color w:val="7F7F7F" w:themeColor="background1" w:themeShade="7F"/>
        <w:spacing w:val="60"/>
      </w:rPr>
    </w:sdtEndPr>
    <w:sdtContent>
      <w:p w14:paraId="799E03A2" w14:textId="77777777" w:rsidR="003E7FB6" w:rsidRDefault="00776FF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F86509D" w14:textId="2577A267" w:rsidR="00776FF7" w:rsidRDefault="00776F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B76DE" w14:textId="77777777" w:rsidR="00DF1891" w:rsidRDefault="00DF1891" w:rsidP="00776FF7">
      <w:pPr>
        <w:spacing w:after="0" w:line="240" w:lineRule="auto"/>
      </w:pPr>
      <w:r>
        <w:separator/>
      </w:r>
    </w:p>
  </w:footnote>
  <w:footnote w:type="continuationSeparator" w:id="0">
    <w:p w14:paraId="7071E951" w14:textId="77777777" w:rsidR="00DF1891" w:rsidRDefault="00DF1891" w:rsidP="00776F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50C49"/>
    <w:multiLevelType w:val="hybridMultilevel"/>
    <w:tmpl w:val="7D686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6637F53"/>
    <w:multiLevelType w:val="hybridMultilevel"/>
    <w:tmpl w:val="8A1E1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1FA36E5"/>
    <w:multiLevelType w:val="hybridMultilevel"/>
    <w:tmpl w:val="54B29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8770E07"/>
    <w:multiLevelType w:val="hybridMultilevel"/>
    <w:tmpl w:val="9DB0D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064705B"/>
    <w:multiLevelType w:val="hybridMultilevel"/>
    <w:tmpl w:val="39025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0831285">
    <w:abstractNumId w:val="1"/>
  </w:num>
  <w:num w:numId="2" w16cid:durableId="2023509990">
    <w:abstractNumId w:val="0"/>
  </w:num>
  <w:num w:numId="3" w16cid:durableId="2076197122">
    <w:abstractNumId w:val="4"/>
  </w:num>
  <w:num w:numId="4" w16cid:durableId="45682528">
    <w:abstractNumId w:val="2"/>
  </w:num>
  <w:num w:numId="5" w16cid:durableId="15123353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1"/>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FF7"/>
    <w:rsid w:val="000B0D00"/>
    <w:rsid w:val="001520B9"/>
    <w:rsid w:val="003E7FB6"/>
    <w:rsid w:val="00702B11"/>
    <w:rsid w:val="00766EE7"/>
    <w:rsid w:val="00776FF7"/>
    <w:rsid w:val="007B6E70"/>
    <w:rsid w:val="00837AD1"/>
    <w:rsid w:val="008C3B61"/>
    <w:rsid w:val="0097691D"/>
    <w:rsid w:val="00C03E96"/>
    <w:rsid w:val="00CB1D09"/>
    <w:rsid w:val="00DF18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3B0CA"/>
  <w15:chartTrackingRefBased/>
  <w15:docId w15:val="{1D6303C2-F9FB-4629-B78F-60FCEB489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7F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7FB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6F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6FF7"/>
  </w:style>
  <w:style w:type="paragraph" w:styleId="Footer">
    <w:name w:val="footer"/>
    <w:basedOn w:val="Normal"/>
    <w:link w:val="FooterChar"/>
    <w:uiPriority w:val="99"/>
    <w:unhideWhenUsed/>
    <w:rsid w:val="00776F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6FF7"/>
  </w:style>
  <w:style w:type="character" w:customStyle="1" w:styleId="Heading1Char">
    <w:name w:val="Heading 1 Char"/>
    <w:basedOn w:val="DefaultParagraphFont"/>
    <w:link w:val="Heading1"/>
    <w:uiPriority w:val="9"/>
    <w:rsid w:val="003E7FB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E7FB6"/>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E7FB6"/>
    <w:pPr>
      <w:ind w:left="720"/>
      <w:contextualSpacing/>
    </w:pPr>
  </w:style>
  <w:style w:type="paragraph" w:styleId="TOCHeading">
    <w:name w:val="TOC Heading"/>
    <w:basedOn w:val="Heading1"/>
    <w:next w:val="Normal"/>
    <w:uiPriority w:val="39"/>
    <w:unhideWhenUsed/>
    <w:qFormat/>
    <w:rsid w:val="001520B9"/>
    <w:pPr>
      <w:outlineLvl w:val="9"/>
    </w:pPr>
  </w:style>
  <w:style w:type="paragraph" w:styleId="TOC1">
    <w:name w:val="toc 1"/>
    <w:basedOn w:val="Normal"/>
    <w:next w:val="Normal"/>
    <w:autoRedefine/>
    <w:uiPriority w:val="39"/>
    <w:unhideWhenUsed/>
    <w:rsid w:val="001520B9"/>
    <w:pPr>
      <w:spacing w:after="100"/>
    </w:pPr>
  </w:style>
  <w:style w:type="paragraph" w:styleId="TOC2">
    <w:name w:val="toc 2"/>
    <w:basedOn w:val="Normal"/>
    <w:next w:val="Normal"/>
    <w:autoRedefine/>
    <w:uiPriority w:val="39"/>
    <w:unhideWhenUsed/>
    <w:rsid w:val="001520B9"/>
    <w:pPr>
      <w:spacing w:after="100"/>
      <w:ind w:left="220"/>
    </w:pPr>
  </w:style>
  <w:style w:type="character" w:styleId="Hyperlink">
    <w:name w:val="Hyperlink"/>
    <w:basedOn w:val="DefaultParagraphFont"/>
    <w:uiPriority w:val="99"/>
    <w:unhideWhenUsed/>
    <w:rsid w:val="001520B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88124">
      <w:bodyDiv w:val="1"/>
      <w:marLeft w:val="0"/>
      <w:marRight w:val="0"/>
      <w:marTop w:val="0"/>
      <w:marBottom w:val="0"/>
      <w:divBdr>
        <w:top w:val="none" w:sz="0" w:space="0" w:color="auto"/>
        <w:left w:val="none" w:sz="0" w:space="0" w:color="auto"/>
        <w:bottom w:val="none" w:sz="0" w:space="0" w:color="auto"/>
        <w:right w:val="none" w:sz="0" w:space="0" w:color="auto"/>
      </w:divBdr>
    </w:div>
    <w:div w:id="180245551">
      <w:bodyDiv w:val="1"/>
      <w:marLeft w:val="0"/>
      <w:marRight w:val="0"/>
      <w:marTop w:val="0"/>
      <w:marBottom w:val="0"/>
      <w:divBdr>
        <w:top w:val="none" w:sz="0" w:space="0" w:color="auto"/>
        <w:left w:val="none" w:sz="0" w:space="0" w:color="auto"/>
        <w:bottom w:val="none" w:sz="0" w:space="0" w:color="auto"/>
        <w:right w:val="none" w:sz="0" w:space="0" w:color="auto"/>
      </w:divBdr>
    </w:div>
    <w:div w:id="571814725">
      <w:bodyDiv w:val="1"/>
      <w:marLeft w:val="0"/>
      <w:marRight w:val="0"/>
      <w:marTop w:val="0"/>
      <w:marBottom w:val="0"/>
      <w:divBdr>
        <w:top w:val="none" w:sz="0" w:space="0" w:color="auto"/>
        <w:left w:val="none" w:sz="0" w:space="0" w:color="auto"/>
        <w:bottom w:val="none" w:sz="0" w:space="0" w:color="auto"/>
        <w:right w:val="none" w:sz="0" w:space="0" w:color="auto"/>
      </w:divBdr>
    </w:div>
    <w:div w:id="690187589">
      <w:bodyDiv w:val="1"/>
      <w:marLeft w:val="0"/>
      <w:marRight w:val="0"/>
      <w:marTop w:val="0"/>
      <w:marBottom w:val="0"/>
      <w:divBdr>
        <w:top w:val="none" w:sz="0" w:space="0" w:color="auto"/>
        <w:left w:val="none" w:sz="0" w:space="0" w:color="auto"/>
        <w:bottom w:val="none" w:sz="0" w:space="0" w:color="auto"/>
        <w:right w:val="none" w:sz="0" w:space="0" w:color="auto"/>
      </w:divBdr>
    </w:div>
    <w:div w:id="828594373">
      <w:bodyDiv w:val="1"/>
      <w:marLeft w:val="0"/>
      <w:marRight w:val="0"/>
      <w:marTop w:val="0"/>
      <w:marBottom w:val="0"/>
      <w:divBdr>
        <w:top w:val="none" w:sz="0" w:space="0" w:color="auto"/>
        <w:left w:val="none" w:sz="0" w:space="0" w:color="auto"/>
        <w:bottom w:val="none" w:sz="0" w:space="0" w:color="auto"/>
        <w:right w:val="none" w:sz="0" w:space="0" w:color="auto"/>
      </w:divBdr>
    </w:div>
    <w:div w:id="1018968952">
      <w:bodyDiv w:val="1"/>
      <w:marLeft w:val="0"/>
      <w:marRight w:val="0"/>
      <w:marTop w:val="0"/>
      <w:marBottom w:val="0"/>
      <w:divBdr>
        <w:top w:val="none" w:sz="0" w:space="0" w:color="auto"/>
        <w:left w:val="none" w:sz="0" w:space="0" w:color="auto"/>
        <w:bottom w:val="none" w:sz="0" w:space="0" w:color="auto"/>
        <w:right w:val="none" w:sz="0" w:space="0" w:color="auto"/>
      </w:divBdr>
    </w:div>
    <w:div w:id="1367027899">
      <w:bodyDiv w:val="1"/>
      <w:marLeft w:val="0"/>
      <w:marRight w:val="0"/>
      <w:marTop w:val="0"/>
      <w:marBottom w:val="0"/>
      <w:divBdr>
        <w:top w:val="none" w:sz="0" w:space="0" w:color="auto"/>
        <w:left w:val="none" w:sz="0" w:space="0" w:color="auto"/>
        <w:bottom w:val="none" w:sz="0" w:space="0" w:color="auto"/>
        <w:right w:val="none" w:sz="0" w:space="0" w:color="auto"/>
      </w:divBdr>
    </w:div>
    <w:div w:id="1500341899">
      <w:bodyDiv w:val="1"/>
      <w:marLeft w:val="0"/>
      <w:marRight w:val="0"/>
      <w:marTop w:val="0"/>
      <w:marBottom w:val="0"/>
      <w:divBdr>
        <w:top w:val="none" w:sz="0" w:space="0" w:color="auto"/>
        <w:left w:val="none" w:sz="0" w:space="0" w:color="auto"/>
        <w:bottom w:val="none" w:sz="0" w:space="0" w:color="auto"/>
        <w:right w:val="none" w:sz="0" w:space="0" w:color="auto"/>
      </w:divBdr>
    </w:div>
    <w:div w:id="1563563417">
      <w:bodyDiv w:val="1"/>
      <w:marLeft w:val="0"/>
      <w:marRight w:val="0"/>
      <w:marTop w:val="0"/>
      <w:marBottom w:val="0"/>
      <w:divBdr>
        <w:top w:val="none" w:sz="0" w:space="0" w:color="auto"/>
        <w:left w:val="none" w:sz="0" w:space="0" w:color="auto"/>
        <w:bottom w:val="none" w:sz="0" w:space="0" w:color="auto"/>
        <w:right w:val="none" w:sz="0" w:space="0" w:color="auto"/>
      </w:divBdr>
    </w:div>
    <w:div w:id="1813594128">
      <w:bodyDiv w:val="1"/>
      <w:marLeft w:val="0"/>
      <w:marRight w:val="0"/>
      <w:marTop w:val="0"/>
      <w:marBottom w:val="0"/>
      <w:divBdr>
        <w:top w:val="none" w:sz="0" w:space="0" w:color="auto"/>
        <w:left w:val="none" w:sz="0" w:space="0" w:color="auto"/>
        <w:bottom w:val="none" w:sz="0" w:space="0" w:color="auto"/>
        <w:right w:val="none" w:sz="0" w:space="0" w:color="auto"/>
      </w:divBdr>
    </w:div>
    <w:div w:id="1996642376">
      <w:bodyDiv w:val="1"/>
      <w:marLeft w:val="0"/>
      <w:marRight w:val="0"/>
      <w:marTop w:val="0"/>
      <w:marBottom w:val="0"/>
      <w:divBdr>
        <w:top w:val="none" w:sz="0" w:space="0" w:color="auto"/>
        <w:left w:val="none" w:sz="0" w:space="0" w:color="auto"/>
        <w:bottom w:val="none" w:sz="0" w:space="0" w:color="auto"/>
        <w:right w:val="none" w:sz="0" w:space="0" w:color="auto"/>
      </w:divBdr>
    </w:div>
    <w:div w:id="2010020291">
      <w:bodyDiv w:val="1"/>
      <w:marLeft w:val="0"/>
      <w:marRight w:val="0"/>
      <w:marTop w:val="0"/>
      <w:marBottom w:val="0"/>
      <w:divBdr>
        <w:top w:val="none" w:sz="0" w:space="0" w:color="auto"/>
        <w:left w:val="none" w:sz="0" w:space="0" w:color="auto"/>
        <w:bottom w:val="none" w:sz="0" w:space="0" w:color="auto"/>
        <w:right w:val="none" w:sz="0" w:space="0" w:color="auto"/>
      </w:divBdr>
    </w:div>
    <w:div w:id="213281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9B6E74-0E2D-401B-A037-05AB7600E33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2100</Words>
  <Characters>11970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Rosana-Isabela Busuioc (2511215)</cp:lastModifiedBy>
  <cp:revision>2</cp:revision>
  <dcterms:created xsi:type="dcterms:W3CDTF">2026-03-27T21:47:00Z</dcterms:created>
  <dcterms:modified xsi:type="dcterms:W3CDTF">2026-03-27T21:47:00Z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fed585b2-d2eb-4fe2-9d48-395e1b82e853</vt:lpwstr>
  </property>
</Properties>
</file>