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before="480" w:lineRule="auto"/>
        <w:rPr>
          <w:b w:val="1"/>
          <w:bCs w:val="1"/>
          <w:sz w:val="22"/>
          <w:szCs w:val="22"/>
        </w:rPr>
      </w:pPr>
      <w:bookmarkStart w:colFirst="0" w:colLast="0" w:name="_c4ks1e2dvhoy" w:id="0"/>
      <w:bookmarkEnd w:id="0"/>
      <w:r w:rsidDel="00000000" w:rsidR="00000000" w:rsidRPr="00000000">
        <w:rPr>
          <w:b w:val="1"/>
          <w:bCs w:val="1"/>
          <w:sz w:val="22"/>
          <w:szCs w:val="22"/>
          <w:rtl w:val="0"/>
        </w:rPr>
        <w:t xml:space="preserve">How Does Jesus Christ Function in the Theologies of Schleiermacher and Ritschl? Which Account Is More Convincing, and Why?</w:t>
      </w:r>
    </w:p>
    <w:p w:rsidR="00000000" w:rsidDel="00000000" w:rsidP="00000000" w:rsidRDefault="00000000" w:rsidRPr="00000000" w14:paraId="00000002">
      <w:pPr>
        <w:pStyle w:val="Heading2"/>
        <w:keepNext w:val="0"/>
        <w:keepLines w:val="0"/>
        <w:spacing w:after="80" w:lineRule="auto"/>
        <w:rPr>
          <w:b w:val="1"/>
          <w:bCs w:val="1"/>
          <w:sz w:val="22"/>
          <w:szCs w:val="22"/>
        </w:rPr>
      </w:pPr>
      <w:bookmarkStart w:colFirst="0" w:colLast="0" w:name="_3yobhjb71vy" w:id="1"/>
      <w:bookmarkEnd w:id="1"/>
      <w:r w:rsidDel="00000000" w:rsidR="00000000" w:rsidRPr="00000000">
        <w:rPr>
          <w:b w:val="1"/>
          <w:bCs w:val="1"/>
          <w:sz w:val="22"/>
          <w:szCs w:val="22"/>
          <w:rtl w:val="0"/>
        </w:rPr>
        <w:t xml:space="preserve">The Introduction</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Traditional Christian theology faced immense challenges in the 19th century. Due to Enlightenment: Reason was considered the key source of knowledge and historical criticism challenged the established interpretations of biblical scripture. In this context, Protestant scholars decided to defend the importance of Christian faith without completely depending on classical dogmatic formulations. Most influential of these theologians were Friedrich Schleiermacher and Albrecht Ritschl. Both of these scholars are associated with liberal theology, but they developed distinct understandings on the life; work and teachings of Jesus Christ. Both of them believe Jesus Christ is the core of Christian faith, however his function differs a lot in both of their work. Schleiermacher understood Jesus Christ mainly as the person possessing perfect God consciousness, through whom believers are redeemed and brought into communion with God. Ritschl, by contrast, interpreted Christ as the revealer of God's Kingdom and the founder of a moral community based upon the fulfilment of a God's purposes in a history.</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It will be examined in this essay how the Jesus Christ is highlighted in the theological theories of Schleiermacher and Ritschl. Firstly, Schleiermacher’s conception of Jesus Christ as the harbinger of perfect God consciousness and mediator of redemption will be analysed. After that Ritschl’s portrayal of Jesus Christ as the revelation of God’s Kingdom and perfect model of ethical values will be emphasised. Ultimately, the strengths and flaws of each theological system will be contrasted and compared. In the end it will be asserted that Ritschl’s conception of Jesus Christ is more accurate since it emphasises a clearer connection between Jesus Christ, transformation of ethics, the life of believers' community at the same time as remaining relevant to contemporary society's concerns.</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b w:val="1"/>
          <w:bCs w:val="1"/>
        </w:rPr>
      </w:pPr>
      <w:r w:rsidDel="00000000" w:rsidR="00000000" w:rsidRPr="00000000">
        <w:rPr>
          <w:b w:val="1"/>
          <w:bCs w:val="1"/>
          <w:rtl w:val="0"/>
        </w:rPr>
        <w:t xml:space="preserve">Schleiermacher’s Understanding of the Jesus Christ</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Friedrich Schleiermacher wanted to save Christian faith from what he viewed as the sterile rationalism of the Enlightenment and the rigid dogmatism of Protestant orthodox religion. In his book, </w:t>
      </w:r>
      <w:r w:rsidDel="00000000" w:rsidR="00000000" w:rsidRPr="00000000">
        <w:rPr>
          <w:i w:val="1"/>
          <w:iCs w:val="1"/>
          <w:rtl w:val="0"/>
        </w:rPr>
        <w:t xml:space="preserve">On Religion: Speeches to Its Cultured Despisers</w:t>
      </w:r>
      <w:r w:rsidDel="00000000" w:rsidR="00000000" w:rsidRPr="00000000">
        <w:rPr>
          <w:rtl w:val="0"/>
        </w:rPr>
        <w:t xml:space="preserve">, he argued that religion is neither metaphysics nor morality but instead religion is the immediate feeling of absolute dependence on theistic God.</w:t>
      </w:r>
      <w:r w:rsidDel="00000000" w:rsidR="00000000" w:rsidRPr="00000000">
        <w:rPr>
          <w:vertAlign w:val="superscript"/>
        </w:rPr>
        <w:footnoteReference w:customMarkFollows="0" w:id="0"/>
      </w:r>
      <w:r w:rsidDel="00000000" w:rsidR="00000000" w:rsidRPr="00000000">
        <w:rPr>
          <w:rtl w:val="0"/>
        </w:rPr>
        <w:t xml:space="preserve"> This point became the core of Friedrich Schleiermacher’s mature theology and transformed his understanding of Jesus Christ.</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For Friedrich Schleiermacher, every human being has a quality called God consciousness which shows their dependence on God. But because of repeatedly committing sins and having selfish desires: this God consciousness is flawed, fragmented and imperfect. Humanity is in a condition where God consciousness is iteratively disrupted by self consciousness Thus redemption requires the strengthening and restoration of God consciousness within people themselves and entire communities.</w:t>
      </w:r>
      <w:r w:rsidDel="00000000" w:rsidR="00000000" w:rsidRPr="00000000">
        <w:rPr>
          <w:vertAlign w:val="superscript"/>
        </w:rPr>
        <w:footnoteReference w:customMarkFollows="0" w:id="1"/>
      </w: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Jesus Christ functions as a redeemer because only he has access to a perfect, flawless and non selfish God consciousness. According to Schleiermacher, Jesus Christ's unique aspects does not mainly consist in metaphysical doctrines relating to two natures but in the complete dominance of God consciousness within his own life. In Jesus Christ there is no clash between perfect divine dependence and imperfect human existence. Jesus Christ’s whole life is completely characterised by perfect bond with God.</w:t>
      </w:r>
      <w:r w:rsidDel="00000000" w:rsidR="00000000" w:rsidRPr="00000000">
        <w:rPr>
          <w:vertAlign w:val="superscript"/>
        </w:rPr>
        <w:footnoteReference w:customMarkFollows="0" w:id="2"/>
      </w: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The importance of Jesus Christ is in his ability to present this God consciousness to other people. Redemption happens as people are incorporated into the community founded by Jesus  Christ and participate in the spiritual life that comes from him. So Schleiermacher places considerable focus on the Church as the continuing community through which Jesus Christ's influence is transmitted. Jesus Christ remains popular within the Christian community, shaping believer’s opinions and drawing them into a deeper awareness of God. </w:t>
      </w:r>
      <w:r w:rsidDel="00000000" w:rsidR="00000000" w:rsidRPr="00000000">
        <w:rPr>
          <w:vertAlign w:val="superscript"/>
        </w:rPr>
        <w:footnoteReference w:customMarkFollows="0" w:id="3"/>
      </w: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This understanding lets Schleiermacher to preserve Jesus Christ's centrality at the same time as avoiding what he viewed as speculative metaphysical debates. Traditional doctrines such as the the incarnation remain important, but their importance is interpreted through religious experience instead of an abstract ontology. The incarnation expresses the reality that God's presence is perfectly manifested in Christ's God consciousness.</w:t>
      </w:r>
      <w:r w:rsidDel="00000000" w:rsidR="00000000" w:rsidRPr="00000000">
        <w:rPr>
          <w:vertAlign w:val="superscript"/>
        </w:rPr>
        <w:footnoteReference w:customMarkFollows="0" w:id="4"/>
      </w:r>
      <w:r w:rsidDel="00000000" w:rsidR="00000000" w:rsidRPr="00000000">
        <w:rPr>
          <w:rtl w:val="0"/>
        </w:rPr>
      </w:r>
    </w:p>
    <w:p w:rsidR="00000000" w:rsidDel="00000000" w:rsidP="00000000" w:rsidRDefault="00000000" w:rsidRPr="00000000" w14:paraId="00000013">
      <w:pPr>
        <w:spacing w:after="240" w:before="240" w:lineRule="auto"/>
        <w:rPr/>
      </w:pPr>
      <w:r w:rsidDel="00000000" w:rsidR="00000000" w:rsidRPr="00000000">
        <w:rPr>
          <w:rtl w:val="0"/>
        </w:rPr>
        <w:t xml:space="preserve">A big strength of Schleiermacher's Christology theory is its focus on personal religious experience. By grounding theology in the believer's relationship with God, he presents Christian faith as a living faith rather than merely a set of doctrines. His version of events also highlights the humanity of Jesus Christ and offers a compelling explanation of why Jesus Christ continues to matter for the Christianity life. Rather than focusing solely upon historical events, Schleiermacher emphasises the ongoing transformative power of Jesus Christ within the Church.</w:t>
      </w:r>
    </w:p>
    <w:p w:rsidR="00000000" w:rsidDel="00000000" w:rsidP="00000000" w:rsidRDefault="00000000" w:rsidRPr="00000000" w14:paraId="00000014">
      <w:pPr>
        <w:spacing w:after="240" w:before="240" w:lineRule="auto"/>
        <w:rPr/>
      </w:pPr>
      <w:r w:rsidDel="00000000" w:rsidR="00000000" w:rsidRPr="00000000">
        <w:rPr>
          <w:rtl w:val="0"/>
        </w:rPr>
        <w:t xml:space="preserve">Nevertheless, many huge criticisms have been directed against his approach. A lot of theologians have argued that Schleiermacher reduces Christian faith to human experience. Karl Barth famously contended that Schleiermacher made theology excessively dependent upon religious consciousness rather than divine revelation.</w:t>
      </w:r>
      <w:r w:rsidDel="00000000" w:rsidR="00000000" w:rsidRPr="00000000">
        <w:rPr>
          <w:vertAlign w:val="superscript"/>
        </w:rPr>
        <w:footnoteReference w:customMarkFollows="0" w:id="5"/>
      </w:r>
      <w:r w:rsidDel="00000000" w:rsidR="00000000" w:rsidRPr="00000000">
        <w:rPr>
          <w:rtl w:val="0"/>
        </w:rPr>
        <w:t xml:space="preserve"> If Christ's uniqueness consists primarily in a superior degree of God consciousness, critics argue that the distinction between Christ and other religious figures becomes difficult to maintain. Furthermore, traditional doctrines concerning atonement, resurrection, and divine incarnation may appear secondary or symbolic rather than primary aspects of the religion itself.</w:t>
      </w:r>
    </w:p>
    <w:p w:rsidR="00000000" w:rsidDel="00000000" w:rsidP="00000000" w:rsidRDefault="00000000" w:rsidRPr="00000000" w14:paraId="00000015">
      <w:pPr>
        <w:spacing w:after="240" w:before="240" w:lineRule="auto"/>
        <w:rPr/>
      </w:pPr>
      <w:r w:rsidDel="00000000" w:rsidR="00000000" w:rsidRPr="00000000">
        <w:rPr>
          <w:rtl w:val="0"/>
        </w:rPr>
        <w:t xml:space="preserve">Another issue is related to the objectivity of salvation Classical Christian theology generally understands salvation as God's decisive action in history through Jesus Christ's death, salvation  and resurrection. Schleiermacher's focus upon consciousness and experience can appear to shift attention away from these historical events toward subjective religious components. Consequently, some critics regard his Christology as an insufficiently robust in accounting for the humanity's need for the divine redemption.</w:t>
      </w:r>
    </w:p>
    <w:p w:rsidR="00000000" w:rsidDel="00000000" w:rsidP="00000000" w:rsidRDefault="00000000" w:rsidRPr="00000000" w14:paraId="00000016">
      <w:pPr>
        <w:spacing w:after="240" w:before="240" w:lineRule="auto"/>
        <w:rPr/>
      </w:pPr>
      <w:r w:rsidDel="00000000" w:rsidR="00000000" w:rsidRPr="00000000">
        <w:rPr>
          <w:rtl w:val="0"/>
        </w:rPr>
        <w:t xml:space="preserve">Despite these heavy criticisms, the Schleiermacher's theology represents a significant attempt to reinterpret Jesus Christ for the modern world. His understanding of Jesus Christ as the perfect bearer of God consciousness provides a coherent framework that links the religious experience, the ecclesial life, and the personal transformation.</w:t>
      </w:r>
    </w:p>
    <w:p w:rsidR="00000000" w:rsidDel="00000000" w:rsidP="00000000" w:rsidRDefault="00000000" w:rsidRPr="00000000" w14:paraId="00000017">
      <w:pPr>
        <w:pStyle w:val="Heading2"/>
        <w:keepNext w:val="0"/>
        <w:keepLines w:val="0"/>
        <w:spacing w:after="80" w:lineRule="auto"/>
        <w:rPr>
          <w:b w:val="1"/>
          <w:bCs w:val="1"/>
          <w:sz w:val="22"/>
          <w:szCs w:val="22"/>
        </w:rPr>
      </w:pPr>
      <w:bookmarkStart w:colFirst="0" w:colLast="0" w:name="_h9zn5pwyaocs" w:id="2"/>
      <w:bookmarkEnd w:id="2"/>
      <w:r w:rsidDel="00000000" w:rsidR="00000000" w:rsidRPr="00000000">
        <w:rPr>
          <w:b w:val="1"/>
          <w:bCs w:val="1"/>
          <w:sz w:val="22"/>
          <w:szCs w:val="22"/>
          <w:rtl w:val="0"/>
        </w:rPr>
        <w:t xml:space="preserve">Ritschl's Understanding of The Jesus Christ</w:t>
      </w:r>
    </w:p>
    <w:p w:rsidR="00000000" w:rsidDel="00000000" w:rsidP="00000000" w:rsidRDefault="00000000" w:rsidRPr="00000000" w14:paraId="00000018">
      <w:pPr>
        <w:spacing w:after="240" w:before="240" w:lineRule="auto"/>
        <w:rPr/>
      </w:pPr>
      <w:r w:rsidDel="00000000" w:rsidR="00000000" w:rsidRPr="00000000">
        <w:rPr>
          <w:rtl w:val="0"/>
        </w:rPr>
        <w:t xml:space="preserve">Albrecht Ritschl created his theology partly to reply to Schleiermacher but also sought to overcome what he perceived as the limitations of the speculative theology. Influenced by the Immanuel Kant's distinction between the theoretical and the practical reason, the Ritschl argued that the theology should focus upon the practical significance of the Christian faith rather than the metaphysical the speculation.</w:t>
      </w:r>
      <w:r w:rsidDel="00000000" w:rsidR="00000000" w:rsidRPr="00000000">
        <w:rPr>
          <w:vertAlign w:val="superscript"/>
        </w:rPr>
        <w:footnoteReference w:customMarkFollows="0" w:id="6"/>
      </w: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Main part to Ritschl's theology is the concept of the Kingdom of God. He regarded the Kingdom as the ultimate purpose of God's activity in the world and the goal toward which human history moves. The Christian faith is therefore fundamentally concerned with the establishment of a moral community in which God's will is realised.</w:t>
      </w:r>
      <w:r w:rsidDel="00000000" w:rsidR="00000000" w:rsidRPr="00000000">
        <w:rPr>
          <w:vertAlign w:val="superscript"/>
        </w:rPr>
        <w:footnoteReference w:customMarkFollows="0" w:id="7"/>
      </w:r>
      <w:r w:rsidDel="00000000" w:rsidR="00000000" w:rsidRPr="00000000">
        <w:rPr>
          <w:rtl w:val="0"/>
        </w:rPr>
      </w:r>
    </w:p>
    <w:p w:rsidR="00000000" w:rsidDel="00000000" w:rsidP="00000000" w:rsidRDefault="00000000" w:rsidRPr="00000000" w14:paraId="0000001A">
      <w:pPr>
        <w:spacing w:after="240" w:before="240" w:lineRule="auto"/>
        <w:rPr/>
      </w:pPr>
      <w:r w:rsidDel="00000000" w:rsidR="00000000" w:rsidRPr="00000000">
        <w:rPr>
          <w:rtl w:val="0"/>
        </w:rPr>
        <w:t xml:space="preserve">Within that framework, Jesus Christ functions primarily as the revealer and founder of the Kingdom of God. Jesus Christ reveals God's character and purpose through his life, teaching, and obedience. Rather than focusing on metaphysical questions in relation to Jesus Christ's divine nature, the Ritschl emphasises Jesus Christ's value for believers and the practical effects of his the work.</w:t>
      </w:r>
      <w:r w:rsidDel="00000000" w:rsidR="00000000" w:rsidRPr="00000000">
        <w:rPr>
          <w:vertAlign w:val="superscript"/>
        </w:rPr>
        <w:footnoteReference w:customMarkFollows="0" w:id="8"/>
      </w:r>
      <w:r w:rsidDel="00000000" w:rsidR="00000000" w:rsidRPr="00000000">
        <w:rPr>
          <w:rtl w:val="0"/>
        </w:rPr>
      </w:r>
    </w:p>
    <w:p w:rsidR="00000000" w:rsidDel="00000000" w:rsidP="00000000" w:rsidRDefault="00000000" w:rsidRPr="00000000" w14:paraId="0000001B">
      <w:pPr>
        <w:spacing w:after="240" w:before="240" w:lineRule="auto"/>
        <w:rPr/>
      </w:pPr>
      <w:r w:rsidDel="00000000" w:rsidR="00000000" w:rsidRPr="00000000">
        <w:rPr>
          <w:rtl w:val="0"/>
        </w:rPr>
        <w:t xml:space="preserve">A important feature of Ritschl's theology is his view of value judgments (</w:t>
      </w:r>
      <w:r w:rsidDel="00000000" w:rsidR="00000000" w:rsidRPr="00000000">
        <w:rPr>
          <w:i w:val="1"/>
          <w:iCs w:val="1"/>
          <w:rtl w:val="0"/>
        </w:rPr>
        <w:t xml:space="preserve">Werthurteile</w:t>
      </w:r>
      <w:r w:rsidDel="00000000" w:rsidR="00000000" w:rsidRPr="00000000">
        <w:rPr>
          <w:rtl w:val="0"/>
        </w:rPr>
        <w:t xml:space="preserve">). He argued that theological claims should be understood in terms of their significance for the community of faith rather than as speculative descriptions of metaphysical realities. Consequently, the divinity of  Jesus Christ is affirmed because Jesus Christ has supreme value for Christian faith and because through him believers learn about God’s qualities.</w:t>
      </w:r>
      <w:r w:rsidDel="00000000" w:rsidR="00000000" w:rsidRPr="00000000">
        <w:rPr>
          <w:vertAlign w:val="superscript"/>
        </w:rPr>
        <w:footnoteReference w:customMarkFollows="0" w:id="9"/>
      </w:r>
      <w:r w:rsidDel="00000000" w:rsidR="00000000" w:rsidRPr="00000000">
        <w:rPr>
          <w:rtl w:val="0"/>
        </w:rPr>
      </w:r>
    </w:p>
    <w:p w:rsidR="00000000" w:rsidDel="00000000" w:rsidP="00000000" w:rsidRDefault="00000000" w:rsidRPr="00000000" w14:paraId="0000001C">
      <w:pPr>
        <w:spacing w:after="240" w:before="240" w:lineRule="auto"/>
        <w:rPr/>
      </w:pPr>
      <w:r w:rsidDel="00000000" w:rsidR="00000000" w:rsidRPr="00000000">
        <w:rPr>
          <w:rtl w:val="0"/>
        </w:rPr>
        <w:t xml:space="preserve">For Ritschl, redemption involves liberation from selfishness and participation in the Kingdom of God. Jesus Christ accomplishes this by revealing God's fatherly love and demostrating perfect obedience to the will of God. Through faith in Jesus Christ, believers are incorporated into a community dedicated to ethical transformation and social responsibility.</w:t>
      </w:r>
      <w:r w:rsidDel="00000000" w:rsidR="00000000" w:rsidRPr="00000000">
        <w:rPr>
          <w:vertAlign w:val="superscript"/>
        </w:rPr>
        <w:footnoteReference w:customMarkFollows="0" w:id="10"/>
      </w:r>
      <w:r w:rsidDel="00000000" w:rsidR="00000000" w:rsidRPr="00000000">
        <w:rPr>
          <w:rtl w:val="0"/>
        </w:rPr>
      </w:r>
    </w:p>
    <w:p w:rsidR="00000000" w:rsidDel="00000000" w:rsidP="00000000" w:rsidRDefault="00000000" w:rsidRPr="00000000" w14:paraId="0000001D">
      <w:pPr>
        <w:spacing w:after="240" w:before="240" w:lineRule="auto"/>
        <w:rPr/>
      </w:pPr>
      <w:r w:rsidDel="00000000" w:rsidR="00000000" w:rsidRPr="00000000">
        <w:rPr>
          <w:rtl w:val="0"/>
        </w:rPr>
        <w:t xml:space="preserve">Unlike Schleiermacher, who emphasised religious consciousness, Ritschl focused on moral action and communal life. Christianity is not just an inward experience but Christianity is a practical commitment to advancing God's Kingdom in the world. Jesus Christ therefore functions as both revealer and role model. His significance is not only in what he teaches but also in the pattern of life he lives.</w:t>
      </w:r>
    </w:p>
    <w:p w:rsidR="00000000" w:rsidDel="00000000" w:rsidP="00000000" w:rsidRDefault="00000000" w:rsidRPr="00000000" w14:paraId="0000001E">
      <w:pPr>
        <w:spacing w:after="240" w:before="240" w:lineRule="auto"/>
        <w:rPr/>
      </w:pPr>
      <w:r w:rsidDel="00000000" w:rsidR="00000000" w:rsidRPr="00000000">
        <w:rPr>
          <w:rtl w:val="0"/>
        </w:rPr>
        <w:t xml:space="preserve">Ritschl's approach has several strengths. First, it offers a simple link between theology and ethics. By placing the Kingdom of God at the core of Christian faith, Ritschl demonstrates how belief in Jesus Christ should shape social and moral behavior . His theology therefore avoids the danger of reducing the Christianity to purely private religious experience.</w:t>
      </w:r>
    </w:p>
    <w:p w:rsidR="00000000" w:rsidDel="00000000" w:rsidP="00000000" w:rsidRDefault="00000000" w:rsidRPr="00000000" w14:paraId="0000001F">
      <w:pPr>
        <w:spacing w:after="240" w:before="240" w:lineRule="auto"/>
        <w:rPr/>
      </w:pPr>
      <w:r w:rsidDel="00000000" w:rsidR="00000000" w:rsidRPr="00000000">
        <w:rPr>
          <w:rtl w:val="0"/>
        </w:rPr>
        <w:t xml:space="preserve">Second, the Ritschl's focus upon community shows important New Testament themes. Jesus again and again proclaimed the Kingdom of God and called his followers to participate in a transformed social reality. Ritschl's theology captures this part of Christ's mission and highlights Christianity's relevance for issues of justice, responsibility, and communal flourishing.</w:t>
      </w:r>
    </w:p>
    <w:p w:rsidR="00000000" w:rsidDel="00000000" w:rsidP="00000000" w:rsidRDefault="00000000" w:rsidRPr="00000000" w14:paraId="00000020">
      <w:pPr>
        <w:spacing w:after="240" w:before="240" w:lineRule="auto"/>
        <w:rPr/>
      </w:pPr>
      <w:r w:rsidDel="00000000" w:rsidR="00000000" w:rsidRPr="00000000">
        <w:rPr>
          <w:rtl w:val="0"/>
        </w:rPr>
        <w:t xml:space="preserve">However, Ritschl's account is not without weaknesses. Critics have argued that his emphasis upon ethics risks reducing Christianity to moralism. If the Jesus Christ is primarily a moral example and revealer of God's the purposes, then the distinctive theological claims concerning the incarnation, the atonement, and the resurrection may appear less significant.</w:t>
      </w:r>
      <w:r w:rsidDel="00000000" w:rsidR="00000000" w:rsidRPr="00000000">
        <w:rPr>
          <w:vertAlign w:val="superscript"/>
        </w:rPr>
        <w:footnoteReference w:customMarkFollows="0" w:id="11"/>
      </w:r>
      <w:r w:rsidDel="00000000" w:rsidR="00000000" w:rsidRPr="00000000">
        <w:rPr>
          <w:rtl w:val="0"/>
        </w:rPr>
      </w:r>
    </w:p>
    <w:p w:rsidR="00000000" w:rsidDel="00000000" w:rsidP="00000000" w:rsidRDefault="00000000" w:rsidRPr="00000000" w14:paraId="00000021">
      <w:pPr>
        <w:spacing w:after="240" w:before="240" w:lineRule="auto"/>
        <w:rPr/>
      </w:pPr>
      <w:r w:rsidDel="00000000" w:rsidR="00000000" w:rsidRPr="00000000">
        <w:rPr>
          <w:rtl w:val="0"/>
        </w:rPr>
        <w:t xml:space="preserve">Furthermore, Ritschl's rejection of metaphysical inquiry has been criticised as being too much restrictive. Christian theology has normally tried to explain not only what Christ does but also who Christ is. By focusing mainly upon practical significance, Ritschl arguably ignores important questions concerning Christ's divine identity.</w:t>
      </w:r>
    </w:p>
    <w:p w:rsidR="00000000" w:rsidDel="00000000" w:rsidP="00000000" w:rsidRDefault="00000000" w:rsidRPr="00000000" w14:paraId="00000022">
      <w:pPr>
        <w:spacing w:after="240" w:before="240" w:lineRule="auto"/>
        <w:rPr/>
      </w:pPr>
      <w:r w:rsidDel="00000000" w:rsidR="00000000" w:rsidRPr="00000000">
        <w:rPr>
          <w:rtl w:val="0"/>
        </w:rPr>
        <w:t xml:space="preserve">Another criticism is related to sin. Some theologians say that Ritschl underestimates the depth of human sinfulness and overestimates humanity's capacity for moral improvement. Classical Christian doctrines of salvation emphasise the need for divine intervention because human beings cannot redeem themselves. Ritschl's ethical emphasis may therefore seem the insufficiently attentive to the radical nature of the sin and the necessity of the grace.</w:t>
      </w:r>
    </w:p>
    <w:p w:rsidR="00000000" w:rsidDel="00000000" w:rsidP="00000000" w:rsidRDefault="00000000" w:rsidRPr="00000000" w14:paraId="00000023">
      <w:pPr>
        <w:spacing w:after="240" w:before="240" w:lineRule="auto"/>
        <w:rPr/>
      </w:pPr>
      <w:r w:rsidDel="00000000" w:rsidR="00000000" w:rsidRPr="00000000">
        <w:rPr>
          <w:rtl w:val="0"/>
        </w:rPr>
        <w:t xml:space="preserve">Nevertheless, Ritschl's Christology remains highly influential because it connects faith directly to ethical and social transformation. His understanding of Christ gives us a practical vision of Christianity that continues to make sense in modern theological discussions.</w:t>
      </w:r>
    </w:p>
    <w:p w:rsidR="00000000" w:rsidDel="00000000" w:rsidP="00000000" w:rsidRDefault="00000000" w:rsidRPr="00000000" w14:paraId="00000024">
      <w:pPr>
        <w:spacing w:after="240" w:before="240" w:lineRule="auto"/>
        <w:rPr/>
      </w:pPr>
      <w:r w:rsidDel="00000000" w:rsidR="00000000" w:rsidRPr="00000000">
        <w:rPr>
          <w:rtl w:val="0"/>
        </w:rPr>
      </w:r>
    </w:p>
    <w:p w:rsidR="00000000" w:rsidDel="00000000" w:rsidP="00000000" w:rsidRDefault="00000000" w:rsidRPr="00000000" w14:paraId="00000025">
      <w:pPr>
        <w:pStyle w:val="Heading2"/>
        <w:keepNext w:val="0"/>
        <w:keepLines w:val="0"/>
        <w:spacing w:after="80" w:lineRule="auto"/>
        <w:rPr>
          <w:b w:val="1"/>
          <w:bCs w:val="1"/>
          <w:sz w:val="22"/>
          <w:szCs w:val="22"/>
        </w:rPr>
      </w:pPr>
      <w:bookmarkStart w:colFirst="0" w:colLast="0" w:name="_47nwqbji532l" w:id="3"/>
      <w:bookmarkEnd w:id="3"/>
      <w:r w:rsidDel="00000000" w:rsidR="00000000" w:rsidRPr="00000000">
        <w:rPr>
          <w:b w:val="1"/>
          <w:bCs w:val="1"/>
          <w:sz w:val="22"/>
          <w:szCs w:val="22"/>
          <w:rtl w:val="0"/>
        </w:rPr>
        <w:t xml:space="preserve">Comparison and Evaluation</w:t>
      </w:r>
    </w:p>
    <w:p w:rsidR="00000000" w:rsidDel="00000000" w:rsidP="00000000" w:rsidRDefault="00000000" w:rsidRPr="00000000" w14:paraId="00000026">
      <w:pPr>
        <w:spacing w:after="240" w:before="240" w:lineRule="auto"/>
        <w:rPr/>
      </w:pPr>
      <w:r w:rsidDel="00000000" w:rsidR="00000000" w:rsidRPr="00000000">
        <w:rPr>
          <w:rtl w:val="0"/>
        </w:rPr>
        <w:t xml:space="preserve">Although Schleiermacher and Ritschl have common important similarities, their views of Christ are different by a big margin. Both theologians try to reinterpret Christianity for the modern world and both rejected aspects of old school scholastic theology. Moreover, each placed Christ at the centre of Christian faith. Yet they differed relating to the main function of Christ. </w:t>
      </w:r>
    </w:p>
    <w:p w:rsidR="00000000" w:rsidDel="00000000" w:rsidP="00000000" w:rsidRDefault="00000000" w:rsidRPr="00000000" w14:paraId="00000027">
      <w:pPr>
        <w:spacing w:after="240" w:before="240" w:lineRule="auto"/>
        <w:rPr/>
      </w:pPr>
      <w:r w:rsidDel="00000000" w:rsidR="00000000" w:rsidRPr="00000000">
        <w:rPr>
          <w:rtl w:val="0"/>
        </w:rPr>
        <w:t xml:space="preserve">For Schleiermacher, Christ functions as the perfect bearer of God consciousness who gives redemption by showing this consciousness to believers. The focus is mainly experiential and relational. Christ transforms people by drawing them into relation with God.</w:t>
      </w:r>
    </w:p>
    <w:p w:rsidR="00000000" w:rsidDel="00000000" w:rsidP="00000000" w:rsidRDefault="00000000" w:rsidRPr="00000000" w14:paraId="00000028">
      <w:pPr>
        <w:spacing w:after="240" w:before="240" w:lineRule="auto"/>
        <w:rPr/>
      </w:pPr>
      <w:r w:rsidDel="00000000" w:rsidR="00000000" w:rsidRPr="00000000">
        <w:rPr>
          <w:rtl w:val="0"/>
        </w:rPr>
        <w:t xml:space="preserve">For Ritschl, Christ functions as the revealer and founder of the Kingdom of God. The focus is ethical and communal. Christ changes individuals and societies by showing God's purposes and building a community dedicated to their fulfillment.</w:t>
      </w:r>
    </w:p>
    <w:p w:rsidR="00000000" w:rsidDel="00000000" w:rsidP="00000000" w:rsidRDefault="00000000" w:rsidRPr="00000000" w14:paraId="00000029">
      <w:pPr>
        <w:spacing w:after="240" w:before="240" w:lineRule="auto"/>
        <w:rPr/>
      </w:pPr>
      <w:r w:rsidDel="00000000" w:rsidR="00000000" w:rsidRPr="00000000">
        <w:rPr>
          <w:rtl w:val="0"/>
        </w:rPr>
        <w:t xml:space="preserve">The strength of Schleiermacher's account is in its ability to explain the continuing religious importance of Christ. His emphasis upon God consciousness provides a good account of how Christ mediates salvation and shapes Christian experience. He recognises that faith involves more than ethical action; it also includes a profound relationship with God.</w:t>
      </w:r>
    </w:p>
    <w:p w:rsidR="00000000" w:rsidDel="00000000" w:rsidP="00000000" w:rsidRDefault="00000000" w:rsidRPr="00000000" w14:paraId="0000002A">
      <w:pPr>
        <w:spacing w:after="240" w:before="240" w:lineRule="auto"/>
        <w:rPr/>
      </w:pPr>
      <w:r w:rsidDel="00000000" w:rsidR="00000000" w:rsidRPr="00000000">
        <w:rPr>
          <w:rtl w:val="0"/>
        </w:rPr>
        <w:t xml:space="preserve">However, Schleiermacher's approach risks a big amount of subjectivism. If theology is grounded mainly in religious experience, it becomes hard to distinguish Christian revelation from other types of spiritual consciousness. The uniqueness of Christ may therefore appear weakened.</w:t>
      </w:r>
    </w:p>
    <w:p w:rsidR="00000000" w:rsidDel="00000000" w:rsidP="00000000" w:rsidRDefault="00000000" w:rsidRPr="00000000" w14:paraId="0000002B">
      <w:pPr>
        <w:spacing w:after="240" w:before="240" w:lineRule="auto"/>
        <w:rPr/>
      </w:pPr>
      <w:r w:rsidDel="00000000" w:rsidR="00000000" w:rsidRPr="00000000">
        <w:rPr>
          <w:rtl w:val="0"/>
        </w:rPr>
        <w:t xml:space="preserve">Ritschl avoids this problem by talking about Christ's historical mission and ethical importance. His account shows a clearer connection between faith and action and demonstrates how Christian belief can lead to social transformation. In a time increasingly concerned with justice, community, and public responsibility, Ritschl's focus on the Kingdom of God remains very relevant.</w:t>
      </w:r>
    </w:p>
    <w:p w:rsidR="00000000" w:rsidDel="00000000" w:rsidP="00000000" w:rsidRDefault="00000000" w:rsidRPr="00000000" w14:paraId="0000002C">
      <w:pPr>
        <w:spacing w:after="240" w:before="240" w:lineRule="auto"/>
        <w:rPr/>
      </w:pPr>
      <w:r w:rsidDel="00000000" w:rsidR="00000000" w:rsidRPr="00000000">
        <w:rPr>
          <w:rtl w:val="0"/>
        </w:rPr>
        <w:t xml:space="preserve">While Ritschl can be criticised for reducing theology to ethics, his Christology nevertheless preserves a stronger connection between belief and practice. Christianity is not just an inward feeling but a way of life oriented toward God's purposes in the world. By presenting Christ as both revealer and exemplar, Ritschl provides a strong vision of how faith should shape individual and communal existence.</w:t>
      </w:r>
    </w:p>
    <w:p w:rsidR="00000000" w:rsidDel="00000000" w:rsidP="00000000" w:rsidRDefault="00000000" w:rsidRPr="00000000" w14:paraId="0000002D">
      <w:pPr>
        <w:spacing w:after="240" w:before="240" w:lineRule="auto"/>
        <w:rPr/>
      </w:pPr>
      <w:r w:rsidDel="00000000" w:rsidR="00000000" w:rsidRPr="00000000">
        <w:rPr>
          <w:rtl w:val="0"/>
        </w:rPr>
        <w:t xml:space="preserve">For these reasons, Ritschl's account is ultimately more convincing. Although Schleiermacher offers a profound analy</w:t>
      </w:r>
      <w:r w:rsidDel="00000000" w:rsidR="00000000" w:rsidRPr="00000000">
        <w:rPr>
          <w:rtl w:val="0"/>
        </w:rPr>
        <w:t xml:space="preserve">sis of religious experience, Ritschl better integrates Christology with ethics, community, and social transformation. His theology captures important dimensions of Jesus' own proclamation of the Kingdom of God and provides a framework that remains meaningful within contemporary society.</w:t>
      </w:r>
      <w:r w:rsidDel="00000000" w:rsidR="00000000" w:rsidRPr="00000000">
        <w:rPr>
          <w:rtl w:val="0"/>
        </w:rPr>
      </w:r>
    </w:p>
    <w:p w:rsidR="00000000" w:rsidDel="00000000" w:rsidP="00000000" w:rsidRDefault="00000000" w:rsidRPr="00000000" w14:paraId="0000002E">
      <w:pPr>
        <w:pStyle w:val="Heading2"/>
        <w:keepNext w:val="0"/>
        <w:keepLines w:val="0"/>
        <w:spacing w:after="80" w:lineRule="auto"/>
        <w:rPr>
          <w:b w:val="1"/>
          <w:bCs w:val="1"/>
          <w:sz w:val="22"/>
          <w:szCs w:val="22"/>
        </w:rPr>
      </w:pPr>
      <w:bookmarkStart w:colFirst="0" w:colLast="0" w:name="_o2zxrmdyq2vc" w:id="4"/>
      <w:bookmarkEnd w:id="4"/>
      <w:r w:rsidDel="00000000" w:rsidR="00000000" w:rsidRPr="00000000">
        <w:rPr>
          <w:b w:val="1"/>
          <w:bCs w:val="1"/>
          <w:sz w:val="22"/>
          <w:szCs w:val="22"/>
          <w:rtl w:val="0"/>
        </w:rPr>
        <w:t xml:space="preserve">Conclusion</w:t>
      </w:r>
    </w:p>
    <w:p w:rsidR="00000000" w:rsidDel="00000000" w:rsidP="00000000" w:rsidRDefault="00000000" w:rsidRPr="00000000" w14:paraId="0000002F">
      <w:pPr>
        <w:spacing w:after="240" w:before="240" w:lineRule="auto"/>
        <w:rPr/>
      </w:pPr>
      <w:r w:rsidDel="00000000" w:rsidR="00000000" w:rsidRPr="00000000">
        <w:rPr>
          <w:rtl w:val="0"/>
        </w:rPr>
        <w:t xml:space="preserve">The theologies of Schleiermacher and Ritschl show two of the most important attempts to reinterpret Christianity in response to the intellectual challenges of modernity. For Schleiermacher, Jesus Christ functions as the individual possessing perfect God consciousness who communicates redemption through the life of the Church. Christ's significance lies in his unique relationship with God and his ability to transform human consciousness. For Ritschl, Christ functions as the revealer and founder of the Kingdom of God whose life and teaching establish a moral community dedicated to fulfilling God's purposes.</w:t>
      </w:r>
    </w:p>
    <w:p w:rsidR="00000000" w:rsidDel="00000000" w:rsidP="00000000" w:rsidRDefault="00000000" w:rsidRPr="00000000" w14:paraId="00000030">
      <w:pPr>
        <w:spacing w:after="240" w:before="240" w:lineRule="auto"/>
        <w:rPr/>
      </w:pPr>
      <w:r w:rsidDel="00000000" w:rsidR="00000000" w:rsidRPr="00000000">
        <w:rPr>
          <w:rtl w:val="0"/>
        </w:rPr>
        <w:t xml:space="preserve">Both accounts possess considerable strengths and continue to influence modern theology. Schleiermacher offers a rich understanding of religious experience and highlights the transformative relationship between Christ and believers. Ritschl provides a powerful account of Christianity's ethical and communal dimensions and demonstrates the practical significance of faith for society.</w:t>
      </w:r>
    </w:p>
    <w:p w:rsidR="00000000" w:rsidDel="00000000" w:rsidP="00000000" w:rsidRDefault="00000000" w:rsidRPr="00000000" w14:paraId="00000031">
      <w:pPr>
        <w:spacing w:after="240" w:before="240" w:lineRule="auto"/>
        <w:rPr/>
      </w:pPr>
      <w:r w:rsidDel="00000000" w:rsidR="00000000" w:rsidRPr="00000000">
        <w:rPr>
          <w:rtl w:val="0"/>
        </w:rPr>
        <w:t xml:space="preserve">Ultimately, Ritschl's account is more convincing because it offers a clearer connection between Christ, moral transformation, and the Kingdom of God. While Schleiermacher's emphasis upon God-consciousness risks subjecti</w:t>
      </w:r>
      <w:r w:rsidDel="00000000" w:rsidR="00000000" w:rsidRPr="00000000">
        <w:rPr>
          <w:rtl w:val="0"/>
        </w:rPr>
        <w:t xml:space="preserve">vism, Ritschl grounds Christian faith in a shared communal mission. His Christology therefore provides a more comprehensive explanation of how Jesus Christ continues to have a big impact on both individual believers and the wider world.</w:t>
      </w:r>
    </w:p>
    <w:p w:rsidR="00000000" w:rsidDel="00000000" w:rsidP="00000000" w:rsidRDefault="00000000" w:rsidRPr="00000000" w14:paraId="00000032">
      <w:pPr>
        <w:pStyle w:val="Heading2"/>
        <w:keepNext w:val="0"/>
        <w:keepLines w:val="0"/>
        <w:spacing w:after="80" w:lineRule="auto"/>
        <w:rPr>
          <w:b w:val="1"/>
          <w:bCs w:val="1"/>
          <w:sz w:val="20"/>
          <w:szCs w:val="20"/>
        </w:rPr>
      </w:pPr>
      <w:bookmarkStart w:colFirst="0" w:colLast="0" w:name="_8iivk87effny" w:id="5"/>
      <w:bookmarkEnd w:id="5"/>
      <w:r w:rsidDel="00000000" w:rsidR="00000000" w:rsidRPr="00000000">
        <w:rPr>
          <w:b w:val="1"/>
          <w:bCs w:val="1"/>
          <w:sz w:val="20"/>
          <w:szCs w:val="20"/>
          <w:rtl w:val="0"/>
        </w:rPr>
        <w:t xml:space="preserve">Bibliography</w:t>
      </w:r>
    </w:p>
    <w:p w:rsidR="00000000" w:rsidDel="00000000" w:rsidP="00000000" w:rsidRDefault="00000000" w:rsidRPr="00000000" w14:paraId="00000033">
      <w:pPr>
        <w:spacing w:after="240" w:before="240" w:lineRule="auto"/>
        <w:rPr>
          <w:sz w:val="20"/>
          <w:szCs w:val="20"/>
        </w:rPr>
      </w:pPr>
      <w:r w:rsidDel="00000000" w:rsidR="00000000" w:rsidRPr="00000000">
        <w:rPr>
          <w:sz w:val="20"/>
          <w:szCs w:val="20"/>
          <w:rtl w:val="0"/>
        </w:rPr>
        <w:t xml:space="preserve">Barth, Karl, </w:t>
      </w:r>
      <w:r w:rsidDel="00000000" w:rsidR="00000000" w:rsidRPr="00000000">
        <w:rPr>
          <w:i w:val="1"/>
          <w:iCs w:val="1"/>
          <w:sz w:val="20"/>
          <w:szCs w:val="20"/>
          <w:rtl w:val="0"/>
        </w:rPr>
        <w:t xml:space="preserve">The Theology of Schleiermacher</w:t>
      </w:r>
      <w:r w:rsidDel="00000000" w:rsidR="00000000" w:rsidRPr="00000000">
        <w:rPr>
          <w:sz w:val="20"/>
          <w:szCs w:val="20"/>
          <w:rtl w:val="0"/>
        </w:rPr>
        <w:t xml:space="preserve">, trans. by Geoffrey W. Bromiley (Grand Rapids, MI: Eerdmans, 1982)</w:t>
      </w:r>
    </w:p>
    <w:p w:rsidR="00000000" w:rsidDel="00000000" w:rsidP="00000000" w:rsidRDefault="00000000" w:rsidRPr="00000000" w14:paraId="00000034">
      <w:pPr>
        <w:spacing w:after="240" w:before="240" w:lineRule="auto"/>
        <w:rPr>
          <w:sz w:val="20"/>
          <w:szCs w:val="20"/>
        </w:rPr>
      </w:pPr>
      <w:r w:rsidDel="00000000" w:rsidR="00000000" w:rsidRPr="00000000">
        <w:rPr>
          <w:sz w:val="20"/>
          <w:szCs w:val="20"/>
          <w:rtl w:val="0"/>
        </w:rPr>
        <w:t xml:space="preserve">Grenz, Stanley J., and Roger E. Olson, </w:t>
      </w:r>
      <w:r w:rsidDel="00000000" w:rsidR="00000000" w:rsidRPr="00000000">
        <w:rPr>
          <w:i w:val="1"/>
          <w:iCs w:val="1"/>
          <w:sz w:val="20"/>
          <w:szCs w:val="20"/>
          <w:rtl w:val="0"/>
        </w:rPr>
        <w:t xml:space="preserve">20th-Century Theology: God and the World in a Transitional Age</w:t>
      </w:r>
      <w:r w:rsidDel="00000000" w:rsidR="00000000" w:rsidRPr="00000000">
        <w:rPr>
          <w:sz w:val="20"/>
          <w:szCs w:val="20"/>
          <w:rtl w:val="0"/>
        </w:rPr>
        <w:t xml:space="preserve"> (Downers Grove, IL: InterVarsity Press, 1992)</w:t>
      </w:r>
    </w:p>
    <w:p w:rsidR="00000000" w:rsidDel="00000000" w:rsidP="00000000" w:rsidRDefault="00000000" w:rsidRPr="00000000" w14:paraId="00000035">
      <w:pPr>
        <w:spacing w:after="240" w:before="240" w:lineRule="auto"/>
        <w:rPr>
          <w:sz w:val="20"/>
          <w:szCs w:val="20"/>
        </w:rPr>
      </w:pPr>
      <w:r w:rsidDel="00000000" w:rsidR="00000000" w:rsidRPr="00000000">
        <w:rPr>
          <w:sz w:val="20"/>
          <w:szCs w:val="20"/>
          <w:rtl w:val="0"/>
        </w:rPr>
        <w:t xml:space="preserve">McGrath, Alister E., </w:t>
      </w:r>
      <w:r w:rsidDel="00000000" w:rsidR="00000000" w:rsidRPr="00000000">
        <w:rPr>
          <w:i w:val="1"/>
          <w:iCs w:val="1"/>
          <w:sz w:val="20"/>
          <w:szCs w:val="20"/>
          <w:rtl w:val="0"/>
        </w:rPr>
        <w:t xml:space="preserve">Christian Theology: An Introduction</w:t>
      </w:r>
      <w:r w:rsidDel="00000000" w:rsidR="00000000" w:rsidRPr="00000000">
        <w:rPr>
          <w:sz w:val="20"/>
          <w:szCs w:val="20"/>
          <w:rtl w:val="0"/>
        </w:rPr>
        <w:t xml:space="preserve">, 7th edn (Oxford: Wiley-Blackwell, 2025)</w:t>
      </w:r>
    </w:p>
    <w:p w:rsidR="00000000" w:rsidDel="00000000" w:rsidP="00000000" w:rsidRDefault="00000000" w:rsidRPr="00000000" w14:paraId="00000036">
      <w:pPr>
        <w:spacing w:after="240" w:before="240" w:lineRule="auto"/>
        <w:rPr>
          <w:sz w:val="20"/>
          <w:szCs w:val="20"/>
        </w:rPr>
      </w:pPr>
      <w:r w:rsidDel="00000000" w:rsidR="00000000" w:rsidRPr="00000000">
        <w:rPr>
          <w:sz w:val="20"/>
          <w:szCs w:val="20"/>
          <w:rtl w:val="0"/>
        </w:rPr>
        <w:t xml:space="preserve">Olson, Roger E., </w:t>
      </w:r>
      <w:r w:rsidDel="00000000" w:rsidR="00000000" w:rsidRPr="00000000">
        <w:rPr>
          <w:i w:val="1"/>
          <w:iCs w:val="1"/>
          <w:sz w:val="20"/>
          <w:szCs w:val="20"/>
          <w:rtl w:val="0"/>
        </w:rPr>
        <w:t xml:space="preserve">The Story of Christian Theology</w:t>
      </w:r>
      <w:r w:rsidDel="00000000" w:rsidR="00000000" w:rsidRPr="00000000">
        <w:rPr>
          <w:sz w:val="20"/>
          <w:szCs w:val="20"/>
          <w:rtl w:val="0"/>
        </w:rPr>
        <w:t xml:space="preserve"> (Downers Grove, IL: IVP Academic, 1999)</w:t>
      </w:r>
    </w:p>
    <w:p w:rsidR="00000000" w:rsidDel="00000000" w:rsidP="00000000" w:rsidRDefault="00000000" w:rsidRPr="00000000" w14:paraId="00000037">
      <w:pPr>
        <w:spacing w:after="240" w:before="240" w:lineRule="auto"/>
        <w:rPr>
          <w:sz w:val="20"/>
          <w:szCs w:val="20"/>
        </w:rPr>
      </w:pPr>
      <w:r w:rsidDel="00000000" w:rsidR="00000000" w:rsidRPr="00000000">
        <w:rPr>
          <w:sz w:val="20"/>
          <w:szCs w:val="20"/>
          <w:rtl w:val="0"/>
        </w:rPr>
        <w:t xml:space="preserve">Ritschl, Albrecht, </w:t>
      </w:r>
      <w:r w:rsidDel="00000000" w:rsidR="00000000" w:rsidRPr="00000000">
        <w:rPr>
          <w:i w:val="1"/>
          <w:iCs w:val="1"/>
          <w:sz w:val="20"/>
          <w:szCs w:val="20"/>
          <w:rtl w:val="0"/>
        </w:rPr>
        <w:t xml:space="preserve">The Christian Doctrine of Justification and Reconciliation</w:t>
      </w:r>
      <w:r w:rsidDel="00000000" w:rsidR="00000000" w:rsidRPr="00000000">
        <w:rPr>
          <w:sz w:val="20"/>
          <w:szCs w:val="20"/>
          <w:rtl w:val="0"/>
        </w:rPr>
        <w:t xml:space="preserve">, trans. by H. R. Mackintosh and A. B. Macaulay (Edinburgh: T&amp;T Clark, 1900)</w:t>
      </w:r>
    </w:p>
    <w:p w:rsidR="00000000" w:rsidDel="00000000" w:rsidP="00000000" w:rsidRDefault="00000000" w:rsidRPr="00000000" w14:paraId="00000038">
      <w:pPr>
        <w:spacing w:after="240" w:before="240" w:lineRule="auto"/>
        <w:rPr>
          <w:sz w:val="20"/>
          <w:szCs w:val="20"/>
        </w:rPr>
      </w:pPr>
      <w:r w:rsidDel="00000000" w:rsidR="00000000" w:rsidRPr="00000000">
        <w:rPr>
          <w:sz w:val="20"/>
          <w:szCs w:val="20"/>
          <w:rtl w:val="0"/>
        </w:rPr>
        <w:t xml:space="preserve">Schleiermacher, Friedrich, </w:t>
      </w:r>
      <w:r w:rsidDel="00000000" w:rsidR="00000000" w:rsidRPr="00000000">
        <w:rPr>
          <w:i w:val="1"/>
          <w:iCs w:val="1"/>
          <w:sz w:val="20"/>
          <w:szCs w:val="20"/>
          <w:rtl w:val="0"/>
        </w:rPr>
        <w:t xml:space="preserve">On Religion: Speeches to Its Cultured Despisers</w:t>
      </w:r>
      <w:r w:rsidDel="00000000" w:rsidR="00000000" w:rsidRPr="00000000">
        <w:rPr>
          <w:sz w:val="20"/>
          <w:szCs w:val="20"/>
          <w:rtl w:val="0"/>
        </w:rPr>
        <w:t xml:space="preserve">, trans. by Richard Crouter (Cambridge: Cambridge University Press, 1996)</w:t>
      </w:r>
    </w:p>
    <w:p w:rsidR="00000000" w:rsidDel="00000000" w:rsidP="00000000" w:rsidRDefault="00000000" w:rsidRPr="00000000" w14:paraId="00000039">
      <w:pPr>
        <w:spacing w:after="240" w:before="240" w:lineRule="auto"/>
        <w:rPr>
          <w:sz w:val="20"/>
          <w:szCs w:val="20"/>
        </w:rPr>
      </w:pPr>
      <w:r w:rsidDel="00000000" w:rsidR="00000000" w:rsidRPr="00000000">
        <w:rPr>
          <w:sz w:val="20"/>
          <w:szCs w:val="20"/>
          <w:rtl w:val="0"/>
        </w:rPr>
        <w:t xml:space="preserve">Schleiermacher, Friedrich, </w:t>
      </w:r>
      <w:r w:rsidDel="00000000" w:rsidR="00000000" w:rsidRPr="00000000">
        <w:rPr>
          <w:i w:val="1"/>
          <w:iCs w:val="1"/>
          <w:sz w:val="20"/>
          <w:szCs w:val="20"/>
          <w:rtl w:val="0"/>
        </w:rPr>
        <w:t xml:space="preserve">The Christian Faith</w:t>
      </w:r>
      <w:r w:rsidDel="00000000" w:rsidR="00000000" w:rsidRPr="00000000">
        <w:rPr>
          <w:sz w:val="20"/>
          <w:szCs w:val="20"/>
          <w:rtl w:val="0"/>
        </w:rPr>
        <w:t xml:space="preserve">, trans. by H. R. Mackintosh and J. S. Stewart (Edinburgh: T&amp;T Clark, 1928)</w:t>
      </w:r>
      <w:r w:rsidDel="00000000" w:rsidR="00000000" w:rsidRPr="00000000">
        <w:rPr>
          <w:rtl w:val="0"/>
        </w:rPr>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Friedrich Schleiermacher, </w:t>
      </w:r>
      <w:r w:rsidDel="00000000" w:rsidR="00000000" w:rsidRPr="00000000">
        <w:rPr>
          <w:i w:val="1"/>
          <w:iCs w:val="1"/>
          <w:sz w:val="20"/>
          <w:szCs w:val="20"/>
          <w:rtl w:val="0"/>
        </w:rPr>
        <w:t xml:space="preserve">On Religion: Speeches to Its Cultured Despisers</w:t>
      </w:r>
      <w:r w:rsidDel="00000000" w:rsidR="00000000" w:rsidRPr="00000000">
        <w:rPr>
          <w:sz w:val="20"/>
          <w:szCs w:val="20"/>
          <w:rtl w:val="0"/>
        </w:rPr>
        <w:t xml:space="preserve">, trans. by Richard Crouter (Cambridge: Cambridge University Press, 1996), pp. 22–55. </w:t>
      </w:r>
    </w:p>
  </w:footnote>
  <w:footnote w:id="1">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Friedrich Schleiermacher, </w:t>
      </w:r>
      <w:r w:rsidDel="00000000" w:rsidR="00000000" w:rsidRPr="00000000">
        <w:rPr>
          <w:i w:val="1"/>
          <w:iCs w:val="1"/>
          <w:sz w:val="20"/>
          <w:szCs w:val="20"/>
          <w:rtl w:val="0"/>
        </w:rPr>
        <w:t xml:space="preserve">The Christian Faith</w:t>
      </w:r>
      <w:r w:rsidDel="00000000" w:rsidR="00000000" w:rsidRPr="00000000">
        <w:rPr>
          <w:sz w:val="20"/>
          <w:szCs w:val="20"/>
          <w:rtl w:val="0"/>
        </w:rPr>
        <w:t xml:space="preserve">, trans. by H. R. Mackintosh and J. S. Stewart (Edinburgh: T&amp;T Clark, 1928),  pp. 2–45. </w:t>
      </w:r>
    </w:p>
  </w:footnote>
  <w:footnote w:id="2">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Schleiermacher, </w:t>
      </w:r>
      <w:r w:rsidDel="00000000" w:rsidR="00000000" w:rsidRPr="00000000">
        <w:rPr>
          <w:i w:val="1"/>
          <w:iCs w:val="1"/>
          <w:sz w:val="20"/>
          <w:szCs w:val="20"/>
          <w:rtl w:val="0"/>
        </w:rPr>
        <w:t xml:space="preserve">The Christian Faith</w:t>
      </w:r>
      <w:r w:rsidDel="00000000" w:rsidR="00000000" w:rsidRPr="00000000">
        <w:rPr>
          <w:sz w:val="20"/>
          <w:szCs w:val="20"/>
          <w:rtl w:val="0"/>
        </w:rPr>
        <w:t xml:space="preserve">, pp. 50–90</w:t>
      </w:r>
    </w:p>
  </w:footnote>
  <w:footnote w:id="3">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Schleiermacher, </w:t>
      </w:r>
      <w:r w:rsidDel="00000000" w:rsidR="00000000" w:rsidRPr="00000000">
        <w:rPr>
          <w:i w:val="1"/>
          <w:iCs w:val="1"/>
          <w:sz w:val="20"/>
          <w:szCs w:val="20"/>
          <w:rtl w:val="0"/>
        </w:rPr>
        <w:t xml:space="preserve">The Christian Faith</w:t>
      </w:r>
      <w:r w:rsidDel="00000000" w:rsidR="00000000" w:rsidRPr="00000000">
        <w:rPr>
          <w:sz w:val="20"/>
          <w:szCs w:val="20"/>
          <w:rtl w:val="0"/>
        </w:rPr>
        <w:t xml:space="preserve">, pp. 101–145</w:t>
      </w:r>
    </w:p>
  </w:footnote>
  <w:footnote w:id="4">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Alister E. McGrath, </w:t>
      </w:r>
      <w:r w:rsidDel="00000000" w:rsidR="00000000" w:rsidRPr="00000000">
        <w:rPr>
          <w:i w:val="1"/>
          <w:iCs w:val="1"/>
          <w:sz w:val="20"/>
          <w:szCs w:val="20"/>
          <w:rtl w:val="0"/>
        </w:rPr>
        <w:t xml:space="preserve">Christian Theology: An Introduction</w:t>
      </w:r>
      <w:r w:rsidDel="00000000" w:rsidR="00000000" w:rsidRPr="00000000">
        <w:rPr>
          <w:sz w:val="20"/>
          <w:szCs w:val="20"/>
          <w:rtl w:val="0"/>
        </w:rPr>
        <w:t xml:space="preserve">, 7th edn (Oxford: Wiley-Blackwell, 2025), pp. 146–200. </w:t>
      </w:r>
    </w:p>
  </w:footnote>
  <w:footnote w:id="5">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Karl Barth, </w:t>
      </w:r>
      <w:r w:rsidDel="00000000" w:rsidR="00000000" w:rsidRPr="00000000">
        <w:rPr>
          <w:i w:val="1"/>
          <w:iCs w:val="1"/>
          <w:sz w:val="20"/>
          <w:szCs w:val="20"/>
          <w:rtl w:val="0"/>
        </w:rPr>
        <w:t xml:space="preserve">The Theology of Schleiermacher</w:t>
      </w:r>
      <w:r w:rsidDel="00000000" w:rsidR="00000000" w:rsidRPr="00000000">
        <w:rPr>
          <w:sz w:val="20"/>
          <w:szCs w:val="20"/>
          <w:rtl w:val="0"/>
        </w:rPr>
        <w:t xml:space="preserve">, trans. by Geoffrey W. Bromiley (Grand Rapids, MI: Eerdmans, 1982), pp. 261–299. </w:t>
      </w:r>
    </w:p>
  </w:footnote>
  <w:footnote w:id="6">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Albrecht Ritschl, </w:t>
      </w:r>
      <w:r w:rsidDel="00000000" w:rsidR="00000000" w:rsidRPr="00000000">
        <w:rPr>
          <w:i w:val="1"/>
          <w:iCs w:val="1"/>
          <w:sz w:val="20"/>
          <w:szCs w:val="20"/>
          <w:rtl w:val="0"/>
        </w:rPr>
        <w:t xml:space="preserve">The Christian Doctrine of Justification and Reconciliation</w:t>
      </w:r>
      <w:r w:rsidDel="00000000" w:rsidR="00000000" w:rsidRPr="00000000">
        <w:rPr>
          <w:sz w:val="20"/>
          <w:szCs w:val="20"/>
          <w:rtl w:val="0"/>
        </w:rPr>
        <w:t xml:space="preserve">, trans. by H. R. Mackintosh and A. B. Macaulay (Edinburgh: T&amp;T Clark, 1900), pp. 1–18. </w:t>
      </w:r>
    </w:p>
  </w:footnote>
  <w:footnote w:id="7">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Ritschl, </w:t>
      </w:r>
      <w:r w:rsidDel="00000000" w:rsidR="00000000" w:rsidRPr="00000000">
        <w:rPr>
          <w:i w:val="1"/>
          <w:iCs w:val="1"/>
          <w:sz w:val="20"/>
          <w:szCs w:val="20"/>
          <w:rtl w:val="0"/>
        </w:rPr>
        <w:t xml:space="preserve">Justification and Reconciliation</w:t>
      </w:r>
      <w:r w:rsidDel="00000000" w:rsidR="00000000" w:rsidRPr="00000000">
        <w:rPr>
          <w:sz w:val="20"/>
          <w:szCs w:val="20"/>
          <w:rtl w:val="0"/>
        </w:rPr>
        <w:t xml:space="preserve">, pp. 272–301. </w:t>
      </w:r>
    </w:p>
  </w:footnote>
  <w:footnote w:id="8">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Ritschl, </w:t>
      </w:r>
      <w:r w:rsidDel="00000000" w:rsidR="00000000" w:rsidRPr="00000000">
        <w:rPr>
          <w:i w:val="1"/>
          <w:iCs w:val="1"/>
          <w:sz w:val="20"/>
          <w:szCs w:val="20"/>
          <w:rtl w:val="0"/>
        </w:rPr>
        <w:t xml:space="preserve">Justification and Reconciliation</w:t>
      </w:r>
      <w:r w:rsidDel="00000000" w:rsidR="00000000" w:rsidRPr="00000000">
        <w:rPr>
          <w:sz w:val="20"/>
          <w:szCs w:val="20"/>
          <w:rtl w:val="0"/>
        </w:rPr>
        <w:t xml:space="preserve">, pp. 380–410. </w:t>
      </w:r>
    </w:p>
  </w:footnote>
  <w:footnote w:id="9">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Roger E. Olson, </w:t>
      </w:r>
      <w:r w:rsidDel="00000000" w:rsidR="00000000" w:rsidRPr="00000000">
        <w:rPr>
          <w:i w:val="1"/>
          <w:iCs w:val="1"/>
          <w:sz w:val="20"/>
          <w:szCs w:val="20"/>
          <w:rtl w:val="0"/>
        </w:rPr>
        <w:t xml:space="preserve">The Story of Christian Theology</w:t>
      </w:r>
      <w:r w:rsidDel="00000000" w:rsidR="00000000" w:rsidRPr="00000000">
        <w:rPr>
          <w:sz w:val="20"/>
          <w:szCs w:val="20"/>
          <w:rtl w:val="0"/>
        </w:rPr>
        <w:t xml:space="preserve"> (Downers Grove, IL: IVP Academic, 1999), pp. 347–450. </w:t>
      </w:r>
    </w:p>
  </w:footnote>
  <w:footnote w:id="10">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McGrath, </w:t>
      </w:r>
      <w:r w:rsidDel="00000000" w:rsidR="00000000" w:rsidRPr="00000000">
        <w:rPr>
          <w:i w:val="1"/>
          <w:iCs w:val="1"/>
          <w:sz w:val="20"/>
          <w:szCs w:val="20"/>
          <w:rtl w:val="0"/>
        </w:rPr>
        <w:t xml:space="preserve">Christian Theology</w:t>
      </w:r>
      <w:r w:rsidDel="00000000" w:rsidR="00000000" w:rsidRPr="00000000">
        <w:rPr>
          <w:sz w:val="20"/>
          <w:szCs w:val="20"/>
          <w:rtl w:val="0"/>
        </w:rPr>
        <w:t xml:space="preserve">, pp. 54–157. </w:t>
      </w:r>
    </w:p>
  </w:footnote>
  <w:footnote w:id="11">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Stanley J. Grenz and Roger E. Olson, </w:t>
      </w:r>
      <w:r w:rsidDel="00000000" w:rsidR="00000000" w:rsidRPr="00000000">
        <w:rPr>
          <w:i w:val="1"/>
          <w:iCs w:val="1"/>
          <w:sz w:val="20"/>
          <w:szCs w:val="20"/>
          <w:rtl w:val="0"/>
        </w:rPr>
        <w:t xml:space="preserve">20th-Century Theology: God and the World in a Transitional Age</w:t>
      </w:r>
      <w:r w:rsidDel="00000000" w:rsidR="00000000" w:rsidRPr="00000000">
        <w:rPr>
          <w:sz w:val="20"/>
          <w:szCs w:val="20"/>
          <w:rtl w:val="0"/>
        </w:rPr>
        <w:t xml:space="preserve"> (Downers Grove, IL: InterVarsity Press, 1992), pp. 3–28. </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