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1EB509" w14:textId="77777777" w:rsidR="005E45FF" w:rsidRPr="005A187D" w:rsidRDefault="005E45FF" w:rsidP="005E45FF">
      <w:pPr>
        <w:pStyle w:val="AssignBody"/>
        <w:rPr>
          <w:rFonts w:ascii="Calibri" w:hAnsi="Calibri" w:cs="Calibri"/>
          <w:sz w:val="22"/>
          <w:szCs w:val="22"/>
        </w:rPr>
      </w:pPr>
      <w:r w:rsidRPr="005A187D">
        <w:rPr>
          <w:rFonts w:ascii="Calibri" w:hAnsi="Calibri" w:cs="Calibri"/>
          <w:sz w:val="22"/>
          <w:szCs w:val="22"/>
        </w:rPr>
        <w:t>Gallwch ychwanegu’ch targedau o’ch aseiniad diwethaf (Ond yn berthnasol os yr ydych wedi cwblhau aseiniad) / Please add your targets from the previous assignment (Only relevant if you have completed an assignment)</w:t>
      </w:r>
    </w:p>
    <w:tbl>
      <w:tblPr>
        <w:tblStyle w:val="TableGrid"/>
        <w:tblW w:w="0" w:type="auto"/>
        <w:tblInd w:w="0" w:type="dxa"/>
        <w:tblLook w:val="04A0" w:firstRow="1" w:lastRow="0" w:firstColumn="1" w:lastColumn="0" w:noHBand="0" w:noVBand="1"/>
      </w:tblPr>
      <w:tblGrid>
        <w:gridCol w:w="1838"/>
        <w:gridCol w:w="7178"/>
      </w:tblGrid>
      <w:tr w:rsidR="005E45FF" w:rsidRPr="0013682D" w14:paraId="294EEC2C" w14:textId="77777777" w:rsidTr="005E45FF">
        <w:tc>
          <w:tcPr>
            <w:tcW w:w="1838" w:type="dxa"/>
            <w:tcBorders>
              <w:top w:val="single" w:sz="4" w:space="0" w:color="auto"/>
              <w:left w:val="single" w:sz="4" w:space="0" w:color="auto"/>
              <w:bottom w:val="single" w:sz="4" w:space="0" w:color="auto"/>
              <w:right w:val="single" w:sz="4" w:space="0" w:color="auto"/>
            </w:tcBorders>
            <w:hideMark/>
          </w:tcPr>
          <w:p w14:paraId="4F13F335" w14:textId="77777777" w:rsidR="005E45FF" w:rsidRPr="0013682D" w:rsidRDefault="005E45FF">
            <w:pPr>
              <w:pStyle w:val="AssignBody"/>
              <w:rPr>
                <w:rFonts w:ascii="Calibri" w:hAnsi="Calibri" w:cs="Calibri"/>
              </w:rPr>
            </w:pPr>
            <w:r w:rsidRPr="0013682D">
              <w:rPr>
                <w:rFonts w:ascii="Calibri" w:hAnsi="Calibri" w:cs="Calibri"/>
              </w:rPr>
              <w:t>T</w:t>
            </w:r>
            <w:bookmarkStart w:id="0" w:name="cysill"/>
            <w:bookmarkEnd w:id="0"/>
            <w:r w:rsidRPr="0013682D">
              <w:rPr>
                <w:rFonts w:ascii="Calibri" w:hAnsi="Calibri" w:cs="Calibri"/>
              </w:rPr>
              <w:t>arged/Target 1</w:t>
            </w:r>
          </w:p>
        </w:tc>
        <w:tc>
          <w:tcPr>
            <w:tcW w:w="7178" w:type="dxa"/>
            <w:tcBorders>
              <w:top w:val="single" w:sz="4" w:space="0" w:color="auto"/>
              <w:left w:val="single" w:sz="4" w:space="0" w:color="auto"/>
              <w:bottom w:val="single" w:sz="4" w:space="0" w:color="auto"/>
              <w:right w:val="single" w:sz="4" w:space="0" w:color="auto"/>
            </w:tcBorders>
          </w:tcPr>
          <w:p w14:paraId="4B662965" w14:textId="7AD6C99C" w:rsidR="005E45FF" w:rsidRPr="0013682D" w:rsidRDefault="003F7D43">
            <w:pPr>
              <w:pStyle w:val="AssignBody"/>
              <w:rPr>
                <w:rFonts w:ascii="Calibri" w:hAnsi="Calibri" w:cs="Calibri"/>
              </w:rPr>
            </w:pPr>
            <w:r w:rsidRPr="00595574">
              <w:rPr>
                <w:rFonts w:ascii="Calibri" w:hAnsi="Calibri" w:cs="Calibri"/>
                <w:shd w:val="clear" w:color="auto" w:fill="FFFFFF"/>
              </w:rPr>
              <w:t>As an introduction, you could possibly reinforce the assignment question regarding challenges and opportunities to teaching and learning which would perhaps clarify the content of you</w:t>
            </w:r>
            <w:r w:rsidR="003E6C60">
              <w:rPr>
                <w:rFonts w:ascii="Calibri" w:hAnsi="Calibri" w:cs="Calibri"/>
                <w:shd w:val="clear" w:color="auto" w:fill="FFFFFF"/>
              </w:rPr>
              <w:t>r</w:t>
            </w:r>
            <w:r w:rsidRPr="00595574">
              <w:rPr>
                <w:rFonts w:ascii="Calibri" w:hAnsi="Calibri" w:cs="Calibri"/>
                <w:shd w:val="clear" w:color="auto" w:fill="FFFFFF"/>
              </w:rPr>
              <w:t xml:space="preserve"> introduction from the start.</w:t>
            </w:r>
          </w:p>
        </w:tc>
      </w:tr>
      <w:tr w:rsidR="005E45FF" w:rsidRPr="0013682D" w14:paraId="5C56600C" w14:textId="77777777" w:rsidTr="005E45FF">
        <w:tc>
          <w:tcPr>
            <w:tcW w:w="1838" w:type="dxa"/>
            <w:tcBorders>
              <w:top w:val="single" w:sz="4" w:space="0" w:color="auto"/>
              <w:left w:val="single" w:sz="4" w:space="0" w:color="auto"/>
              <w:bottom w:val="single" w:sz="4" w:space="0" w:color="auto"/>
              <w:right w:val="single" w:sz="4" w:space="0" w:color="auto"/>
            </w:tcBorders>
            <w:hideMark/>
          </w:tcPr>
          <w:p w14:paraId="53C71DB7" w14:textId="77777777" w:rsidR="005E45FF" w:rsidRPr="0013682D" w:rsidRDefault="005E45FF">
            <w:pPr>
              <w:pStyle w:val="AssignBody"/>
              <w:rPr>
                <w:rFonts w:ascii="Calibri" w:hAnsi="Calibri" w:cs="Calibri"/>
              </w:rPr>
            </w:pPr>
            <w:r w:rsidRPr="0013682D">
              <w:rPr>
                <w:rFonts w:ascii="Calibri" w:hAnsi="Calibri" w:cs="Calibri"/>
              </w:rPr>
              <w:t>Targed/Target 2</w:t>
            </w:r>
          </w:p>
        </w:tc>
        <w:tc>
          <w:tcPr>
            <w:tcW w:w="7178" w:type="dxa"/>
            <w:tcBorders>
              <w:top w:val="single" w:sz="4" w:space="0" w:color="auto"/>
              <w:left w:val="single" w:sz="4" w:space="0" w:color="auto"/>
              <w:bottom w:val="single" w:sz="4" w:space="0" w:color="auto"/>
              <w:right w:val="single" w:sz="4" w:space="0" w:color="auto"/>
            </w:tcBorders>
          </w:tcPr>
          <w:p w14:paraId="2D0C7552" w14:textId="782C2B3C" w:rsidR="00585A69" w:rsidRPr="00595574" w:rsidRDefault="00585A69" w:rsidP="00585A69">
            <w:pPr>
              <w:pStyle w:val="NormalWeb"/>
              <w:shd w:val="clear" w:color="auto" w:fill="FFFFFF"/>
              <w:spacing w:before="0" w:beforeAutospacing="0" w:after="0" w:afterAutospacing="0"/>
              <w:rPr>
                <w:rFonts w:ascii="Calibri" w:hAnsi="Calibri" w:cs="Calibri"/>
              </w:rPr>
            </w:pPr>
            <w:r w:rsidRPr="00595574">
              <w:rPr>
                <w:rFonts w:ascii="Calibri" w:hAnsi="Calibri" w:cs="Calibri"/>
              </w:rPr>
              <w:t>To provide counterarguments as well as supportive or progressive arguments throughout each aspect of your response, keeping it clear and concise.</w:t>
            </w:r>
          </w:p>
          <w:p w14:paraId="18CBC522" w14:textId="77777777" w:rsidR="005E45FF" w:rsidRPr="0013682D" w:rsidRDefault="005E45FF">
            <w:pPr>
              <w:pStyle w:val="AssignBody"/>
              <w:rPr>
                <w:rFonts w:ascii="Calibri" w:hAnsi="Calibri" w:cs="Calibri"/>
              </w:rPr>
            </w:pPr>
          </w:p>
        </w:tc>
      </w:tr>
      <w:tr w:rsidR="005E45FF" w:rsidRPr="0013682D" w14:paraId="1CF02476" w14:textId="77777777" w:rsidTr="005E45FF">
        <w:tc>
          <w:tcPr>
            <w:tcW w:w="1838" w:type="dxa"/>
            <w:tcBorders>
              <w:top w:val="single" w:sz="4" w:space="0" w:color="auto"/>
              <w:left w:val="single" w:sz="4" w:space="0" w:color="auto"/>
              <w:bottom w:val="single" w:sz="4" w:space="0" w:color="auto"/>
              <w:right w:val="single" w:sz="4" w:space="0" w:color="auto"/>
            </w:tcBorders>
            <w:hideMark/>
          </w:tcPr>
          <w:p w14:paraId="78AF9D20" w14:textId="77777777" w:rsidR="005E45FF" w:rsidRPr="0013682D" w:rsidRDefault="005E45FF">
            <w:pPr>
              <w:pStyle w:val="AssignBody"/>
              <w:rPr>
                <w:rFonts w:ascii="Calibri" w:hAnsi="Calibri" w:cs="Calibri"/>
              </w:rPr>
            </w:pPr>
            <w:r w:rsidRPr="0013682D">
              <w:rPr>
                <w:rFonts w:ascii="Calibri" w:hAnsi="Calibri" w:cs="Calibri"/>
              </w:rPr>
              <w:t>Targed/Target 3</w:t>
            </w:r>
          </w:p>
        </w:tc>
        <w:tc>
          <w:tcPr>
            <w:tcW w:w="7178" w:type="dxa"/>
            <w:tcBorders>
              <w:top w:val="single" w:sz="4" w:space="0" w:color="auto"/>
              <w:left w:val="single" w:sz="4" w:space="0" w:color="auto"/>
              <w:bottom w:val="single" w:sz="4" w:space="0" w:color="auto"/>
              <w:right w:val="single" w:sz="4" w:space="0" w:color="auto"/>
            </w:tcBorders>
          </w:tcPr>
          <w:p w14:paraId="042BBCA1" w14:textId="179DCB91" w:rsidR="005E45FF" w:rsidRPr="0013682D" w:rsidRDefault="008C32AF">
            <w:pPr>
              <w:pStyle w:val="AssignBody"/>
              <w:rPr>
                <w:rFonts w:ascii="Calibri" w:hAnsi="Calibri" w:cs="Calibri"/>
              </w:rPr>
            </w:pPr>
            <w:r w:rsidRPr="00595574">
              <w:rPr>
                <w:rFonts w:ascii="Calibri" w:hAnsi="Calibri" w:cs="Calibri"/>
              </w:rPr>
              <w:t>A stronger conclusion referring to the QTS standards in line with your professional development and summarising key points raised within the assignment.</w:t>
            </w:r>
          </w:p>
        </w:tc>
      </w:tr>
    </w:tbl>
    <w:p w14:paraId="606391BB" w14:textId="77777777" w:rsidR="00323CAE" w:rsidRPr="0013682D" w:rsidRDefault="00323CAE">
      <w:pPr>
        <w:rPr>
          <w:rFonts w:ascii="Calibri" w:hAnsi="Calibri" w:cs="Calibri"/>
          <w:color w:val="313131"/>
          <w:sz w:val="22"/>
          <w:szCs w:val="22"/>
          <w:shd w:val="clear" w:color="auto" w:fill="FFFFFF"/>
        </w:rPr>
      </w:pPr>
    </w:p>
    <w:p w14:paraId="502B2CC4" w14:textId="13725F67" w:rsidR="00EB0136" w:rsidRPr="00DB323F" w:rsidRDefault="00EB0136" w:rsidP="00410D6B">
      <w:pPr>
        <w:spacing w:line="240" w:lineRule="auto"/>
        <w:rPr>
          <w:rFonts w:ascii="Calibri" w:hAnsi="Calibri" w:cs="Calibri"/>
          <w:sz w:val="22"/>
          <w:szCs w:val="22"/>
          <w:u w:val="single"/>
          <w:shd w:val="clear" w:color="auto" w:fill="FFFFFF"/>
        </w:rPr>
      </w:pPr>
      <w:r w:rsidRPr="00DB323F">
        <w:rPr>
          <w:rFonts w:ascii="Calibri" w:hAnsi="Calibri" w:cs="Calibri"/>
          <w:sz w:val="22"/>
          <w:szCs w:val="22"/>
          <w:u w:val="single"/>
          <w:shd w:val="clear" w:color="auto" w:fill="FFFFFF"/>
        </w:rPr>
        <w:t xml:space="preserve">How effective is </w:t>
      </w:r>
      <w:r w:rsidR="008C683E" w:rsidRPr="00DB323F">
        <w:rPr>
          <w:rFonts w:ascii="Calibri" w:hAnsi="Calibri" w:cs="Calibri"/>
          <w:sz w:val="22"/>
          <w:szCs w:val="22"/>
          <w:u w:val="single"/>
          <w:shd w:val="clear" w:color="auto" w:fill="FFFFFF"/>
        </w:rPr>
        <w:t xml:space="preserve">outdoor learning </w:t>
      </w:r>
      <w:r w:rsidR="00FE2177" w:rsidRPr="00DB323F">
        <w:rPr>
          <w:rFonts w:ascii="Calibri" w:hAnsi="Calibri" w:cs="Calibri"/>
          <w:sz w:val="22"/>
          <w:szCs w:val="22"/>
          <w:u w:val="single"/>
          <w:shd w:val="clear" w:color="auto" w:fill="FFFFFF"/>
        </w:rPr>
        <w:t xml:space="preserve">and play </w:t>
      </w:r>
      <w:r w:rsidR="00453541" w:rsidRPr="00DB323F">
        <w:rPr>
          <w:rFonts w:ascii="Calibri" w:hAnsi="Calibri" w:cs="Calibri"/>
          <w:sz w:val="22"/>
          <w:szCs w:val="22"/>
          <w:u w:val="single"/>
          <w:shd w:val="clear" w:color="auto" w:fill="FFFFFF"/>
        </w:rPr>
        <w:t>on pupil</w:t>
      </w:r>
      <w:r w:rsidR="00955D8A" w:rsidRPr="00DB323F">
        <w:rPr>
          <w:rFonts w:ascii="Calibri" w:hAnsi="Calibri" w:cs="Calibri"/>
          <w:sz w:val="22"/>
          <w:szCs w:val="22"/>
          <w:u w:val="single"/>
          <w:shd w:val="clear" w:color="auto" w:fill="FFFFFF"/>
        </w:rPr>
        <w:t xml:space="preserve"> </w:t>
      </w:r>
      <w:r w:rsidR="00B55114" w:rsidRPr="00DB323F">
        <w:rPr>
          <w:rFonts w:ascii="Calibri" w:hAnsi="Calibri" w:cs="Calibri"/>
          <w:sz w:val="22"/>
          <w:szCs w:val="22"/>
          <w:u w:val="single"/>
          <w:shd w:val="clear" w:color="auto" w:fill="FFFFFF"/>
        </w:rPr>
        <w:t>engagement</w:t>
      </w:r>
      <w:r w:rsidR="00BC4A86" w:rsidRPr="00DB323F">
        <w:rPr>
          <w:rFonts w:ascii="Calibri" w:hAnsi="Calibri" w:cs="Calibri"/>
          <w:sz w:val="22"/>
          <w:szCs w:val="22"/>
          <w:u w:val="single"/>
          <w:shd w:val="clear" w:color="auto" w:fill="FFFFFF"/>
        </w:rPr>
        <w:t xml:space="preserve">? </w:t>
      </w:r>
    </w:p>
    <w:p w14:paraId="69DE7385" w14:textId="7649C8DC" w:rsidR="00323CAE" w:rsidRPr="00DB323F" w:rsidRDefault="00323CAE" w:rsidP="00410D6B">
      <w:pPr>
        <w:spacing w:line="240" w:lineRule="auto"/>
        <w:rPr>
          <w:rFonts w:ascii="Calibri" w:hAnsi="Calibri" w:cs="Calibri"/>
          <w:sz w:val="22"/>
          <w:szCs w:val="22"/>
          <w:u w:val="single"/>
          <w:shd w:val="clear" w:color="auto" w:fill="FFFFFF"/>
        </w:rPr>
      </w:pPr>
      <w:r w:rsidRPr="00DB323F">
        <w:rPr>
          <w:rFonts w:ascii="Calibri" w:hAnsi="Calibri" w:cs="Calibri"/>
          <w:sz w:val="22"/>
          <w:szCs w:val="22"/>
          <w:u w:val="single"/>
          <w:shd w:val="clear" w:color="auto" w:fill="FFFFFF"/>
        </w:rPr>
        <w:t>Introduction</w:t>
      </w:r>
    </w:p>
    <w:p w14:paraId="5E7859F4" w14:textId="1513CB9C" w:rsidR="00323CAE" w:rsidRPr="00E21886" w:rsidRDefault="00E10B47" w:rsidP="00410D6B">
      <w:pPr>
        <w:spacing w:line="240" w:lineRule="auto"/>
        <w:rPr>
          <w:rFonts w:ascii="Calibri" w:eastAsia="Times New Roman" w:hAnsi="Calibri" w:cs="Calibri"/>
          <w:kern w:val="0"/>
          <w:sz w:val="22"/>
          <w:szCs w:val="22"/>
          <w:lang w:eastAsia="en-GB"/>
          <w14:ligatures w14:val="none"/>
        </w:rPr>
      </w:pPr>
      <w:r w:rsidRPr="00E21886">
        <w:rPr>
          <w:rFonts w:ascii="Calibri" w:hAnsi="Calibri" w:cs="Calibri"/>
          <w:sz w:val="22"/>
          <w:szCs w:val="22"/>
        </w:rPr>
        <w:t xml:space="preserve">According to researchers at Swansea University, </w:t>
      </w:r>
      <w:r w:rsidR="005A462D" w:rsidRPr="00E21886">
        <w:rPr>
          <w:rFonts w:ascii="Calibri" w:eastAsia="Times New Roman" w:hAnsi="Calibri" w:cs="Calibri"/>
          <w:kern w:val="0"/>
          <w:sz w:val="22"/>
          <w:szCs w:val="22"/>
          <w:lang w:eastAsia="en-GB"/>
          <w14:ligatures w14:val="none"/>
        </w:rPr>
        <w:t>outdoor learning has improved student attitudes towards learning and overall well</w:t>
      </w:r>
      <w:r w:rsidR="00585429">
        <w:rPr>
          <w:rFonts w:ascii="Calibri" w:eastAsia="Times New Roman" w:hAnsi="Calibri" w:cs="Calibri"/>
          <w:kern w:val="0"/>
          <w:sz w:val="22"/>
          <w:szCs w:val="22"/>
          <w:lang w:eastAsia="en-GB"/>
          <w14:ligatures w14:val="none"/>
        </w:rPr>
        <w:t>-</w:t>
      </w:r>
      <w:r w:rsidR="005A462D" w:rsidRPr="00E21886">
        <w:rPr>
          <w:rFonts w:ascii="Calibri" w:eastAsia="Times New Roman" w:hAnsi="Calibri" w:cs="Calibri"/>
          <w:kern w:val="0"/>
          <w:sz w:val="22"/>
          <w:szCs w:val="22"/>
          <w:lang w:eastAsia="en-GB"/>
          <w14:ligatures w14:val="none"/>
        </w:rPr>
        <w:t>being for both staff and students</w:t>
      </w:r>
      <w:r w:rsidR="00D131B4" w:rsidRPr="00E21886">
        <w:rPr>
          <w:rFonts w:ascii="Calibri" w:eastAsia="Times New Roman" w:hAnsi="Calibri" w:cs="Calibri"/>
          <w:kern w:val="0"/>
          <w:sz w:val="22"/>
          <w:szCs w:val="22"/>
          <w:lang w:eastAsia="en-GB"/>
          <w14:ligatures w14:val="none"/>
        </w:rPr>
        <w:t xml:space="preserve"> </w:t>
      </w:r>
      <w:r w:rsidR="00260E1A" w:rsidRPr="00E21886">
        <w:rPr>
          <w:rFonts w:ascii="Calibri" w:eastAsia="Times New Roman" w:hAnsi="Calibri" w:cs="Calibri"/>
          <w:kern w:val="0"/>
          <w:sz w:val="22"/>
          <w:szCs w:val="22"/>
          <w:lang w:eastAsia="en-GB"/>
          <w14:ligatures w14:val="none"/>
        </w:rPr>
        <w:t>(Swansea University, n.d.)</w:t>
      </w:r>
      <w:r w:rsidR="005A462D" w:rsidRPr="00E21886">
        <w:rPr>
          <w:rFonts w:ascii="Calibri" w:eastAsia="Times New Roman" w:hAnsi="Calibri" w:cs="Calibri"/>
          <w:kern w:val="0"/>
          <w:sz w:val="22"/>
          <w:szCs w:val="22"/>
          <w:lang w:eastAsia="en-GB"/>
          <w14:ligatures w14:val="none"/>
        </w:rPr>
        <w:t>.</w:t>
      </w:r>
      <w:r w:rsidR="00260E1A" w:rsidRPr="00E21886">
        <w:rPr>
          <w:rFonts w:ascii="Calibri" w:eastAsia="Times New Roman" w:hAnsi="Calibri" w:cs="Calibri"/>
          <w:kern w:val="0"/>
          <w:sz w:val="22"/>
          <w:szCs w:val="22"/>
          <w:lang w:eastAsia="en-GB"/>
          <w14:ligatures w14:val="none"/>
        </w:rPr>
        <w:t xml:space="preserve"> </w:t>
      </w:r>
      <w:r w:rsidR="00883945" w:rsidRPr="00E21886">
        <w:rPr>
          <w:rFonts w:ascii="Calibri" w:eastAsia="Times New Roman" w:hAnsi="Calibri" w:cs="Calibri"/>
          <w:kern w:val="0"/>
          <w:sz w:val="22"/>
          <w:szCs w:val="22"/>
          <w:lang w:eastAsia="en-GB"/>
          <w14:ligatures w14:val="none"/>
        </w:rPr>
        <w:t xml:space="preserve">This commentary will examine the effectiveness of </w:t>
      </w:r>
      <w:r w:rsidR="006919F0" w:rsidRPr="00E21886">
        <w:rPr>
          <w:rFonts w:ascii="Calibri" w:eastAsia="Times New Roman" w:hAnsi="Calibri" w:cs="Calibri"/>
          <w:kern w:val="0"/>
          <w:sz w:val="22"/>
          <w:szCs w:val="22"/>
          <w:lang w:eastAsia="en-GB"/>
          <w14:ligatures w14:val="none"/>
        </w:rPr>
        <w:t xml:space="preserve">outdoor learning </w:t>
      </w:r>
      <w:r w:rsidR="00090F8A" w:rsidRPr="00E21886">
        <w:rPr>
          <w:rFonts w:ascii="Calibri" w:eastAsia="Times New Roman" w:hAnsi="Calibri" w:cs="Calibri"/>
          <w:kern w:val="0"/>
          <w:sz w:val="22"/>
          <w:szCs w:val="22"/>
          <w:lang w:eastAsia="en-GB"/>
          <w14:ligatures w14:val="none"/>
        </w:rPr>
        <w:t>by making observations of three students in reception for three-minute intervals using the Leuven Scale.</w:t>
      </w:r>
      <w:r w:rsidR="009B4066" w:rsidRPr="00E21886">
        <w:rPr>
          <w:rFonts w:ascii="Calibri" w:eastAsia="Times New Roman" w:hAnsi="Calibri" w:cs="Calibri"/>
          <w:kern w:val="0"/>
          <w:sz w:val="22"/>
          <w:szCs w:val="22"/>
          <w:lang w:eastAsia="en-GB"/>
          <w14:ligatures w14:val="none"/>
        </w:rPr>
        <w:t xml:space="preserve"> </w:t>
      </w:r>
      <w:r w:rsidR="00BC1F86" w:rsidRPr="00E21886">
        <w:rPr>
          <w:rFonts w:ascii="Calibri" w:eastAsia="Times New Roman" w:hAnsi="Calibri" w:cs="Calibri"/>
          <w:kern w:val="0"/>
          <w:sz w:val="22"/>
          <w:szCs w:val="22"/>
          <w:lang w:eastAsia="en-GB"/>
          <w14:ligatures w14:val="none"/>
        </w:rPr>
        <w:t>According to Learning Journals, t</w:t>
      </w:r>
      <w:r w:rsidR="009B4066" w:rsidRPr="00E21886">
        <w:rPr>
          <w:rFonts w:ascii="Calibri" w:eastAsia="Times New Roman" w:hAnsi="Calibri" w:cs="Calibri"/>
          <w:kern w:val="0"/>
          <w:sz w:val="22"/>
          <w:szCs w:val="22"/>
          <w:lang w:eastAsia="en-GB"/>
          <w14:ligatures w14:val="none"/>
        </w:rPr>
        <w:t>he Leuven scale is a five-point rating system</w:t>
      </w:r>
      <w:r w:rsidR="00220055" w:rsidRPr="00E21886">
        <w:rPr>
          <w:rFonts w:ascii="Calibri" w:eastAsia="Times New Roman" w:hAnsi="Calibri" w:cs="Calibri"/>
          <w:kern w:val="0"/>
          <w:sz w:val="22"/>
          <w:szCs w:val="22"/>
          <w:lang w:eastAsia="en-GB"/>
          <w14:ligatures w14:val="none"/>
        </w:rPr>
        <w:t xml:space="preserve">, created by </w:t>
      </w:r>
      <w:r w:rsidR="009E4E84" w:rsidRPr="00E21886">
        <w:rPr>
          <w:rFonts w:ascii="Calibri" w:eastAsia="Times New Roman" w:hAnsi="Calibri" w:cs="Calibri"/>
          <w:kern w:val="0"/>
          <w:sz w:val="22"/>
          <w:szCs w:val="22"/>
          <w:lang w:eastAsia="en-GB"/>
          <w14:ligatures w14:val="none"/>
        </w:rPr>
        <w:t>Ferre Laevers,</w:t>
      </w:r>
      <w:r w:rsidR="009B4066" w:rsidRPr="00E21886">
        <w:rPr>
          <w:rFonts w:ascii="Calibri" w:eastAsia="Times New Roman" w:hAnsi="Calibri" w:cs="Calibri"/>
          <w:kern w:val="0"/>
          <w:sz w:val="22"/>
          <w:szCs w:val="22"/>
          <w:lang w:eastAsia="en-GB"/>
          <w14:ligatures w14:val="none"/>
        </w:rPr>
        <w:t xml:space="preserve"> that helps educators, nursery workers, and </w:t>
      </w:r>
      <w:r w:rsidR="00A535A4" w:rsidRPr="00E21886">
        <w:rPr>
          <w:rFonts w:ascii="Calibri" w:eastAsia="Times New Roman" w:hAnsi="Calibri" w:cs="Calibri"/>
          <w:kern w:val="0"/>
          <w:sz w:val="22"/>
          <w:szCs w:val="22"/>
          <w:lang w:eastAsia="en-GB"/>
          <w14:ligatures w14:val="none"/>
        </w:rPr>
        <w:t>childcare</w:t>
      </w:r>
      <w:r w:rsidR="009B4066" w:rsidRPr="00E21886">
        <w:rPr>
          <w:rFonts w:ascii="Calibri" w:eastAsia="Times New Roman" w:hAnsi="Calibri" w:cs="Calibri"/>
          <w:kern w:val="0"/>
          <w:sz w:val="22"/>
          <w:szCs w:val="22"/>
          <w:lang w:eastAsia="en-GB"/>
          <w14:ligatures w14:val="none"/>
        </w:rPr>
        <w:t xml:space="preserve"> specialists assess a child's emotional health and engagement. Early childhood education is a critical time for the concept of emotional well-being and involvement since it protects a child's emotional development while promoting engagement </w:t>
      </w:r>
      <w:r w:rsidR="00585429">
        <w:rPr>
          <w:rFonts w:ascii="Calibri" w:eastAsia="Times New Roman" w:hAnsi="Calibri" w:cs="Calibri"/>
          <w:kern w:val="0"/>
          <w:sz w:val="22"/>
          <w:szCs w:val="22"/>
          <w:lang w:eastAsia="en-GB"/>
          <w14:ligatures w14:val="none"/>
        </w:rPr>
        <w:t>in</w:t>
      </w:r>
      <w:r w:rsidR="009B4066" w:rsidRPr="00E21886">
        <w:rPr>
          <w:rFonts w:ascii="Calibri" w:eastAsia="Times New Roman" w:hAnsi="Calibri" w:cs="Calibri"/>
          <w:kern w:val="0"/>
          <w:sz w:val="22"/>
          <w:szCs w:val="22"/>
          <w:lang w:eastAsia="en-GB"/>
          <w14:ligatures w14:val="none"/>
        </w:rPr>
        <w:t xml:space="preserve"> learning </w:t>
      </w:r>
      <w:r w:rsidR="00A535A4" w:rsidRPr="00E21886">
        <w:rPr>
          <w:rFonts w:ascii="Calibri" w:eastAsia="Times New Roman" w:hAnsi="Calibri" w:cs="Calibri"/>
          <w:kern w:val="0"/>
          <w:sz w:val="22"/>
          <w:szCs w:val="22"/>
          <w:lang w:eastAsia="en-GB"/>
          <w14:ligatures w14:val="none"/>
        </w:rPr>
        <w:t>(Learning Journals, 2021)</w:t>
      </w:r>
      <w:r w:rsidR="009B4066" w:rsidRPr="00E21886">
        <w:rPr>
          <w:rFonts w:ascii="Calibri" w:eastAsia="Times New Roman" w:hAnsi="Calibri" w:cs="Calibri"/>
          <w:kern w:val="0"/>
          <w:sz w:val="22"/>
          <w:szCs w:val="22"/>
          <w:lang w:eastAsia="en-GB"/>
          <w14:ligatures w14:val="none"/>
        </w:rPr>
        <w:t>.</w:t>
      </w:r>
      <w:r w:rsidR="006A526B" w:rsidRPr="00E21886">
        <w:rPr>
          <w:rFonts w:ascii="Calibri" w:eastAsia="Times New Roman" w:hAnsi="Calibri" w:cs="Calibri"/>
          <w:kern w:val="0"/>
          <w:sz w:val="22"/>
          <w:szCs w:val="22"/>
          <w:lang w:eastAsia="en-GB"/>
          <w14:ligatures w14:val="none"/>
        </w:rPr>
        <w:t xml:space="preserve"> During the observations</w:t>
      </w:r>
      <w:r w:rsidR="00A6594E" w:rsidRPr="00E21886">
        <w:rPr>
          <w:rFonts w:ascii="Calibri" w:eastAsia="Times New Roman" w:hAnsi="Calibri" w:cs="Calibri"/>
          <w:kern w:val="0"/>
          <w:sz w:val="22"/>
          <w:szCs w:val="22"/>
          <w:lang w:eastAsia="en-GB"/>
          <w14:ligatures w14:val="none"/>
        </w:rPr>
        <w:t xml:space="preserve">, the aim is to recognise whether the </w:t>
      </w:r>
      <w:r w:rsidR="00B55114" w:rsidRPr="00E21886">
        <w:rPr>
          <w:rFonts w:ascii="Calibri" w:eastAsia="Times New Roman" w:hAnsi="Calibri" w:cs="Calibri"/>
          <w:kern w:val="0"/>
          <w:sz w:val="22"/>
          <w:szCs w:val="22"/>
          <w:lang w:eastAsia="en-GB"/>
          <w14:ligatures w14:val="none"/>
        </w:rPr>
        <w:t>pupils</w:t>
      </w:r>
      <w:r w:rsidR="00A6594E" w:rsidRPr="00E21886">
        <w:rPr>
          <w:rFonts w:ascii="Calibri" w:eastAsia="Times New Roman" w:hAnsi="Calibri" w:cs="Calibri"/>
          <w:kern w:val="0"/>
          <w:sz w:val="22"/>
          <w:szCs w:val="22"/>
          <w:lang w:eastAsia="en-GB"/>
          <w14:ligatures w14:val="none"/>
        </w:rPr>
        <w:t xml:space="preserve"> </w:t>
      </w:r>
      <w:r w:rsidR="00570400" w:rsidRPr="00E21886">
        <w:rPr>
          <w:rFonts w:ascii="Calibri" w:eastAsia="Times New Roman" w:hAnsi="Calibri" w:cs="Calibri"/>
          <w:kern w:val="0"/>
          <w:sz w:val="22"/>
          <w:szCs w:val="22"/>
          <w:lang w:eastAsia="en-GB"/>
          <w14:ligatures w14:val="none"/>
        </w:rPr>
        <w:t>have higher engagement</w:t>
      </w:r>
      <w:r w:rsidR="00B039E1" w:rsidRPr="00E21886">
        <w:rPr>
          <w:rFonts w:ascii="Calibri" w:eastAsia="Times New Roman" w:hAnsi="Calibri" w:cs="Calibri"/>
          <w:kern w:val="0"/>
          <w:sz w:val="22"/>
          <w:szCs w:val="22"/>
          <w:lang w:eastAsia="en-GB"/>
          <w14:ligatures w14:val="none"/>
        </w:rPr>
        <w:t xml:space="preserve"> </w:t>
      </w:r>
      <w:r w:rsidR="00012BC2" w:rsidRPr="00E21886">
        <w:rPr>
          <w:rFonts w:ascii="Calibri" w:eastAsia="Times New Roman" w:hAnsi="Calibri" w:cs="Calibri"/>
          <w:kern w:val="0"/>
          <w:sz w:val="22"/>
          <w:szCs w:val="22"/>
          <w:lang w:eastAsia="en-GB"/>
          <w14:ligatures w14:val="none"/>
        </w:rPr>
        <w:t>when</w:t>
      </w:r>
      <w:r w:rsidR="00B039E1" w:rsidRPr="00E21886">
        <w:rPr>
          <w:rFonts w:ascii="Calibri" w:eastAsia="Times New Roman" w:hAnsi="Calibri" w:cs="Calibri"/>
          <w:kern w:val="0"/>
          <w:sz w:val="22"/>
          <w:szCs w:val="22"/>
          <w:lang w:eastAsia="en-GB"/>
          <w14:ligatures w14:val="none"/>
        </w:rPr>
        <w:t xml:space="preserve"> learning</w:t>
      </w:r>
      <w:r w:rsidR="004615A4" w:rsidRPr="00E21886">
        <w:rPr>
          <w:rFonts w:ascii="Calibri" w:eastAsia="Times New Roman" w:hAnsi="Calibri" w:cs="Calibri"/>
          <w:kern w:val="0"/>
          <w:sz w:val="22"/>
          <w:szCs w:val="22"/>
          <w:lang w:eastAsia="en-GB"/>
          <w14:ligatures w14:val="none"/>
        </w:rPr>
        <w:t xml:space="preserve"> outdoors</w:t>
      </w:r>
      <w:r w:rsidR="00DC7201" w:rsidRPr="00E21886">
        <w:rPr>
          <w:rFonts w:ascii="Calibri" w:eastAsia="Times New Roman" w:hAnsi="Calibri" w:cs="Calibri"/>
          <w:kern w:val="0"/>
          <w:sz w:val="22"/>
          <w:szCs w:val="22"/>
          <w:lang w:eastAsia="en-GB"/>
          <w14:ligatures w14:val="none"/>
        </w:rPr>
        <w:t xml:space="preserve">. </w:t>
      </w:r>
      <w:r w:rsidR="00D43A41" w:rsidRPr="00E21886">
        <w:rPr>
          <w:rFonts w:ascii="Calibri" w:eastAsia="Times New Roman" w:hAnsi="Calibri" w:cs="Calibri"/>
          <w:kern w:val="0"/>
          <w:sz w:val="22"/>
          <w:szCs w:val="22"/>
          <w:lang w:eastAsia="en-GB"/>
          <w14:ligatures w14:val="none"/>
        </w:rPr>
        <w:t xml:space="preserve">This commentary will also provide an opportunity to discuss </w:t>
      </w:r>
      <w:r w:rsidR="004466EC" w:rsidRPr="00E21886">
        <w:rPr>
          <w:rFonts w:ascii="Calibri" w:eastAsia="Times New Roman" w:hAnsi="Calibri" w:cs="Calibri"/>
          <w:kern w:val="0"/>
          <w:sz w:val="22"/>
          <w:szCs w:val="22"/>
          <w:lang w:eastAsia="en-GB"/>
          <w14:ligatures w14:val="none"/>
        </w:rPr>
        <w:t xml:space="preserve">the environmental factors that could </w:t>
      </w:r>
      <w:r w:rsidR="003A5784" w:rsidRPr="00E21886">
        <w:rPr>
          <w:rFonts w:ascii="Calibri" w:eastAsia="Times New Roman" w:hAnsi="Calibri" w:cs="Calibri"/>
          <w:kern w:val="0"/>
          <w:sz w:val="22"/>
          <w:szCs w:val="22"/>
          <w:lang w:eastAsia="en-GB"/>
          <w14:ligatures w14:val="none"/>
        </w:rPr>
        <w:t xml:space="preserve">hinder or advocate </w:t>
      </w:r>
      <w:r w:rsidR="005B2734" w:rsidRPr="00E21886">
        <w:rPr>
          <w:rFonts w:ascii="Calibri" w:eastAsia="Times New Roman" w:hAnsi="Calibri" w:cs="Calibri"/>
          <w:kern w:val="0"/>
          <w:sz w:val="22"/>
          <w:szCs w:val="22"/>
          <w:lang w:eastAsia="en-GB"/>
          <w14:ligatures w14:val="none"/>
        </w:rPr>
        <w:t xml:space="preserve">engagement levels. </w:t>
      </w:r>
      <w:r w:rsidR="00955556" w:rsidRPr="00E21886">
        <w:rPr>
          <w:rFonts w:ascii="Calibri" w:eastAsia="Times New Roman" w:hAnsi="Calibri" w:cs="Calibri"/>
          <w:kern w:val="0"/>
          <w:sz w:val="22"/>
          <w:szCs w:val="22"/>
          <w:lang w:eastAsia="en-GB"/>
          <w14:ligatures w14:val="none"/>
        </w:rPr>
        <w:t xml:space="preserve">For </w:t>
      </w:r>
      <w:r w:rsidR="00C56FA6">
        <w:rPr>
          <w:rFonts w:ascii="Calibri" w:eastAsia="Times New Roman" w:hAnsi="Calibri" w:cs="Calibri"/>
          <w:kern w:val="0"/>
          <w:sz w:val="22"/>
          <w:szCs w:val="22"/>
          <w:lang w:eastAsia="en-GB"/>
          <w14:ligatures w14:val="none"/>
        </w:rPr>
        <w:t xml:space="preserve">the </w:t>
      </w:r>
      <w:r w:rsidR="009B4D7A" w:rsidRPr="00E21886">
        <w:rPr>
          <w:rFonts w:ascii="Calibri" w:eastAsia="Times New Roman" w:hAnsi="Calibri" w:cs="Calibri"/>
          <w:kern w:val="0"/>
          <w:sz w:val="22"/>
          <w:szCs w:val="22"/>
          <w:lang w:eastAsia="en-GB"/>
          <w14:ligatures w14:val="none"/>
        </w:rPr>
        <w:t xml:space="preserve">context of the research, </w:t>
      </w:r>
      <w:r w:rsidR="00AC4126" w:rsidRPr="00E21886">
        <w:rPr>
          <w:rFonts w:ascii="Calibri" w:eastAsia="Times New Roman" w:hAnsi="Calibri" w:cs="Calibri"/>
          <w:kern w:val="0"/>
          <w:sz w:val="22"/>
          <w:szCs w:val="22"/>
          <w:lang w:eastAsia="en-GB"/>
          <w14:ligatures w14:val="none"/>
        </w:rPr>
        <w:t>twenty-six</w:t>
      </w:r>
      <w:r w:rsidR="00417093" w:rsidRPr="00E21886">
        <w:rPr>
          <w:rFonts w:ascii="Calibri" w:eastAsia="Times New Roman" w:hAnsi="Calibri" w:cs="Calibri"/>
          <w:kern w:val="0"/>
          <w:sz w:val="22"/>
          <w:szCs w:val="22"/>
          <w:lang w:eastAsia="en-GB"/>
          <w14:ligatures w14:val="none"/>
        </w:rPr>
        <w:t xml:space="preserve"> learners in reception </w:t>
      </w:r>
      <w:r w:rsidR="009653F8" w:rsidRPr="00E21886">
        <w:rPr>
          <w:rFonts w:ascii="Calibri" w:eastAsia="Times New Roman" w:hAnsi="Calibri" w:cs="Calibri"/>
          <w:kern w:val="0"/>
          <w:sz w:val="22"/>
          <w:szCs w:val="22"/>
          <w:lang w:eastAsia="en-GB"/>
          <w14:ligatures w14:val="none"/>
        </w:rPr>
        <w:t>were allowed to play and explore in the outdoor provisions, which they call the garden</w:t>
      </w:r>
      <w:r w:rsidR="001C0EE8" w:rsidRPr="00E21886">
        <w:rPr>
          <w:rFonts w:ascii="Calibri" w:eastAsia="Times New Roman" w:hAnsi="Calibri" w:cs="Calibri"/>
          <w:kern w:val="0"/>
          <w:sz w:val="22"/>
          <w:szCs w:val="22"/>
          <w:lang w:eastAsia="en-GB"/>
          <w14:ligatures w14:val="none"/>
        </w:rPr>
        <w:t>, including a mud kitchen, hula hoops</w:t>
      </w:r>
      <w:r w:rsidR="00EE363C" w:rsidRPr="00E21886">
        <w:rPr>
          <w:rFonts w:ascii="Calibri" w:eastAsia="Times New Roman" w:hAnsi="Calibri" w:cs="Calibri"/>
          <w:kern w:val="0"/>
          <w:sz w:val="22"/>
          <w:szCs w:val="22"/>
          <w:lang w:eastAsia="en-GB"/>
          <w14:ligatures w14:val="none"/>
        </w:rPr>
        <w:t xml:space="preserve"> and</w:t>
      </w:r>
      <w:r w:rsidR="0046290B" w:rsidRPr="00E21886">
        <w:rPr>
          <w:rFonts w:ascii="Calibri" w:eastAsia="Times New Roman" w:hAnsi="Calibri" w:cs="Calibri"/>
          <w:kern w:val="0"/>
          <w:sz w:val="22"/>
          <w:szCs w:val="22"/>
          <w:lang w:eastAsia="en-GB"/>
          <w14:ligatures w14:val="none"/>
        </w:rPr>
        <w:t xml:space="preserve"> balancing toys, </w:t>
      </w:r>
      <w:r w:rsidR="00EE363C" w:rsidRPr="00E21886">
        <w:rPr>
          <w:rFonts w:ascii="Calibri" w:eastAsia="Times New Roman" w:hAnsi="Calibri" w:cs="Calibri"/>
          <w:kern w:val="0"/>
          <w:sz w:val="22"/>
          <w:szCs w:val="22"/>
          <w:lang w:eastAsia="en-GB"/>
          <w14:ligatures w14:val="none"/>
        </w:rPr>
        <w:t>a maths</w:t>
      </w:r>
      <w:r w:rsidR="00E53C9D" w:rsidRPr="00E21886">
        <w:rPr>
          <w:rFonts w:ascii="Calibri" w:eastAsia="Times New Roman" w:hAnsi="Calibri" w:cs="Calibri"/>
          <w:kern w:val="0"/>
          <w:sz w:val="22"/>
          <w:szCs w:val="22"/>
          <w:lang w:eastAsia="en-GB"/>
          <w14:ligatures w14:val="none"/>
        </w:rPr>
        <w:t xml:space="preserve"> and music area </w:t>
      </w:r>
      <w:r w:rsidR="0046290B" w:rsidRPr="00E21886">
        <w:rPr>
          <w:rFonts w:ascii="Calibri" w:eastAsia="Times New Roman" w:hAnsi="Calibri" w:cs="Calibri"/>
          <w:kern w:val="0"/>
          <w:sz w:val="22"/>
          <w:szCs w:val="22"/>
          <w:lang w:eastAsia="en-GB"/>
          <w14:ligatures w14:val="none"/>
        </w:rPr>
        <w:t xml:space="preserve">and further equipment for them to create games. </w:t>
      </w:r>
      <w:r w:rsidR="0014688F" w:rsidRPr="00E21886">
        <w:rPr>
          <w:rFonts w:ascii="Calibri" w:eastAsia="Times New Roman" w:hAnsi="Calibri" w:cs="Calibri"/>
          <w:kern w:val="0"/>
          <w:sz w:val="22"/>
          <w:szCs w:val="22"/>
          <w:lang w:eastAsia="en-GB"/>
          <w14:ligatures w14:val="none"/>
        </w:rPr>
        <w:t xml:space="preserve">Three of the twenty-six children </w:t>
      </w:r>
      <w:r w:rsidR="00C56FA6">
        <w:rPr>
          <w:rFonts w:ascii="Calibri" w:eastAsia="Times New Roman" w:hAnsi="Calibri" w:cs="Calibri"/>
          <w:kern w:val="0"/>
          <w:sz w:val="22"/>
          <w:szCs w:val="22"/>
          <w:lang w:eastAsia="en-GB"/>
          <w14:ligatures w14:val="none"/>
        </w:rPr>
        <w:t>were</w:t>
      </w:r>
      <w:r w:rsidR="0014688F" w:rsidRPr="00E21886">
        <w:rPr>
          <w:rFonts w:ascii="Calibri" w:eastAsia="Times New Roman" w:hAnsi="Calibri" w:cs="Calibri"/>
          <w:kern w:val="0"/>
          <w:sz w:val="22"/>
          <w:szCs w:val="22"/>
          <w:lang w:eastAsia="en-GB"/>
          <w14:ligatures w14:val="none"/>
        </w:rPr>
        <w:t xml:space="preserve"> chosen at random to observe</w:t>
      </w:r>
      <w:r w:rsidR="00E00F43" w:rsidRPr="00E21886">
        <w:rPr>
          <w:rFonts w:ascii="Calibri" w:eastAsia="Times New Roman" w:hAnsi="Calibri" w:cs="Calibri"/>
          <w:kern w:val="0"/>
          <w:sz w:val="22"/>
          <w:szCs w:val="22"/>
          <w:lang w:eastAsia="en-GB"/>
          <w14:ligatures w14:val="none"/>
        </w:rPr>
        <w:t xml:space="preserve"> for three minutes each, totalling nine minutes overall. </w:t>
      </w:r>
    </w:p>
    <w:p w14:paraId="309B9369" w14:textId="083B6C7E" w:rsidR="003B32A8" w:rsidRPr="00E21886" w:rsidRDefault="003B32A8" w:rsidP="00410D6B">
      <w:pPr>
        <w:spacing w:line="240" w:lineRule="auto"/>
        <w:rPr>
          <w:rFonts w:ascii="Calibri" w:eastAsia="Times New Roman" w:hAnsi="Calibri" w:cs="Calibri"/>
          <w:kern w:val="0"/>
          <w:sz w:val="22"/>
          <w:szCs w:val="22"/>
          <w:u w:val="single"/>
          <w:lang w:eastAsia="en-GB"/>
          <w14:ligatures w14:val="none"/>
        </w:rPr>
      </w:pPr>
      <w:r w:rsidRPr="00E21886">
        <w:rPr>
          <w:rFonts w:ascii="Calibri" w:eastAsia="Times New Roman" w:hAnsi="Calibri" w:cs="Calibri"/>
          <w:kern w:val="0"/>
          <w:sz w:val="22"/>
          <w:szCs w:val="22"/>
          <w:u w:val="single"/>
          <w:lang w:eastAsia="en-GB"/>
          <w14:ligatures w14:val="none"/>
        </w:rPr>
        <w:t xml:space="preserve">Literature Review </w:t>
      </w:r>
    </w:p>
    <w:p w14:paraId="453E2F02" w14:textId="0D6A10E2" w:rsidR="00153FE1" w:rsidRPr="00E21886" w:rsidRDefault="00864637" w:rsidP="00410D6B">
      <w:pPr>
        <w:spacing w:line="240" w:lineRule="auto"/>
        <w:rPr>
          <w:rFonts w:ascii="Calibri" w:eastAsia="Times New Roman" w:hAnsi="Calibri" w:cs="Calibri"/>
          <w:kern w:val="0"/>
          <w:sz w:val="22"/>
          <w:szCs w:val="22"/>
          <w:lang w:eastAsia="en-GB"/>
          <w14:ligatures w14:val="none"/>
        </w:rPr>
      </w:pPr>
      <w:r w:rsidRPr="00E21886">
        <w:rPr>
          <w:rFonts w:ascii="Calibri" w:eastAsia="Times New Roman" w:hAnsi="Calibri" w:cs="Calibri"/>
          <w:kern w:val="0"/>
          <w:sz w:val="22"/>
          <w:szCs w:val="22"/>
          <w:lang w:eastAsia="en-GB"/>
          <w14:ligatures w14:val="none"/>
        </w:rPr>
        <w:t>The National Association for Outdoor Education</w:t>
      </w:r>
      <w:r w:rsidR="005F56BD" w:rsidRPr="00E21886">
        <w:rPr>
          <w:rFonts w:ascii="Calibri" w:eastAsia="Times New Roman" w:hAnsi="Calibri" w:cs="Calibri"/>
          <w:kern w:val="0"/>
          <w:sz w:val="22"/>
          <w:szCs w:val="22"/>
          <w:lang w:eastAsia="en-GB"/>
          <w14:ligatures w14:val="none"/>
        </w:rPr>
        <w:t xml:space="preserve"> </w:t>
      </w:r>
      <w:r w:rsidR="00B0436F" w:rsidRPr="00E21886">
        <w:rPr>
          <w:rFonts w:ascii="Calibri" w:eastAsia="Times New Roman" w:hAnsi="Calibri" w:cs="Calibri"/>
          <w:kern w:val="0"/>
          <w:sz w:val="22"/>
          <w:szCs w:val="22"/>
          <w:lang w:eastAsia="en-GB"/>
          <w14:ligatures w14:val="none"/>
        </w:rPr>
        <w:t xml:space="preserve">(1980) </w:t>
      </w:r>
      <w:r w:rsidR="007D26CB" w:rsidRPr="00E21886">
        <w:rPr>
          <w:rFonts w:ascii="Calibri" w:eastAsia="Times New Roman" w:hAnsi="Calibri" w:cs="Calibri"/>
          <w:kern w:val="0"/>
          <w:sz w:val="22"/>
          <w:szCs w:val="22"/>
          <w:lang w:eastAsia="en-GB"/>
          <w14:ligatures w14:val="none"/>
        </w:rPr>
        <w:t xml:space="preserve">(cited in </w:t>
      </w:r>
      <w:r w:rsidR="009574C6" w:rsidRPr="00E21886">
        <w:rPr>
          <w:rFonts w:ascii="Calibri" w:eastAsia="Times New Roman" w:hAnsi="Calibri" w:cs="Calibri"/>
          <w:kern w:val="0"/>
          <w:sz w:val="22"/>
          <w:szCs w:val="22"/>
          <w:lang w:eastAsia="en-GB"/>
          <w14:ligatures w14:val="none"/>
        </w:rPr>
        <w:t xml:space="preserve">D </w:t>
      </w:r>
      <w:r w:rsidR="007D26CB" w:rsidRPr="00E21886">
        <w:rPr>
          <w:rFonts w:ascii="Calibri" w:eastAsia="Times New Roman" w:hAnsi="Calibri" w:cs="Calibri"/>
          <w:kern w:val="0"/>
          <w:sz w:val="22"/>
          <w:szCs w:val="22"/>
          <w:lang w:eastAsia="en-GB"/>
          <w14:ligatures w14:val="none"/>
        </w:rPr>
        <w:t>Harvey</w:t>
      </w:r>
      <w:r w:rsidR="009574C6" w:rsidRPr="00E21886">
        <w:rPr>
          <w:rFonts w:ascii="Calibri" w:eastAsia="Times New Roman" w:hAnsi="Calibri" w:cs="Calibri"/>
          <w:kern w:val="0"/>
          <w:sz w:val="22"/>
          <w:szCs w:val="22"/>
          <w:lang w:eastAsia="en-GB"/>
          <w14:ligatures w14:val="none"/>
        </w:rPr>
        <w:t>, 2012</w:t>
      </w:r>
      <w:r w:rsidR="007D32AF" w:rsidRPr="00E21886">
        <w:rPr>
          <w:rFonts w:ascii="Calibri" w:eastAsia="Times New Roman" w:hAnsi="Calibri" w:cs="Calibri"/>
          <w:kern w:val="0"/>
          <w:sz w:val="22"/>
          <w:szCs w:val="22"/>
          <w:lang w:eastAsia="en-GB"/>
          <w14:ligatures w14:val="none"/>
        </w:rPr>
        <w:t>)</w:t>
      </w:r>
      <w:r w:rsidRPr="00E21886">
        <w:rPr>
          <w:rFonts w:ascii="Calibri" w:eastAsia="Times New Roman" w:hAnsi="Calibri" w:cs="Calibri"/>
          <w:kern w:val="0"/>
          <w:sz w:val="22"/>
          <w:szCs w:val="22"/>
          <w:lang w:eastAsia="en-GB"/>
          <w14:ligatures w14:val="none"/>
        </w:rPr>
        <w:t xml:space="preserve"> defined outdoor </w:t>
      </w:r>
      <w:r w:rsidR="00207C76" w:rsidRPr="00E21886">
        <w:rPr>
          <w:rFonts w:ascii="Calibri" w:eastAsia="Times New Roman" w:hAnsi="Calibri" w:cs="Calibri"/>
          <w:kern w:val="0"/>
          <w:sz w:val="22"/>
          <w:szCs w:val="22"/>
          <w:lang w:eastAsia="en-GB"/>
          <w14:ligatures w14:val="none"/>
        </w:rPr>
        <w:t>learning</w:t>
      </w:r>
      <w:r w:rsidRPr="00E21886">
        <w:rPr>
          <w:rFonts w:ascii="Calibri" w:eastAsia="Times New Roman" w:hAnsi="Calibri" w:cs="Calibri"/>
          <w:kern w:val="0"/>
          <w:sz w:val="22"/>
          <w:szCs w:val="22"/>
          <w:lang w:eastAsia="en-GB"/>
          <w14:ligatures w14:val="none"/>
        </w:rPr>
        <w:t xml:space="preserve"> as “a means of approaching educational objectives through guided, direct experience in the environment using its resources as learning material”</w:t>
      </w:r>
      <w:r w:rsidR="00CA2CB4" w:rsidRPr="00E21886">
        <w:rPr>
          <w:rFonts w:ascii="Calibri" w:hAnsi="Calibri" w:cs="Calibri"/>
          <w:sz w:val="22"/>
          <w:szCs w:val="22"/>
        </w:rPr>
        <w:t xml:space="preserve"> </w:t>
      </w:r>
      <w:r w:rsidR="00CA2CB4" w:rsidRPr="00E21886">
        <w:rPr>
          <w:rFonts w:ascii="Calibri" w:eastAsia="Times New Roman" w:hAnsi="Calibri" w:cs="Calibri"/>
          <w:kern w:val="0"/>
          <w:sz w:val="22"/>
          <w:szCs w:val="22"/>
          <w:lang w:eastAsia="en-GB"/>
          <w14:ligatures w14:val="none"/>
        </w:rPr>
        <w:t>(Harvey, 2012).</w:t>
      </w:r>
      <w:r w:rsidR="00863FA5" w:rsidRPr="00E21886">
        <w:rPr>
          <w:rFonts w:ascii="Calibri" w:eastAsia="Times New Roman" w:hAnsi="Calibri" w:cs="Calibri"/>
          <w:kern w:val="0"/>
          <w:sz w:val="22"/>
          <w:szCs w:val="22"/>
          <w:lang w:eastAsia="en-GB"/>
          <w14:ligatures w14:val="none"/>
        </w:rPr>
        <w:t xml:space="preserve"> </w:t>
      </w:r>
      <w:r w:rsidR="00B70E6A" w:rsidRPr="00E21886">
        <w:rPr>
          <w:rFonts w:ascii="Calibri" w:eastAsia="Times New Roman" w:hAnsi="Calibri" w:cs="Calibri"/>
          <w:kern w:val="0"/>
          <w:sz w:val="22"/>
          <w:szCs w:val="22"/>
          <w:lang w:eastAsia="en-GB"/>
          <w14:ligatures w14:val="none"/>
        </w:rPr>
        <w:t>According to Bird</w:t>
      </w:r>
      <w:r w:rsidR="002B2805" w:rsidRPr="00E21886">
        <w:rPr>
          <w:rFonts w:ascii="Calibri" w:eastAsia="Times New Roman" w:hAnsi="Calibri" w:cs="Calibri"/>
          <w:kern w:val="0"/>
          <w:sz w:val="22"/>
          <w:szCs w:val="22"/>
          <w:lang w:eastAsia="en-GB"/>
          <w14:ligatures w14:val="none"/>
        </w:rPr>
        <w:t xml:space="preserve"> (2007) (cited </w:t>
      </w:r>
      <w:r w:rsidR="004E26B3" w:rsidRPr="00E21886">
        <w:rPr>
          <w:rFonts w:ascii="Calibri" w:eastAsia="Times New Roman" w:hAnsi="Calibri" w:cs="Calibri"/>
          <w:kern w:val="0"/>
          <w:sz w:val="22"/>
          <w:szCs w:val="22"/>
          <w:lang w:eastAsia="en-GB"/>
          <w14:ligatures w14:val="none"/>
        </w:rPr>
        <w:t>by Dr Sarah-Anne Munoz</w:t>
      </w:r>
      <w:r w:rsidR="00053C40" w:rsidRPr="00E21886">
        <w:rPr>
          <w:rFonts w:ascii="Calibri" w:eastAsia="Times New Roman" w:hAnsi="Calibri" w:cs="Calibri"/>
          <w:kern w:val="0"/>
          <w:sz w:val="22"/>
          <w:szCs w:val="22"/>
          <w:lang w:eastAsia="en-GB"/>
          <w14:ligatures w14:val="none"/>
        </w:rPr>
        <w:t>, 2009)</w:t>
      </w:r>
      <w:r w:rsidR="00C56FA6">
        <w:rPr>
          <w:rFonts w:ascii="Calibri" w:eastAsia="Times New Roman" w:hAnsi="Calibri" w:cs="Calibri"/>
          <w:kern w:val="0"/>
          <w:sz w:val="22"/>
          <w:szCs w:val="22"/>
          <w:lang w:eastAsia="en-GB"/>
          <w14:ligatures w14:val="none"/>
        </w:rPr>
        <w:t>,</w:t>
      </w:r>
      <w:r w:rsidR="002B2805" w:rsidRPr="00E21886">
        <w:rPr>
          <w:rFonts w:ascii="Calibri" w:eastAsia="Times New Roman" w:hAnsi="Calibri" w:cs="Calibri"/>
          <w:kern w:val="0"/>
          <w:sz w:val="22"/>
          <w:szCs w:val="22"/>
          <w:lang w:eastAsia="en-GB"/>
          <w14:ligatures w14:val="none"/>
        </w:rPr>
        <w:t xml:space="preserve"> the relationship between human health and outdoor activities and access to green spaces has been the subject of recent studies. Modern health concerns, like rising obesity and stress rates, have prompted medical and physiological specialists as well as social scientists to </w:t>
      </w:r>
      <w:r w:rsidR="00B77974" w:rsidRPr="00E21886">
        <w:rPr>
          <w:rFonts w:ascii="Calibri" w:eastAsia="Times New Roman" w:hAnsi="Calibri" w:cs="Calibri"/>
          <w:kern w:val="0"/>
          <w:sz w:val="22"/>
          <w:szCs w:val="22"/>
          <w:lang w:eastAsia="en-GB"/>
          <w14:ligatures w14:val="none"/>
        </w:rPr>
        <w:t>investigate</w:t>
      </w:r>
      <w:r w:rsidR="002B2805" w:rsidRPr="00E21886">
        <w:rPr>
          <w:rFonts w:ascii="Calibri" w:eastAsia="Times New Roman" w:hAnsi="Calibri" w:cs="Calibri"/>
          <w:kern w:val="0"/>
          <w:sz w:val="22"/>
          <w:szCs w:val="22"/>
          <w:lang w:eastAsia="en-GB"/>
          <w14:ligatures w14:val="none"/>
        </w:rPr>
        <w:t xml:space="preserve"> how the outdoors and natural areas might help with certain health issues. </w:t>
      </w:r>
      <w:r w:rsidR="003E51C7" w:rsidRPr="00E21886">
        <w:rPr>
          <w:rFonts w:ascii="Calibri" w:eastAsia="Times New Roman" w:hAnsi="Calibri" w:cs="Calibri"/>
          <w:kern w:val="0"/>
          <w:sz w:val="22"/>
          <w:szCs w:val="22"/>
          <w:lang w:eastAsia="en-GB"/>
          <w14:ligatures w14:val="none"/>
        </w:rPr>
        <w:t>To</w:t>
      </w:r>
      <w:r w:rsidR="002B2805" w:rsidRPr="00E21886">
        <w:rPr>
          <w:rFonts w:ascii="Calibri" w:eastAsia="Times New Roman" w:hAnsi="Calibri" w:cs="Calibri"/>
          <w:kern w:val="0"/>
          <w:sz w:val="22"/>
          <w:szCs w:val="22"/>
          <w:lang w:eastAsia="en-GB"/>
          <w14:ligatures w14:val="none"/>
        </w:rPr>
        <w:t xml:space="preserve"> improve public health, policymakers have also begun to promote outdoor exercise. For instance, general practitioners are increasingly endorsing workout regimens that resemble "green gyms" </w:t>
      </w:r>
      <w:r w:rsidR="00DE3195" w:rsidRPr="00E21886">
        <w:rPr>
          <w:rFonts w:ascii="Calibri" w:eastAsia="Times New Roman" w:hAnsi="Calibri" w:cs="Calibri"/>
          <w:kern w:val="0"/>
          <w:sz w:val="22"/>
          <w:szCs w:val="22"/>
          <w:lang w:eastAsia="en-GB"/>
          <w14:ligatures w14:val="none"/>
        </w:rPr>
        <w:t>(Muñoz, 2009)</w:t>
      </w:r>
      <w:r w:rsidR="002B2805" w:rsidRPr="00E21886">
        <w:rPr>
          <w:rFonts w:ascii="Calibri" w:eastAsia="Times New Roman" w:hAnsi="Calibri" w:cs="Calibri"/>
          <w:kern w:val="0"/>
          <w:sz w:val="22"/>
          <w:szCs w:val="22"/>
          <w:lang w:eastAsia="en-GB"/>
          <w14:ligatures w14:val="none"/>
        </w:rPr>
        <w:t xml:space="preserve">. </w:t>
      </w:r>
      <w:r w:rsidR="0042183D" w:rsidRPr="00E21886">
        <w:rPr>
          <w:rFonts w:ascii="Calibri" w:eastAsia="Times New Roman" w:hAnsi="Calibri" w:cs="Calibri"/>
          <w:kern w:val="0"/>
          <w:sz w:val="22"/>
          <w:szCs w:val="22"/>
          <w:lang w:eastAsia="en-GB"/>
          <w14:ligatures w14:val="none"/>
        </w:rPr>
        <w:t xml:space="preserve">This </w:t>
      </w:r>
      <w:r w:rsidR="002041E3" w:rsidRPr="00E21886">
        <w:rPr>
          <w:rFonts w:ascii="Calibri" w:eastAsia="Times New Roman" w:hAnsi="Calibri" w:cs="Calibri"/>
          <w:kern w:val="0"/>
          <w:sz w:val="22"/>
          <w:szCs w:val="22"/>
          <w:lang w:eastAsia="en-GB"/>
          <w14:ligatures w14:val="none"/>
        </w:rPr>
        <w:t xml:space="preserve">has also been </w:t>
      </w:r>
      <w:r w:rsidR="00CC54E2" w:rsidRPr="00E21886">
        <w:rPr>
          <w:rFonts w:ascii="Calibri" w:eastAsia="Times New Roman" w:hAnsi="Calibri" w:cs="Calibri"/>
          <w:kern w:val="0"/>
          <w:sz w:val="22"/>
          <w:szCs w:val="22"/>
          <w:lang w:eastAsia="en-GB"/>
          <w14:ligatures w14:val="none"/>
        </w:rPr>
        <w:t>ackno</w:t>
      </w:r>
      <w:r w:rsidR="00F24902" w:rsidRPr="00E21886">
        <w:rPr>
          <w:rFonts w:ascii="Calibri" w:eastAsia="Times New Roman" w:hAnsi="Calibri" w:cs="Calibri"/>
          <w:kern w:val="0"/>
          <w:sz w:val="22"/>
          <w:szCs w:val="22"/>
          <w:lang w:eastAsia="en-GB"/>
          <w14:ligatures w14:val="none"/>
        </w:rPr>
        <w:t>wledged</w:t>
      </w:r>
      <w:r w:rsidR="002041E3" w:rsidRPr="00E21886">
        <w:rPr>
          <w:rFonts w:ascii="Calibri" w:eastAsia="Times New Roman" w:hAnsi="Calibri" w:cs="Calibri"/>
          <w:kern w:val="0"/>
          <w:sz w:val="22"/>
          <w:szCs w:val="22"/>
          <w:lang w:eastAsia="en-GB"/>
          <w14:ligatures w14:val="none"/>
        </w:rPr>
        <w:t xml:space="preserve"> by </w:t>
      </w:r>
      <w:r w:rsidR="00E14C63" w:rsidRPr="00E21886">
        <w:rPr>
          <w:rFonts w:ascii="Calibri" w:eastAsia="Times New Roman" w:hAnsi="Calibri" w:cs="Calibri"/>
          <w:kern w:val="0"/>
          <w:sz w:val="22"/>
          <w:szCs w:val="22"/>
          <w:lang w:eastAsia="en-GB"/>
          <w14:ligatures w14:val="none"/>
        </w:rPr>
        <w:t>Solly (2008)</w:t>
      </w:r>
      <w:r w:rsidR="00F24902" w:rsidRPr="00E21886">
        <w:rPr>
          <w:rFonts w:ascii="Calibri" w:eastAsia="Times New Roman" w:hAnsi="Calibri" w:cs="Calibri"/>
          <w:kern w:val="0"/>
          <w:sz w:val="22"/>
          <w:szCs w:val="22"/>
          <w:lang w:eastAsia="en-GB"/>
          <w14:ligatures w14:val="none"/>
        </w:rPr>
        <w:t xml:space="preserve"> who states that </w:t>
      </w:r>
      <w:r w:rsidR="00335022" w:rsidRPr="00E21886">
        <w:rPr>
          <w:rFonts w:ascii="Calibri" w:eastAsia="Times New Roman" w:hAnsi="Calibri" w:cs="Calibri"/>
          <w:kern w:val="0"/>
          <w:sz w:val="22"/>
          <w:szCs w:val="22"/>
          <w:lang w:eastAsia="en-GB"/>
          <w14:ligatures w14:val="none"/>
        </w:rPr>
        <w:t>early childhood educators</w:t>
      </w:r>
      <w:r w:rsidR="00CE585D" w:rsidRPr="00E21886">
        <w:rPr>
          <w:rFonts w:ascii="Calibri" w:eastAsia="Times New Roman" w:hAnsi="Calibri" w:cs="Calibri"/>
          <w:kern w:val="0"/>
          <w:sz w:val="22"/>
          <w:szCs w:val="22"/>
          <w:lang w:eastAsia="en-GB"/>
          <w14:ligatures w14:val="none"/>
        </w:rPr>
        <w:t>,</w:t>
      </w:r>
      <w:r w:rsidR="00335022" w:rsidRPr="00E21886">
        <w:rPr>
          <w:rFonts w:ascii="Calibri" w:eastAsia="Times New Roman" w:hAnsi="Calibri" w:cs="Calibri"/>
          <w:kern w:val="0"/>
          <w:sz w:val="22"/>
          <w:szCs w:val="22"/>
          <w:lang w:eastAsia="en-GB"/>
          <w14:ligatures w14:val="none"/>
        </w:rPr>
        <w:t xml:space="preserve"> as well as the learning and development of young children today</w:t>
      </w:r>
      <w:r w:rsidR="00884D32" w:rsidRPr="00E21886">
        <w:rPr>
          <w:rFonts w:ascii="Calibri" w:eastAsia="Times New Roman" w:hAnsi="Calibri" w:cs="Calibri"/>
          <w:kern w:val="0"/>
          <w:sz w:val="22"/>
          <w:szCs w:val="22"/>
          <w:lang w:eastAsia="en-GB"/>
          <w14:ligatures w14:val="none"/>
        </w:rPr>
        <w:t>,</w:t>
      </w:r>
      <w:r w:rsidR="00335022" w:rsidRPr="00E21886">
        <w:rPr>
          <w:rFonts w:ascii="Calibri" w:eastAsia="Times New Roman" w:hAnsi="Calibri" w:cs="Calibri"/>
          <w:kern w:val="0"/>
          <w:sz w:val="22"/>
          <w:szCs w:val="22"/>
          <w:lang w:eastAsia="en-GB"/>
          <w14:ligatures w14:val="none"/>
        </w:rPr>
        <w:t xml:space="preserve"> firmly acknowledge the </w:t>
      </w:r>
      <w:r w:rsidR="00335022" w:rsidRPr="00E21886">
        <w:rPr>
          <w:rFonts w:ascii="Calibri" w:eastAsia="Times New Roman" w:hAnsi="Calibri" w:cs="Calibri"/>
          <w:kern w:val="0"/>
          <w:sz w:val="22"/>
          <w:szCs w:val="22"/>
          <w:lang w:eastAsia="en-GB"/>
          <w14:ligatures w14:val="none"/>
        </w:rPr>
        <w:lastRenderedPageBreak/>
        <w:t xml:space="preserve">advantages of outdoor learning. </w:t>
      </w:r>
      <w:r w:rsidR="0097345D" w:rsidRPr="00E21886">
        <w:rPr>
          <w:rFonts w:ascii="Calibri" w:eastAsia="Times New Roman" w:hAnsi="Calibri" w:cs="Calibri"/>
          <w:kern w:val="0"/>
          <w:sz w:val="22"/>
          <w:szCs w:val="22"/>
          <w:lang w:eastAsia="en-GB"/>
          <w14:ligatures w14:val="none"/>
        </w:rPr>
        <w:t>She goes on to say that s</w:t>
      </w:r>
      <w:r w:rsidR="00335022" w:rsidRPr="00E21886">
        <w:rPr>
          <w:rFonts w:ascii="Calibri" w:eastAsia="Times New Roman" w:hAnsi="Calibri" w:cs="Calibri"/>
          <w:kern w:val="0"/>
          <w:sz w:val="22"/>
          <w:szCs w:val="22"/>
          <w:lang w:eastAsia="en-GB"/>
          <w14:ligatures w14:val="none"/>
        </w:rPr>
        <w:t>pending three hours each day outside in the fresh air is beneficial for both physical and cognitive health. Merely spending time outdoors enhances a child's health, social and emotional development, immunity, sight, hearing, and neurodevelopment, as well as physical and cognitive growth at their rate</w:t>
      </w:r>
      <w:r w:rsidR="00403745" w:rsidRPr="00E21886">
        <w:rPr>
          <w:rFonts w:ascii="Calibri" w:eastAsia="Times New Roman" w:hAnsi="Calibri" w:cs="Calibri"/>
          <w:kern w:val="0"/>
          <w:sz w:val="22"/>
          <w:szCs w:val="22"/>
          <w:lang w:eastAsia="en-GB"/>
          <w14:ligatures w14:val="none"/>
        </w:rPr>
        <w:t xml:space="preserve"> (Solly, 2022)</w:t>
      </w:r>
      <w:r w:rsidR="00335022" w:rsidRPr="00E21886">
        <w:rPr>
          <w:rFonts w:ascii="Calibri" w:eastAsia="Times New Roman" w:hAnsi="Calibri" w:cs="Calibri"/>
          <w:kern w:val="0"/>
          <w:sz w:val="22"/>
          <w:szCs w:val="22"/>
          <w:lang w:eastAsia="en-GB"/>
          <w14:ligatures w14:val="none"/>
        </w:rPr>
        <w:t>.</w:t>
      </w:r>
      <w:r w:rsidR="00B61F4F" w:rsidRPr="00E21886">
        <w:rPr>
          <w:rFonts w:ascii="Calibri" w:eastAsia="Times New Roman" w:hAnsi="Calibri" w:cs="Calibri"/>
          <w:kern w:val="0"/>
          <w:sz w:val="22"/>
          <w:szCs w:val="22"/>
          <w:lang w:eastAsia="en-GB"/>
          <w14:ligatures w14:val="none"/>
        </w:rPr>
        <w:t xml:space="preserve"> </w:t>
      </w:r>
      <w:r w:rsidR="00A0736D" w:rsidRPr="00E21886">
        <w:rPr>
          <w:rFonts w:ascii="Calibri" w:eastAsia="Times New Roman" w:hAnsi="Calibri" w:cs="Calibri"/>
          <w:kern w:val="0"/>
          <w:sz w:val="22"/>
          <w:szCs w:val="22"/>
          <w:lang w:eastAsia="en-GB"/>
          <w14:ligatures w14:val="none"/>
        </w:rPr>
        <w:t>In their blog (2023), PGL</w:t>
      </w:r>
      <w:r w:rsidR="00733476" w:rsidRPr="00E21886">
        <w:rPr>
          <w:rFonts w:ascii="Calibri" w:eastAsia="Times New Roman" w:hAnsi="Calibri" w:cs="Calibri"/>
          <w:kern w:val="0"/>
          <w:sz w:val="22"/>
          <w:szCs w:val="22"/>
          <w:lang w:eastAsia="en-GB"/>
          <w14:ligatures w14:val="none"/>
        </w:rPr>
        <w:t xml:space="preserve"> argue</w:t>
      </w:r>
      <w:r w:rsidR="00F475DC">
        <w:rPr>
          <w:rFonts w:ascii="Calibri" w:eastAsia="Times New Roman" w:hAnsi="Calibri" w:cs="Calibri"/>
          <w:kern w:val="0"/>
          <w:sz w:val="22"/>
          <w:szCs w:val="22"/>
          <w:lang w:eastAsia="en-GB"/>
          <w14:ligatures w14:val="none"/>
        </w:rPr>
        <w:t>s</w:t>
      </w:r>
      <w:r w:rsidR="00733476" w:rsidRPr="00E21886">
        <w:rPr>
          <w:rFonts w:ascii="Calibri" w:eastAsia="Times New Roman" w:hAnsi="Calibri" w:cs="Calibri"/>
          <w:kern w:val="0"/>
          <w:sz w:val="22"/>
          <w:szCs w:val="22"/>
          <w:lang w:eastAsia="en-GB"/>
          <w14:ligatures w14:val="none"/>
        </w:rPr>
        <w:t xml:space="preserve"> that </w:t>
      </w:r>
      <w:r w:rsidR="00542F2F" w:rsidRPr="00E21886">
        <w:rPr>
          <w:rFonts w:ascii="Calibri" w:eastAsia="Times New Roman" w:hAnsi="Calibri" w:cs="Calibri"/>
          <w:kern w:val="0"/>
          <w:sz w:val="22"/>
          <w:szCs w:val="22"/>
          <w:lang w:eastAsia="en-GB"/>
          <w14:ligatures w14:val="none"/>
        </w:rPr>
        <w:t>l</w:t>
      </w:r>
      <w:r w:rsidR="00071FAB" w:rsidRPr="00E21886">
        <w:rPr>
          <w:rFonts w:ascii="Calibri" w:eastAsia="Times New Roman" w:hAnsi="Calibri" w:cs="Calibri"/>
          <w:kern w:val="0"/>
          <w:sz w:val="22"/>
          <w:szCs w:val="22"/>
          <w:lang w:eastAsia="en-GB"/>
          <w14:ligatures w14:val="none"/>
        </w:rPr>
        <w:t>earning come</w:t>
      </w:r>
      <w:r w:rsidR="00542F2F" w:rsidRPr="00E21886">
        <w:rPr>
          <w:rFonts w:ascii="Calibri" w:eastAsia="Times New Roman" w:hAnsi="Calibri" w:cs="Calibri"/>
          <w:kern w:val="0"/>
          <w:sz w:val="22"/>
          <w:szCs w:val="22"/>
          <w:lang w:eastAsia="en-GB"/>
          <w14:ligatures w14:val="none"/>
        </w:rPr>
        <w:t>s</w:t>
      </w:r>
      <w:r w:rsidR="00071FAB" w:rsidRPr="00E21886">
        <w:rPr>
          <w:rFonts w:ascii="Calibri" w:eastAsia="Times New Roman" w:hAnsi="Calibri" w:cs="Calibri"/>
          <w:kern w:val="0"/>
          <w:sz w:val="22"/>
          <w:szCs w:val="22"/>
          <w:lang w:eastAsia="en-GB"/>
          <w14:ligatures w14:val="none"/>
        </w:rPr>
        <w:t xml:space="preserve"> to life when students spend time outdoors, allowing them to actively participate in the material rather than merely read about it</w:t>
      </w:r>
      <w:r w:rsidR="00071A8B" w:rsidRPr="00E21886">
        <w:rPr>
          <w:rFonts w:ascii="Calibri" w:eastAsia="Times New Roman" w:hAnsi="Calibri" w:cs="Calibri"/>
          <w:kern w:val="0"/>
          <w:sz w:val="22"/>
          <w:szCs w:val="22"/>
          <w:lang w:eastAsia="en-GB"/>
          <w14:ligatures w14:val="none"/>
        </w:rPr>
        <w:t xml:space="preserve"> (PGL, 2023)</w:t>
      </w:r>
      <w:r w:rsidR="00C818B0" w:rsidRPr="00E21886">
        <w:rPr>
          <w:rFonts w:ascii="Calibri" w:eastAsia="Times New Roman" w:hAnsi="Calibri" w:cs="Calibri"/>
          <w:kern w:val="0"/>
          <w:sz w:val="22"/>
          <w:szCs w:val="22"/>
          <w:lang w:eastAsia="en-GB"/>
          <w14:ligatures w14:val="none"/>
        </w:rPr>
        <w:t xml:space="preserve">. </w:t>
      </w:r>
      <w:r w:rsidR="00BC21E6" w:rsidRPr="00E21886">
        <w:rPr>
          <w:rFonts w:ascii="Calibri" w:eastAsia="Times New Roman" w:hAnsi="Calibri" w:cs="Calibri"/>
          <w:kern w:val="0"/>
          <w:sz w:val="22"/>
          <w:szCs w:val="22"/>
          <w:lang w:eastAsia="en-GB"/>
          <w14:ligatures w14:val="none"/>
        </w:rPr>
        <w:t xml:space="preserve">Furthermore, </w:t>
      </w:r>
      <w:r w:rsidR="00833FFB" w:rsidRPr="00E21886">
        <w:rPr>
          <w:rFonts w:ascii="Calibri" w:eastAsia="Times New Roman" w:hAnsi="Calibri" w:cs="Calibri"/>
          <w:kern w:val="0"/>
          <w:sz w:val="22"/>
          <w:szCs w:val="22"/>
          <w:lang w:eastAsia="en-GB"/>
          <w14:ligatures w14:val="none"/>
        </w:rPr>
        <w:t xml:space="preserve">as </w:t>
      </w:r>
      <w:r w:rsidR="0052312E" w:rsidRPr="00E21886">
        <w:rPr>
          <w:rFonts w:ascii="Calibri" w:eastAsia="Times New Roman" w:hAnsi="Calibri" w:cs="Calibri"/>
          <w:kern w:val="0"/>
          <w:sz w:val="22"/>
          <w:szCs w:val="22"/>
          <w:lang w:eastAsia="en-GB"/>
          <w14:ligatures w14:val="none"/>
        </w:rPr>
        <w:t xml:space="preserve">cited in </w:t>
      </w:r>
      <w:r w:rsidR="004371E1" w:rsidRPr="00E21886">
        <w:rPr>
          <w:rFonts w:ascii="Calibri" w:eastAsia="Times New Roman" w:hAnsi="Calibri" w:cs="Calibri"/>
          <w:kern w:val="0"/>
          <w:sz w:val="22"/>
          <w:szCs w:val="22"/>
          <w:lang w:eastAsia="en-GB"/>
          <w14:ligatures w14:val="none"/>
        </w:rPr>
        <w:t>Goldberg</w:t>
      </w:r>
      <w:r w:rsidR="0052312E" w:rsidRPr="00E21886">
        <w:rPr>
          <w:rFonts w:ascii="Calibri" w:eastAsia="Times New Roman" w:hAnsi="Calibri" w:cs="Calibri"/>
          <w:kern w:val="0"/>
          <w:sz w:val="22"/>
          <w:szCs w:val="22"/>
          <w:lang w:eastAsia="en-GB"/>
          <w14:ligatures w14:val="none"/>
        </w:rPr>
        <w:t xml:space="preserve">’s research </w:t>
      </w:r>
      <w:r w:rsidR="00FA441C" w:rsidRPr="00E21886">
        <w:rPr>
          <w:rFonts w:ascii="Calibri" w:eastAsia="Times New Roman" w:hAnsi="Calibri" w:cs="Calibri"/>
          <w:kern w:val="0"/>
          <w:sz w:val="22"/>
          <w:szCs w:val="22"/>
          <w:lang w:eastAsia="en-GB"/>
          <w14:ligatures w14:val="none"/>
        </w:rPr>
        <w:t>(</w:t>
      </w:r>
      <w:r w:rsidR="009A3A3B" w:rsidRPr="00E21886">
        <w:rPr>
          <w:rFonts w:ascii="Calibri" w:eastAsia="Times New Roman" w:hAnsi="Calibri" w:cs="Calibri"/>
          <w:kern w:val="0"/>
          <w:sz w:val="22"/>
          <w:szCs w:val="22"/>
          <w:lang w:eastAsia="en-GB"/>
          <w14:ligatures w14:val="none"/>
        </w:rPr>
        <w:t>Goldberg,</w:t>
      </w:r>
      <w:r w:rsidR="00C4192A" w:rsidRPr="00E21886">
        <w:rPr>
          <w:rFonts w:ascii="Calibri" w:eastAsia="Times New Roman" w:hAnsi="Calibri" w:cs="Calibri"/>
          <w:kern w:val="0"/>
          <w:sz w:val="22"/>
          <w:szCs w:val="22"/>
          <w:lang w:eastAsia="en-GB"/>
          <w14:ligatures w14:val="none"/>
        </w:rPr>
        <w:t xml:space="preserve"> </w:t>
      </w:r>
      <w:r w:rsidR="00FA441C" w:rsidRPr="00E21886">
        <w:rPr>
          <w:rFonts w:ascii="Calibri" w:eastAsia="Times New Roman" w:hAnsi="Calibri" w:cs="Calibri"/>
          <w:kern w:val="0"/>
          <w:sz w:val="22"/>
          <w:szCs w:val="22"/>
          <w:lang w:eastAsia="en-GB"/>
          <w14:ligatures w14:val="none"/>
        </w:rPr>
        <w:t>2020)</w:t>
      </w:r>
      <w:r w:rsidR="004371E1" w:rsidRPr="00E21886">
        <w:rPr>
          <w:rFonts w:ascii="Calibri" w:eastAsia="Times New Roman" w:hAnsi="Calibri" w:cs="Calibri"/>
          <w:kern w:val="0"/>
          <w:sz w:val="22"/>
          <w:szCs w:val="22"/>
          <w:lang w:eastAsia="en-GB"/>
          <w14:ligatures w14:val="none"/>
        </w:rPr>
        <w:t>,</w:t>
      </w:r>
      <w:r w:rsidR="00C4192A" w:rsidRPr="00E21886">
        <w:rPr>
          <w:rFonts w:ascii="Calibri" w:eastAsia="Times New Roman" w:hAnsi="Calibri" w:cs="Calibri"/>
          <w:kern w:val="0"/>
          <w:sz w:val="22"/>
          <w:szCs w:val="22"/>
          <w:lang w:eastAsia="en-GB"/>
          <w14:ligatures w14:val="none"/>
        </w:rPr>
        <w:t xml:space="preserve"> Fagerstrom and Blom (2012)</w:t>
      </w:r>
      <w:r w:rsidR="009F6C45" w:rsidRPr="00E21886">
        <w:rPr>
          <w:rFonts w:ascii="Calibri" w:eastAsia="Times New Roman" w:hAnsi="Calibri" w:cs="Calibri"/>
          <w:kern w:val="0"/>
          <w:sz w:val="22"/>
          <w:szCs w:val="22"/>
          <w:lang w:eastAsia="en-GB"/>
          <w14:ligatures w14:val="none"/>
        </w:rPr>
        <w:t xml:space="preserve"> suggest</w:t>
      </w:r>
      <w:r w:rsidR="006748E3" w:rsidRPr="00E21886">
        <w:rPr>
          <w:rFonts w:ascii="Calibri" w:eastAsia="Times New Roman" w:hAnsi="Calibri" w:cs="Calibri"/>
          <w:kern w:val="0"/>
          <w:sz w:val="22"/>
          <w:szCs w:val="22"/>
          <w:lang w:eastAsia="en-GB"/>
          <w14:ligatures w14:val="none"/>
        </w:rPr>
        <w:t xml:space="preserve"> that learning in nature has many advantages, such as increasing students' retention of the material, enhancing their concentration, lowering their stress levels, and enhancing their physical health</w:t>
      </w:r>
      <w:r w:rsidR="00D12A0D" w:rsidRPr="00E21886">
        <w:rPr>
          <w:rFonts w:ascii="Calibri" w:eastAsia="Times New Roman" w:hAnsi="Calibri" w:cs="Calibri"/>
          <w:kern w:val="0"/>
          <w:sz w:val="22"/>
          <w:szCs w:val="22"/>
          <w:lang w:eastAsia="en-GB"/>
          <w14:ligatures w14:val="none"/>
        </w:rPr>
        <w:t xml:space="preserve">. </w:t>
      </w:r>
      <w:r w:rsidR="00680279" w:rsidRPr="00E21886">
        <w:rPr>
          <w:rFonts w:ascii="Calibri" w:eastAsia="Times New Roman" w:hAnsi="Calibri" w:cs="Calibri"/>
          <w:kern w:val="0"/>
          <w:sz w:val="22"/>
          <w:szCs w:val="22"/>
          <w:lang w:eastAsia="en-GB"/>
          <w14:ligatures w14:val="none"/>
        </w:rPr>
        <w:t xml:space="preserve">Kaplan’s Attention Restoration Theory (ART) (1989, 1995) </w:t>
      </w:r>
      <w:r w:rsidR="00AC03F7" w:rsidRPr="00E21886">
        <w:rPr>
          <w:rFonts w:ascii="Calibri" w:eastAsia="Times New Roman" w:hAnsi="Calibri" w:cs="Calibri"/>
          <w:kern w:val="0"/>
          <w:sz w:val="22"/>
          <w:szCs w:val="22"/>
          <w:lang w:eastAsia="en-GB"/>
          <w14:ligatures w14:val="none"/>
        </w:rPr>
        <w:t>implies that spending time in or observing nature might help reduce mental exhaustion and increase focus. The brain's ability to concentrate on a particular task or input is limited, leading to "directed attention fatigue." According to ART, being in natural settings promotes easier brain function, which enables the brain to heal and regain its capacity for focused attention.</w:t>
      </w:r>
      <w:r w:rsidR="007B50D8" w:rsidRPr="00E21886">
        <w:rPr>
          <w:rFonts w:ascii="Calibri" w:eastAsia="Times New Roman" w:hAnsi="Calibri" w:cs="Calibri"/>
          <w:kern w:val="0"/>
          <w:sz w:val="22"/>
          <w:szCs w:val="22"/>
          <w:lang w:eastAsia="en-GB"/>
          <w14:ligatures w14:val="none"/>
        </w:rPr>
        <w:t xml:space="preserve"> Four characteristics of the natural environment, in Kaplan's opinion, are necessary for it to have this restorative effect</w:t>
      </w:r>
      <w:r w:rsidR="00741480" w:rsidRPr="00E21886">
        <w:rPr>
          <w:rFonts w:ascii="Calibri" w:eastAsia="Times New Roman" w:hAnsi="Calibri" w:cs="Calibri"/>
          <w:kern w:val="0"/>
          <w:sz w:val="22"/>
          <w:szCs w:val="22"/>
          <w:lang w:eastAsia="en-GB"/>
          <w14:ligatures w14:val="none"/>
        </w:rPr>
        <w:t>; extent</w:t>
      </w:r>
      <w:r w:rsidR="007B50D8" w:rsidRPr="00E21886">
        <w:rPr>
          <w:rFonts w:ascii="Calibri" w:eastAsia="Times New Roman" w:hAnsi="Calibri" w:cs="Calibri"/>
          <w:kern w:val="0"/>
          <w:sz w:val="22"/>
          <w:szCs w:val="22"/>
          <w:lang w:eastAsia="en-GB"/>
          <w14:ligatures w14:val="none"/>
        </w:rPr>
        <w:t xml:space="preserve"> (the ability to fully engage with the surroundings)</w:t>
      </w:r>
      <w:r w:rsidR="00741480" w:rsidRPr="00E21886">
        <w:rPr>
          <w:rFonts w:ascii="Calibri" w:eastAsia="Times New Roman" w:hAnsi="Calibri" w:cs="Calibri"/>
          <w:kern w:val="0"/>
          <w:sz w:val="22"/>
          <w:szCs w:val="22"/>
          <w:lang w:eastAsia="en-GB"/>
          <w14:ligatures w14:val="none"/>
        </w:rPr>
        <w:t>, being away</w:t>
      </w:r>
      <w:r w:rsidR="007B50D8" w:rsidRPr="00E21886">
        <w:rPr>
          <w:rFonts w:ascii="Calibri" w:eastAsia="Times New Roman" w:hAnsi="Calibri" w:cs="Calibri"/>
          <w:kern w:val="0"/>
          <w:sz w:val="22"/>
          <w:szCs w:val="22"/>
          <w:lang w:eastAsia="en-GB"/>
          <w14:ligatures w14:val="none"/>
        </w:rPr>
        <w:t xml:space="preserve"> (as a means of escaping routine activities)</w:t>
      </w:r>
      <w:r w:rsidR="00D53A51" w:rsidRPr="00E21886">
        <w:rPr>
          <w:rFonts w:ascii="Calibri" w:eastAsia="Times New Roman" w:hAnsi="Calibri" w:cs="Calibri"/>
          <w:kern w:val="0"/>
          <w:sz w:val="22"/>
          <w:szCs w:val="22"/>
          <w:lang w:eastAsia="en-GB"/>
          <w14:ligatures w14:val="none"/>
        </w:rPr>
        <w:t>, s</w:t>
      </w:r>
      <w:r w:rsidR="007B50D8" w:rsidRPr="00E21886">
        <w:rPr>
          <w:rFonts w:ascii="Calibri" w:eastAsia="Times New Roman" w:hAnsi="Calibri" w:cs="Calibri"/>
          <w:kern w:val="0"/>
          <w:sz w:val="22"/>
          <w:szCs w:val="22"/>
          <w:lang w:eastAsia="en-GB"/>
          <w14:ligatures w14:val="none"/>
        </w:rPr>
        <w:t xml:space="preserve">oft fascination </w:t>
      </w:r>
      <w:r w:rsidR="00EF39D7" w:rsidRPr="00E21886">
        <w:rPr>
          <w:rFonts w:ascii="Calibri" w:eastAsia="Times New Roman" w:hAnsi="Calibri" w:cs="Calibri"/>
          <w:kern w:val="0"/>
          <w:sz w:val="22"/>
          <w:szCs w:val="22"/>
          <w:lang w:eastAsia="en-GB"/>
          <w14:ligatures w14:val="none"/>
        </w:rPr>
        <w:t>(</w:t>
      </w:r>
      <w:r w:rsidR="007B50D8" w:rsidRPr="00E21886">
        <w:rPr>
          <w:rFonts w:ascii="Calibri" w:eastAsia="Times New Roman" w:hAnsi="Calibri" w:cs="Calibri"/>
          <w:kern w:val="0"/>
          <w:sz w:val="22"/>
          <w:szCs w:val="22"/>
          <w:lang w:eastAsia="en-GB"/>
          <w14:ligatures w14:val="none"/>
        </w:rPr>
        <w:t>elements of the surroundings that naturally draw attention</w:t>
      </w:r>
      <w:r w:rsidR="00EF39D7" w:rsidRPr="00E21886">
        <w:rPr>
          <w:rFonts w:ascii="Calibri" w:eastAsia="Times New Roman" w:hAnsi="Calibri" w:cs="Calibri"/>
          <w:kern w:val="0"/>
          <w:sz w:val="22"/>
          <w:szCs w:val="22"/>
          <w:lang w:eastAsia="en-GB"/>
          <w14:ligatures w14:val="none"/>
        </w:rPr>
        <w:t xml:space="preserve">), </w:t>
      </w:r>
      <w:r w:rsidR="000E6474" w:rsidRPr="00E21886">
        <w:rPr>
          <w:rFonts w:ascii="Calibri" w:eastAsia="Times New Roman" w:hAnsi="Calibri" w:cs="Calibri"/>
          <w:kern w:val="0"/>
          <w:sz w:val="22"/>
          <w:szCs w:val="22"/>
          <w:lang w:eastAsia="en-GB"/>
          <w14:ligatures w14:val="none"/>
        </w:rPr>
        <w:t xml:space="preserve">and </w:t>
      </w:r>
      <w:r w:rsidR="00EF39D7" w:rsidRPr="00E21886">
        <w:rPr>
          <w:rFonts w:ascii="Calibri" w:eastAsia="Times New Roman" w:hAnsi="Calibri" w:cs="Calibri"/>
          <w:kern w:val="0"/>
          <w:sz w:val="22"/>
          <w:szCs w:val="22"/>
          <w:lang w:eastAsia="en-GB"/>
          <w14:ligatures w14:val="none"/>
        </w:rPr>
        <w:t>c</w:t>
      </w:r>
      <w:r w:rsidR="007B50D8" w:rsidRPr="00E21886">
        <w:rPr>
          <w:rFonts w:ascii="Calibri" w:eastAsia="Times New Roman" w:hAnsi="Calibri" w:cs="Calibri"/>
          <w:kern w:val="0"/>
          <w:sz w:val="22"/>
          <w:szCs w:val="22"/>
          <w:lang w:eastAsia="en-GB"/>
          <w14:ligatures w14:val="none"/>
        </w:rPr>
        <w:t>ompatibility</w:t>
      </w:r>
      <w:r w:rsidR="00EF39D7" w:rsidRPr="00E21886">
        <w:rPr>
          <w:rFonts w:ascii="Calibri" w:eastAsia="Times New Roman" w:hAnsi="Calibri" w:cs="Calibri"/>
          <w:kern w:val="0"/>
          <w:sz w:val="22"/>
          <w:szCs w:val="22"/>
          <w:lang w:eastAsia="en-GB"/>
          <w14:ligatures w14:val="none"/>
        </w:rPr>
        <w:t xml:space="preserve"> (p</w:t>
      </w:r>
      <w:r w:rsidR="007B50D8" w:rsidRPr="00E21886">
        <w:rPr>
          <w:rFonts w:ascii="Calibri" w:eastAsia="Times New Roman" w:hAnsi="Calibri" w:cs="Calibri"/>
          <w:kern w:val="0"/>
          <w:sz w:val="22"/>
          <w:szCs w:val="22"/>
          <w:lang w:eastAsia="en-GB"/>
          <w14:ligatures w14:val="none"/>
        </w:rPr>
        <w:t xml:space="preserve">eople </w:t>
      </w:r>
      <w:r w:rsidR="005D4E8F" w:rsidRPr="00E21886">
        <w:rPr>
          <w:rFonts w:ascii="Calibri" w:eastAsia="Times New Roman" w:hAnsi="Calibri" w:cs="Calibri"/>
          <w:kern w:val="0"/>
          <w:sz w:val="22"/>
          <w:szCs w:val="22"/>
          <w:lang w:eastAsia="en-GB"/>
          <w14:ligatures w14:val="none"/>
        </w:rPr>
        <w:t>must</w:t>
      </w:r>
      <w:r w:rsidR="007B50D8" w:rsidRPr="00E21886">
        <w:rPr>
          <w:rFonts w:ascii="Calibri" w:eastAsia="Times New Roman" w:hAnsi="Calibri" w:cs="Calibri"/>
          <w:kern w:val="0"/>
          <w:sz w:val="22"/>
          <w:szCs w:val="22"/>
          <w:lang w:eastAsia="en-GB"/>
          <w14:ligatures w14:val="none"/>
        </w:rPr>
        <w:t xml:space="preserve"> be willing to experience and value their surroundings</w:t>
      </w:r>
      <w:r w:rsidR="005D4E8F" w:rsidRPr="00E21886">
        <w:rPr>
          <w:rFonts w:ascii="Calibri" w:eastAsia="Times New Roman" w:hAnsi="Calibri" w:cs="Calibri"/>
          <w:kern w:val="0"/>
          <w:sz w:val="22"/>
          <w:szCs w:val="22"/>
          <w:lang w:eastAsia="en-GB"/>
          <w14:ligatures w14:val="none"/>
        </w:rPr>
        <w:t>).</w:t>
      </w:r>
      <w:r w:rsidR="00E75B1C" w:rsidRPr="00E21886">
        <w:rPr>
          <w:rFonts w:ascii="Calibri" w:eastAsia="Times New Roman" w:hAnsi="Calibri" w:cs="Calibri"/>
          <w:kern w:val="0"/>
          <w:sz w:val="22"/>
          <w:szCs w:val="22"/>
          <w:lang w:eastAsia="en-GB"/>
          <w14:ligatures w14:val="none"/>
        </w:rPr>
        <w:t xml:space="preserve"> However, i</w:t>
      </w:r>
      <w:r w:rsidR="007B50D8" w:rsidRPr="00E21886">
        <w:rPr>
          <w:rFonts w:ascii="Calibri" w:eastAsia="Times New Roman" w:hAnsi="Calibri" w:cs="Calibri"/>
          <w:kern w:val="0"/>
          <w:sz w:val="22"/>
          <w:szCs w:val="22"/>
          <w:lang w:eastAsia="en-GB"/>
          <w14:ligatures w14:val="none"/>
        </w:rPr>
        <w:t xml:space="preserve">t is unknown how much actual evidence exists to support the notion of ART, </w:t>
      </w:r>
      <w:r w:rsidR="00D14E3C" w:rsidRPr="00E21886">
        <w:rPr>
          <w:rFonts w:ascii="Calibri" w:eastAsia="Times New Roman" w:hAnsi="Calibri" w:cs="Calibri"/>
          <w:kern w:val="0"/>
          <w:sz w:val="22"/>
          <w:szCs w:val="22"/>
          <w:lang w:eastAsia="en-GB"/>
          <w14:ligatures w14:val="none"/>
        </w:rPr>
        <w:t>even though</w:t>
      </w:r>
      <w:r w:rsidR="007B50D8" w:rsidRPr="00E21886">
        <w:rPr>
          <w:rFonts w:ascii="Calibri" w:eastAsia="Times New Roman" w:hAnsi="Calibri" w:cs="Calibri"/>
          <w:kern w:val="0"/>
          <w:sz w:val="22"/>
          <w:szCs w:val="22"/>
          <w:lang w:eastAsia="en-GB"/>
          <w14:ligatures w14:val="none"/>
        </w:rPr>
        <w:t xml:space="preserve"> it is a term that is frequently mentioned in the literature</w:t>
      </w:r>
      <w:r w:rsidR="00094316" w:rsidRPr="00E21886">
        <w:rPr>
          <w:rFonts w:ascii="Calibri" w:eastAsia="Times New Roman" w:hAnsi="Calibri" w:cs="Calibri"/>
          <w:kern w:val="0"/>
          <w:sz w:val="22"/>
          <w:szCs w:val="22"/>
          <w:lang w:eastAsia="en-GB"/>
          <w14:ligatures w14:val="none"/>
        </w:rPr>
        <w:t xml:space="preserve"> (Prof</w:t>
      </w:r>
      <w:r w:rsidR="007E0930" w:rsidRPr="00E21886">
        <w:rPr>
          <w:rFonts w:ascii="Calibri" w:eastAsia="Times New Roman" w:hAnsi="Calibri" w:cs="Calibri"/>
          <w:kern w:val="0"/>
          <w:sz w:val="22"/>
          <w:szCs w:val="22"/>
          <w:lang w:eastAsia="en-GB"/>
          <w14:ligatures w14:val="none"/>
        </w:rPr>
        <w:t xml:space="preserve"> Garside, 2023)</w:t>
      </w:r>
      <w:r w:rsidR="007B50D8" w:rsidRPr="00E21886">
        <w:rPr>
          <w:rFonts w:ascii="Calibri" w:eastAsia="Times New Roman" w:hAnsi="Calibri" w:cs="Calibri"/>
          <w:kern w:val="0"/>
          <w:sz w:val="22"/>
          <w:szCs w:val="22"/>
          <w:lang w:eastAsia="en-GB"/>
          <w14:ligatures w14:val="none"/>
        </w:rPr>
        <w:t>.</w:t>
      </w:r>
      <w:r w:rsidR="00265492" w:rsidRPr="00E21886">
        <w:rPr>
          <w:rFonts w:ascii="Calibri" w:eastAsia="Times New Roman" w:hAnsi="Calibri" w:cs="Calibri"/>
          <w:kern w:val="0"/>
          <w:sz w:val="22"/>
          <w:szCs w:val="22"/>
          <w:lang w:eastAsia="en-GB"/>
          <w14:ligatures w14:val="none"/>
        </w:rPr>
        <w:t xml:space="preserve"> </w:t>
      </w:r>
    </w:p>
    <w:p w14:paraId="68ADCBF4" w14:textId="799FE944" w:rsidR="00153FE1" w:rsidRPr="00E21886" w:rsidRDefault="00265492" w:rsidP="00410D6B">
      <w:pPr>
        <w:spacing w:line="240" w:lineRule="auto"/>
        <w:rPr>
          <w:rFonts w:ascii="Calibri" w:eastAsia="Times New Roman" w:hAnsi="Calibri" w:cs="Calibri"/>
          <w:kern w:val="0"/>
          <w:sz w:val="22"/>
          <w:szCs w:val="22"/>
          <w:lang w:eastAsia="en-GB"/>
          <w14:ligatures w14:val="none"/>
        </w:rPr>
      </w:pPr>
      <w:r w:rsidRPr="00E21886">
        <w:rPr>
          <w:rFonts w:ascii="Calibri" w:eastAsia="Times New Roman" w:hAnsi="Calibri" w:cs="Calibri"/>
          <w:kern w:val="0"/>
          <w:sz w:val="22"/>
          <w:szCs w:val="22"/>
          <w:lang w:eastAsia="en-GB"/>
          <w14:ligatures w14:val="none"/>
        </w:rPr>
        <w:t xml:space="preserve">However, </w:t>
      </w:r>
      <w:r w:rsidR="005D11A0">
        <w:rPr>
          <w:rFonts w:ascii="Calibri" w:eastAsia="Times New Roman" w:hAnsi="Calibri" w:cs="Calibri"/>
          <w:kern w:val="0"/>
          <w:sz w:val="22"/>
          <w:szCs w:val="22"/>
          <w:lang w:eastAsia="en-GB"/>
          <w14:ligatures w14:val="none"/>
        </w:rPr>
        <w:t>how</w:t>
      </w:r>
      <w:r w:rsidR="00F475DC">
        <w:rPr>
          <w:rFonts w:ascii="Calibri" w:eastAsia="Times New Roman" w:hAnsi="Calibri" w:cs="Calibri"/>
          <w:kern w:val="0"/>
          <w:sz w:val="22"/>
          <w:szCs w:val="22"/>
          <w:lang w:eastAsia="en-GB"/>
          <w14:ligatures w14:val="none"/>
        </w:rPr>
        <w:t xml:space="preserve"> </w:t>
      </w:r>
      <w:r w:rsidR="00153FE1" w:rsidRPr="00E21886">
        <w:rPr>
          <w:rFonts w:ascii="Calibri" w:eastAsia="Times New Roman" w:hAnsi="Calibri" w:cs="Calibri"/>
          <w:kern w:val="0"/>
          <w:sz w:val="22"/>
          <w:szCs w:val="22"/>
          <w:lang w:eastAsia="en-GB"/>
          <w14:ligatures w14:val="none"/>
        </w:rPr>
        <w:t>Laevers (2012) defines "involvement</w:t>
      </w:r>
      <w:r w:rsidR="005D11A0">
        <w:rPr>
          <w:rFonts w:ascii="Calibri" w:eastAsia="Times New Roman" w:hAnsi="Calibri" w:cs="Calibri"/>
          <w:kern w:val="0"/>
          <w:sz w:val="22"/>
          <w:szCs w:val="22"/>
          <w:lang w:eastAsia="en-GB"/>
          <w14:ligatures w14:val="none"/>
        </w:rPr>
        <w:t>,</w:t>
      </w:r>
      <w:r w:rsidR="00153FE1" w:rsidRPr="00E21886">
        <w:rPr>
          <w:rFonts w:ascii="Calibri" w:eastAsia="Times New Roman" w:hAnsi="Calibri" w:cs="Calibri"/>
          <w:kern w:val="0"/>
          <w:sz w:val="22"/>
          <w:szCs w:val="22"/>
          <w:lang w:eastAsia="en-GB"/>
          <w14:ligatures w14:val="none"/>
        </w:rPr>
        <w:t xml:space="preserve">" </w:t>
      </w:r>
      <w:r w:rsidR="005D11A0">
        <w:rPr>
          <w:rFonts w:ascii="Calibri" w:eastAsia="Times New Roman" w:hAnsi="Calibri" w:cs="Calibri"/>
          <w:kern w:val="0"/>
          <w:sz w:val="22"/>
          <w:szCs w:val="22"/>
          <w:lang w:eastAsia="en-GB"/>
          <w14:ligatures w14:val="none"/>
        </w:rPr>
        <w:t>concerning</w:t>
      </w:r>
      <w:r w:rsidR="00153FE1" w:rsidRPr="00E21886">
        <w:rPr>
          <w:rFonts w:ascii="Calibri" w:eastAsia="Times New Roman" w:hAnsi="Calibri" w:cs="Calibri"/>
          <w:kern w:val="0"/>
          <w:sz w:val="22"/>
          <w:szCs w:val="22"/>
          <w:lang w:eastAsia="en-GB"/>
          <w14:ligatures w14:val="none"/>
        </w:rPr>
        <w:t xml:space="preserve"> the Leuven Scale</w:t>
      </w:r>
      <w:r w:rsidR="005D11A0">
        <w:rPr>
          <w:rFonts w:ascii="Calibri" w:eastAsia="Times New Roman" w:hAnsi="Calibri" w:cs="Calibri"/>
          <w:kern w:val="0"/>
          <w:sz w:val="22"/>
          <w:szCs w:val="22"/>
          <w:lang w:eastAsia="en-GB"/>
          <w14:ligatures w14:val="none"/>
        </w:rPr>
        <w:t>,</w:t>
      </w:r>
      <w:r w:rsidR="00153FE1" w:rsidRPr="00E21886">
        <w:rPr>
          <w:rFonts w:ascii="Calibri" w:eastAsia="Times New Roman" w:hAnsi="Calibri" w:cs="Calibri"/>
          <w:kern w:val="0"/>
          <w:sz w:val="22"/>
          <w:szCs w:val="22"/>
          <w:lang w:eastAsia="en-GB"/>
          <w14:ligatures w14:val="none"/>
        </w:rPr>
        <w:t> questions the efficacy of outdoor learning in advancing student development. "Involvement," according to Laevers (2012), is the state in which a child is "engrossed by an activity</w:t>
      </w:r>
      <w:r w:rsidR="00B3485B" w:rsidRPr="00E21886">
        <w:rPr>
          <w:rFonts w:ascii="Calibri" w:eastAsia="Times New Roman" w:hAnsi="Calibri" w:cs="Calibri"/>
          <w:kern w:val="0"/>
          <w:sz w:val="22"/>
          <w:szCs w:val="22"/>
          <w:lang w:eastAsia="en-GB"/>
          <w14:ligatures w14:val="none"/>
        </w:rPr>
        <w:t>.</w:t>
      </w:r>
      <w:r w:rsidR="00153FE1" w:rsidRPr="00E21886">
        <w:rPr>
          <w:rFonts w:ascii="Calibri" w:eastAsia="Times New Roman" w:hAnsi="Calibri" w:cs="Calibri"/>
          <w:kern w:val="0"/>
          <w:sz w:val="22"/>
          <w:szCs w:val="22"/>
          <w:lang w:eastAsia="en-GB"/>
          <w14:ligatures w14:val="none"/>
        </w:rPr>
        <w:t xml:space="preserve">" </w:t>
      </w:r>
      <w:r w:rsidR="00B3485B" w:rsidRPr="00E21886">
        <w:rPr>
          <w:rFonts w:ascii="Calibri" w:eastAsia="Times New Roman" w:hAnsi="Calibri" w:cs="Calibri"/>
          <w:kern w:val="0"/>
          <w:sz w:val="22"/>
          <w:szCs w:val="22"/>
          <w:lang w:eastAsia="en-GB"/>
          <w14:ligatures w14:val="none"/>
        </w:rPr>
        <w:t xml:space="preserve">This </w:t>
      </w:r>
      <w:r w:rsidR="00153FE1" w:rsidRPr="00E21886">
        <w:rPr>
          <w:rFonts w:ascii="Calibri" w:eastAsia="Times New Roman" w:hAnsi="Calibri" w:cs="Calibri"/>
          <w:kern w:val="0"/>
          <w:sz w:val="22"/>
          <w:szCs w:val="22"/>
          <w:lang w:eastAsia="en-GB"/>
          <w14:ligatures w14:val="none"/>
        </w:rPr>
        <w:t>impl</w:t>
      </w:r>
      <w:r w:rsidR="00B3485B" w:rsidRPr="00E21886">
        <w:rPr>
          <w:rFonts w:ascii="Calibri" w:eastAsia="Times New Roman" w:hAnsi="Calibri" w:cs="Calibri"/>
          <w:kern w:val="0"/>
          <w:sz w:val="22"/>
          <w:szCs w:val="22"/>
          <w:lang w:eastAsia="en-GB"/>
          <w14:ligatures w14:val="none"/>
        </w:rPr>
        <w:t>ies</w:t>
      </w:r>
      <w:r w:rsidR="00153FE1" w:rsidRPr="00E21886">
        <w:rPr>
          <w:rFonts w:ascii="Calibri" w:eastAsia="Times New Roman" w:hAnsi="Calibri" w:cs="Calibri"/>
          <w:kern w:val="0"/>
          <w:sz w:val="22"/>
          <w:szCs w:val="22"/>
          <w:lang w:eastAsia="en-GB"/>
          <w14:ligatures w14:val="none"/>
        </w:rPr>
        <w:t xml:space="preserve"> the requirement for a single focus point, yet it can be very challenging to sustain in a new or altered environment, according to evidence. The outdoors constantly disrupts one's ability to focus by their very nature. Furthermore, it is important to foster students' happiness. According to Laevers (2012), a child cannot learn until they feel secure in their surroundings. This is because certain children may feel insecure in unfamiliar situations and are therefore less likely to participate in any activity with joy</w:t>
      </w:r>
      <w:r w:rsidR="00F60D08" w:rsidRPr="00E21886">
        <w:rPr>
          <w:rFonts w:ascii="Calibri" w:eastAsia="Times New Roman" w:hAnsi="Calibri" w:cs="Calibri"/>
          <w:kern w:val="0"/>
          <w:sz w:val="22"/>
          <w:szCs w:val="22"/>
          <w:lang w:eastAsia="en-GB"/>
          <w14:ligatures w14:val="none"/>
        </w:rPr>
        <w:t xml:space="preserve"> </w:t>
      </w:r>
      <w:r w:rsidR="00FC0099" w:rsidRPr="00E21886">
        <w:rPr>
          <w:rFonts w:ascii="Calibri" w:eastAsia="Times New Roman" w:hAnsi="Calibri" w:cs="Calibri"/>
          <w:kern w:val="0"/>
          <w:sz w:val="22"/>
          <w:szCs w:val="22"/>
          <w:lang w:eastAsia="en-GB"/>
          <w14:ligatures w14:val="none"/>
        </w:rPr>
        <w:t>(Reynolds, 2018)</w:t>
      </w:r>
      <w:r w:rsidR="00153FE1" w:rsidRPr="00E21886">
        <w:rPr>
          <w:rFonts w:ascii="Calibri" w:eastAsia="Times New Roman" w:hAnsi="Calibri" w:cs="Calibri"/>
          <w:kern w:val="0"/>
          <w:sz w:val="22"/>
          <w:szCs w:val="22"/>
          <w:lang w:eastAsia="en-GB"/>
          <w14:ligatures w14:val="none"/>
        </w:rPr>
        <w:t>.</w:t>
      </w:r>
    </w:p>
    <w:p w14:paraId="4A1E365E" w14:textId="548981C4" w:rsidR="004F4163" w:rsidRPr="00E21886" w:rsidRDefault="00C33D92" w:rsidP="00410D6B">
      <w:pPr>
        <w:spacing w:line="240" w:lineRule="auto"/>
        <w:rPr>
          <w:rFonts w:ascii="Calibri" w:eastAsia="Times New Roman" w:hAnsi="Calibri" w:cs="Calibri"/>
          <w:kern w:val="0"/>
          <w:sz w:val="22"/>
          <w:szCs w:val="22"/>
          <w:u w:val="single"/>
          <w:lang w:eastAsia="en-GB"/>
          <w14:ligatures w14:val="none"/>
        </w:rPr>
      </w:pPr>
      <w:r w:rsidRPr="00E21886">
        <w:rPr>
          <w:rFonts w:ascii="Calibri" w:eastAsia="Times New Roman" w:hAnsi="Calibri" w:cs="Calibri"/>
          <w:kern w:val="0"/>
          <w:sz w:val="22"/>
          <w:szCs w:val="22"/>
          <w:u w:val="single"/>
          <w:lang w:eastAsia="en-GB"/>
          <w14:ligatures w14:val="none"/>
        </w:rPr>
        <w:t xml:space="preserve">Methodology </w:t>
      </w:r>
    </w:p>
    <w:p w14:paraId="7068A427" w14:textId="031F8B17" w:rsidR="00EC2344" w:rsidRPr="00E21886" w:rsidRDefault="00EC2344" w:rsidP="00410D6B">
      <w:pPr>
        <w:spacing w:line="240" w:lineRule="auto"/>
        <w:rPr>
          <w:rFonts w:ascii="Calibri" w:eastAsia="Times New Roman" w:hAnsi="Calibri" w:cs="Calibri"/>
          <w:kern w:val="0"/>
          <w:sz w:val="22"/>
          <w:szCs w:val="22"/>
          <w:lang w:eastAsia="en-GB"/>
          <w14:ligatures w14:val="none"/>
        </w:rPr>
      </w:pPr>
      <w:r w:rsidRPr="00E21886">
        <w:rPr>
          <w:rFonts w:ascii="Calibri" w:eastAsia="Times New Roman" w:hAnsi="Calibri" w:cs="Calibri"/>
          <w:kern w:val="0"/>
          <w:sz w:val="22"/>
          <w:szCs w:val="22"/>
          <w:lang w:eastAsia="en-GB"/>
          <w14:ligatures w14:val="none"/>
        </w:rPr>
        <w:t>During the observations, the Leuven scale will provide opportunities to measure the levels of involvement that children exhibit in early education settings</w:t>
      </w:r>
      <w:r w:rsidR="00630194" w:rsidRPr="00E21886">
        <w:rPr>
          <w:rFonts w:ascii="Calibri" w:eastAsia="Times New Roman" w:hAnsi="Calibri" w:cs="Calibri"/>
          <w:kern w:val="0"/>
          <w:sz w:val="22"/>
          <w:szCs w:val="22"/>
          <w:lang w:eastAsia="en-GB"/>
          <w14:ligatures w14:val="none"/>
        </w:rPr>
        <w:t>. According to MacRae and Jones (2020), it is becoming more popular in the UK as a "tool" that practitioners can use to assess quality in their environment. Using an observational scale ranging from 1 to 5 enables early childhood educators to measure a child's level of engagement in a self-selected activity. Each level on the scale has a description; level 5 indicates the highest level of commitment, and level 1 the lowest. Higher degrees of involvement can be used as indicators of higher quality provision, according to the concept of the scale</w:t>
      </w:r>
      <w:r w:rsidR="00630194" w:rsidRPr="00E21886">
        <w:rPr>
          <w:rFonts w:ascii="Calibri" w:hAnsi="Calibri" w:cs="Calibri"/>
          <w:sz w:val="22"/>
          <w:szCs w:val="22"/>
        </w:rPr>
        <w:t xml:space="preserve"> </w:t>
      </w:r>
      <w:r w:rsidR="00630194" w:rsidRPr="00E21886">
        <w:rPr>
          <w:rFonts w:ascii="Calibri" w:eastAsia="Times New Roman" w:hAnsi="Calibri" w:cs="Calibri"/>
          <w:kern w:val="0"/>
          <w:sz w:val="22"/>
          <w:szCs w:val="22"/>
          <w:lang w:eastAsia="en-GB"/>
          <w14:ligatures w14:val="none"/>
        </w:rPr>
        <w:t>(MacRae and Jones, 2020).</w:t>
      </w:r>
      <w:r w:rsidR="00D71F3A" w:rsidRPr="00E21886">
        <w:rPr>
          <w:rFonts w:ascii="Calibri" w:eastAsia="Times New Roman" w:hAnsi="Calibri" w:cs="Calibri"/>
          <w:kern w:val="0"/>
          <w:sz w:val="22"/>
          <w:szCs w:val="22"/>
          <w:lang w:eastAsia="en-GB"/>
          <w14:ligatures w14:val="none"/>
        </w:rPr>
        <w:t xml:space="preserve"> According to Learning Journals, </w:t>
      </w:r>
      <w:r w:rsidR="003B12D3" w:rsidRPr="00E21886">
        <w:rPr>
          <w:rFonts w:ascii="Calibri" w:eastAsia="Times New Roman" w:hAnsi="Calibri" w:cs="Calibri"/>
          <w:kern w:val="0"/>
          <w:sz w:val="22"/>
          <w:szCs w:val="22"/>
          <w:lang w:eastAsia="en-GB"/>
          <w14:ligatures w14:val="none"/>
        </w:rPr>
        <w:t>t</w:t>
      </w:r>
      <w:r w:rsidR="003B12D3" w:rsidRPr="00E21886">
        <w:rPr>
          <w:rFonts w:ascii="Calibri" w:eastAsia="Times New Roman" w:hAnsi="Calibri" w:cs="Calibri"/>
          <w:kern w:val="0"/>
          <w:sz w:val="22"/>
          <w:szCs w:val="22"/>
          <w:lang w:eastAsia="en-GB"/>
          <w14:ligatures w14:val="none"/>
        </w:rPr>
        <w:t xml:space="preserve">he Leuven Scale's observational basis and emphasis on the child as the </w:t>
      </w:r>
      <w:r w:rsidR="003B12D3" w:rsidRPr="00E21886">
        <w:rPr>
          <w:rFonts w:ascii="Calibri" w:eastAsia="Times New Roman" w:hAnsi="Calibri" w:cs="Calibri"/>
          <w:kern w:val="0"/>
          <w:sz w:val="22"/>
          <w:szCs w:val="22"/>
          <w:lang w:eastAsia="en-GB"/>
          <w14:ligatures w14:val="none"/>
        </w:rPr>
        <w:t>centre</w:t>
      </w:r>
      <w:r w:rsidR="003B12D3" w:rsidRPr="00E21886">
        <w:rPr>
          <w:rFonts w:ascii="Calibri" w:eastAsia="Times New Roman" w:hAnsi="Calibri" w:cs="Calibri"/>
          <w:kern w:val="0"/>
          <w:sz w:val="22"/>
          <w:szCs w:val="22"/>
          <w:lang w:eastAsia="en-GB"/>
          <w14:ligatures w14:val="none"/>
        </w:rPr>
        <w:t xml:space="preserve"> of their learning are two of its main benefits. It has been repeatedly demonstrated that observation and observation-based learning are the most successful approaches to teaching early childhood development. The Leuven Scale makes sure that the approach avoids becoming a "one size fits all" instructional strategy that can be applied to any kid by focusing on the child and their mental, social, and emotional well</w:t>
      </w:r>
      <w:r w:rsidR="001B63E4">
        <w:rPr>
          <w:rFonts w:ascii="Calibri" w:eastAsia="Times New Roman" w:hAnsi="Calibri" w:cs="Calibri"/>
          <w:kern w:val="0"/>
          <w:sz w:val="22"/>
          <w:szCs w:val="22"/>
          <w:lang w:eastAsia="en-GB"/>
          <w14:ligatures w14:val="none"/>
        </w:rPr>
        <w:t>-</w:t>
      </w:r>
      <w:r w:rsidR="003B12D3" w:rsidRPr="00E21886">
        <w:rPr>
          <w:rFonts w:ascii="Calibri" w:eastAsia="Times New Roman" w:hAnsi="Calibri" w:cs="Calibri"/>
          <w:kern w:val="0"/>
          <w:sz w:val="22"/>
          <w:szCs w:val="22"/>
          <w:lang w:eastAsia="en-GB"/>
          <w14:ligatures w14:val="none"/>
        </w:rPr>
        <w:t>being. It makes professionals flexible and responsive to the demands of a child</w:t>
      </w:r>
      <w:r w:rsidR="00F81B3D" w:rsidRPr="00E21886">
        <w:rPr>
          <w:rFonts w:ascii="Calibri" w:eastAsia="Times New Roman" w:hAnsi="Calibri" w:cs="Calibri"/>
          <w:kern w:val="0"/>
          <w:sz w:val="22"/>
          <w:szCs w:val="22"/>
          <w:lang w:eastAsia="en-GB"/>
          <w14:ligatures w14:val="none"/>
        </w:rPr>
        <w:t xml:space="preserve">. However, </w:t>
      </w:r>
      <w:r w:rsidR="00BA3D9A" w:rsidRPr="00E21886">
        <w:rPr>
          <w:rFonts w:ascii="Calibri" w:eastAsia="Times New Roman" w:hAnsi="Calibri" w:cs="Calibri"/>
          <w:kern w:val="0"/>
          <w:sz w:val="22"/>
          <w:szCs w:val="22"/>
          <w:lang w:eastAsia="en-GB"/>
          <w14:ligatures w14:val="none"/>
        </w:rPr>
        <w:t>a</w:t>
      </w:r>
      <w:r w:rsidR="00BA3D9A" w:rsidRPr="00E21886">
        <w:rPr>
          <w:rFonts w:ascii="Calibri" w:eastAsia="Times New Roman" w:hAnsi="Calibri" w:cs="Calibri"/>
          <w:kern w:val="0"/>
          <w:sz w:val="22"/>
          <w:szCs w:val="22"/>
          <w:lang w:eastAsia="en-GB"/>
          <w14:ligatures w14:val="none"/>
        </w:rPr>
        <w:t xml:space="preserve"> primary critique of the Leuven scale is its inadequate consideration of children with specific educational needs or disabilities. Children with </w:t>
      </w:r>
      <w:r w:rsidR="00E21886" w:rsidRPr="00E21886">
        <w:rPr>
          <w:rFonts w:ascii="Calibri" w:eastAsia="Times New Roman" w:hAnsi="Calibri" w:cs="Calibri"/>
          <w:kern w:val="0"/>
          <w:sz w:val="22"/>
          <w:szCs w:val="22"/>
          <w:lang w:eastAsia="en-GB"/>
          <w14:ligatures w14:val="none"/>
        </w:rPr>
        <w:t>Special Educational Needs and Disability (</w:t>
      </w:r>
      <w:r w:rsidR="00BA3D9A" w:rsidRPr="00E21886">
        <w:rPr>
          <w:rFonts w:ascii="Calibri" w:eastAsia="Times New Roman" w:hAnsi="Calibri" w:cs="Calibri"/>
          <w:kern w:val="0"/>
          <w:sz w:val="22"/>
          <w:szCs w:val="22"/>
          <w:lang w:eastAsia="en-GB"/>
          <w14:ligatures w14:val="none"/>
        </w:rPr>
        <w:t>SEND</w:t>
      </w:r>
      <w:r w:rsidR="00E21886" w:rsidRPr="00E21886">
        <w:rPr>
          <w:rFonts w:ascii="Calibri" w:eastAsia="Times New Roman" w:hAnsi="Calibri" w:cs="Calibri"/>
          <w:kern w:val="0"/>
          <w:sz w:val="22"/>
          <w:szCs w:val="22"/>
          <w:lang w:eastAsia="en-GB"/>
          <w14:ligatures w14:val="none"/>
        </w:rPr>
        <w:t>)</w:t>
      </w:r>
      <w:r w:rsidR="00BA3D9A" w:rsidRPr="00E21886">
        <w:rPr>
          <w:rFonts w:ascii="Calibri" w:eastAsia="Times New Roman" w:hAnsi="Calibri" w:cs="Calibri"/>
          <w:kern w:val="0"/>
          <w:sz w:val="22"/>
          <w:szCs w:val="22"/>
          <w:lang w:eastAsia="en-GB"/>
          <w14:ligatures w14:val="none"/>
        </w:rPr>
        <w:t>, especially those who are non-verbal, frequently lack or do not exhibit the behaviours included in the scale</w:t>
      </w:r>
      <w:r w:rsidR="00BA3D9A" w:rsidRPr="00E21886">
        <w:rPr>
          <w:rFonts w:ascii="Calibri" w:eastAsia="Times New Roman" w:hAnsi="Calibri" w:cs="Calibri"/>
          <w:kern w:val="0"/>
          <w:sz w:val="22"/>
          <w:szCs w:val="22"/>
          <w:lang w:eastAsia="en-GB"/>
          <w14:ligatures w14:val="none"/>
        </w:rPr>
        <w:t xml:space="preserve"> </w:t>
      </w:r>
      <w:r w:rsidR="003B12D3" w:rsidRPr="00E21886">
        <w:rPr>
          <w:rFonts w:ascii="Calibri" w:eastAsia="Times New Roman" w:hAnsi="Calibri" w:cs="Calibri"/>
          <w:kern w:val="0"/>
          <w:sz w:val="22"/>
          <w:szCs w:val="22"/>
          <w:lang w:eastAsia="en-GB"/>
          <w14:ligatures w14:val="none"/>
        </w:rPr>
        <w:t>(Learning Journals, 2021).</w:t>
      </w:r>
    </w:p>
    <w:p w14:paraId="7DD75D16" w14:textId="200EDBDF" w:rsidR="004F4163" w:rsidRPr="00E21886" w:rsidRDefault="00F679FA" w:rsidP="00410D6B">
      <w:pPr>
        <w:spacing w:line="240" w:lineRule="auto"/>
        <w:rPr>
          <w:rFonts w:ascii="Calibri" w:eastAsia="Times New Roman" w:hAnsi="Calibri" w:cs="Calibri"/>
          <w:kern w:val="0"/>
          <w:sz w:val="22"/>
          <w:szCs w:val="22"/>
          <w:lang w:eastAsia="en-GB"/>
          <w14:ligatures w14:val="none"/>
        </w:rPr>
      </w:pPr>
      <w:r w:rsidRPr="00E21886">
        <w:rPr>
          <w:rFonts w:ascii="Calibri" w:eastAsia="Times New Roman" w:hAnsi="Calibri" w:cs="Calibri"/>
          <w:kern w:val="0"/>
          <w:sz w:val="22"/>
          <w:szCs w:val="22"/>
          <w:lang w:eastAsia="en-GB"/>
          <w14:ligatures w14:val="none"/>
        </w:rPr>
        <w:t>The observations will also be non-participant observations, meaning</w:t>
      </w:r>
      <w:r w:rsidR="00002575" w:rsidRPr="00E21886">
        <w:rPr>
          <w:rFonts w:ascii="Calibri" w:eastAsia="Times New Roman" w:hAnsi="Calibri" w:cs="Calibri"/>
          <w:kern w:val="0"/>
          <w:sz w:val="22"/>
          <w:szCs w:val="22"/>
          <w:lang w:eastAsia="en-GB"/>
          <w14:ligatures w14:val="none"/>
        </w:rPr>
        <w:t>, with this approach, one can gain an understanding of an occurrence by immersin</w:t>
      </w:r>
      <w:r w:rsidR="008212AC" w:rsidRPr="00E21886">
        <w:rPr>
          <w:rFonts w:ascii="Calibri" w:eastAsia="Times New Roman" w:hAnsi="Calibri" w:cs="Calibri"/>
          <w:kern w:val="0"/>
          <w:sz w:val="22"/>
          <w:szCs w:val="22"/>
          <w:lang w:eastAsia="en-GB"/>
          <w14:ligatures w14:val="none"/>
        </w:rPr>
        <w:t xml:space="preserve">g </w:t>
      </w:r>
      <w:r w:rsidR="00002575" w:rsidRPr="00E21886">
        <w:rPr>
          <w:rFonts w:ascii="Calibri" w:eastAsia="Times New Roman" w:hAnsi="Calibri" w:cs="Calibri"/>
          <w:kern w:val="0"/>
          <w:sz w:val="22"/>
          <w:szCs w:val="22"/>
          <w:lang w:eastAsia="en-GB"/>
          <w14:ligatures w14:val="none"/>
        </w:rPr>
        <w:t xml:space="preserve">in the community or social structure under </w:t>
      </w:r>
      <w:r w:rsidR="00002575" w:rsidRPr="00E21886">
        <w:rPr>
          <w:rFonts w:ascii="Calibri" w:eastAsia="Times New Roman" w:hAnsi="Calibri" w:cs="Calibri"/>
          <w:kern w:val="0"/>
          <w:sz w:val="22"/>
          <w:szCs w:val="22"/>
          <w:lang w:eastAsia="en-GB"/>
          <w14:ligatures w14:val="none"/>
        </w:rPr>
        <w:lastRenderedPageBreak/>
        <w:t>study while remaining outside of the observed actions</w:t>
      </w:r>
      <w:r w:rsidR="00DA667C" w:rsidRPr="00E21886">
        <w:rPr>
          <w:rFonts w:ascii="Calibri" w:eastAsia="Times New Roman" w:hAnsi="Calibri" w:cs="Calibri"/>
          <w:kern w:val="0"/>
          <w:sz w:val="22"/>
          <w:szCs w:val="22"/>
          <w:lang w:eastAsia="en-GB"/>
          <w14:ligatures w14:val="none"/>
        </w:rPr>
        <w:t xml:space="preserve"> </w:t>
      </w:r>
      <w:r w:rsidR="0077754E" w:rsidRPr="00E21886">
        <w:rPr>
          <w:rFonts w:ascii="Calibri" w:eastAsia="Times New Roman" w:hAnsi="Calibri" w:cs="Calibri"/>
          <w:kern w:val="0"/>
          <w:sz w:val="22"/>
          <w:szCs w:val="22"/>
          <w:lang w:eastAsia="en-GB"/>
          <w14:ligatures w14:val="none"/>
        </w:rPr>
        <w:t>(Better Evaluation, n.d.).</w:t>
      </w:r>
      <w:r w:rsidR="00643D79" w:rsidRPr="00E21886">
        <w:rPr>
          <w:rFonts w:ascii="Calibri" w:eastAsia="Times New Roman" w:hAnsi="Calibri" w:cs="Calibri"/>
          <w:kern w:val="0"/>
          <w:sz w:val="22"/>
          <w:szCs w:val="22"/>
          <w:lang w:eastAsia="en-GB"/>
          <w14:ligatures w14:val="none"/>
        </w:rPr>
        <w:t xml:space="preserve"> This method of observation </w:t>
      </w:r>
      <w:r w:rsidR="00124D59" w:rsidRPr="00E21886">
        <w:rPr>
          <w:rFonts w:ascii="Calibri" w:eastAsia="Times New Roman" w:hAnsi="Calibri" w:cs="Calibri"/>
          <w:kern w:val="0"/>
          <w:sz w:val="22"/>
          <w:szCs w:val="22"/>
          <w:lang w:eastAsia="en-GB"/>
          <w14:ligatures w14:val="none"/>
        </w:rPr>
        <w:t>has advantages and disadvantages. The ad</w:t>
      </w:r>
      <w:r w:rsidR="001B63E4">
        <w:rPr>
          <w:rFonts w:ascii="Calibri" w:eastAsia="Times New Roman" w:hAnsi="Calibri" w:cs="Calibri"/>
          <w:kern w:val="0"/>
          <w:sz w:val="22"/>
          <w:szCs w:val="22"/>
          <w:lang w:eastAsia="en-GB"/>
          <w14:ligatures w14:val="none"/>
        </w:rPr>
        <w:t>va</w:t>
      </w:r>
      <w:r w:rsidR="00124D59" w:rsidRPr="00E21886">
        <w:rPr>
          <w:rFonts w:ascii="Calibri" w:eastAsia="Times New Roman" w:hAnsi="Calibri" w:cs="Calibri"/>
          <w:kern w:val="0"/>
          <w:sz w:val="22"/>
          <w:szCs w:val="22"/>
          <w:lang w:eastAsia="en-GB"/>
          <w14:ligatures w14:val="none"/>
        </w:rPr>
        <w:t>ntages</w:t>
      </w:r>
      <w:r w:rsidR="005C66D8" w:rsidRPr="00E21886">
        <w:rPr>
          <w:rFonts w:ascii="Calibri" w:eastAsia="Times New Roman" w:hAnsi="Calibri" w:cs="Calibri"/>
          <w:kern w:val="0"/>
          <w:sz w:val="22"/>
          <w:szCs w:val="22"/>
          <w:lang w:eastAsia="en-GB"/>
          <w14:ligatures w14:val="none"/>
        </w:rPr>
        <w:t xml:space="preserve"> are that it </w:t>
      </w:r>
      <w:r w:rsidR="00202AC1" w:rsidRPr="00E21886">
        <w:rPr>
          <w:rFonts w:ascii="Calibri" w:eastAsia="Times New Roman" w:hAnsi="Calibri" w:cs="Calibri"/>
          <w:kern w:val="0"/>
          <w:sz w:val="22"/>
          <w:szCs w:val="22"/>
          <w:lang w:eastAsia="en-GB"/>
          <w14:ligatures w14:val="none"/>
        </w:rPr>
        <w:t>enables researchers to view events firsthand and make decisions based on their observations of body language</w:t>
      </w:r>
      <w:r w:rsidR="00DC73DB" w:rsidRPr="00E21886">
        <w:rPr>
          <w:rFonts w:ascii="Calibri" w:eastAsia="Times New Roman" w:hAnsi="Calibri" w:cs="Calibri"/>
          <w:kern w:val="0"/>
          <w:sz w:val="22"/>
          <w:szCs w:val="22"/>
          <w:lang w:eastAsia="en-GB"/>
          <w14:ligatures w14:val="none"/>
        </w:rPr>
        <w:t xml:space="preserve"> and that, s</w:t>
      </w:r>
      <w:r w:rsidR="00DC73DB" w:rsidRPr="00E21886">
        <w:rPr>
          <w:rFonts w:ascii="Calibri" w:eastAsia="Times New Roman" w:hAnsi="Calibri" w:cs="Calibri"/>
          <w:kern w:val="0"/>
          <w:sz w:val="22"/>
          <w:szCs w:val="22"/>
          <w:lang w:eastAsia="en-GB"/>
          <w14:ligatures w14:val="none"/>
        </w:rPr>
        <w:t>ince researchers are outsiders looking in, they are less likely to feel sympathy and create biased data, which allows them to be more open-minded.</w:t>
      </w:r>
      <w:r w:rsidR="00DC73DB" w:rsidRPr="00E21886">
        <w:rPr>
          <w:rFonts w:ascii="Calibri" w:eastAsia="Times New Roman" w:hAnsi="Calibri" w:cs="Calibri"/>
          <w:kern w:val="0"/>
          <w:sz w:val="22"/>
          <w:szCs w:val="22"/>
          <w:lang w:eastAsia="en-GB"/>
          <w14:ligatures w14:val="none"/>
        </w:rPr>
        <w:t xml:space="preserve"> However, </w:t>
      </w:r>
      <w:r w:rsidR="008A6D14" w:rsidRPr="00E21886">
        <w:rPr>
          <w:rFonts w:ascii="Calibri" w:eastAsia="Times New Roman" w:hAnsi="Calibri" w:cs="Calibri"/>
          <w:kern w:val="0"/>
          <w:sz w:val="22"/>
          <w:szCs w:val="22"/>
          <w:lang w:eastAsia="en-GB"/>
          <w14:ligatures w14:val="none"/>
        </w:rPr>
        <w:t xml:space="preserve">non-participant observation </w:t>
      </w:r>
      <w:r w:rsidR="00FA608A" w:rsidRPr="00E21886">
        <w:rPr>
          <w:rFonts w:ascii="Calibri" w:eastAsia="Times New Roman" w:hAnsi="Calibri" w:cs="Calibri"/>
          <w:kern w:val="0"/>
          <w:sz w:val="22"/>
          <w:szCs w:val="22"/>
          <w:lang w:eastAsia="en-GB"/>
          <w14:ligatures w14:val="none"/>
        </w:rPr>
        <w:t>can result in the Hawthorne effect, when individuals behave differently when they are aware that they are being watched</w:t>
      </w:r>
      <w:r w:rsidR="00FA608A" w:rsidRPr="00E21886">
        <w:rPr>
          <w:rFonts w:ascii="Calibri" w:eastAsia="Times New Roman" w:hAnsi="Calibri" w:cs="Calibri"/>
          <w:kern w:val="0"/>
          <w:sz w:val="22"/>
          <w:szCs w:val="22"/>
          <w:lang w:eastAsia="en-GB"/>
          <w14:ligatures w14:val="none"/>
        </w:rPr>
        <w:t xml:space="preserve">. Furthermore, </w:t>
      </w:r>
      <w:r w:rsidR="00586A6A" w:rsidRPr="00E21886">
        <w:rPr>
          <w:rFonts w:ascii="Calibri" w:eastAsia="Times New Roman" w:hAnsi="Calibri" w:cs="Calibri"/>
          <w:kern w:val="0"/>
          <w:sz w:val="22"/>
          <w:szCs w:val="22"/>
          <w:lang w:eastAsia="en-GB"/>
          <w14:ligatures w14:val="none"/>
        </w:rPr>
        <w:t>Accurate results could be difficult to obtain when seeing from a distance</w:t>
      </w:r>
      <w:r w:rsidR="00586A6A" w:rsidRPr="00E21886">
        <w:rPr>
          <w:rFonts w:ascii="Calibri" w:eastAsia="Times New Roman" w:hAnsi="Calibri" w:cs="Calibri"/>
          <w:kern w:val="0"/>
          <w:sz w:val="22"/>
          <w:szCs w:val="22"/>
          <w:lang w:eastAsia="en-GB"/>
          <w14:ligatures w14:val="none"/>
        </w:rPr>
        <w:t xml:space="preserve"> </w:t>
      </w:r>
      <w:r w:rsidR="00517E31" w:rsidRPr="00E21886">
        <w:rPr>
          <w:rFonts w:ascii="Calibri" w:eastAsia="Times New Roman" w:hAnsi="Calibri" w:cs="Calibri"/>
          <w:kern w:val="0"/>
          <w:sz w:val="22"/>
          <w:szCs w:val="22"/>
          <w:lang w:eastAsia="en-GB"/>
          <w14:ligatures w14:val="none"/>
        </w:rPr>
        <w:t>(Windsor, 2016)</w:t>
      </w:r>
      <w:r w:rsidR="00517E31" w:rsidRPr="00E21886">
        <w:rPr>
          <w:rFonts w:ascii="Calibri" w:eastAsia="Times New Roman" w:hAnsi="Calibri" w:cs="Calibri"/>
          <w:kern w:val="0"/>
          <w:sz w:val="22"/>
          <w:szCs w:val="22"/>
          <w:lang w:eastAsia="en-GB"/>
          <w14:ligatures w14:val="none"/>
        </w:rPr>
        <w:t>.</w:t>
      </w:r>
    </w:p>
    <w:p w14:paraId="291AF1F3" w14:textId="4C891060" w:rsidR="003B32A8" w:rsidRPr="00E21886" w:rsidRDefault="00C33D92" w:rsidP="00410D6B">
      <w:pPr>
        <w:spacing w:line="240" w:lineRule="auto"/>
        <w:rPr>
          <w:rFonts w:ascii="Calibri" w:eastAsia="Times New Roman" w:hAnsi="Calibri" w:cs="Calibri"/>
          <w:kern w:val="0"/>
          <w:sz w:val="22"/>
          <w:szCs w:val="22"/>
          <w:u w:val="single"/>
          <w:lang w:eastAsia="en-GB"/>
          <w14:ligatures w14:val="none"/>
        </w:rPr>
      </w:pPr>
      <w:r w:rsidRPr="00E21886">
        <w:rPr>
          <w:rFonts w:ascii="Calibri" w:eastAsia="Times New Roman" w:hAnsi="Calibri" w:cs="Calibri"/>
          <w:kern w:val="0"/>
          <w:sz w:val="22"/>
          <w:szCs w:val="22"/>
          <w:u w:val="single"/>
          <w:lang w:eastAsia="en-GB"/>
          <w14:ligatures w14:val="none"/>
        </w:rPr>
        <w:t xml:space="preserve"> </w:t>
      </w:r>
      <w:r w:rsidR="00880290" w:rsidRPr="00E21886">
        <w:rPr>
          <w:rFonts w:ascii="Calibri" w:eastAsia="Times New Roman" w:hAnsi="Calibri" w:cs="Calibri"/>
          <w:kern w:val="0"/>
          <w:sz w:val="22"/>
          <w:szCs w:val="22"/>
          <w:u w:val="single"/>
          <w:lang w:eastAsia="en-GB"/>
          <w14:ligatures w14:val="none"/>
        </w:rPr>
        <w:t xml:space="preserve">Discussion and findings </w:t>
      </w:r>
    </w:p>
    <w:p w14:paraId="48AB4ECA" w14:textId="03E43CD0" w:rsidR="001C3F9F" w:rsidRPr="00E21886" w:rsidRDefault="001C3F9F" w:rsidP="00410D6B">
      <w:pPr>
        <w:spacing w:line="240" w:lineRule="auto"/>
        <w:rPr>
          <w:rFonts w:ascii="Calibri" w:eastAsia="Times New Roman" w:hAnsi="Calibri" w:cs="Calibri"/>
          <w:kern w:val="0"/>
          <w:sz w:val="22"/>
          <w:szCs w:val="22"/>
          <w:lang w:eastAsia="en-GB"/>
          <w14:ligatures w14:val="none"/>
        </w:rPr>
      </w:pPr>
      <w:r w:rsidRPr="001C3F9F">
        <w:rPr>
          <w:rFonts w:ascii="Calibri" w:eastAsia="Times New Roman" w:hAnsi="Calibri" w:cs="Calibri"/>
          <w:kern w:val="0"/>
          <w:sz w:val="22"/>
          <w:szCs w:val="22"/>
          <w:lang w:eastAsia="en-GB"/>
          <w14:ligatures w14:val="none"/>
        </w:rPr>
        <w:t xml:space="preserve">According to </w:t>
      </w:r>
      <w:r w:rsidR="0009279D" w:rsidRPr="00E21886">
        <w:rPr>
          <w:rFonts w:ascii="Calibri" w:eastAsia="Times New Roman" w:hAnsi="Calibri" w:cs="Calibri"/>
          <w:kern w:val="0"/>
          <w:sz w:val="22"/>
          <w:szCs w:val="22"/>
          <w:lang w:eastAsia="en-GB"/>
          <w14:ligatures w14:val="none"/>
        </w:rPr>
        <w:t>the British Educational Research Association (</w:t>
      </w:r>
      <w:r w:rsidRPr="001C3F9F">
        <w:rPr>
          <w:rFonts w:ascii="Calibri" w:eastAsia="Times New Roman" w:hAnsi="Calibri" w:cs="Calibri"/>
          <w:kern w:val="0"/>
          <w:sz w:val="22"/>
          <w:szCs w:val="22"/>
          <w:lang w:eastAsia="en-GB"/>
          <w14:ligatures w14:val="none"/>
        </w:rPr>
        <w:t>BERA</w:t>
      </w:r>
      <w:r w:rsidR="0009279D" w:rsidRPr="00E21886">
        <w:rPr>
          <w:rFonts w:ascii="Calibri" w:eastAsia="Times New Roman" w:hAnsi="Calibri" w:cs="Calibri"/>
          <w:kern w:val="0"/>
          <w:sz w:val="22"/>
          <w:szCs w:val="22"/>
          <w:lang w:eastAsia="en-GB"/>
          <w14:ligatures w14:val="none"/>
        </w:rPr>
        <w:t>)</w:t>
      </w:r>
      <w:r w:rsidR="00C3247C" w:rsidRPr="00E21886">
        <w:rPr>
          <w:rFonts w:ascii="Calibri" w:eastAsia="Times New Roman" w:hAnsi="Calibri" w:cs="Calibri"/>
          <w:kern w:val="0"/>
          <w:sz w:val="22"/>
          <w:szCs w:val="22"/>
          <w:lang w:eastAsia="en-GB"/>
          <w14:ligatures w14:val="none"/>
        </w:rPr>
        <w:t xml:space="preserve"> docu</w:t>
      </w:r>
      <w:r w:rsidR="007F55CF" w:rsidRPr="00E21886">
        <w:rPr>
          <w:rFonts w:ascii="Calibri" w:eastAsia="Times New Roman" w:hAnsi="Calibri" w:cs="Calibri"/>
          <w:kern w:val="0"/>
          <w:sz w:val="22"/>
          <w:szCs w:val="22"/>
          <w:lang w:eastAsia="en-GB"/>
          <w14:ligatures w14:val="none"/>
        </w:rPr>
        <w:t>ment for Ethical Guidelines for Educational Research (2024)</w:t>
      </w:r>
      <w:r w:rsidRPr="001C3F9F">
        <w:rPr>
          <w:rFonts w:ascii="Calibri" w:eastAsia="Times New Roman" w:hAnsi="Calibri" w:cs="Calibri"/>
          <w:kern w:val="0"/>
          <w:sz w:val="22"/>
          <w:szCs w:val="22"/>
          <w:lang w:eastAsia="en-GB"/>
          <w14:ligatures w14:val="none"/>
        </w:rPr>
        <w:t xml:space="preserve">, </w:t>
      </w:r>
      <w:r w:rsidR="00BD406D" w:rsidRPr="00E21886">
        <w:rPr>
          <w:rFonts w:ascii="Calibri" w:eastAsia="Times New Roman" w:hAnsi="Calibri" w:cs="Calibri"/>
          <w:kern w:val="0"/>
          <w:sz w:val="22"/>
          <w:szCs w:val="22"/>
          <w:lang w:eastAsia="en-GB"/>
          <w14:ligatures w14:val="none"/>
        </w:rPr>
        <w:t>every educational research project should be carried out with a</w:t>
      </w:r>
      <w:r w:rsidR="00C124DA" w:rsidRPr="00E21886">
        <w:rPr>
          <w:rFonts w:ascii="Calibri" w:eastAsia="Times New Roman" w:hAnsi="Calibri" w:cs="Calibri"/>
          <w:kern w:val="0"/>
          <w:sz w:val="22"/>
          <w:szCs w:val="22"/>
          <w:lang w:eastAsia="en-GB"/>
          <w14:ligatures w14:val="none"/>
        </w:rPr>
        <w:t>n ethical</w:t>
      </w:r>
      <w:r w:rsidR="00BD406D" w:rsidRPr="00E21886">
        <w:rPr>
          <w:rFonts w:ascii="Calibri" w:eastAsia="Times New Roman" w:hAnsi="Calibri" w:cs="Calibri"/>
          <w:kern w:val="0"/>
          <w:sz w:val="22"/>
          <w:szCs w:val="22"/>
          <w:lang w:eastAsia="en-GB"/>
          <w14:ligatures w14:val="none"/>
        </w:rPr>
        <w:t xml:space="preserve"> regard for people, knowledge, the environment, academic freedom, and the </w:t>
      </w:r>
      <w:r w:rsidR="00894621" w:rsidRPr="00E21886">
        <w:rPr>
          <w:rFonts w:ascii="Calibri" w:eastAsia="Times New Roman" w:hAnsi="Calibri" w:cs="Calibri"/>
          <w:kern w:val="0"/>
          <w:sz w:val="22"/>
          <w:szCs w:val="22"/>
          <w:lang w:eastAsia="en-GB"/>
          <w14:ligatures w14:val="none"/>
        </w:rPr>
        <w:t>standards</w:t>
      </w:r>
      <w:r w:rsidR="00BD406D" w:rsidRPr="00E21886">
        <w:rPr>
          <w:rFonts w:ascii="Calibri" w:eastAsia="Times New Roman" w:hAnsi="Calibri" w:cs="Calibri"/>
          <w:kern w:val="0"/>
          <w:sz w:val="22"/>
          <w:szCs w:val="22"/>
          <w:lang w:eastAsia="en-GB"/>
          <w14:ligatures w14:val="none"/>
        </w:rPr>
        <w:t xml:space="preserve"> of educational research. </w:t>
      </w:r>
      <w:r w:rsidR="0007769C" w:rsidRPr="00E21886">
        <w:rPr>
          <w:rFonts w:ascii="Calibri" w:eastAsia="Times New Roman" w:hAnsi="Calibri" w:cs="Calibri"/>
          <w:kern w:val="0"/>
          <w:sz w:val="22"/>
          <w:szCs w:val="22"/>
          <w:lang w:eastAsia="en-GB"/>
          <w14:ligatures w14:val="none"/>
        </w:rPr>
        <w:t xml:space="preserve">BERA states that they </w:t>
      </w:r>
      <w:r w:rsidR="00DA76A9" w:rsidRPr="00E21886">
        <w:rPr>
          <w:rFonts w:ascii="Calibri" w:eastAsia="Times New Roman" w:hAnsi="Calibri" w:cs="Calibri"/>
          <w:kern w:val="0"/>
          <w:sz w:val="22"/>
          <w:szCs w:val="22"/>
          <w:lang w:eastAsia="en-GB"/>
          <w14:ligatures w14:val="none"/>
        </w:rPr>
        <w:t>believe</w:t>
      </w:r>
      <w:r w:rsidR="00BD406D" w:rsidRPr="00E21886">
        <w:rPr>
          <w:rFonts w:ascii="Calibri" w:eastAsia="Times New Roman" w:hAnsi="Calibri" w:cs="Calibri"/>
          <w:kern w:val="0"/>
          <w:sz w:val="22"/>
          <w:szCs w:val="22"/>
          <w:lang w:eastAsia="en-GB"/>
          <w14:ligatures w14:val="none"/>
        </w:rPr>
        <w:t xml:space="preserve"> that researchers should uphold a</w:t>
      </w:r>
      <w:r w:rsidR="00DA76A9" w:rsidRPr="00E21886">
        <w:rPr>
          <w:rFonts w:ascii="Calibri" w:eastAsia="Times New Roman" w:hAnsi="Calibri" w:cs="Calibri"/>
          <w:kern w:val="0"/>
          <w:sz w:val="22"/>
          <w:szCs w:val="22"/>
          <w:lang w:eastAsia="en-GB"/>
          <w14:ligatures w14:val="none"/>
        </w:rPr>
        <w:t>n “ethic of care”</w:t>
      </w:r>
      <w:r w:rsidR="00BD406D" w:rsidRPr="00E21886">
        <w:rPr>
          <w:rFonts w:ascii="Calibri" w:eastAsia="Times New Roman" w:hAnsi="Calibri" w:cs="Calibri"/>
          <w:kern w:val="0"/>
          <w:sz w:val="22"/>
          <w:szCs w:val="22"/>
          <w:lang w:eastAsia="en-GB"/>
          <w14:ligatures w14:val="none"/>
        </w:rPr>
        <w:t xml:space="preserve"> for all parties involved in educational research. </w:t>
      </w:r>
      <w:r w:rsidR="007464E5" w:rsidRPr="00E21886">
        <w:rPr>
          <w:rFonts w:ascii="Calibri" w:eastAsia="Times New Roman" w:hAnsi="Calibri" w:cs="Calibri"/>
          <w:kern w:val="0"/>
          <w:sz w:val="22"/>
          <w:szCs w:val="22"/>
          <w:lang w:eastAsia="en-GB"/>
          <w14:ligatures w14:val="none"/>
        </w:rPr>
        <w:t xml:space="preserve">Furthermore, BERA states that </w:t>
      </w:r>
      <w:r w:rsidR="009024CE" w:rsidRPr="00E21886">
        <w:rPr>
          <w:rFonts w:ascii="Calibri" w:eastAsia="Times New Roman" w:hAnsi="Calibri" w:cs="Calibri"/>
          <w:kern w:val="0"/>
          <w:sz w:val="22"/>
          <w:szCs w:val="22"/>
          <w:lang w:eastAsia="en-GB"/>
          <w14:ligatures w14:val="none"/>
        </w:rPr>
        <w:t>c</w:t>
      </w:r>
      <w:r w:rsidR="00A81CAD" w:rsidRPr="00E21886">
        <w:rPr>
          <w:rFonts w:ascii="Calibri" w:eastAsia="Times New Roman" w:hAnsi="Calibri" w:cs="Calibri"/>
          <w:kern w:val="0"/>
          <w:sz w:val="22"/>
          <w:szCs w:val="22"/>
          <w:lang w:eastAsia="en-GB"/>
          <w14:ligatures w14:val="none"/>
        </w:rPr>
        <w:t>onsent principles a</w:t>
      </w:r>
      <w:r w:rsidR="00363ED7">
        <w:rPr>
          <w:rFonts w:ascii="Calibri" w:eastAsia="Times New Roman" w:hAnsi="Calibri" w:cs="Calibri"/>
          <w:kern w:val="0"/>
          <w:sz w:val="22"/>
          <w:szCs w:val="22"/>
          <w:lang w:eastAsia="en-GB"/>
          <w14:ligatures w14:val="none"/>
        </w:rPr>
        <w:t>pply</w:t>
      </w:r>
      <w:r w:rsidR="00A81CAD" w:rsidRPr="00E21886">
        <w:rPr>
          <w:rFonts w:ascii="Calibri" w:eastAsia="Times New Roman" w:hAnsi="Calibri" w:cs="Calibri"/>
          <w:kern w:val="0"/>
          <w:sz w:val="22"/>
          <w:szCs w:val="22"/>
          <w:lang w:eastAsia="en-GB"/>
          <w14:ligatures w14:val="none"/>
        </w:rPr>
        <w:t xml:space="preserve"> to both adults and children. For people under the legal consent age in the context or culture, this is known as </w:t>
      </w:r>
      <w:r w:rsidR="00A81CAD" w:rsidRPr="00E21886">
        <w:rPr>
          <w:rFonts w:ascii="Calibri" w:eastAsia="Times New Roman" w:hAnsi="Calibri" w:cs="Calibri"/>
          <w:kern w:val="0"/>
          <w:sz w:val="22"/>
          <w:szCs w:val="22"/>
          <w:lang w:eastAsia="en-GB"/>
          <w14:ligatures w14:val="none"/>
        </w:rPr>
        <w:t>assent</w:t>
      </w:r>
      <w:r w:rsidR="00A81CAD" w:rsidRPr="00E21886">
        <w:rPr>
          <w:rFonts w:ascii="Calibri" w:eastAsia="Times New Roman" w:hAnsi="Calibri" w:cs="Calibri"/>
          <w:kern w:val="0"/>
          <w:sz w:val="22"/>
          <w:szCs w:val="22"/>
          <w:lang w:eastAsia="en-GB"/>
          <w14:ligatures w14:val="none"/>
        </w:rPr>
        <w:t>.</w:t>
      </w:r>
      <w:r w:rsidR="00A81CAD" w:rsidRPr="00E21886">
        <w:rPr>
          <w:rFonts w:ascii="Calibri" w:eastAsia="Times New Roman" w:hAnsi="Calibri" w:cs="Calibri"/>
          <w:kern w:val="0"/>
          <w:sz w:val="22"/>
          <w:szCs w:val="22"/>
          <w:lang w:eastAsia="en-GB"/>
          <w14:ligatures w14:val="none"/>
        </w:rPr>
        <w:t xml:space="preserve"> </w:t>
      </w:r>
      <w:r w:rsidR="00A81CAD" w:rsidRPr="00E21886">
        <w:rPr>
          <w:rFonts w:ascii="Calibri" w:eastAsia="Times New Roman" w:hAnsi="Calibri" w:cs="Calibri"/>
          <w:kern w:val="0"/>
          <w:sz w:val="22"/>
          <w:szCs w:val="22"/>
          <w:lang w:eastAsia="en-GB"/>
          <w14:ligatures w14:val="none"/>
        </w:rPr>
        <w:t>Researchers should thoroughly consider all options for supporting potential participants who may be difficult to expect to consent voluntarily to participate in the study due to their age, capacity, or other factors.</w:t>
      </w:r>
      <w:r w:rsidR="00A81CAD" w:rsidRPr="00E21886">
        <w:rPr>
          <w:rFonts w:ascii="Calibri" w:eastAsia="Times New Roman" w:hAnsi="Calibri" w:cs="Calibri"/>
          <w:kern w:val="0"/>
          <w:sz w:val="22"/>
          <w:szCs w:val="22"/>
          <w:lang w:eastAsia="en-GB"/>
          <w14:ligatures w14:val="none"/>
        </w:rPr>
        <w:t xml:space="preserve"> </w:t>
      </w:r>
      <w:r w:rsidR="00BD552A" w:rsidRPr="00E21886">
        <w:rPr>
          <w:rFonts w:ascii="Calibri" w:eastAsia="Times New Roman" w:hAnsi="Calibri" w:cs="Calibri"/>
          <w:kern w:val="0"/>
          <w:sz w:val="22"/>
          <w:szCs w:val="22"/>
          <w:lang w:eastAsia="en-GB"/>
          <w14:ligatures w14:val="none"/>
        </w:rPr>
        <w:t>Moreover, c</w:t>
      </w:r>
      <w:r w:rsidR="00BD552A" w:rsidRPr="00E21886">
        <w:rPr>
          <w:rFonts w:ascii="Calibri" w:eastAsia="Times New Roman" w:hAnsi="Calibri" w:cs="Calibri"/>
          <w:kern w:val="0"/>
          <w:sz w:val="22"/>
          <w:szCs w:val="22"/>
          <w:lang w:eastAsia="en-GB"/>
          <w14:ligatures w14:val="none"/>
        </w:rPr>
        <w:t>onducting ethical research necessitates the proper handling of participant data. Researchers ought to acknowledge that each participant has a right to privacy, as do the institutions. This could entail utilising pseudonyms, anonymization, or "fictionalising" techniques in reporting; when doing so, researchers should provide a thorough justification for their decisions.</w:t>
      </w:r>
      <w:r w:rsidR="00866919" w:rsidRPr="00E21886">
        <w:rPr>
          <w:rFonts w:ascii="Calibri" w:eastAsia="Times New Roman" w:hAnsi="Calibri" w:cs="Calibri"/>
          <w:kern w:val="0"/>
          <w:sz w:val="22"/>
          <w:szCs w:val="22"/>
          <w:lang w:eastAsia="en-GB"/>
          <w14:ligatures w14:val="none"/>
        </w:rPr>
        <w:t xml:space="preserve"> Along with this, </w:t>
      </w:r>
      <w:r w:rsidRPr="001C3F9F">
        <w:rPr>
          <w:rFonts w:ascii="Calibri" w:eastAsia="Times New Roman" w:hAnsi="Calibri" w:cs="Calibri"/>
          <w:kern w:val="0"/>
          <w:sz w:val="22"/>
          <w:szCs w:val="22"/>
          <w:lang w:eastAsia="en-GB"/>
          <w14:ligatures w14:val="none"/>
        </w:rPr>
        <w:t xml:space="preserve">educational researchers should conduct their work with respect for all parties involved in or impacted by the research </w:t>
      </w:r>
      <w:r w:rsidR="000854C7" w:rsidRPr="00E21886">
        <w:rPr>
          <w:rFonts w:ascii="Calibri" w:eastAsia="Times New Roman" w:hAnsi="Calibri" w:cs="Calibri"/>
          <w:kern w:val="0"/>
          <w:sz w:val="22"/>
          <w:szCs w:val="22"/>
          <w:lang w:eastAsia="en-GB"/>
          <w14:ligatures w14:val="none"/>
        </w:rPr>
        <w:t>being carried out</w:t>
      </w:r>
      <w:r w:rsidRPr="001C3F9F">
        <w:rPr>
          <w:rFonts w:ascii="Calibri" w:eastAsia="Times New Roman" w:hAnsi="Calibri" w:cs="Calibri"/>
          <w:kern w:val="0"/>
          <w:sz w:val="22"/>
          <w:szCs w:val="22"/>
          <w:lang w:eastAsia="en-GB"/>
          <w14:ligatures w14:val="none"/>
        </w:rPr>
        <w:t>, including themselves. In recognition of their rights and the distinctions that arise from their age, gender, sexual orientation, ethnicity, class, nationality, cultural identity, marital status, faith, disability, political beliefs, or any other noteworthy characteristic, people should be treated equally, sensitively, with dignity, and free from discrimination</w:t>
      </w:r>
      <w:r w:rsidR="00575254" w:rsidRPr="00E21886">
        <w:rPr>
          <w:rFonts w:ascii="Calibri" w:eastAsia="Times New Roman" w:hAnsi="Calibri" w:cs="Calibri"/>
          <w:kern w:val="0"/>
          <w:sz w:val="22"/>
          <w:szCs w:val="22"/>
          <w:lang w:eastAsia="en-GB"/>
          <w14:ligatures w14:val="none"/>
        </w:rPr>
        <w:t xml:space="preserve"> </w:t>
      </w:r>
      <w:r w:rsidR="006C1225" w:rsidRPr="00E21886">
        <w:rPr>
          <w:rFonts w:ascii="Calibri" w:eastAsia="Times New Roman" w:hAnsi="Calibri" w:cs="Calibri"/>
          <w:kern w:val="0"/>
          <w:sz w:val="22"/>
          <w:szCs w:val="22"/>
          <w:lang w:eastAsia="en-GB"/>
          <w14:ligatures w14:val="none"/>
        </w:rPr>
        <w:t>(BERA, 2024)</w:t>
      </w:r>
      <w:r w:rsidR="006C1225" w:rsidRPr="00E21886">
        <w:rPr>
          <w:rFonts w:ascii="Calibri" w:eastAsia="Times New Roman" w:hAnsi="Calibri" w:cs="Calibri"/>
          <w:kern w:val="0"/>
          <w:sz w:val="22"/>
          <w:szCs w:val="22"/>
          <w:lang w:eastAsia="en-GB"/>
          <w14:ligatures w14:val="none"/>
        </w:rPr>
        <w:t xml:space="preserve">. </w:t>
      </w:r>
    </w:p>
    <w:p w14:paraId="1EE726A4" w14:textId="5D52E2F0" w:rsidR="00D435E4" w:rsidRPr="00E21886" w:rsidRDefault="00EA4466" w:rsidP="00410D6B">
      <w:pPr>
        <w:spacing w:line="240" w:lineRule="auto"/>
        <w:rPr>
          <w:rFonts w:ascii="Calibri" w:eastAsia="Times New Roman" w:hAnsi="Calibri" w:cs="Calibri"/>
          <w:kern w:val="0"/>
          <w:sz w:val="22"/>
          <w:szCs w:val="22"/>
          <w:lang w:eastAsia="en-GB"/>
          <w14:ligatures w14:val="none"/>
        </w:rPr>
      </w:pPr>
      <w:r w:rsidRPr="00E21886">
        <w:rPr>
          <w:rFonts w:ascii="Calibri" w:eastAsia="Times New Roman" w:hAnsi="Calibri" w:cs="Calibri"/>
          <w:kern w:val="0"/>
          <w:sz w:val="22"/>
          <w:szCs w:val="22"/>
          <w:lang w:eastAsia="en-GB"/>
          <w14:ligatures w14:val="none"/>
        </w:rPr>
        <w:t xml:space="preserve">Throughout the research, </w:t>
      </w:r>
      <w:r w:rsidR="003E793C" w:rsidRPr="00E21886">
        <w:rPr>
          <w:rFonts w:ascii="Calibri" w:eastAsia="Times New Roman" w:hAnsi="Calibri" w:cs="Calibri"/>
          <w:kern w:val="0"/>
          <w:sz w:val="22"/>
          <w:szCs w:val="22"/>
          <w:lang w:eastAsia="en-GB"/>
          <w14:ligatures w14:val="none"/>
        </w:rPr>
        <w:t>the BERA gui</w:t>
      </w:r>
      <w:r w:rsidR="00363ED7">
        <w:rPr>
          <w:rFonts w:ascii="Calibri" w:eastAsia="Times New Roman" w:hAnsi="Calibri" w:cs="Calibri"/>
          <w:kern w:val="0"/>
          <w:sz w:val="22"/>
          <w:szCs w:val="22"/>
          <w:lang w:eastAsia="en-GB"/>
          <w14:ligatures w14:val="none"/>
        </w:rPr>
        <w:t>de</w:t>
      </w:r>
      <w:r w:rsidR="003E793C" w:rsidRPr="00E21886">
        <w:rPr>
          <w:rFonts w:ascii="Calibri" w:eastAsia="Times New Roman" w:hAnsi="Calibri" w:cs="Calibri"/>
          <w:kern w:val="0"/>
          <w:sz w:val="22"/>
          <w:szCs w:val="22"/>
          <w:lang w:eastAsia="en-GB"/>
          <w14:ligatures w14:val="none"/>
        </w:rPr>
        <w:t xml:space="preserve">lines </w:t>
      </w:r>
      <w:r w:rsidR="00FE730A" w:rsidRPr="00E21886">
        <w:rPr>
          <w:rFonts w:ascii="Calibri" w:eastAsia="Times New Roman" w:hAnsi="Calibri" w:cs="Calibri"/>
          <w:kern w:val="0"/>
          <w:sz w:val="22"/>
          <w:szCs w:val="22"/>
          <w:lang w:eastAsia="en-GB"/>
          <w14:ligatures w14:val="none"/>
        </w:rPr>
        <w:t xml:space="preserve">were followed </w:t>
      </w:r>
      <w:r w:rsidR="00482C97" w:rsidRPr="00E21886">
        <w:rPr>
          <w:rFonts w:ascii="Calibri" w:eastAsia="Times New Roman" w:hAnsi="Calibri" w:cs="Calibri"/>
          <w:kern w:val="0"/>
          <w:sz w:val="22"/>
          <w:szCs w:val="22"/>
          <w:lang w:eastAsia="en-GB"/>
          <w14:ligatures w14:val="none"/>
        </w:rPr>
        <w:t>with high precision</w:t>
      </w:r>
      <w:r w:rsidR="00147DCF" w:rsidRPr="00E21886">
        <w:rPr>
          <w:rFonts w:ascii="Calibri" w:eastAsia="Times New Roman" w:hAnsi="Calibri" w:cs="Calibri"/>
          <w:kern w:val="0"/>
          <w:sz w:val="22"/>
          <w:szCs w:val="22"/>
          <w:lang w:eastAsia="en-GB"/>
          <w14:ligatures w14:val="none"/>
        </w:rPr>
        <w:t xml:space="preserve">, ensuring that confidentiality and </w:t>
      </w:r>
      <w:r w:rsidR="00ED6BEC" w:rsidRPr="00E21886">
        <w:rPr>
          <w:rFonts w:ascii="Calibri" w:eastAsia="Times New Roman" w:hAnsi="Calibri" w:cs="Calibri"/>
          <w:kern w:val="0"/>
          <w:sz w:val="22"/>
          <w:szCs w:val="22"/>
          <w:lang w:eastAsia="en-GB"/>
          <w14:ligatures w14:val="none"/>
        </w:rPr>
        <w:t>ethics were maintained. To do this, each subject in the research w</w:t>
      </w:r>
      <w:r w:rsidR="00363ED7">
        <w:rPr>
          <w:rFonts w:ascii="Calibri" w:eastAsia="Times New Roman" w:hAnsi="Calibri" w:cs="Calibri"/>
          <w:kern w:val="0"/>
          <w:sz w:val="22"/>
          <w:szCs w:val="22"/>
          <w:lang w:eastAsia="en-GB"/>
          <w14:ligatures w14:val="none"/>
        </w:rPr>
        <w:t>as</w:t>
      </w:r>
      <w:r w:rsidR="00ED6BEC" w:rsidRPr="00E21886">
        <w:rPr>
          <w:rFonts w:ascii="Calibri" w:eastAsia="Times New Roman" w:hAnsi="Calibri" w:cs="Calibri"/>
          <w:kern w:val="0"/>
          <w:sz w:val="22"/>
          <w:szCs w:val="22"/>
          <w:lang w:eastAsia="en-GB"/>
          <w14:ligatures w14:val="none"/>
        </w:rPr>
        <w:t xml:space="preserve"> named </w:t>
      </w:r>
      <w:r w:rsidR="00D17816" w:rsidRPr="00E21886">
        <w:rPr>
          <w:rFonts w:ascii="Calibri" w:eastAsia="Times New Roman" w:hAnsi="Calibri" w:cs="Calibri"/>
          <w:kern w:val="0"/>
          <w:sz w:val="22"/>
          <w:szCs w:val="22"/>
          <w:lang w:eastAsia="en-GB"/>
          <w14:ligatures w14:val="none"/>
        </w:rPr>
        <w:t>Child 1, 2, and 3</w:t>
      </w:r>
      <w:r w:rsidR="00D01109" w:rsidRPr="00E21886">
        <w:rPr>
          <w:rFonts w:ascii="Calibri" w:eastAsia="Times New Roman" w:hAnsi="Calibri" w:cs="Calibri"/>
          <w:kern w:val="0"/>
          <w:sz w:val="22"/>
          <w:szCs w:val="22"/>
          <w:lang w:eastAsia="en-GB"/>
          <w14:ligatures w14:val="none"/>
        </w:rPr>
        <w:t xml:space="preserve">, to keep them anonymous, and no information about the school </w:t>
      </w:r>
      <w:r w:rsidR="00363ED7">
        <w:rPr>
          <w:rFonts w:ascii="Calibri" w:eastAsia="Times New Roman" w:hAnsi="Calibri" w:cs="Calibri"/>
          <w:kern w:val="0"/>
          <w:sz w:val="22"/>
          <w:szCs w:val="22"/>
          <w:lang w:eastAsia="en-GB"/>
          <w14:ligatures w14:val="none"/>
        </w:rPr>
        <w:t>was</w:t>
      </w:r>
      <w:r w:rsidR="00D01109" w:rsidRPr="00E21886">
        <w:rPr>
          <w:rFonts w:ascii="Calibri" w:eastAsia="Times New Roman" w:hAnsi="Calibri" w:cs="Calibri"/>
          <w:kern w:val="0"/>
          <w:sz w:val="22"/>
          <w:szCs w:val="22"/>
          <w:lang w:eastAsia="en-GB"/>
          <w14:ligatures w14:val="none"/>
        </w:rPr>
        <w:t xml:space="preserve"> disclosed</w:t>
      </w:r>
      <w:r w:rsidR="00AB1A48" w:rsidRPr="00E21886">
        <w:rPr>
          <w:rFonts w:ascii="Calibri" w:eastAsia="Times New Roman" w:hAnsi="Calibri" w:cs="Calibri"/>
          <w:kern w:val="0"/>
          <w:sz w:val="22"/>
          <w:szCs w:val="22"/>
          <w:lang w:eastAsia="en-GB"/>
          <w14:ligatures w14:val="none"/>
        </w:rPr>
        <w:t xml:space="preserve">. It was also ensured that all three children </w:t>
      </w:r>
      <w:r w:rsidR="00721BD5" w:rsidRPr="00E21886">
        <w:rPr>
          <w:rFonts w:ascii="Calibri" w:eastAsia="Times New Roman" w:hAnsi="Calibri" w:cs="Calibri"/>
          <w:kern w:val="0"/>
          <w:sz w:val="22"/>
          <w:szCs w:val="22"/>
          <w:lang w:eastAsia="en-GB"/>
          <w14:ligatures w14:val="none"/>
        </w:rPr>
        <w:t>provided their assent to partake in the research</w:t>
      </w:r>
      <w:r w:rsidR="00C57F30" w:rsidRPr="00E21886">
        <w:rPr>
          <w:rFonts w:ascii="Calibri" w:eastAsia="Times New Roman" w:hAnsi="Calibri" w:cs="Calibri"/>
          <w:kern w:val="0"/>
          <w:sz w:val="22"/>
          <w:szCs w:val="22"/>
          <w:lang w:eastAsia="en-GB"/>
          <w14:ligatures w14:val="none"/>
        </w:rPr>
        <w:t xml:space="preserve">. </w:t>
      </w:r>
    </w:p>
    <w:p w14:paraId="19FA2075" w14:textId="34C6CB34" w:rsidR="00563486" w:rsidRPr="00E21886" w:rsidRDefault="00A15433" w:rsidP="00410D6B">
      <w:pPr>
        <w:spacing w:line="240" w:lineRule="auto"/>
        <w:rPr>
          <w:rFonts w:ascii="Calibri" w:eastAsia="Times New Roman" w:hAnsi="Calibri" w:cs="Calibri"/>
          <w:kern w:val="0"/>
          <w:sz w:val="22"/>
          <w:szCs w:val="22"/>
          <w:lang w:eastAsia="en-GB"/>
          <w14:ligatures w14:val="none"/>
        </w:rPr>
      </w:pPr>
      <w:r w:rsidRPr="00E21886">
        <w:rPr>
          <w:rFonts w:ascii="Calibri" w:eastAsia="Times New Roman" w:hAnsi="Calibri" w:cs="Calibri"/>
          <w:kern w:val="0"/>
          <w:sz w:val="22"/>
          <w:szCs w:val="22"/>
          <w:lang w:eastAsia="en-GB"/>
          <w14:ligatures w14:val="none"/>
        </w:rPr>
        <w:t xml:space="preserve">During the </w:t>
      </w:r>
      <w:r w:rsidR="00F23C81" w:rsidRPr="00E21886">
        <w:rPr>
          <w:rFonts w:ascii="Calibri" w:eastAsia="Times New Roman" w:hAnsi="Calibri" w:cs="Calibri"/>
          <w:kern w:val="0"/>
          <w:sz w:val="22"/>
          <w:szCs w:val="22"/>
          <w:lang w:eastAsia="en-GB"/>
          <w14:ligatures w14:val="none"/>
        </w:rPr>
        <w:t xml:space="preserve">observations, </w:t>
      </w:r>
      <w:r w:rsidR="00403040" w:rsidRPr="00E21886">
        <w:rPr>
          <w:rFonts w:ascii="Calibri" w:eastAsia="Times New Roman" w:hAnsi="Calibri" w:cs="Calibri"/>
          <w:kern w:val="0"/>
          <w:sz w:val="22"/>
          <w:szCs w:val="22"/>
          <w:lang w:eastAsia="en-GB"/>
          <w14:ligatures w14:val="none"/>
        </w:rPr>
        <w:t>there was a clear variance in engagement levels across the three pupils</w:t>
      </w:r>
      <w:r w:rsidR="00623A5F" w:rsidRPr="00E21886">
        <w:rPr>
          <w:rFonts w:ascii="Calibri" w:eastAsia="Times New Roman" w:hAnsi="Calibri" w:cs="Calibri"/>
          <w:kern w:val="0"/>
          <w:sz w:val="22"/>
          <w:szCs w:val="22"/>
          <w:lang w:eastAsia="en-GB"/>
          <w14:ligatures w14:val="none"/>
        </w:rPr>
        <w:t xml:space="preserve"> which is demonstrated in Appendix 2. </w:t>
      </w:r>
      <w:r w:rsidR="00740570" w:rsidRPr="00E21886">
        <w:rPr>
          <w:rFonts w:ascii="Calibri" w:eastAsia="Times New Roman" w:hAnsi="Calibri" w:cs="Calibri"/>
          <w:kern w:val="0"/>
          <w:sz w:val="22"/>
          <w:szCs w:val="22"/>
          <w:lang w:eastAsia="en-GB"/>
          <w14:ligatures w14:val="none"/>
        </w:rPr>
        <w:t xml:space="preserve">Child 1 </w:t>
      </w:r>
      <w:r w:rsidR="00363ED7">
        <w:rPr>
          <w:rFonts w:ascii="Calibri" w:eastAsia="Times New Roman" w:hAnsi="Calibri" w:cs="Calibri"/>
          <w:kern w:val="0"/>
          <w:sz w:val="22"/>
          <w:szCs w:val="22"/>
          <w:lang w:eastAsia="en-GB"/>
          <w14:ligatures w14:val="none"/>
        </w:rPr>
        <w:t>showed</w:t>
      </w:r>
      <w:r w:rsidR="00740570" w:rsidRPr="00E21886">
        <w:rPr>
          <w:rFonts w:ascii="Calibri" w:eastAsia="Times New Roman" w:hAnsi="Calibri" w:cs="Calibri"/>
          <w:kern w:val="0"/>
          <w:sz w:val="22"/>
          <w:szCs w:val="22"/>
          <w:lang w:eastAsia="en-GB"/>
          <w14:ligatures w14:val="none"/>
        </w:rPr>
        <w:t xml:space="preserve"> the highest engagement levels throughout </w:t>
      </w:r>
      <w:r w:rsidR="009F29B5" w:rsidRPr="00E21886">
        <w:rPr>
          <w:rFonts w:ascii="Calibri" w:eastAsia="Times New Roman" w:hAnsi="Calibri" w:cs="Calibri"/>
          <w:kern w:val="0"/>
          <w:sz w:val="22"/>
          <w:szCs w:val="22"/>
          <w:lang w:eastAsia="en-GB"/>
          <w14:ligatures w14:val="none"/>
        </w:rPr>
        <w:t xml:space="preserve">the activities outdoors. They began </w:t>
      </w:r>
      <w:r w:rsidR="00C16BEB" w:rsidRPr="00E21886">
        <w:rPr>
          <w:rFonts w:ascii="Calibri" w:eastAsia="Times New Roman" w:hAnsi="Calibri" w:cs="Calibri"/>
          <w:kern w:val="0"/>
          <w:sz w:val="22"/>
          <w:szCs w:val="22"/>
          <w:lang w:eastAsia="en-GB"/>
          <w14:ligatures w14:val="none"/>
        </w:rPr>
        <w:t xml:space="preserve">on a level three engagement (mainly </w:t>
      </w:r>
      <w:r w:rsidR="00BA3DD9" w:rsidRPr="00E21886">
        <w:rPr>
          <w:rFonts w:ascii="Calibri" w:eastAsia="Times New Roman" w:hAnsi="Calibri" w:cs="Calibri"/>
          <w:kern w:val="0"/>
          <w:sz w:val="22"/>
          <w:szCs w:val="22"/>
          <w:lang w:eastAsia="en-GB"/>
          <w14:ligatures w14:val="none"/>
        </w:rPr>
        <w:t>continuous activity) and quickly progressed to level five engagement</w:t>
      </w:r>
      <w:r w:rsidR="007D5951" w:rsidRPr="00E21886">
        <w:rPr>
          <w:rFonts w:ascii="Calibri" w:eastAsia="Times New Roman" w:hAnsi="Calibri" w:cs="Calibri"/>
          <w:kern w:val="0"/>
          <w:sz w:val="22"/>
          <w:szCs w:val="22"/>
          <w:lang w:eastAsia="en-GB"/>
          <w14:ligatures w14:val="none"/>
        </w:rPr>
        <w:t xml:space="preserve"> (sustained activity throughout, showing concentra</w:t>
      </w:r>
      <w:r w:rsidR="00363ED7">
        <w:rPr>
          <w:rFonts w:ascii="Calibri" w:eastAsia="Times New Roman" w:hAnsi="Calibri" w:cs="Calibri"/>
          <w:kern w:val="0"/>
          <w:sz w:val="22"/>
          <w:szCs w:val="22"/>
          <w:lang w:eastAsia="en-GB"/>
          <w14:ligatures w14:val="none"/>
        </w:rPr>
        <w:t>t</w:t>
      </w:r>
      <w:r w:rsidR="007D5951" w:rsidRPr="00E21886">
        <w:rPr>
          <w:rFonts w:ascii="Calibri" w:eastAsia="Times New Roman" w:hAnsi="Calibri" w:cs="Calibri"/>
          <w:kern w:val="0"/>
          <w:sz w:val="22"/>
          <w:szCs w:val="22"/>
          <w:lang w:eastAsia="en-GB"/>
          <w14:ligatures w14:val="none"/>
        </w:rPr>
        <w:t xml:space="preserve">ion) for the remainder of the observation. </w:t>
      </w:r>
      <w:r w:rsidR="001E2392" w:rsidRPr="00E21886">
        <w:rPr>
          <w:rFonts w:ascii="Calibri" w:eastAsia="Times New Roman" w:hAnsi="Calibri" w:cs="Calibri"/>
          <w:kern w:val="0"/>
          <w:sz w:val="22"/>
          <w:szCs w:val="22"/>
          <w:lang w:eastAsia="en-GB"/>
          <w14:ligatures w14:val="none"/>
        </w:rPr>
        <w:t xml:space="preserve">At first, </w:t>
      </w:r>
      <w:r w:rsidR="00BC3141">
        <w:rPr>
          <w:rFonts w:ascii="Calibri" w:eastAsia="Times New Roman" w:hAnsi="Calibri" w:cs="Calibri"/>
          <w:kern w:val="0"/>
          <w:sz w:val="22"/>
          <w:szCs w:val="22"/>
          <w:lang w:eastAsia="en-GB"/>
          <w14:ligatures w14:val="none"/>
        </w:rPr>
        <w:t>C</w:t>
      </w:r>
      <w:r w:rsidR="00406A3F" w:rsidRPr="00E21886">
        <w:rPr>
          <w:rFonts w:ascii="Calibri" w:eastAsia="Times New Roman" w:hAnsi="Calibri" w:cs="Calibri"/>
          <w:kern w:val="0"/>
          <w:sz w:val="22"/>
          <w:szCs w:val="22"/>
          <w:lang w:eastAsia="en-GB"/>
          <w14:ligatures w14:val="none"/>
        </w:rPr>
        <w:t xml:space="preserve">hild 1 </w:t>
      </w:r>
      <w:r w:rsidR="00A92278" w:rsidRPr="00E21886">
        <w:rPr>
          <w:rFonts w:ascii="Calibri" w:eastAsia="Times New Roman" w:hAnsi="Calibri" w:cs="Calibri"/>
          <w:kern w:val="0"/>
          <w:sz w:val="22"/>
          <w:szCs w:val="22"/>
          <w:lang w:eastAsia="en-GB"/>
          <w14:ligatures w14:val="none"/>
        </w:rPr>
        <w:t xml:space="preserve">was </w:t>
      </w:r>
      <w:r w:rsidR="007C41F3" w:rsidRPr="00E21886">
        <w:rPr>
          <w:rFonts w:ascii="Calibri" w:eastAsia="Times New Roman" w:hAnsi="Calibri" w:cs="Calibri"/>
          <w:kern w:val="0"/>
          <w:sz w:val="22"/>
          <w:szCs w:val="22"/>
          <w:lang w:eastAsia="en-GB"/>
          <w14:ligatures w14:val="none"/>
        </w:rPr>
        <w:t>mostly en</w:t>
      </w:r>
      <w:r w:rsidR="00363ED7">
        <w:rPr>
          <w:rFonts w:ascii="Calibri" w:eastAsia="Times New Roman" w:hAnsi="Calibri" w:cs="Calibri"/>
          <w:kern w:val="0"/>
          <w:sz w:val="22"/>
          <w:szCs w:val="22"/>
          <w:lang w:eastAsia="en-GB"/>
          <w14:ligatures w14:val="none"/>
        </w:rPr>
        <w:t>g</w:t>
      </w:r>
      <w:r w:rsidR="007C41F3" w:rsidRPr="00E21886">
        <w:rPr>
          <w:rFonts w:ascii="Calibri" w:eastAsia="Times New Roman" w:hAnsi="Calibri" w:cs="Calibri"/>
          <w:kern w:val="0"/>
          <w:sz w:val="22"/>
          <w:szCs w:val="22"/>
          <w:lang w:eastAsia="en-GB"/>
          <w14:ligatures w14:val="none"/>
        </w:rPr>
        <w:t xml:space="preserve">aged in the music area in the garden, however, </w:t>
      </w:r>
      <w:r w:rsidR="00121018" w:rsidRPr="00E21886">
        <w:rPr>
          <w:rFonts w:ascii="Calibri" w:eastAsia="Times New Roman" w:hAnsi="Calibri" w:cs="Calibri"/>
          <w:kern w:val="0"/>
          <w:sz w:val="22"/>
          <w:szCs w:val="22"/>
          <w:lang w:eastAsia="en-GB"/>
          <w14:ligatures w14:val="none"/>
        </w:rPr>
        <w:t xml:space="preserve">did not have any peers </w:t>
      </w:r>
      <w:r w:rsidR="0088520C" w:rsidRPr="00E21886">
        <w:rPr>
          <w:rFonts w:ascii="Calibri" w:eastAsia="Times New Roman" w:hAnsi="Calibri" w:cs="Calibri"/>
          <w:kern w:val="0"/>
          <w:sz w:val="22"/>
          <w:szCs w:val="22"/>
          <w:lang w:eastAsia="en-GB"/>
          <w14:ligatures w14:val="none"/>
        </w:rPr>
        <w:t>around so</w:t>
      </w:r>
      <w:r w:rsidR="008D6AD9" w:rsidRPr="00E21886">
        <w:rPr>
          <w:rFonts w:ascii="Calibri" w:eastAsia="Times New Roman" w:hAnsi="Calibri" w:cs="Calibri"/>
          <w:kern w:val="0"/>
          <w:sz w:val="22"/>
          <w:szCs w:val="22"/>
          <w:lang w:eastAsia="en-GB"/>
          <w14:ligatures w14:val="none"/>
        </w:rPr>
        <w:t xml:space="preserve"> they were</w:t>
      </w:r>
      <w:r w:rsidR="0088520C" w:rsidRPr="00E21886">
        <w:rPr>
          <w:rFonts w:ascii="Calibri" w:eastAsia="Times New Roman" w:hAnsi="Calibri" w:cs="Calibri"/>
          <w:kern w:val="0"/>
          <w:sz w:val="22"/>
          <w:szCs w:val="22"/>
          <w:lang w:eastAsia="en-GB"/>
          <w14:ligatures w14:val="none"/>
        </w:rPr>
        <w:t xml:space="preserve"> slight</w:t>
      </w:r>
      <w:r w:rsidR="00363ED7">
        <w:rPr>
          <w:rFonts w:ascii="Calibri" w:eastAsia="Times New Roman" w:hAnsi="Calibri" w:cs="Calibri"/>
          <w:kern w:val="0"/>
          <w:sz w:val="22"/>
          <w:szCs w:val="22"/>
          <w:lang w:eastAsia="en-GB"/>
          <w14:ligatures w14:val="none"/>
        </w:rPr>
        <w:t>ly</w:t>
      </w:r>
      <w:r w:rsidR="0088520C" w:rsidRPr="00E21886">
        <w:rPr>
          <w:rFonts w:ascii="Calibri" w:eastAsia="Times New Roman" w:hAnsi="Calibri" w:cs="Calibri"/>
          <w:kern w:val="0"/>
          <w:sz w:val="22"/>
          <w:szCs w:val="22"/>
          <w:lang w:eastAsia="en-GB"/>
          <w14:ligatures w14:val="none"/>
        </w:rPr>
        <w:t xml:space="preserve"> distracted, trying to find </w:t>
      </w:r>
      <w:r w:rsidR="00645E4E" w:rsidRPr="00E21886">
        <w:rPr>
          <w:rFonts w:ascii="Calibri" w:eastAsia="Times New Roman" w:hAnsi="Calibri" w:cs="Calibri"/>
          <w:kern w:val="0"/>
          <w:sz w:val="22"/>
          <w:szCs w:val="22"/>
          <w:lang w:eastAsia="en-GB"/>
          <w14:ligatures w14:val="none"/>
        </w:rPr>
        <w:t xml:space="preserve">a peer to join them. Before long, a </w:t>
      </w:r>
      <w:r w:rsidR="0069609C" w:rsidRPr="00E21886">
        <w:rPr>
          <w:rFonts w:ascii="Calibri" w:eastAsia="Times New Roman" w:hAnsi="Calibri" w:cs="Calibri"/>
          <w:kern w:val="0"/>
          <w:sz w:val="22"/>
          <w:szCs w:val="22"/>
          <w:lang w:eastAsia="en-GB"/>
          <w14:ligatures w14:val="none"/>
        </w:rPr>
        <w:t xml:space="preserve">peer joined </w:t>
      </w:r>
      <w:r w:rsidR="00363ED7">
        <w:rPr>
          <w:rFonts w:ascii="Calibri" w:eastAsia="Times New Roman" w:hAnsi="Calibri" w:cs="Calibri"/>
          <w:kern w:val="0"/>
          <w:sz w:val="22"/>
          <w:szCs w:val="22"/>
          <w:lang w:eastAsia="en-GB"/>
          <w14:ligatures w14:val="none"/>
        </w:rPr>
        <w:t>C</w:t>
      </w:r>
      <w:r w:rsidR="0069609C" w:rsidRPr="00E21886">
        <w:rPr>
          <w:rFonts w:ascii="Calibri" w:eastAsia="Times New Roman" w:hAnsi="Calibri" w:cs="Calibri"/>
          <w:kern w:val="0"/>
          <w:sz w:val="22"/>
          <w:szCs w:val="22"/>
          <w:lang w:eastAsia="en-GB"/>
          <w14:ligatures w14:val="none"/>
        </w:rPr>
        <w:t xml:space="preserve">hild 1 </w:t>
      </w:r>
      <w:r w:rsidR="00363ED7">
        <w:rPr>
          <w:rFonts w:ascii="Calibri" w:eastAsia="Times New Roman" w:hAnsi="Calibri" w:cs="Calibri"/>
          <w:kern w:val="0"/>
          <w:sz w:val="22"/>
          <w:szCs w:val="22"/>
          <w:lang w:eastAsia="en-GB"/>
          <w14:ligatures w14:val="none"/>
        </w:rPr>
        <w:t>in</w:t>
      </w:r>
      <w:r w:rsidR="0069609C" w:rsidRPr="00E21886">
        <w:rPr>
          <w:rFonts w:ascii="Calibri" w:eastAsia="Times New Roman" w:hAnsi="Calibri" w:cs="Calibri"/>
          <w:kern w:val="0"/>
          <w:sz w:val="22"/>
          <w:szCs w:val="22"/>
          <w:lang w:eastAsia="en-GB"/>
          <w14:ligatures w14:val="none"/>
        </w:rPr>
        <w:t xml:space="preserve"> the music area </w:t>
      </w:r>
      <w:r w:rsidR="001A18B2" w:rsidRPr="00E21886">
        <w:rPr>
          <w:rFonts w:ascii="Calibri" w:eastAsia="Times New Roman" w:hAnsi="Calibri" w:cs="Calibri"/>
          <w:kern w:val="0"/>
          <w:sz w:val="22"/>
          <w:szCs w:val="22"/>
          <w:lang w:eastAsia="en-GB"/>
          <w14:ligatures w14:val="none"/>
        </w:rPr>
        <w:t xml:space="preserve">and </w:t>
      </w:r>
      <w:r w:rsidR="001C5960" w:rsidRPr="00E21886">
        <w:rPr>
          <w:rFonts w:ascii="Calibri" w:eastAsia="Times New Roman" w:hAnsi="Calibri" w:cs="Calibri"/>
          <w:kern w:val="0"/>
          <w:sz w:val="22"/>
          <w:szCs w:val="22"/>
          <w:lang w:eastAsia="en-GB"/>
          <w14:ligatures w14:val="none"/>
        </w:rPr>
        <w:t>joined in with playing instruments</w:t>
      </w:r>
      <w:r w:rsidR="006B3814" w:rsidRPr="00E21886">
        <w:rPr>
          <w:rFonts w:ascii="Calibri" w:eastAsia="Times New Roman" w:hAnsi="Calibri" w:cs="Calibri"/>
          <w:kern w:val="0"/>
          <w:sz w:val="22"/>
          <w:szCs w:val="22"/>
          <w:lang w:eastAsia="en-GB"/>
          <w14:ligatures w14:val="none"/>
        </w:rPr>
        <w:t xml:space="preserve">, creating higher engagement levels </w:t>
      </w:r>
      <w:r w:rsidR="006205F3" w:rsidRPr="00E21886">
        <w:rPr>
          <w:rFonts w:ascii="Calibri" w:eastAsia="Times New Roman" w:hAnsi="Calibri" w:cs="Calibri"/>
          <w:kern w:val="0"/>
          <w:sz w:val="22"/>
          <w:szCs w:val="22"/>
          <w:lang w:eastAsia="en-GB"/>
          <w14:ligatures w14:val="none"/>
        </w:rPr>
        <w:t xml:space="preserve">for </w:t>
      </w:r>
      <w:r w:rsidR="00471C01">
        <w:rPr>
          <w:rFonts w:ascii="Calibri" w:eastAsia="Times New Roman" w:hAnsi="Calibri" w:cs="Calibri"/>
          <w:kern w:val="0"/>
          <w:sz w:val="22"/>
          <w:szCs w:val="22"/>
          <w:lang w:eastAsia="en-GB"/>
          <w14:ligatures w14:val="none"/>
        </w:rPr>
        <w:t>C</w:t>
      </w:r>
      <w:r w:rsidR="006205F3" w:rsidRPr="00E21886">
        <w:rPr>
          <w:rFonts w:ascii="Calibri" w:eastAsia="Times New Roman" w:hAnsi="Calibri" w:cs="Calibri"/>
          <w:kern w:val="0"/>
          <w:sz w:val="22"/>
          <w:szCs w:val="22"/>
          <w:lang w:eastAsia="en-GB"/>
          <w14:ligatures w14:val="none"/>
        </w:rPr>
        <w:t xml:space="preserve">hild 1. </w:t>
      </w:r>
      <w:r w:rsidR="006D06C5" w:rsidRPr="00E21886">
        <w:rPr>
          <w:rFonts w:ascii="Calibri" w:eastAsia="Times New Roman" w:hAnsi="Calibri" w:cs="Calibri"/>
          <w:kern w:val="0"/>
          <w:sz w:val="22"/>
          <w:szCs w:val="22"/>
          <w:lang w:eastAsia="en-GB"/>
          <w14:ligatures w14:val="none"/>
        </w:rPr>
        <w:t xml:space="preserve">It was clear that </w:t>
      </w:r>
      <w:r w:rsidR="00BC3141">
        <w:rPr>
          <w:rFonts w:ascii="Calibri" w:eastAsia="Times New Roman" w:hAnsi="Calibri" w:cs="Calibri"/>
          <w:kern w:val="0"/>
          <w:sz w:val="22"/>
          <w:szCs w:val="22"/>
          <w:lang w:eastAsia="en-GB"/>
          <w14:ligatures w14:val="none"/>
        </w:rPr>
        <w:t>C</w:t>
      </w:r>
      <w:r w:rsidR="006D06C5" w:rsidRPr="00E21886">
        <w:rPr>
          <w:rFonts w:ascii="Calibri" w:eastAsia="Times New Roman" w:hAnsi="Calibri" w:cs="Calibri"/>
          <w:kern w:val="0"/>
          <w:sz w:val="22"/>
          <w:szCs w:val="22"/>
          <w:lang w:eastAsia="en-GB"/>
          <w14:ligatures w14:val="none"/>
        </w:rPr>
        <w:t xml:space="preserve">hild 1 </w:t>
      </w:r>
      <w:r w:rsidR="003B71DD" w:rsidRPr="00E21886">
        <w:rPr>
          <w:rFonts w:ascii="Calibri" w:eastAsia="Times New Roman" w:hAnsi="Calibri" w:cs="Calibri"/>
          <w:kern w:val="0"/>
          <w:sz w:val="22"/>
          <w:szCs w:val="22"/>
          <w:lang w:eastAsia="en-GB"/>
          <w14:ligatures w14:val="none"/>
        </w:rPr>
        <w:t xml:space="preserve">had high engagement levels as they were open and receptive to a peer joining them and became flexible </w:t>
      </w:r>
      <w:r w:rsidR="00A7478E" w:rsidRPr="00E21886">
        <w:rPr>
          <w:rFonts w:ascii="Calibri" w:eastAsia="Times New Roman" w:hAnsi="Calibri" w:cs="Calibri"/>
          <w:kern w:val="0"/>
          <w:sz w:val="22"/>
          <w:szCs w:val="22"/>
          <w:lang w:eastAsia="en-GB"/>
          <w14:ligatures w14:val="none"/>
        </w:rPr>
        <w:t xml:space="preserve">in letting that peer </w:t>
      </w:r>
      <w:r w:rsidR="003B3374" w:rsidRPr="00E21886">
        <w:rPr>
          <w:rFonts w:ascii="Calibri" w:eastAsia="Times New Roman" w:hAnsi="Calibri" w:cs="Calibri"/>
          <w:kern w:val="0"/>
          <w:sz w:val="22"/>
          <w:szCs w:val="22"/>
          <w:lang w:eastAsia="en-GB"/>
          <w14:ligatures w14:val="none"/>
        </w:rPr>
        <w:t xml:space="preserve">play alongside them. </w:t>
      </w:r>
    </w:p>
    <w:p w14:paraId="13AAF02B" w14:textId="5FFA8833" w:rsidR="006205F3" w:rsidRPr="00E21886" w:rsidRDefault="006205F3" w:rsidP="00410D6B">
      <w:pPr>
        <w:spacing w:line="240" w:lineRule="auto"/>
        <w:rPr>
          <w:rFonts w:ascii="Calibri" w:eastAsia="Times New Roman" w:hAnsi="Calibri" w:cs="Calibri"/>
          <w:color w:val="FF0000"/>
          <w:kern w:val="0"/>
          <w:sz w:val="22"/>
          <w:szCs w:val="22"/>
          <w:lang w:eastAsia="en-GB"/>
          <w14:ligatures w14:val="none"/>
        </w:rPr>
      </w:pPr>
      <w:r w:rsidRPr="00E21886">
        <w:rPr>
          <w:rFonts w:ascii="Calibri" w:eastAsia="Times New Roman" w:hAnsi="Calibri" w:cs="Calibri"/>
          <w:kern w:val="0"/>
          <w:sz w:val="22"/>
          <w:szCs w:val="22"/>
          <w:lang w:eastAsia="en-GB"/>
          <w14:ligatures w14:val="none"/>
        </w:rPr>
        <w:t xml:space="preserve">Child 2 </w:t>
      </w:r>
      <w:r w:rsidR="0087613C" w:rsidRPr="00E21886">
        <w:rPr>
          <w:rFonts w:ascii="Calibri" w:eastAsia="Times New Roman" w:hAnsi="Calibri" w:cs="Calibri"/>
          <w:kern w:val="0"/>
          <w:sz w:val="22"/>
          <w:szCs w:val="22"/>
          <w:lang w:eastAsia="en-GB"/>
          <w14:ligatures w14:val="none"/>
        </w:rPr>
        <w:t>had high levels of engagem</w:t>
      </w:r>
      <w:r w:rsidR="00E51E22" w:rsidRPr="00E21886">
        <w:rPr>
          <w:rFonts w:ascii="Calibri" w:eastAsia="Times New Roman" w:hAnsi="Calibri" w:cs="Calibri"/>
          <w:kern w:val="0"/>
          <w:sz w:val="22"/>
          <w:szCs w:val="22"/>
          <w:lang w:eastAsia="en-GB"/>
          <w14:ligatures w14:val="none"/>
        </w:rPr>
        <w:t>ent throughout the observation, st</w:t>
      </w:r>
      <w:r w:rsidR="00471C01">
        <w:rPr>
          <w:rFonts w:ascii="Calibri" w:eastAsia="Times New Roman" w:hAnsi="Calibri" w:cs="Calibri"/>
          <w:kern w:val="0"/>
          <w:sz w:val="22"/>
          <w:szCs w:val="22"/>
          <w:lang w:eastAsia="en-GB"/>
          <w14:ligatures w14:val="none"/>
        </w:rPr>
        <w:t>ar</w:t>
      </w:r>
      <w:r w:rsidR="00E51E22" w:rsidRPr="00E21886">
        <w:rPr>
          <w:rFonts w:ascii="Calibri" w:eastAsia="Times New Roman" w:hAnsi="Calibri" w:cs="Calibri"/>
          <w:kern w:val="0"/>
          <w:sz w:val="22"/>
          <w:szCs w:val="22"/>
          <w:lang w:eastAsia="en-GB"/>
          <w14:ligatures w14:val="none"/>
        </w:rPr>
        <w:t xml:space="preserve">ting at level 4 (continuous activity </w:t>
      </w:r>
      <w:r w:rsidR="001D0215" w:rsidRPr="00E21886">
        <w:rPr>
          <w:rFonts w:ascii="Calibri" w:eastAsia="Times New Roman" w:hAnsi="Calibri" w:cs="Calibri"/>
          <w:kern w:val="0"/>
          <w:sz w:val="22"/>
          <w:szCs w:val="22"/>
          <w:lang w:eastAsia="en-GB"/>
          <w14:ligatures w14:val="none"/>
        </w:rPr>
        <w:t xml:space="preserve">with no distractions). At this point, </w:t>
      </w:r>
      <w:r w:rsidR="00471C01">
        <w:rPr>
          <w:rFonts w:ascii="Calibri" w:eastAsia="Times New Roman" w:hAnsi="Calibri" w:cs="Calibri"/>
          <w:kern w:val="0"/>
          <w:sz w:val="22"/>
          <w:szCs w:val="22"/>
          <w:lang w:eastAsia="en-GB"/>
          <w14:ligatures w14:val="none"/>
        </w:rPr>
        <w:t>C</w:t>
      </w:r>
      <w:r w:rsidR="001D0215" w:rsidRPr="00E21886">
        <w:rPr>
          <w:rFonts w:ascii="Calibri" w:eastAsia="Times New Roman" w:hAnsi="Calibri" w:cs="Calibri"/>
          <w:kern w:val="0"/>
          <w:sz w:val="22"/>
          <w:szCs w:val="22"/>
          <w:lang w:eastAsia="en-GB"/>
          <w14:ligatures w14:val="none"/>
        </w:rPr>
        <w:t xml:space="preserve">hild 2 is </w:t>
      </w:r>
      <w:r w:rsidR="00471C01">
        <w:rPr>
          <w:rFonts w:ascii="Calibri" w:eastAsia="Times New Roman" w:hAnsi="Calibri" w:cs="Calibri"/>
          <w:kern w:val="0"/>
          <w:sz w:val="22"/>
          <w:szCs w:val="22"/>
          <w:lang w:eastAsia="en-GB"/>
          <w14:ligatures w14:val="none"/>
        </w:rPr>
        <w:t>in</w:t>
      </w:r>
      <w:r w:rsidR="007F1983" w:rsidRPr="00E21886">
        <w:rPr>
          <w:rFonts w:ascii="Calibri" w:eastAsia="Times New Roman" w:hAnsi="Calibri" w:cs="Calibri"/>
          <w:kern w:val="0"/>
          <w:sz w:val="22"/>
          <w:szCs w:val="22"/>
          <w:lang w:eastAsia="en-GB"/>
          <w14:ligatures w14:val="none"/>
        </w:rPr>
        <w:t xml:space="preserve"> the maths area in the garden and is beginning to work out what the task is. Child 2 the</w:t>
      </w:r>
      <w:r w:rsidR="00471C01">
        <w:rPr>
          <w:rFonts w:ascii="Calibri" w:eastAsia="Times New Roman" w:hAnsi="Calibri" w:cs="Calibri"/>
          <w:kern w:val="0"/>
          <w:sz w:val="22"/>
          <w:szCs w:val="22"/>
          <w:lang w:eastAsia="en-GB"/>
          <w14:ligatures w14:val="none"/>
        </w:rPr>
        <w:t>n</w:t>
      </w:r>
      <w:r w:rsidR="007F1983" w:rsidRPr="00E21886">
        <w:rPr>
          <w:rFonts w:ascii="Calibri" w:eastAsia="Times New Roman" w:hAnsi="Calibri" w:cs="Calibri"/>
          <w:kern w:val="0"/>
          <w:sz w:val="22"/>
          <w:szCs w:val="22"/>
          <w:lang w:eastAsia="en-GB"/>
          <w14:ligatures w14:val="none"/>
        </w:rPr>
        <w:t xml:space="preserve"> moves up to level 5 on the </w:t>
      </w:r>
      <w:r w:rsidR="003D3A65">
        <w:rPr>
          <w:rFonts w:ascii="Calibri" w:eastAsia="Times New Roman" w:hAnsi="Calibri" w:cs="Calibri"/>
          <w:kern w:val="0"/>
          <w:sz w:val="22"/>
          <w:szCs w:val="22"/>
          <w:lang w:eastAsia="en-GB"/>
          <w14:ligatures w14:val="none"/>
        </w:rPr>
        <w:t>L</w:t>
      </w:r>
      <w:r w:rsidR="007F1983" w:rsidRPr="00E21886">
        <w:rPr>
          <w:rFonts w:ascii="Calibri" w:eastAsia="Times New Roman" w:hAnsi="Calibri" w:cs="Calibri"/>
          <w:kern w:val="0"/>
          <w:sz w:val="22"/>
          <w:szCs w:val="22"/>
          <w:lang w:eastAsia="en-GB"/>
          <w14:ligatures w14:val="none"/>
        </w:rPr>
        <w:t xml:space="preserve">euven scale as they are now concentrated </w:t>
      </w:r>
      <w:r w:rsidR="00E76A19" w:rsidRPr="00E21886">
        <w:rPr>
          <w:rFonts w:ascii="Calibri" w:eastAsia="Times New Roman" w:hAnsi="Calibri" w:cs="Calibri"/>
          <w:kern w:val="0"/>
          <w:sz w:val="22"/>
          <w:szCs w:val="22"/>
          <w:lang w:eastAsia="en-GB"/>
          <w14:ligatures w14:val="none"/>
        </w:rPr>
        <w:t>o</w:t>
      </w:r>
      <w:r w:rsidR="007F1983" w:rsidRPr="00E21886">
        <w:rPr>
          <w:rFonts w:ascii="Calibri" w:eastAsia="Times New Roman" w:hAnsi="Calibri" w:cs="Calibri"/>
          <w:kern w:val="0"/>
          <w:sz w:val="22"/>
          <w:szCs w:val="22"/>
          <w:lang w:eastAsia="en-GB"/>
          <w14:ligatures w14:val="none"/>
        </w:rPr>
        <w:t>n the task</w:t>
      </w:r>
      <w:r w:rsidR="004002D6" w:rsidRPr="00E21886">
        <w:rPr>
          <w:rFonts w:ascii="Calibri" w:eastAsia="Times New Roman" w:hAnsi="Calibri" w:cs="Calibri"/>
          <w:kern w:val="0"/>
          <w:sz w:val="22"/>
          <w:szCs w:val="22"/>
          <w:lang w:eastAsia="en-GB"/>
          <w14:ligatures w14:val="none"/>
        </w:rPr>
        <w:t xml:space="preserve">. </w:t>
      </w:r>
      <w:r w:rsidR="004002D6" w:rsidRPr="00637250">
        <w:rPr>
          <w:rFonts w:ascii="Calibri" w:eastAsia="Times New Roman" w:hAnsi="Calibri" w:cs="Calibri"/>
          <w:kern w:val="0"/>
          <w:sz w:val="22"/>
          <w:szCs w:val="22"/>
          <w:lang w:eastAsia="en-GB"/>
          <w14:ligatures w14:val="none"/>
        </w:rPr>
        <w:t xml:space="preserve">Child 2 </w:t>
      </w:r>
      <w:r w:rsidR="007F1983" w:rsidRPr="00637250">
        <w:rPr>
          <w:rFonts w:ascii="Calibri" w:eastAsia="Times New Roman" w:hAnsi="Calibri" w:cs="Calibri"/>
          <w:kern w:val="0"/>
          <w:sz w:val="22"/>
          <w:szCs w:val="22"/>
          <w:lang w:eastAsia="en-GB"/>
          <w14:ligatures w14:val="none"/>
        </w:rPr>
        <w:t xml:space="preserve"> </w:t>
      </w:r>
      <w:r w:rsidR="00835FB0" w:rsidRPr="00637250">
        <w:rPr>
          <w:rFonts w:ascii="Calibri" w:eastAsia="Times New Roman" w:hAnsi="Calibri" w:cs="Calibri"/>
          <w:kern w:val="0"/>
          <w:sz w:val="22"/>
          <w:szCs w:val="22"/>
          <w:lang w:eastAsia="en-GB"/>
          <w14:ligatures w14:val="none"/>
        </w:rPr>
        <w:t xml:space="preserve">was able to do the task with ease </w:t>
      </w:r>
      <w:r w:rsidR="00637250" w:rsidRPr="00637250">
        <w:rPr>
          <w:rFonts w:ascii="Calibri" w:eastAsia="Times New Roman" w:hAnsi="Calibri" w:cs="Calibri"/>
          <w:kern w:val="0"/>
          <w:sz w:val="22"/>
          <w:szCs w:val="22"/>
          <w:lang w:eastAsia="en-GB"/>
          <w14:ligatures w14:val="none"/>
        </w:rPr>
        <w:t xml:space="preserve">so became slightly less engaged, moving back to level 4 engagement. </w:t>
      </w:r>
    </w:p>
    <w:p w14:paraId="5E7744E6" w14:textId="132279E3" w:rsidR="004F4163" w:rsidRPr="00E21886" w:rsidRDefault="003B3374" w:rsidP="00410D6B">
      <w:pPr>
        <w:spacing w:line="240" w:lineRule="auto"/>
        <w:rPr>
          <w:rFonts w:ascii="Calibri" w:eastAsia="Times New Roman" w:hAnsi="Calibri" w:cs="Calibri"/>
          <w:kern w:val="0"/>
          <w:sz w:val="22"/>
          <w:szCs w:val="22"/>
          <w:lang w:eastAsia="en-GB"/>
          <w14:ligatures w14:val="none"/>
        </w:rPr>
      </w:pPr>
      <w:r w:rsidRPr="00E21886">
        <w:rPr>
          <w:rFonts w:ascii="Calibri" w:eastAsia="Times New Roman" w:hAnsi="Calibri" w:cs="Calibri"/>
          <w:kern w:val="0"/>
          <w:sz w:val="22"/>
          <w:szCs w:val="22"/>
          <w:lang w:eastAsia="en-GB"/>
          <w14:ligatures w14:val="none"/>
        </w:rPr>
        <w:t xml:space="preserve">At first, </w:t>
      </w:r>
      <w:r w:rsidR="00BC3141">
        <w:rPr>
          <w:rFonts w:ascii="Calibri" w:eastAsia="Times New Roman" w:hAnsi="Calibri" w:cs="Calibri"/>
          <w:kern w:val="0"/>
          <w:sz w:val="22"/>
          <w:szCs w:val="22"/>
          <w:lang w:eastAsia="en-GB"/>
          <w14:ligatures w14:val="none"/>
        </w:rPr>
        <w:t>C</w:t>
      </w:r>
      <w:r w:rsidR="0065039D" w:rsidRPr="00E21886">
        <w:rPr>
          <w:rFonts w:ascii="Calibri" w:eastAsia="Times New Roman" w:hAnsi="Calibri" w:cs="Calibri"/>
          <w:kern w:val="0"/>
          <w:sz w:val="22"/>
          <w:szCs w:val="22"/>
          <w:lang w:eastAsia="en-GB"/>
          <w14:ligatures w14:val="none"/>
        </w:rPr>
        <w:t xml:space="preserve">hild 3 had very little </w:t>
      </w:r>
      <w:r w:rsidR="00C943B3" w:rsidRPr="00E21886">
        <w:rPr>
          <w:rFonts w:ascii="Calibri" w:eastAsia="Times New Roman" w:hAnsi="Calibri" w:cs="Calibri"/>
          <w:kern w:val="0"/>
          <w:sz w:val="22"/>
          <w:szCs w:val="22"/>
          <w:lang w:eastAsia="en-GB"/>
          <w14:ligatures w14:val="none"/>
        </w:rPr>
        <w:t>engagement, st</w:t>
      </w:r>
      <w:r w:rsidR="003D3A65">
        <w:rPr>
          <w:rFonts w:ascii="Calibri" w:eastAsia="Times New Roman" w:hAnsi="Calibri" w:cs="Calibri"/>
          <w:kern w:val="0"/>
          <w:sz w:val="22"/>
          <w:szCs w:val="22"/>
          <w:lang w:eastAsia="en-GB"/>
          <w14:ligatures w14:val="none"/>
        </w:rPr>
        <w:t>ar</w:t>
      </w:r>
      <w:r w:rsidR="00C943B3" w:rsidRPr="00E21886">
        <w:rPr>
          <w:rFonts w:ascii="Calibri" w:eastAsia="Times New Roman" w:hAnsi="Calibri" w:cs="Calibri"/>
          <w:kern w:val="0"/>
          <w:sz w:val="22"/>
          <w:szCs w:val="22"/>
          <w:lang w:eastAsia="en-GB"/>
          <w14:ligatures w14:val="none"/>
        </w:rPr>
        <w:t xml:space="preserve">ting at level 1 (no/little activity) as they seemed </w:t>
      </w:r>
      <w:r w:rsidR="005E0EC8" w:rsidRPr="00E21886">
        <w:rPr>
          <w:rFonts w:ascii="Calibri" w:eastAsia="Times New Roman" w:hAnsi="Calibri" w:cs="Calibri"/>
          <w:kern w:val="0"/>
          <w:sz w:val="22"/>
          <w:szCs w:val="22"/>
          <w:lang w:eastAsia="en-GB"/>
          <w14:ligatures w14:val="none"/>
        </w:rPr>
        <w:t xml:space="preserve">adrift in the garden area, not engaging in any of the activities provided </w:t>
      </w:r>
      <w:r w:rsidR="000D77A1" w:rsidRPr="00E21886">
        <w:rPr>
          <w:rFonts w:ascii="Calibri" w:eastAsia="Times New Roman" w:hAnsi="Calibri" w:cs="Calibri"/>
          <w:kern w:val="0"/>
          <w:sz w:val="22"/>
          <w:szCs w:val="22"/>
          <w:lang w:eastAsia="en-GB"/>
          <w14:ligatures w14:val="none"/>
        </w:rPr>
        <w:t xml:space="preserve">or any of their peers. </w:t>
      </w:r>
      <w:r w:rsidR="00BE148F" w:rsidRPr="00E21886">
        <w:rPr>
          <w:rFonts w:ascii="Calibri" w:eastAsia="Times New Roman" w:hAnsi="Calibri" w:cs="Calibri"/>
          <w:kern w:val="0"/>
          <w:sz w:val="22"/>
          <w:szCs w:val="22"/>
          <w:lang w:eastAsia="en-GB"/>
          <w14:ligatures w14:val="none"/>
        </w:rPr>
        <w:t xml:space="preserve">As the </w:t>
      </w:r>
      <w:r w:rsidR="00BE148F" w:rsidRPr="00E21886">
        <w:rPr>
          <w:rFonts w:ascii="Calibri" w:eastAsia="Times New Roman" w:hAnsi="Calibri" w:cs="Calibri"/>
          <w:kern w:val="0"/>
          <w:sz w:val="22"/>
          <w:szCs w:val="22"/>
          <w:lang w:eastAsia="en-GB"/>
          <w14:ligatures w14:val="none"/>
        </w:rPr>
        <w:lastRenderedPageBreak/>
        <w:t xml:space="preserve">observation progressed, </w:t>
      </w:r>
      <w:r w:rsidR="00BC3141">
        <w:rPr>
          <w:rFonts w:ascii="Calibri" w:eastAsia="Times New Roman" w:hAnsi="Calibri" w:cs="Calibri"/>
          <w:kern w:val="0"/>
          <w:sz w:val="22"/>
          <w:szCs w:val="22"/>
          <w:lang w:eastAsia="en-GB"/>
          <w14:ligatures w14:val="none"/>
        </w:rPr>
        <w:t>C</w:t>
      </w:r>
      <w:r w:rsidR="00BE148F" w:rsidRPr="00E21886">
        <w:rPr>
          <w:rFonts w:ascii="Calibri" w:eastAsia="Times New Roman" w:hAnsi="Calibri" w:cs="Calibri"/>
          <w:kern w:val="0"/>
          <w:sz w:val="22"/>
          <w:szCs w:val="22"/>
          <w:lang w:eastAsia="en-GB"/>
          <w14:ligatures w14:val="none"/>
        </w:rPr>
        <w:t>hild 3 joined a group of peers who were</w:t>
      </w:r>
      <w:r w:rsidR="00464755" w:rsidRPr="00E21886">
        <w:rPr>
          <w:rFonts w:ascii="Calibri" w:eastAsia="Times New Roman" w:hAnsi="Calibri" w:cs="Calibri"/>
          <w:kern w:val="0"/>
          <w:sz w:val="22"/>
          <w:szCs w:val="22"/>
          <w:lang w:eastAsia="en-GB"/>
          <w14:ligatures w14:val="none"/>
        </w:rPr>
        <w:t xml:space="preserve"> </w:t>
      </w:r>
      <w:r w:rsidR="003D3A65">
        <w:rPr>
          <w:rFonts w:ascii="Calibri" w:eastAsia="Times New Roman" w:hAnsi="Calibri" w:cs="Calibri"/>
          <w:kern w:val="0"/>
          <w:sz w:val="22"/>
          <w:szCs w:val="22"/>
          <w:lang w:eastAsia="en-GB"/>
          <w14:ligatures w14:val="none"/>
        </w:rPr>
        <w:t>in</w:t>
      </w:r>
      <w:r w:rsidR="00464755" w:rsidRPr="00E21886">
        <w:rPr>
          <w:rFonts w:ascii="Calibri" w:eastAsia="Times New Roman" w:hAnsi="Calibri" w:cs="Calibri"/>
          <w:kern w:val="0"/>
          <w:sz w:val="22"/>
          <w:szCs w:val="22"/>
          <w:lang w:eastAsia="en-GB"/>
          <w14:ligatures w14:val="none"/>
        </w:rPr>
        <w:t xml:space="preserve"> the maths area, </w:t>
      </w:r>
      <w:r w:rsidR="00EC0E8D" w:rsidRPr="00E21886">
        <w:rPr>
          <w:rFonts w:ascii="Calibri" w:eastAsia="Times New Roman" w:hAnsi="Calibri" w:cs="Calibri"/>
          <w:kern w:val="0"/>
          <w:sz w:val="22"/>
          <w:szCs w:val="22"/>
          <w:lang w:eastAsia="en-GB"/>
          <w14:ligatures w14:val="none"/>
        </w:rPr>
        <w:t>counting how many trees, flowers</w:t>
      </w:r>
      <w:r w:rsidR="00EA5367" w:rsidRPr="00E21886">
        <w:rPr>
          <w:rFonts w:ascii="Calibri" w:eastAsia="Times New Roman" w:hAnsi="Calibri" w:cs="Calibri"/>
          <w:kern w:val="0"/>
          <w:sz w:val="22"/>
          <w:szCs w:val="22"/>
          <w:lang w:eastAsia="en-GB"/>
          <w14:ligatures w14:val="none"/>
        </w:rPr>
        <w:t>,</w:t>
      </w:r>
      <w:r w:rsidR="00EC0E8D" w:rsidRPr="00E21886">
        <w:rPr>
          <w:rFonts w:ascii="Calibri" w:eastAsia="Times New Roman" w:hAnsi="Calibri" w:cs="Calibri"/>
          <w:kern w:val="0"/>
          <w:sz w:val="22"/>
          <w:szCs w:val="22"/>
          <w:lang w:eastAsia="en-GB"/>
          <w14:ligatures w14:val="none"/>
        </w:rPr>
        <w:t xml:space="preserve"> and other items they could see,</w:t>
      </w:r>
      <w:r w:rsidR="00EA5367" w:rsidRPr="00E21886">
        <w:rPr>
          <w:rFonts w:ascii="Calibri" w:eastAsia="Times New Roman" w:hAnsi="Calibri" w:cs="Calibri"/>
          <w:kern w:val="0"/>
          <w:sz w:val="22"/>
          <w:szCs w:val="22"/>
          <w:lang w:eastAsia="en-GB"/>
          <w14:ligatures w14:val="none"/>
        </w:rPr>
        <w:t xml:space="preserve"> increasing </w:t>
      </w:r>
      <w:r w:rsidR="00BC3141">
        <w:rPr>
          <w:rFonts w:ascii="Calibri" w:eastAsia="Times New Roman" w:hAnsi="Calibri" w:cs="Calibri"/>
          <w:kern w:val="0"/>
          <w:sz w:val="22"/>
          <w:szCs w:val="22"/>
          <w:lang w:eastAsia="en-GB"/>
          <w14:ligatures w14:val="none"/>
        </w:rPr>
        <w:t>C</w:t>
      </w:r>
      <w:r w:rsidR="00EA5367" w:rsidRPr="00E21886">
        <w:rPr>
          <w:rFonts w:ascii="Calibri" w:eastAsia="Times New Roman" w:hAnsi="Calibri" w:cs="Calibri"/>
          <w:kern w:val="0"/>
          <w:sz w:val="22"/>
          <w:szCs w:val="22"/>
          <w:lang w:eastAsia="en-GB"/>
          <w14:ligatures w14:val="none"/>
        </w:rPr>
        <w:t>hild 3’s engagement l</w:t>
      </w:r>
      <w:r w:rsidR="004D05E0" w:rsidRPr="00E21886">
        <w:rPr>
          <w:rFonts w:ascii="Calibri" w:eastAsia="Times New Roman" w:hAnsi="Calibri" w:cs="Calibri"/>
          <w:kern w:val="0"/>
          <w:sz w:val="22"/>
          <w:szCs w:val="22"/>
          <w:lang w:eastAsia="en-GB"/>
          <w14:ligatures w14:val="none"/>
        </w:rPr>
        <w:t>eve</w:t>
      </w:r>
      <w:r w:rsidR="00EA5367" w:rsidRPr="00E21886">
        <w:rPr>
          <w:rFonts w:ascii="Calibri" w:eastAsia="Times New Roman" w:hAnsi="Calibri" w:cs="Calibri"/>
          <w:kern w:val="0"/>
          <w:sz w:val="22"/>
          <w:szCs w:val="22"/>
          <w:lang w:eastAsia="en-GB"/>
          <w14:ligatures w14:val="none"/>
        </w:rPr>
        <w:t xml:space="preserve">ls to level 3. </w:t>
      </w:r>
      <w:r w:rsidR="00790299" w:rsidRPr="00E21886">
        <w:rPr>
          <w:rFonts w:ascii="Calibri" w:eastAsia="Times New Roman" w:hAnsi="Calibri" w:cs="Calibri"/>
          <w:kern w:val="0"/>
          <w:sz w:val="22"/>
          <w:szCs w:val="22"/>
          <w:lang w:eastAsia="en-GB"/>
          <w14:ligatures w14:val="none"/>
        </w:rPr>
        <w:t>Child 3 seemed to be struggling with this task</w:t>
      </w:r>
      <w:r w:rsidR="009F0361" w:rsidRPr="00E21886">
        <w:rPr>
          <w:rFonts w:ascii="Calibri" w:eastAsia="Times New Roman" w:hAnsi="Calibri" w:cs="Calibri"/>
          <w:kern w:val="0"/>
          <w:sz w:val="22"/>
          <w:szCs w:val="22"/>
          <w:lang w:eastAsia="en-GB"/>
          <w14:ligatures w14:val="none"/>
        </w:rPr>
        <w:t xml:space="preserve"> but remained focused</w:t>
      </w:r>
      <w:r w:rsidR="00E40E21" w:rsidRPr="00E21886">
        <w:rPr>
          <w:rFonts w:ascii="Calibri" w:eastAsia="Times New Roman" w:hAnsi="Calibri" w:cs="Calibri"/>
          <w:kern w:val="0"/>
          <w:sz w:val="22"/>
          <w:szCs w:val="22"/>
          <w:lang w:eastAsia="en-GB"/>
          <w14:ligatures w14:val="none"/>
        </w:rPr>
        <w:t xml:space="preserve"> and engaged. Their peers realised that </w:t>
      </w:r>
      <w:r w:rsidR="00BC3141">
        <w:rPr>
          <w:rFonts w:ascii="Calibri" w:eastAsia="Times New Roman" w:hAnsi="Calibri" w:cs="Calibri"/>
          <w:kern w:val="0"/>
          <w:sz w:val="22"/>
          <w:szCs w:val="22"/>
          <w:lang w:eastAsia="en-GB"/>
          <w14:ligatures w14:val="none"/>
        </w:rPr>
        <w:t>C</w:t>
      </w:r>
      <w:r w:rsidR="00216BBD" w:rsidRPr="00E21886">
        <w:rPr>
          <w:rFonts w:ascii="Calibri" w:eastAsia="Times New Roman" w:hAnsi="Calibri" w:cs="Calibri"/>
          <w:kern w:val="0"/>
          <w:sz w:val="22"/>
          <w:szCs w:val="22"/>
          <w:lang w:eastAsia="en-GB"/>
          <w14:ligatures w14:val="none"/>
        </w:rPr>
        <w:t xml:space="preserve">hild 3 was struggling so they assisted </w:t>
      </w:r>
      <w:r w:rsidR="00BC3141">
        <w:rPr>
          <w:rFonts w:ascii="Calibri" w:eastAsia="Times New Roman" w:hAnsi="Calibri" w:cs="Calibri"/>
          <w:kern w:val="0"/>
          <w:sz w:val="22"/>
          <w:szCs w:val="22"/>
          <w:lang w:eastAsia="en-GB"/>
          <w14:ligatures w14:val="none"/>
        </w:rPr>
        <w:t>C</w:t>
      </w:r>
      <w:r w:rsidR="00216BBD" w:rsidRPr="00E21886">
        <w:rPr>
          <w:rFonts w:ascii="Calibri" w:eastAsia="Times New Roman" w:hAnsi="Calibri" w:cs="Calibri"/>
          <w:kern w:val="0"/>
          <w:sz w:val="22"/>
          <w:szCs w:val="22"/>
          <w:lang w:eastAsia="en-GB"/>
          <w14:ligatures w14:val="none"/>
        </w:rPr>
        <w:t xml:space="preserve">hild 3 with his counting by counting altogether. </w:t>
      </w:r>
      <w:r w:rsidR="00654229" w:rsidRPr="00E21886">
        <w:rPr>
          <w:rFonts w:ascii="Calibri" w:eastAsia="Times New Roman" w:hAnsi="Calibri" w:cs="Calibri"/>
          <w:kern w:val="0"/>
          <w:sz w:val="22"/>
          <w:szCs w:val="22"/>
          <w:lang w:eastAsia="en-GB"/>
          <w14:ligatures w14:val="none"/>
        </w:rPr>
        <w:t xml:space="preserve">This generated even higher levels of engagement, progressing the level 4 on the </w:t>
      </w:r>
      <w:r w:rsidR="003D3A65">
        <w:rPr>
          <w:rFonts w:ascii="Calibri" w:eastAsia="Times New Roman" w:hAnsi="Calibri" w:cs="Calibri"/>
          <w:kern w:val="0"/>
          <w:sz w:val="22"/>
          <w:szCs w:val="22"/>
          <w:lang w:eastAsia="en-GB"/>
          <w14:ligatures w14:val="none"/>
        </w:rPr>
        <w:t>L</w:t>
      </w:r>
      <w:r w:rsidR="00654229" w:rsidRPr="00E21886">
        <w:rPr>
          <w:rFonts w:ascii="Calibri" w:eastAsia="Times New Roman" w:hAnsi="Calibri" w:cs="Calibri"/>
          <w:kern w:val="0"/>
          <w:sz w:val="22"/>
          <w:szCs w:val="22"/>
          <w:lang w:eastAsia="en-GB"/>
          <w14:ligatures w14:val="none"/>
        </w:rPr>
        <w:t xml:space="preserve">euven scale. </w:t>
      </w:r>
      <w:r w:rsidR="00FA7EA2" w:rsidRPr="00E21886">
        <w:rPr>
          <w:rFonts w:ascii="Calibri" w:eastAsia="Times New Roman" w:hAnsi="Calibri" w:cs="Calibri"/>
          <w:kern w:val="0"/>
          <w:sz w:val="22"/>
          <w:szCs w:val="22"/>
          <w:lang w:eastAsia="en-GB"/>
          <w14:ligatures w14:val="none"/>
        </w:rPr>
        <w:t xml:space="preserve">This was a clear example of </w:t>
      </w:r>
      <w:r w:rsidR="009B69BA" w:rsidRPr="00E21886">
        <w:rPr>
          <w:rFonts w:ascii="Calibri" w:eastAsia="Times New Roman" w:hAnsi="Calibri" w:cs="Calibri"/>
          <w:kern w:val="0"/>
          <w:sz w:val="22"/>
          <w:szCs w:val="22"/>
          <w:lang w:eastAsia="en-GB"/>
          <w14:ligatures w14:val="none"/>
        </w:rPr>
        <w:t>Vygotsky</w:t>
      </w:r>
      <w:r w:rsidR="00FA7EA2" w:rsidRPr="00E21886">
        <w:rPr>
          <w:rFonts w:ascii="Calibri" w:eastAsia="Times New Roman" w:hAnsi="Calibri" w:cs="Calibri"/>
          <w:kern w:val="0"/>
          <w:sz w:val="22"/>
          <w:szCs w:val="22"/>
          <w:lang w:eastAsia="en-GB"/>
          <w14:ligatures w14:val="none"/>
        </w:rPr>
        <w:t xml:space="preserve">’s theory </w:t>
      </w:r>
      <w:r w:rsidR="00B843C9" w:rsidRPr="00E21886">
        <w:rPr>
          <w:rFonts w:ascii="Calibri" w:eastAsia="Times New Roman" w:hAnsi="Calibri" w:cs="Calibri"/>
          <w:kern w:val="0"/>
          <w:sz w:val="22"/>
          <w:szCs w:val="22"/>
          <w:lang w:eastAsia="en-GB"/>
          <w14:ligatures w14:val="none"/>
        </w:rPr>
        <w:t>t</w:t>
      </w:r>
      <w:r w:rsidR="00B843C9" w:rsidRPr="00E21886">
        <w:rPr>
          <w:rFonts w:ascii="Calibri" w:eastAsia="Times New Roman" w:hAnsi="Calibri" w:cs="Calibri"/>
          <w:kern w:val="0"/>
          <w:sz w:val="22"/>
          <w:szCs w:val="22"/>
          <w:lang w:eastAsia="en-GB"/>
          <w14:ligatures w14:val="none"/>
        </w:rPr>
        <w:t>hrough collaborating with more experienced members of society, children learn cultural values, beliefs, and problem-solving techniques as part of the socially mediated process of cognitive development.</w:t>
      </w:r>
      <w:r w:rsidR="00686853" w:rsidRPr="00E21886">
        <w:rPr>
          <w:rFonts w:ascii="Calibri" w:eastAsia="Times New Roman" w:hAnsi="Calibri" w:cs="Calibri"/>
          <w:kern w:val="0"/>
          <w:sz w:val="22"/>
          <w:szCs w:val="22"/>
          <w:lang w:eastAsia="en-GB"/>
          <w14:ligatures w14:val="none"/>
        </w:rPr>
        <w:t xml:space="preserve"> </w:t>
      </w:r>
      <w:r w:rsidR="00BE5D19" w:rsidRPr="00E21886">
        <w:rPr>
          <w:rFonts w:ascii="Calibri" w:eastAsia="Times New Roman" w:hAnsi="Calibri" w:cs="Calibri"/>
          <w:kern w:val="0"/>
          <w:sz w:val="22"/>
          <w:szCs w:val="22"/>
          <w:lang w:eastAsia="en-GB"/>
          <w14:ligatures w14:val="none"/>
        </w:rPr>
        <w:t>Interactions with a More Knowledgeable Other (MKO), in this case</w:t>
      </w:r>
      <w:r w:rsidR="003D3A65">
        <w:rPr>
          <w:rFonts w:ascii="Calibri" w:eastAsia="Times New Roman" w:hAnsi="Calibri" w:cs="Calibri"/>
          <w:kern w:val="0"/>
          <w:sz w:val="22"/>
          <w:szCs w:val="22"/>
          <w:lang w:eastAsia="en-GB"/>
          <w14:ligatures w14:val="none"/>
        </w:rPr>
        <w:t>,</w:t>
      </w:r>
      <w:r w:rsidR="00BE5D19" w:rsidRPr="00E21886">
        <w:rPr>
          <w:rFonts w:ascii="Calibri" w:eastAsia="Times New Roman" w:hAnsi="Calibri" w:cs="Calibri"/>
          <w:kern w:val="0"/>
          <w:sz w:val="22"/>
          <w:szCs w:val="22"/>
          <w:lang w:eastAsia="en-GB"/>
          <w14:ligatures w14:val="none"/>
        </w:rPr>
        <w:t xml:space="preserve"> the peers assisting </w:t>
      </w:r>
      <w:r w:rsidR="00064D2F">
        <w:rPr>
          <w:rFonts w:ascii="Calibri" w:eastAsia="Times New Roman" w:hAnsi="Calibri" w:cs="Calibri"/>
          <w:kern w:val="0"/>
          <w:sz w:val="22"/>
          <w:szCs w:val="22"/>
          <w:lang w:eastAsia="en-GB"/>
          <w14:ligatures w14:val="none"/>
        </w:rPr>
        <w:t>C</w:t>
      </w:r>
      <w:r w:rsidR="00BE5D19" w:rsidRPr="00E21886">
        <w:rPr>
          <w:rFonts w:ascii="Calibri" w:eastAsia="Times New Roman" w:hAnsi="Calibri" w:cs="Calibri"/>
          <w:kern w:val="0"/>
          <w:sz w:val="22"/>
          <w:szCs w:val="22"/>
          <w:lang w:eastAsia="en-GB"/>
          <w14:ligatures w14:val="none"/>
        </w:rPr>
        <w:t xml:space="preserve">hild 3, </w:t>
      </w:r>
      <w:r w:rsidR="008215BD" w:rsidRPr="00E21886">
        <w:rPr>
          <w:rFonts w:ascii="Calibri" w:eastAsia="Times New Roman" w:hAnsi="Calibri" w:cs="Calibri"/>
          <w:kern w:val="0"/>
          <w:sz w:val="22"/>
          <w:szCs w:val="22"/>
          <w:lang w:eastAsia="en-GB"/>
          <w14:ligatures w14:val="none"/>
        </w:rPr>
        <w:t xml:space="preserve">enhances </w:t>
      </w:r>
      <w:r w:rsidR="00285912" w:rsidRPr="00E21886">
        <w:rPr>
          <w:rFonts w:ascii="Calibri" w:eastAsia="Times New Roman" w:hAnsi="Calibri" w:cs="Calibri"/>
          <w:kern w:val="0"/>
          <w:sz w:val="22"/>
          <w:szCs w:val="22"/>
          <w:lang w:eastAsia="en-GB"/>
          <w14:ligatures w14:val="none"/>
        </w:rPr>
        <w:t xml:space="preserve">a child's acquisition of knowledge and skills to a great extent </w:t>
      </w:r>
      <w:r w:rsidR="00285912" w:rsidRPr="00E21886">
        <w:rPr>
          <w:rFonts w:ascii="Calibri" w:eastAsia="Times New Roman" w:hAnsi="Calibri" w:cs="Calibri"/>
          <w:kern w:val="0"/>
          <w:sz w:val="22"/>
          <w:szCs w:val="22"/>
          <w:lang w:eastAsia="en-GB"/>
          <w14:ligatures w14:val="none"/>
        </w:rPr>
        <w:t>and</w:t>
      </w:r>
      <w:r w:rsidR="00285912" w:rsidRPr="00E21886">
        <w:rPr>
          <w:rFonts w:ascii="Calibri" w:eastAsia="Times New Roman" w:hAnsi="Calibri" w:cs="Calibri"/>
          <w:kern w:val="0"/>
          <w:sz w:val="22"/>
          <w:szCs w:val="22"/>
          <w:lang w:eastAsia="en-GB"/>
          <w14:ligatures w14:val="none"/>
        </w:rPr>
        <w:t xml:space="preserve"> also ha</w:t>
      </w:r>
      <w:r w:rsidR="00285912" w:rsidRPr="00E21886">
        <w:rPr>
          <w:rFonts w:ascii="Calibri" w:eastAsia="Times New Roman" w:hAnsi="Calibri" w:cs="Calibri"/>
          <w:kern w:val="0"/>
          <w:sz w:val="22"/>
          <w:szCs w:val="22"/>
          <w:lang w:eastAsia="en-GB"/>
          <w14:ligatures w14:val="none"/>
        </w:rPr>
        <w:t>s</w:t>
      </w:r>
      <w:r w:rsidR="00285912" w:rsidRPr="00E21886">
        <w:rPr>
          <w:rFonts w:ascii="Calibri" w:eastAsia="Times New Roman" w:hAnsi="Calibri" w:cs="Calibri"/>
          <w:kern w:val="0"/>
          <w:sz w:val="22"/>
          <w:szCs w:val="22"/>
          <w:lang w:eastAsia="en-GB"/>
          <w14:ligatures w14:val="none"/>
        </w:rPr>
        <w:t xml:space="preserve"> an impact on the growth of higher-order cognitive processes like formal reasoning. Higher mental capacities could only emerge by connection with others who have greater mental capacities, according to Vygotsky</w:t>
      </w:r>
      <w:r w:rsidR="00FF1E12" w:rsidRPr="00E21886">
        <w:rPr>
          <w:rFonts w:ascii="Calibri" w:eastAsia="Times New Roman" w:hAnsi="Calibri" w:cs="Calibri"/>
          <w:kern w:val="0"/>
          <w:sz w:val="22"/>
          <w:szCs w:val="22"/>
          <w:lang w:eastAsia="en-GB"/>
          <w14:ligatures w14:val="none"/>
        </w:rPr>
        <w:t xml:space="preserve"> </w:t>
      </w:r>
      <w:r w:rsidR="00301ED5" w:rsidRPr="00E21886">
        <w:rPr>
          <w:rFonts w:ascii="Calibri" w:eastAsia="Times New Roman" w:hAnsi="Calibri" w:cs="Calibri"/>
          <w:kern w:val="0"/>
          <w:sz w:val="22"/>
          <w:szCs w:val="22"/>
          <w:lang w:eastAsia="en-GB"/>
          <w14:ligatures w14:val="none"/>
        </w:rPr>
        <w:t>(Mcleod, 2024)</w:t>
      </w:r>
      <w:r w:rsidR="00301ED5" w:rsidRPr="00E21886">
        <w:rPr>
          <w:rFonts w:ascii="Calibri" w:eastAsia="Times New Roman" w:hAnsi="Calibri" w:cs="Calibri"/>
          <w:kern w:val="0"/>
          <w:sz w:val="22"/>
          <w:szCs w:val="22"/>
          <w:lang w:eastAsia="en-GB"/>
          <w14:ligatures w14:val="none"/>
        </w:rPr>
        <w:t xml:space="preserve">. </w:t>
      </w:r>
    </w:p>
    <w:p w14:paraId="253A2888" w14:textId="72CD4C48" w:rsidR="00391FA3" w:rsidRDefault="000029D3" w:rsidP="00410D6B">
      <w:pPr>
        <w:spacing w:line="240" w:lineRule="auto"/>
        <w:rPr>
          <w:rFonts w:ascii="Calibri" w:eastAsia="Times New Roman" w:hAnsi="Calibri" w:cs="Calibri"/>
          <w:kern w:val="0"/>
          <w:sz w:val="22"/>
          <w:szCs w:val="22"/>
          <w:u w:val="single"/>
          <w:lang w:eastAsia="en-GB"/>
          <w14:ligatures w14:val="none"/>
        </w:rPr>
      </w:pPr>
      <w:r w:rsidRPr="00E21886">
        <w:rPr>
          <w:rFonts w:ascii="Calibri" w:eastAsia="Times New Roman" w:hAnsi="Calibri" w:cs="Calibri"/>
          <w:kern w:val="0"/>
          <w:sz w:val="22"/>
          <w:szCs w:val="22"/>
          <w:u w:val="single"/>
          <w:lang w:eastAsia="en-GB"/>
          <w14:ligatures w14:val="none"/>
        </w:rPr>
        <w:t>Concl</w:t>
      </w:r>
      <w:r w:rsidR="00844B7E" w:rsidRPr="00E21886">
        <w:rPr>
          <w:rFonts w:ascii="Calibri" w:eastAsia="Times New Roman" w:hAnsi="Calibri" w:cs="Calibri"/>
          <w:kern w:val="0"/>
          <w:sz w:val="22"/>
          <w:szCs w:val="22"/>
          <w:u w:val="single"/>
          <w:lang w:eastAsia="en-GB"/>
          <w14:ligatures w14:val="none"/>
        </w:rPr>
        <w:t>u</w:t>
      </w:r>
      <w:r w:rsidRPr="00E21886">
        <w:rPr>
          <w:rFonts w:ascii="Calibri" w:eastAsia="Times New Roman" w:hAnsi="Calibri" w:cs="Calibri"/>
          <w:kern w:val="0"/>
          <w:sz w:val="22"/>
          <w:szCs w:val="22"/>
          <w:u w:val="single"/>
          <w:lang w:eastAsia="en-GB"/>
          <w14:ligatures w14:val="none"/>
        </w:rPr>
        <w:t xml:space="preserve">sion and recommendations </w:t>
      </w:r>
    </w:p>
    <w:p w14:paraId="0330C6AE" w14:textId="20AB0111" w:rsidR="00E95C52" w:rsidRDefault="00E95C52" w:rsidP="00410D6B">
      <w:pPr>
        <w:spacing w:line="240" w:lineRule="auto"/>
        <w:rPr>
          <w:rFonts w:ascii="Calibri" w:eastAsia="Times New Roman" w:hAnsi="Calibri" w:cs="Calibri"/>
          <w:kern w:val="0"/>
          <w:sz w:val="22"/>
          <w:szCs w:val="22"/>
          <w:lang w:eastAsia="en-GB"/>
          <w14:ligatures w14:val="none"/>
        </w:rPr>
      </w:pPr>
      <w:r w:rsidRPr="00E95C52">
        <w:rPr>
          <w:rFonts w:ascii="Calibri" w:eastAsia="Times New Roman" w:hAnsi="Calibri" w:cs="Calibri"/>
          <w:kern w:val="0"/>
          <w:sz w:val="22"/>
          <w:szCs w:val="22"/>
          <w:lang w:eastAsia="en-GB"/>
          <w14:ligatures w14:val="none"/>
        </w:rPr>
        <w:t xml:space="preserve">When used to observe children during outdoor learning sessions, the Leuven Scale has shown to be a useful instrument for gathering important information about the involvement of the children. The Leuven Scale gives educators a systematic way to evaluate children's emotional involvement and attention, two important signs of successful learning. It does this by offering an organised framework. Such an assessment technique can be especially helpful in outdoor situations because of </w:t>
      </w:r>
      <w:r w:rsidR="00064D2F">
        <w:rPr>
          <w:rFonts w:ascii="Calibri" w:eastAsia="Times New Roman" w:hAnsi="Calibri" w:cs="Calibri"/>
          <w:kern w:val="0"/>
          <w:sz w:val="22"/>
          <w:szCs w:val="22"/>
          <w:lang w:eastAsia="en-GB"/>
          <w14:ligatures w14:val="none"/>
        </w:rPr>
        <w:t>its</w:t>
      </w:r>
      <w:r w:rsidRPr="00E95C52">
        <w:rPr>
          <w:rFonts w:ascii="Calibri" w:eastAsia="Times New Roman" w:hAnsi="Calibri" w:cs="Calibri"/>
          <w:kern w:val="0"/>
          <w:sz w:val="22"/>
          <w:szCs w:val="22"/>
          <w:lang w:eastAsia="en-GB"/>
          <w14:ligatures w14:val="none"/>
        </w:rPr>
        <w:t xml:space="preserve"> dynamic and </w:t>
      </w:r>
      <w:r w:rsidR="00610F4D">
        <w:rPr>
          <w:rFonts w:ascii="Calibri" w:eastAsia="Times New Roman" w:hAnsi="Calibri" w:cs="Calibri"/>
          <w:kern w:val="0"/>
          <w:sz w:val="22"/>
          <w:szCs w:val="22"/>
          <w:lang w:eastAsia="en-GB"/>
          <w14:ligatures w14:val="none"/>
        </w:rPr>
        <w:t xml:space="preserve">stimulating </w:t>
      </w:r>
      <w:r w:rsidR="003918E0">
        <w:rPr>
          <w:rFonts w:ascii="Calibri" w:eastAsia="Times New Roman" w:hAnsi="Calibri" w:cs="Calibri"/>
          <w:kern w:val="0"/>
          <w:sz w:val="22"/>
          <w:szCs w:val="22"/>
          <w:lang w:eastAsia="en-GB"/>
          <w14:ligatures w14:val="none"/>
        </w:rPr>
        <w:t>nature</w:t>
      </w:r>
      <w:r w:rsidRPr="00E95C52">
        <w:rPr>
          <w:rFonts w:ascii="Calibri" w:eastAsia="Times New Roman" w:hAnsi="Calibri" w:cs="Calibri"/>
          <w:kern w:val="0"/>
          <w:sz w:val="22"/>
          <w:szCs w:val="22"/>
          <w:lang w:eastAsia="en-GB"/>
          <w14:ligatures w14:val="none"/>
        </w:rPr>
        <w:t xml:space="preserve">. These settings offer children </w:t>
      </w:r>
      <w:r w:rsidR="003918E0">
        <w:rPr>
          <w:rFonts w:ascii="Calibri" w:eastAsia="Times New Roman" w:hAnsi="Calibri" w:cs="Calibri"/>
          <w:kern w:val="0"/>
          <w:sz w:val="22"/>
          <w:szCs w:val="22"/>
          <w:lang w:eastAsia="en-GB"/>
          <w14:ligatures w14:val="none"/>
        </w:rPr>
        <w:t>unique</w:t>
      </w:r>
      <w:r w:rsidRPr="00E95C52">
        <w:rPr>
          <w:rFonts w:ascii="Calibri" w:eastAsia="Times New Roman" w:hAnsi="Calibri" w:cs="Calibri"/>
          <w:kern w:val="0"/>
          <w:sz w:val="22"/>
          <w:szCs w:val="22"/>
          <w:lang w:eastAsia="en-GB"/>
          <w14:ligatures w14:val="none"/>
        </w:rPr>
        <w:t xml:space="preserve"> chances to explore, discover, and learn in ways that typical classroom settings might not be able to. Leuven Scale observations show that children frequently show higher levels of engagement outside due to the novelty, exercise, and hands-on learning that these environments offer.</w:t>
      </w:r>
    </w:p>
    <w:p w14:paraId="29F92B31" w14:textId="4AC3423F" w:rsidR="00CF4FA1" w:rsidRPr="00CF4FA1" w:rsidRDefault="00CF4FA1" w:rsidP="00410D6B">
      <w:pPr>
        <w:spacing w:after="0" w:line="240" w:lineRule="auto"/>
        <w:rPr>
          <w:rFonts w:ascii="Calibri" w:eastAsia="Times New Roman" w:hAnsi="Calibri" w:cs="Calibri"/>
          <w:kern w:val="0"/>
          <w:sz w:val="22"/>
          <w:szCs w:val="22"/>
          <w:lang w:eastAsia="en-GB"/>
          <w14:ligatures w14:val="none"/>
        </w:rPr>
      </w:pPr>
      <w:r w:rsidRPr="00CF4FA1">
        <w:rPr>
          <w:rFonts w:ascii="Calibri" w:eastAsia="Times New Roman" w:hAnsi="Calibri" w:cs="Calibri"/>
          <w:kern w:val="0"/>
          <w:sz w:val="22"/>
          <w:szCs w:val="22"/>
          <w:lang w:eastAsia="en-GB"/>
          <w14:ligatures w14:val="none"/>
        </w:rPr>
        <w:t>I</w:t>
      </w:r>
      <w:r w:rsidRPr="00CF4FA1">
        <w:rPr>
          <w:rFonts w:ascii="Calibri" w:eastAsia="Times New Roman" w:hAnsi="Calibri" w:cs="Calibri"/>
          <w:kern w:val="0"/>
          <w:sz w:val="22"/>
          <w:szCs w:val="22"/>
          <w:lang w:eastAsia="en-GB"/>
          <w14:ligatures w14:val="none"/>
        </w:rPr>
        <w:t xml:space="preserve">t is recommended that educators obtain training on the Leuven Scale's implementation to ensure precise and consistent observations, </w:t>
      </w:r>
      <w:r w:rsidR="004E7183">
        <w:rPr>
          <w:rFonts w:ascii="Calibri" w:eastAsia="Times New Roman" w:hAnsi="Calibri" w:cs="Calibri"/>
          <w:kern w:val="0"/>
          <w:sz w:val="22"/>
          <w:szCs w:val="22"/>
          <w:lang w:eastAsia="en-GB"/>
          <w14:ligatures w14:val="none"/>
        </w:rPr>
        <w:t xml:space="preserve">and </w:t>
      </w:r>
      <w:r w:rsidRPr="00CF4FA1">
        <w:rPr>
          <w:rFonts w:ascii="Calibri" w:eastAsia="Times New Roman" w:hAnsi="Calibri" w:cs="Calibri"/>
          <w:kern w:val="0"/>
          <w:sz w:val="22"/>
          <w:szCs w:val="22"/>
          <w:lang w:eastAsia="en-GB"/>
          <w14:ligatures w14:val="none"/>
        </w:rPr>
        <w:t xml:space="preserve">to optimise the tool's benefits in outdoor learning environments. The scale should be used </w:t>
      </w:r>
      <w:r w:rsidR="004E7183">
        <w:rPr>
          <w:rFonts w:ascii="Calibri" w:eastAsia="Times New Roman" w:hAnsi="Calibri" w:cs="Calibri"/>
          <w:kern w:val="0"/>
          <w:sz w:val="22"/>
          <w:szCs w:val="22"/>
          <w:lang w:eastAsia="en-GB"/>
          <w14:ligatures w14:val="none"/>
        </w:rPr>
        <w:t>regularly</w:t>
      </w:r>
      <w:r w:rsidRPr="00CF4FA1">
        <w:rPr>
          <w:rFonts w:ascii="Calibri" w:eastAsia="Times New Roman" w:hAnsi="Calibri" w:cs="Calibri"/>
          <w:kern w:val="0"/>
          <w:sz w:val="22"/>
          <w:szCs w:val="22"/>
          <w:lang w:eastAsia="en-GB"/>
          <w14:ligatures w14:val="none"/>
        </w:rPr>
        <w:t xml:space="preserve"> in the curriculum to monitor student progress and pinpoint problem areas. Moreover, the integration of Leuven Scale observations with additional qualitative and quantitative evaluation techniques might provide a more thorough comprehension of every child's educational path. Schools ought to think about designing varied, well-</w:t>
      </w:r>
      <w:r w:rsidR="00F27C33">
        <w:rPr>
          <w:rFonts w:ascii="Calibri" w:eastAsia="Times New Roman" w:hAnsi="Calibri" w:cs="Calibri"/>
          <w:kern w:val="0"/>
          <w:sz w:val="22"/>
          <w:szCs w:val="22"/>
          <w:lang w:eastAsia="en-GB"/>
          <w14:ligatures w14:val="none"/>
        </w:rPr>
        <w:t>resourced</w:t>
      </w:r>
      <w:r w:rsidRPr="00CF4FA1">
        <w:rPr>
          <w:rFonts w:ascii="Calibri" w:eastAsia="Times New Roman" w:hAnsi="Calibri" w:cs="Calibri"/>
          <w:kern w:val="0"/>
          <w:sz w:val="22"/>
          <w:szCs w:val="22"/>
          <w:lang w:eastAsia="en-GB"/>
          <w14:ligatures w14:val="none"/>
        </w:rPr>
        <w:t xml:space="preserve"> outdoor learning spaces that accommodate a range of interests and developmental stages. By doing this, they can encourage greater levels of participation and improve the educational process as a whole, guaranteeing that every child realises their full potential.</w:t>
      </w:r>
    </w:p>
    <w:p w14:paraId="7BC17537" w14:textId="77777777" w:rsidR="00A738F2" w:rsidRDefault="00A738F2">
      <w:pPr>
        <w:rPr>
          <w:rFonts w:ascii="Calibri" w:eastAsia="Times New Roman" w:hAnsi="Calibri" w:cs="Calibri"/>
          <w:kern w:val="0"/>
          <w:sz w:val="22"/>
          <w:szCs w:val="22"/>
          <w:lang w:eastAsia="en-GB"/>
          <w14:ligatures w14:val="none"/>
        </w:rPr>
      </w:pPr>
    </w:p>
    <w:p w14:paraId="72574CA9" w14:textId="77777777" w:rsidR="00A738F2" w:rsidRDefault="00391FA3">
      <w:pPr>
        <w:rPr>
          <w:rFonts w:ascii="Calibri" w:eastAsia="Times New Roman" w:hAnsi="Calibri" w:cs="Calibri"/>
          <w:kern w:val="0"/>
          <w:sz w:val="22"/>
          <w:szCs w:val="22"/>
          <w:u w:val="single"/>
          <w:lang w:eastAsia="en-GB"/>
          <w14:ligatures w14:val="none"/>
        </w:rPr>
      </w:pPr>
      <w:r w:rsidRPr="00E21886">
        <w:rPr>
          <w:rFonts w:ascii="Calibri" w:eastAsia="Times New Roman" w:hAnsi="Calibri" w:cs="Calibri"/>
          <w:kern w:val="0"/>
          <w:sz w:val="22"/>
          <w:szCs w:val="22"/>
          <w:u w:val="single"/>
          <w:lang w:eastAsia="en-GB"/>
          <w14:ligatures w14:val="none"/>
        </w:rPr>
        <w:t>Reference list</w:t>
      </w:r>
      <w:r w:rsidR="00A738F2">
        <w:rPr>
          <w:rFonts w:ascii="Calibri" w:eastAsia="Times New Roman" w:hAnsi="Calibri" w:cs="Calibri"/>
          <w:kern w:val="0"/>
          <w:sz w:val="22"/>
          <w:szCs w:val="22"/>
          <w:u w:val="single"/>
          <w:lang w:eastAsia="en-GB"/>
          <w14:ligatures w14:val="none"/>
        </w:rPr>
        <w:t xml:space="preserve"> </w:t>
      </w:r>
    </w:p>
    <w:p w14:paraId="03B21814" w14:textId="77777777" w:rsidR="00E87E0C" w:rsidRPr="00E87E0C" w:rsidRDefault="00E87E0C" w:rsidP="00E87E0C">
      <w:pPr>
        <w:pStyle w:val="NormalWeb"/>
        <w:spacing w:before="0" w:beforeAutospacing="0" w:after="240" w:afterAutospacing="0" w:line="360" w:lineRule="auto"/>
        <w:rPr>
          <w:rFonts w:ascii="Calibri" w:hAnsi="Calibri" w:cs="Calibri"/>
          <w:sz w:val="22"/>
          <w:szCs w:val="22"/>
        </w:rPr>
      </w:pPr>
      <w:r w:rsidRPr="00E87E0C">
        <w:rPr>
          <w:rFonts w:ascii="Calibri" w:hAnsi="Calibri" w:cs="Calibri"/>
          <w:sz w:val="22"/>
          <w:szCs w:val="22"/>
        </w:rPr>
        <w:t xml:space="preserve">BERA (2024). </w:t>
      </w:r>
      <w:r w:rsidRPr="00E87E0C">
        <w:rPr>
          <w:rFonts w:ascii="Calibri" w:hAnsi="Calibri" w:cs="Calibri"/>
          <w:i/>
          <w:iCs/>
          <w:sz w:val="22"/>
          <w:szCs w:val="22"/>
        </w:rPr>
        <w:t>Ethical Guidelines for Educational Research, fifth edition (2024)</w:t>
      </w:r>
      <w:r w:rsidRPr="00E87E0C">
        <w:rPr>
          <w:rFonts w:ascii="Calibri" w:hAnsi="Calibri" w:cs="Calibri"/>
          <w:sz w:val="22"/>
          <w:szCs w:val="22"/>
        </w:rPr>
        <w:t>. [online] www.bera.ac.uk. Available at: https://www.bera.ac.uk/publication/ethical-guidelines-for-educational-research-fifth-edition-2024-online#guidelines.</w:t>
      </w:r>
    </w:p>
    <w:p w14:paraId="62526B44" w14:textId="77777777" w:rsidR="00E87E0C" w:rsidRPr="00E87E0C" w:rsidRDefault="00E87E0C" w:rsidP="00E87E0C">
      <w:pPr>
        <w:pStyle w:val="NormalWeb"/>
        <w:spacing w:before="0" w:beforeAutospacing="0" w:after="240" w:afterAutospacing="0" w:line="360" w:lineRule="auto"/>
        <w:rPr>
          <w:rFonts w:ascii="Calibri" w:hAnsi="Calibri" w:cs="Calibri"/>
          <w:sz w:val="22"/>
          <w:szCs w:val="22"/>
        </w:rPr>
      </w:pPr>
      <w:r w:rsidRPr="00E87E0C">
        <w:rPr>
          <w:rFonts w:ascii="Calibri" w:hAnsi="Calibri" w:cs="Calibri"/>
          <w:sz w:val="22"/>
          <w:szCs w:val="22"/>
        </w:rPr>
        <w:t xml:space="preserve">Better Evaluation (n.d.). </w:t>
      </w:r>
      <w:r w:rsidRPr="00E87E0C">
        <w:rPr>
          <w:rFonts w:ascii="Calibri" w:hAnsi="Calibri" w:cs="Calibri"/>
          <w:i/>
          <w:iCs/>
          <w:sz w:val="22"/>
          <w:szCs w:val="22"/>
        </w:rPr>
        <w:t>Non-participant observation | Better Evaluation</w:t>
      </w:r>
      <w:r w:rsidRPr="00E87E0C">
        <w:rPr>
          <w:rFonts w:ascii="Calibri" w:hAnsi="Calibri" w:cs="Calibri"/>
          <w:sz w:val="22"/>
          <w:szCs w:val="22"/>
        </w:rPr>
        <w:t>. [online] www.betterevaluation.org. Available at: https://www.betterevaluation.org/methods-approaches/methods/non-participant-observation#:~:text=Non-participant%20Observation%20involves%20observing.</w:t>
      </w:r>
    </w:p>
    <w:p w14:paraId="0EE9EBCB" w14:textId="77777777" w:rsidR="00E87E0C" w:rsidRPr="00E87E0C" w:rsidRDefault="00E87E0C" w:rsidP="00E87E0C">
      <w:pPr>
        <w:pStyle w:val="NormalWeb"/>
        <w:spacing w:before="0" w:beforeAutospacing="0" w:after="240" w:afterAutospacing="0" w:line="360" w:lineRule="auto"/>
        <w:rPr>
          <w:rFonts w:ascii="Calibri" w:hAnsi="Calibri" w:cs="Calibri"/>
          <w:sz w:val="22"/>
          <w:szCs w:val="22"/>
        </w:rPr>
      </w:pPr>
      <w:r w:rsidRPr="00E87E0C">
        <w:rPr>
          <w:rFonts w:ascii="Calibri" w:hAnsi="Calibri" w:cs="Calibri"/>
          <w:sz w:val="22"/>
          <w:szCs w:val="22"/>
        </w:rPr>
        <w:t xml:space="preserve">Environment, E.C. for, Spa, H.H.U. of E.M.S.K., Truro, R.C.H., Cornwall, Tr1 3hd and Garside, P.R. (2023). </w:t>
      </w:r>
      <w:r w:rsidRPr="00E87E0C">
        <w:rPr>
          <w:rFonts w:ascii="Calibri" w:hAnsi="Calibri" w:cs="Calibri"/>
          <w:i/>
          <w:iCs/>
          <w:sz w:val="22"/>
          <w:szCs w:val="22"/>
        </w:rPr>
        <w:t>Attention Restoration Theory: A systematic review | ECEHH</w:t>
      </w:r>
      <w:r w:rsidRPr="00E87E0C">
        <w:rPr>
          <w:rFonts w:ascii="Calibri" w:hAnsi="Calibri" w:cs="Calibri"/>
          <w:sz w:val="22"/>
          <w:szCs w:val="22"/>
        </w:rPr>
        <w:t xml:space="preserve">. [online] European Centre for </w:t>
      </w:r>
      <w:r w:rsidRPr="00E87E0C">
        <w:rPr>
          <w:rFonts w:ascii="Calibri" w:hAnsi="Calibri" w:cs="Calibri"/>
          <w:sz w:val="22"/>
          <w:szCs w:val="22"/>
        </w:rPr>
        <w:lastRenderedPageBreak/>
        <w:t>Environment and Human Health | ECEHH. Available at: https://www.ecehh.org/research/attention-restoration-theory-a-systematic-review/#:~:text=Attention%20Restoration%20Theory%20(ART)%20(.</w:t>
      </w:r>
    </w:p>
    <w:p w14:paraId="3F07874A" w14:textId="77777777" w:rsidR="00E87E0C" w:rsidRPr="00E87E0C" w:rsidRDefault="00E87E0C" w:rsidP="00E87E0C">
      <w:pPr>
        <w:pStyle w:val="NormalWeb"/>
        <w:spacing w:before="0" w:beforeAutospacing="0" w:after="240" w:afterAutospacing="0" w:line="360" w:lineRule="auto"/>
        <w:rPr>
          <w:rFonts w:ascii="Calibri" w:hAnsi="Calibri" w:cs="Calibri"/>
          <w:sz w:val="22"/>
          <w:szCs w:val="22"/>
        </w:rPr>
      </w:pPr>
      <w:r w:rsidRPr="00E87E0C">
        <w:rPr>
          <w:rFonts w:ascii="Calibri" w:hAnsi="Calibri" w:cs="Calibri"/>
          <w:sz w:val="22"/>
          <w:szCs w:val="22"/>
        </w:rPr>
        <w:t xml:space="preserve">Goldenberg, G. (2020). </w:t>
      </w:r>
      <w:r w:rsidRPr="00E87E0C">
        <w:rPr>
          <w:rFonts w:ascii="Calibri" w:hAnsi="Calibri" w:cs="Calibri"/>
          <w:i/>
          <w:iCs/>
          <w:sz w:val="22"/>
          <w:szCs w:val="22"/>
        </w:rPr>
        <w:t>Lessons in nature: What is the impact?</w:t>
      </w:r>
      <w:r w:rsidRPr="00E87E0C">
        <w:rPr>
          <w:rFonts w:ascii="Calibri" w:hAnsi="Calibri" w:cs="Calibri"/>
          <w:sz w:val="22"/>
          <w:szCs w:val="22"/>
        </w:rPr>
        <w:t xml:space="preserve"> [online] My College. Available at: https://my.chartered.college/research-hub/lessons-in-nature-what-is-the-impact-on-childrens-engagement-during-subsequent-indoor-lessons/.</w:t>
      </w:r>
    </w:p>
    <w:p w14:paraId="1EDDF2BC" w14:textId="77777777" w:rsidR="00E87E0C" w:rsidRPr="00E87E0C" w:rsidRDefault="00E87E0C" w:rsidP="00E87E0C">
      <w:pPr>
        <w:pStyle w:val="NormalWeb"/>
        <w:spacing w:before="0" w:beforeAutospacing="0" w:after="240" w:afterAutospacing="0" w:line="360" w:lineRule="auto"/>
        <w:rPr>
          <w:rFonts w:ascii="Calibri" w:hAnsi="Calibri" w:cs="Calibri"/>
          <w:sz w:val="22"/>
          <w:szCs w:val="22"/>
        </w:rPr>
      </w:pPr>
      <w:r w:rsidRPr="00E87E0C">
        <w:rPr>
          <w:rFonts w:ascii="Calibri" w:hAnsi="Calibri" w:cs="Calibri"/>
          <w:sz w:val="22"/>
          <w:szCs w:val="22"/>
        </w:rPr>
        <w:t xml:space="preserve">Harvey, D. (2012). </w:t>
      </w:r>
      <w:r w:rsidRPr="00E87E0C">
        <w:rPr>
          <w:rFonts w:ascii="Calibri" w:hAnsi="Calibri" w:cs="Calibri"/>
          <w:i/>
          <w:iCs/>
          <w:sz w:val="22"/>
          <w:szCs w:val="22"/>
        </w:rPr>
        <w:t>Institute for Outdoor Learning</w:t>
      </w:r>
      <w:r w:rsidRPr="00E87E0C">
        <w:rPr>
          <w:rFonts w:ascii="Calibri" w:hAnsi="Calibri" w:cs="Calibri"/>
          <w:sz w:val="22"/>
          <w:szCs w:val="22"/>
        </w:rPr>
        <w:t>. [online] Available at: https://www.outdoor-learning-research.org/Portals/0/Research%20Documents/Horizons%20Archive/H57.WhatIsOutdoorLearning.pdf.</w:t>
      </w:r>
    </w:p>
    <w:p w14:paraId="43B5C966" w14:textId="77777777" w:rsidR="00E87E0C" w:rsidRPr="00E87E0C" w:rsidRDefault="00E87E0C" w:rsidP="00E87E0C">
      <w:pPr>
        <w:pStyle w:val="NormalWeb"/>
        <w:spacing w:before="0" w:beforeAutospacing="0" w:after="240" w:afterAutospacing="0" w:line="360" w:lineRule="auto"/>
        <w:rPr>
          <w:rFonts w:ascii="Calibri" w:hAnsi="Calibri" w:cs="Calibri"/>
          <w:sz w:val="22"/>
          <w:szCs w:val="22"/>
        </w:rPr>
      </w:pPr>
      <w:r w:rsidRPr="00E87E0C">
        <w:rPr>
          <w:rFonts w:ascii="Calibri" w:hAnsi="Calibri" w:cs="Calibri"/>
          <w:sz w:val="22"/>
          <w:szCs w:val="22"/>
        </w:rPr>
        <w:t xml:space="preserve">Learning Journals (2021). </w:t>
      </w:r>
      <w:r w:rsidRPr="00E87E0C">
        <w:rPr>
          <w:rFonts w:ascii="Calibri" w:hAnsi="Calibri" w:cs="Calibri"/>
          <w:i/>
          <w:iCs/>
          <w:sz w:val="22"/>
          <w:szCs w:val="22"/>
        </w:rPr>
        <w:t>What Is the Leuven Scale and How to Use it</w:t>
      </w:r>
      <w:r w:rsidRPr="00E87E0C">
        <w:rPr>
          <w:rFonts w:ascii="Calibri" w:hAnsi="Calibri" w:cs="Calibri"/>
          <w:sz w:val="22"/>
          <w:szCs w:val="22"/>
        </w:rPr>
        <w:t>. [online] Learning Journals. Available at: https://learningjournals.co.uk/what-is-the-leuven-scale-and-how-to-use-it/ [Accessed 9 Jun. 2024].</w:t>
      </w:r>
    </w:p>
    <w:p w14:paraId="2FFC2340" w14:textId="77777777" w:rsidR="00E87E0C" w:rsidRPr="00E87E0C" w:rsidRDefault="00E87E0C" w:rsidP="00E87E0C">
      <w:pPr>
        <w:pStyle w:val="NormalWeb"/>
        <w:spacing w:before="0" w:beforeAutospacing="0" w:after="240" w:afterAutospacing="0" w:line="360" w:lineRule="auto"/>
        <w:rPr>
          <w:rFonts w:ascii="Calibri" w:hAnsi="Calibri" w:cs="Calibri"/>
          <w:sz w:val="22"/>
          <w:szCs w:val="22"/>
        </w:rPr>
      </w:pPr>
      <w:r w:rsidRPr="00E87E0C">
        <w:rPr>
          <w:rFonts w:ascii="Calibri" w:hAnsi="Calibri" w:cs="Calibri"/>
          <w:sz w:val="22"/>
          <w:szCs w:val="22"/>
        </w:rPr>
        <w:t xml:space="preserve">MacRae, C. and Jones, L. (2020). </w:t>
      </w:r>
      <w:r w:rsidRPr="00E87E0C">
        <w:rPr>
          <w:rFonts w:ascii="Calibri" w:hAnsi="Calibri" w:cs="Calibri"/>
          <w:i/>
          <w:iCs/>
          <w:sz w:val="22"/>
          <w:szCs w:val="22"/>
        </w:rPr>
        <w:t>A philosophical reflection on the ‘Leuven Scale’ and young children’s expressions of involvement</w:t>
      </w:r>
      <w:r w:rsidRPr="00E87E0C">
        <w:rPr>
          <w:rFonts w:ascii="Calibri" w:hAnsi="Calibri" w:cs="Calibri"/>
          <w:sz w:val="22"/>
          <w:szCs w:val="22"/>
        </w:rPr>
        <w:t>. [online] Research Gate. Available at: https://www.researchgate.net/publication/346762673_A_philosophical_reflection_on_the_Leuven_Scale_and_young_children's_expressions_of_involvement [Accessed 12 Jun. 2024].</w:t>
      </w:r>
    </w:p>
    <w:p w14:paraId="76E115E1" w14:textId="77777777" w:rsidR="00E87E0C" w:rsidRPr="00E87E0C" w:rsidRDefault="00E87E0C" w:rsidP="00E87E0C">
      <w:pPr>
        <w:pStyle w:val="NormalWeb"/>
        <w:spacing w:before="0" w:beforeAutospacing="0" w:after="240" w:afterAutospacing="0" w:line="360" w:lineRule="auto"/>
        <w:rPr>
          <w:rFonts w:ascii="Calibri" w:hAnsi="Calibri" w:cs="Calibri"/>
          <w:sz w:val="22"/>
          <w:szCs w:val="22"/>
        </w:rPr>
      </w:pPr>
      <w:r w:rsidRPr="00E87E0C">
        <w:rPr>
          <w:rFonts w:ascii="Calibri" w:hAnsi="Calibri" w:cs="Calibri"/>
          <w:sz w:val="22"/>
          <w:szCs w:val="22"/>
        </w:rPr>
        <w:t xml:space="preserve">Marchant, D.E. (n.d.). </w:t>
      </w:r>
      <w:r w:rsidRPr="00E87E0C">
        <w:rPr>
          <w:rFonts w:ascii="Calibri" w:hAnsi="Calibri" w:cs="Calibri"/>
          <w:i/>
          <w:iCs/>
          <w:sz w:val="22"/>
          <w:szCs w:val="22"/>
        </w:rPr>
        <w:t>Outdoor learning is good for pupils and teachers</w:t>
      </w:r>
      <w:r w:rsidRPr="00E87E0C">
        <w:rPr>
          <w:rFonts w:ascii="Calibri" w:hAnsi="Calibri" w:cs="Calibri"/>
          <w:sz w:val="22"/>
          <w:szCs w:val="22"/>
        </w:rPr>
        <w:t>. [online] Swansea University. Available at: https://www.swansea.ac.uk/press-office/news-events/news/2019/12/outdoor-learning-is-good-for-pupils-and-teachers.php#:~:text=Outdoor%20learning%20has%20had%20a [Accessed 18 May 2024].</w:t>
      </w:r>
    </w:p>
    <w:p w14:paraId="34114B74" w14:textId="77777777" w:rsidR="00E87E0C" w:rsidRPr="00E87E0C" w:rsidRDefault="00E87E0C" w:rsidP="00E87E0C">
      <w:pPr>
        <w:pStyle w:val="NormalWeb"/>
        <w:spacing w:before="0" w:beforeAutospacing="0" w:after="240" w:afterAutospacing="0" w:line="360" w:lineRule="auto"/>
        <w:rPr>
          <w:rFonts w:ascii="Calibri" w:hAnsi="Calibri" w:cs="Calibri"/>
          <w:sz w:val="22"/>
          <w:szCs w:val="22"/>
        </w:rPr>
      </w:pPr>
      <w:r w:rsidRPr="00E87E0C">
        <w:rPr>
          <w:rFonts w:ascii="Calibri" w:hAnsi="Calibri" w:cs="Calibri"/>
          <w:sz w:val="22"/>
          <w:szCs w:val="22"/>
        </w:rPr>
        <w:t xml:space="preserve">Mcleod, S. (2024). </w:t>
      </w:r>
      <w:r w:rsidRPr="00E87E0C">
        <w:rPr>
          <w:rFonts w:ascii="Calibri" w:hAnsi="Calibri" w:cs="Calibri"/>
          <w:i/>
          <w:iCs/>
          <w:sz w:val="22"/>
          <w:szCs w:val="22"/>
        </w:rPr>
        <w:t>Vygotsky’s sociocultural theory of cognitive development</w:t>
      </w:r>
      <w:r w:rsidRPr="00E87E0C">
        <w:rPr>
          <w:rFonts w:ascii="Calibri" w:hAnsi="Calibri" w:cs="Calibri"/>
          <w:sz w:val="22"/>
          <w:szCs w:val="22"/>
        </w:rPr>
        <w:t>. [online] Simply Psychology. Available at: https://www.simplypsychology.org/vygotsky.html.</w:t>
      </w:r>
    </w:p>
    <w:p w14:paraId="16887E94" w14:textId="3FD143C1" w:rsidR="00E87E0C" w:rsidRPr="00E87E0C" w:rsidRDefault="00E87E0C" w:rsidP="00E87E0C">
      <w:pPr>
        <w:pStyle w:val="NormalWeb"/>
        <w:spacing w:before="0" w:beforeAutospacing="0" w:after="240" w:afterAutospacing="0" w:line="360" w:lineRule="auto"/>
        <w:rPr>
          <w:rFonts w:ascii="Calibri" w:hAnsi="Calibri" w:cs="Calibri"/>
          <w:sz w:val="22"/>
          <w:szCs w:val="22"/>
        </w:rPr>
      </w:pPr>
      <w:r w:rsidRPr="00E87E0C">
        <w:rPr>
          <w:rFonts w:ascii="Calibri" w:hAnsi="Calibri" w:cs="Calibri"/>
          <w:sz w:val="22"/>
          <w:szCs w:val="22"/>
        </w:rPr>
        <w:t xml:space="preserve">Muñoz, S.-A. (2009). </w:t>
      </w:r>
      <w:r w:rsidRPr="00E87E0C">
        <w:rPr>
          <w:rFonts w:ascii="Calibri" w:hAnsi="Calibri" w:cs="Calibri"/>
          <w:i/>
          <w:iCs/>
          <w:sz w:val="22"/>
          <w:szCs w:val="22"/>
        </w:rPr>
        <w:t>Children in the Outdoors a Literature Review Dr Sarah-Anne Muñoz Sustainable Development Research Centre</w:t>
      </w:r>
      <w:r w:rsidRPr="00E87E0C">
        <w:rPr>
          <w:rFonts w:ascii="Calibri" w:hAnsi="Calibri" w:cs="Calibri"/>
          <w:sz w:val="22"/>
          <w:szCs w:val="22"/>
        </w:rPr>
        <w:t>. [online] Available at: https://ltl.org.uk/wp-content/uploads/2019/02/children-in-the-outdoors.pdf.</w:t>
      </w:r>
    </w:p>
    <w:p w14:paraId="0D6CBAA7" w14:textId="77777777" w:rsidR="00E87E0C" w:rsidRPr="00E87E0C" w:rsidRDefault="00E87E0C" w:rsidP="00E87E0C">
      <w:pPr>
        <w:pStyle w:val="NormalWeb"/>
        <w:spacing w:before="0" w:beforeAutospacing="0" w:after="240" w:afterAutospacing="0" w:line="360" w:lineRule="auto"/>
        <w:rPr>
          <w:rFonts w:ascii="Calibri" w:hAnsi="Calibri" w:cs="Calibri"/>
          <w:sz w:val="22"/>
          <w:szCs w:val="22"/>
        </w:rPr>
      </w:pPr>
      <w:r w:rsidRPr="00E87E0C">
        <w:rPr>
          <w:rFonts w:ascii="Calibri" w:hAnsi="Calibri" w:cs="Calibri"/>
          <w:sz w:val="22"/>
          <w:szCs w:val="22"/>
        </w:rPr>
        <w:t xml:space="preserve">PGL (2023). </w:t>
      </w:r>
      <w:r w:rsidRPr="00E87E0C">
        <w:rPr>
          <w:rFonts w:ascii="Calibri" w:hAnsi="Calibri" w:cs="Calibri"/>
          <w:i/>
          <w:iCs/>
          <w:sz w:val="22"/>
          <w:szCs w:val="22"/>
        </w:rPr>
        <w:t>Why Outdoor Learning Is Important for Pupils and Teachers</w:t>
      </w:r>
      <w:r w:rsidRPr="00E87E0C">
        <w:rPr>
          <w:rFonts w:ascii="Calibri" w:hAnsi="Calibri" w:cs="Calibri"/>
          <w:sz w:val="22"/>
          <w:szCs w:val="22"/>
        </w:rPr>
        <w:t>. [online] www.pgl.co.uk. Available at: https://www.pgl.co.uk/en-gb/news-hub/news/why-outdoor-learning-is-important-for-pupils-and-teachers?PID=49547#:~:text=Increases%20engagement%20with%20curriculum%20topics [Accessed 12 Jun. 2024].</w:t>
      </w:r>
    </w:p>
    <w:p w14:paraId="1F4145B4" w14:textId="77777777" w:rsidR="00E87E0C" w:rsidRPr="00E87E0C" w:rsidRDefault="00E87E0C" w:rsidP="00E87E0C">
      <w:pPr>
        <w:pStyle w:val="NormalWeb"/>
        <w:spacing w:before="0" w:beforeAutospacing="0" w:after="240" w:afterAutospacing="0" w:line="360" w:lineRule="auto"/>
        <w:rPr>
          <w:rFonts w:ascii="Calibri" w:hAnsi="Calibri" w:cs="Calibri"/>
          <w:sz w:val="22"/>
          <w:szCs w:val="22"/>
        </w:rPr>
      </w:pPr>
      <w:r w:rsidRPr="00E87E0C">
        <w:rPr>
          <w:rFonts w:ascii="Calibri" w:hAnsi="Calibri" w:cs="Calibri"/>
          <w:sz w:val="22"/>
          <w:szCs w:val="22"/>
        </w:rPr>
        <w:lastRenderedPageBreak/>
        <w:t xml:space="preserve">Reynolds, O. (2018). </w:t>
      </w:r>
      <w:r w:rsidRPr="00E87E0C">
        <w:rPr>
          <w:rFonts w:ascii="Calibri" w:hAnsi="Calibri" w:cs="Calibri"/>
          <w:i/>
          <w:iCs/>
          <w:sz w:val="22"/>
          <w:szCs w:val="22"/>
        </w:rPr>
        <w:t>A critical analysis of outdoor learning experiences and the impact on pupil development and conceptual understanding</w:t>
      </w:r>
      <w:r w:rsidRPr="00E87E0C">
        <w:rPr>
          <w:rFonts w:ascii="Calibri" w:hAnsi="Calibri" w:cs="Calibri"/>
          <w:sz w:val="22"/>
          <w:szCs w:val="22"/>
        </w:rPr>
        <w:t>.</w:t>
      </w:r>
    </w:p>
    <w:p w14:paraId="261BC43D" w14:textId="77777777" w:rsidR="00E87E0C" w:rsidRPr="00E87E0C" w:rsidRDefault="00E87E0C" w:rsidP="00E87E0C">
      <w:pPr>
        <w:pStyle w:val="NormalWeb"/>
        <w:spacing w:before="0" w:beforeAutospacing="0" w:after="240" w:afterAutospacing="0" w:line="360" w:lineRule="auto"/>
        <w:rPr>
          <w:rFonts w:ascii="Calibri" w:hAnsi="Calibri" w:cs="Calibri"/>
          <w:sz w:val="22"/>
          <w:szCs w:val="22"/>
        </w:rPr>
      </w:pPr>
      <w:r w:rsidRPr="00E87E0C">
        <w:rPr>
          <w:rFonts w:ascii="Calibri" w:hAnsi="Calibri" w:cs="Calibri"/>
          <w:sz w:val="22"/>
          <w:szCs w:val="22"/>
        </w:rPr>
        <w:t xml:space="preserve">Solly, K. (2022). </w:t>
      </w:r>
      <w:r w:rsidRPr="00E87E0C">
        <w:rPr>
          <w:rFonts w:ascii="Calibri" w:hAnsi="Calibri" w:cs="Calibri"/>
          <w:i/>
          <w:iCs/>
          <w:sz w:val="22"/>
          <w:szCs w:val="22"/>
        </w:rPr>
        <w:t>Outdoor learning in the early years</w:t>
      </w:r>
      <w:r w:rsidRPr="00E87E0C">
        <w:rPr>
          <w:rFonts w:ascii="Calibri" w:hAnsi="Calibri" w:cs="Calibri"/>
          <w:sz w:val="22"/>
          <w:szCs w:val="22"/>
        </w:rPr>
        <w:t>. [online] Early Education. Available at: https://early-education.org.uk/outdoor-learning-in-the-early-years/.</w:t>
      </w:r>
    </w:p>
    <w:p w14:paraId="12441455" w14:textId="77777777" w:rsidR="00E87E0C" w:rsidRPr="00E87E0C" w:rsidRDefault="00E87E0C" w:rsidP="00E87E0C">
      <w:pPr>
        <w:pStyle w:val="NormalWeb"/>
        <w:spacing w:before="0" w:beforeAutospacing="0" w:after="240" w:afterAutospacing="0" w:line="360" w:lineRule="auto"/>
        <w:rPr>
          <w:rFonts w:ascii="Calibri" w:hAnsi="Calibri" w:cs="Calibri"/>
          <w:sz w:val="22"/>
          <w:szCs w:val="22"/>
        </w:rPr>
      </w:pPr>
      <w:r w:rsidRPr="00E87E0C">
        <w:rPr>
          <w:rFonts w:ascii="Calibri" w:hAnsi="Calibri" w:cs="Calibri"/>
          <w:sz w:val="22"/>
          <w:szCs w:val="22"/>
        </w:rPr>
        <w:t xml:space="preserve">Swansea University. (n.d.). </w:t>
      </w:r>
      <w:r w:rsidRPr="00E87E0C">
        <w:rPr>
          <w:rFonts w:ascii="Calibri" w:hAnsi="Calibri" w:cs="Calibri"/>
          <w:i/>
          <w:iCs/>
          <w:sz w:val="22"/>
          <w:szCs w:val="22"/>
        </w:rPr>
        <w:t>Outdoor learning is good for pupils and teachers</w:t>
      </w:r>
      <w:r w:rsidRPr="00E87E0C">
        <w:rPr>
          <w:rFonts w:ascii="Calibri" w:hAnsi="Calibri" w:cs="Calibri"/>
          <w:sz w:val="22"/>
          <w:szCs w:val="22"/>
        </w:rPr>
        <w:t>. [online] Available at: https://www.swansea.ac.uk/press-office/news-events/news/2019/12/outdoor-learning-is-good-for-pupils-and-teachers.php#:~:text=Outdoor%20learning%20has%20had%20a [Accessed 18 May 2024].</w:t>
      </w:r>
    </w:p>
    <w:p w14:paraId="6BE00A67" w14:textId="01874E8A" w:rsidR="000029D3" w:rsidRPr="00E87E0C" w:rsidRDefault="00E87E0C" w:rsidP="00E87E0C">
      <w:pPr>
        <w:pStyle w:val="NormalWeb"/>
        <w:spacing w:before="0" w:beforeAutospacing="0" w:after="240" w:afterAutospacing="0" w:line="360" w:lineRule="auto"/>
        <w:rPr>
          <w:rFonts w:ascii="Calibri" w:hAnsi="Calibri" w:cs="Calibri"/>
          <w:sz w:val="22"/>
          <w:szCs w:val="22"/>
          <w:u w:val="single"/>
        </w:rPr>
      </w:pPr>
      <w:r w:rsidRPr="00E87E0C">
        <w:rPr>
          <w:rFonts w:ascii="Calibri" w:hAnsi="Calibri" w:cs="Calibri"/>
          <w:sz w:val="22"/>
          <w:szCs w:val="22"/>
        </w:rPr>
        <w:t xml:space="preserve">Windsor, M. (2016). </w:t>
      </w:r>
      <w:r w:rsidRPr="00E87E0C">
        <w:rPr>
          <w:rFonts w:ascii="Calibri" w:hAnsi="Calibri" w:cs="Calibri"/>
          <w:i/>
          <w:iCs/>
          <w:sz w:val="22"/>
          <w:szCs w:val="22"/>
        </w:rPr>
        <w:t>Advantages and Disadvantages of Non</w:t>
      </w:r>
      <w:r w:rsidR="00E863CA">
        <w:rPr>
          <w:rFonts w:ascii="Calibri" w:hAnsi="Calibri" w:cs="Calibri"/>
          <w:i/>
          <w:iCs/>
          <w:sz w:val="22"/>
          <w:szCs w:val="22"/>
        </w:rPr>
        <w:t>-</w:t>
      </w:r>
      <w:r w:rsidRPr="00E87E0C">
        <w:rPr>
          <w:rFonts w:ascii="Calibri" w:hAnsi="Calibri" w:cs="Calibri"/>
          <w:i/>
          <w:iCs/>
          <w:sz w:val="22"/>
          <w:szCs w:val="22"/>
        </w:rPr>
        <w:t>Participant Observation</w:t>
      </w:r>
      <w:r w:rsidRPr="00E87E0C">
        <w:rPr>
          <w:rFonts w:ascii="Calibri" w:hAnsi="Calibri" w:cs="Calibri"/>
          <w:sz w:val="22"/>
          <w:szCs w:val="22"/>
        </w:rPr>
        <w:t>. [online] getrevising.co.uk. Available at: https://getrevising.co.uk/grids/advantages-and-disadvantages-of-non-participant-2.</w:t>
      </w:r>
      <w:r w:rsidR="00391FA3" w:rsidRPr="00E87E0C">
        <w:rPr>
          <w:rFonts w:ascii="Calibri" w:hAnsi="Calibri" w:cs="Calibri"/>
          <w:sz w:val="22"/>
          <w:szCs w:val="22"/>
          <w:u w:val="single"/>
        </w:rPr>
        <w:t xml:space="preserve"> </w:t>
      </w:r>
      <w:r w:rsidR="000029D3" w:rsidRPr="00E87E0C">
        <w:rPr>
          <w:rFonts w:ascii="Calibri" w:hAnsi="Calibri" w:cs="Calibri"/>
          <w:sz w:val="22"/>
          <w:szCs w:val="22"/>
          <w:u w:val="single"/>
        </w:rPr>
        <w:t xml:space="preserve"> </w:t>
      </w:r>
    </w:p>
    <w:p w14:paraId="28F829F6" w14:textId="1DE9E54A" w:rsidR="00391FA3" w:rsidRDefault="00391FA3">
      <w:pPr>
        <w:rPr>
          <w:rFonts w:ascii="Calibri" w:eastAsia="Times New Roman" w:hAnsi="Calibri" w:cs="Calibri"/>
          <w:kern w:val="0"/>
          <w:sz w:val="22"/>
          <w:szCs w:val="22"/>
          <w:u w:val="single"/>
          <w:lang w:eastAsia="en-GB"/>
          <w14:ligatures w14:val="none"/>
        </w:rPr>
      </w:pPr>
      <w:r w:rsidRPr="00E21886">
        <w:rPr>
          <w:rFonts w:ascii="Calibri" w:eastAsia="Times New Roman" w:hAnsi="Calibri" w:cs="Calibri"/>
          <w:kern w:val="0"/>
          <w:sz w:val="22"/>
          <w:szCs w:val="22"/>
          <w:u w:val="single"/>
          <w:lang w:eastAsia="en-GB"/>
          <w14:ligatures w14:val="none"/>
        </w:rPr>
        <w:t xml:space="preserve">Appendices </w:t>
      </w:r>
    </w:p>
    <w:p w14:paraId="3E09F287" w14:textId="4310DCB9" w:rsidR="004355F4" w:rsidRPr="00D15FF0" w:rsidRDefault="004355F4">
      <w:pPr>
        <w:rPr>
          <w:rFonts w:ascii="Calibri" w:eastAsia="Times New Roman" w:hAnsi="Calibri" w:cs="Calibri"/>
          <w:kern w:val="0"/>
          <w:sz w:val="22"/>
          <w:szCs w:val="22"/>
          <w:lang w:eastAsia="en-GB"/>
          <w14:ligatures w14:val="none"/>
        </w:rPr>
      </w:pPr>
      <w:r w:rsidRPr="00D15FF0">
        <w:rPr>
          <w:rFonts w:ascii="Calibri" w:eastAsia="Times New Roman" w:hAnsi="Calibri" w:cs="Calibri"/>
          <w:kern w:val="0"/>
          <w:sz w:val="22"/>
          <w:szCs w:val="22"/>
          <w:lang w:eastAsia="en-GB"/>
          <w14:ligatures w14:val="none"/>
        </w:rPr>
        <w:t>Appendi</w:t>
      </w:r>
      <w:r w:rsidR="00D15FF0">
        <w:rPr>
          <w:rFonts w:ascii="Calibri" w:eastAsia="Times New Roman" w:hAnsi="Calibri" w:cs="Calibri"/>
          <w:kern w:val="0"/>
          <w:sz w:val="22"/>
          <w:szCs w:val="22"/>
          <w:lang w:eastAsia="en-GB"/>
          <w14:ligatures w14:val="none"/>
        </w:rPr>
        <w:t>x</w:t>
      </w:r>
      <w:r w:rsidRPr="00D15FF0">
        <w:rPr>
          <w:rFonts w:ascii="Calibri" w:eastAsia="Times New Roman" w:hAnsi="Calibri" w:cs="Calibri"/>
          <w:kern w:val="0"/>
          <w:sz w:val="22"/>
          <w:szCs w:val="22"/>
          <w:lang w:eastAsia="en-GB"/>
          <w14:ligatures w14:val="none"/>
        </w:rPr>
        <w:t xml:space="preserve"> 1</w:t>
      </w:r>
      <w:r w:rsidR="00D15FF0" w:rsidRPr="00D15FF0">
        <w:rPr>
          <w:rFonts w:ascii="Calibri" w:eastAsia="Times New Roman" w:hAnsi="Calibri" w:cs="Calibri"/>
          <w:kern w:val="0"/>
          <w:sz w:val="22"/>
          <w:szCs w:val="22"/>
          <w:lang w:eastAsia="en-GB"/>
          <w14:ligatures w14:val="none"/>
        </w:rPr>
        <w:t>:</w:t>
      </w:r>
    </w:p>
    <w:tbl>
      <w:tblPr>
        <w:tblStyle w:val="TableGrid"/>
        <w:tblW w:w="0" w:type="auto"/>
        <w:tblInd w:w="0" w:type="dxa"/>
        <w:tblLook w:val="04A0" w:firstRow="1" w:lastRow="0" w:firstColumn="1" w:lastColumn="0" w:noHBand="0" w:noVBand="1"/>
      </w:tblPr>
      <w:tblGrid>
        <w:gridCol w:w="2254"/>
        <w:gridCol w:w="860"/>
        <w:gridCol w:w="709"/>
        <w:gridCol w:w="685"/>
        <w:gridCol w:w="23"/>
        <w:gridCol w:w="851"/>
        <w:gridCol w:w="709"/>
        <w:gridCol w:w="671"/>
        <w:gridCol w:w="37"/>
        <w:gridCol w:w="851"/>
        <w:gridCol w:w="709"/>
        <w:gridCol w:w="657"/>
      </w:tblGrid>
      <w:tr w:rsidR="004355F4" w14:paraId="61C37F8B" w14:textId="77777777" w:rsidTr="00F87C86">
        <w:tc>
          <w:tcPr>
            <w:tcW w:w="9016" w:type="dxa"/>
            <w:gridSpan w:val="12"/>
          </w:tcPr>
          <w:p w14:paraId="386A5173" w14:textId="77777777" w:rsidR="004355F4" w:rsidRDefault="004355F4" w:rsidP="00F87C86">
            <w:r>
              <w:t xml:space="preserve">Observer Name: </w:t>
            </w:r>
          </w:p>
        </w:tc>
      </w:tr>
      <w:tr w:rsidR="004355F4" w14:paraId="7E136FEB" w14:textId="77777777" w:rsidTr="00F87C86">
        <w:tc>
          <w:tcPr>
            <w:tcW w:w="9016" w:type="dxa"/>
            <w:gridSpan w:val="12"/>
          </w:tcPr>
          <w:p w14:paraId="2400DE60" w14:textId="77777777" w:rsidR="004355F4" w:rsidRDefault="004355F4" w:rsidP="00F87C86">
            <w:r>
              <w:t xml:space="preserve">What is the observation topic? </w:t>
            </w:r>
          </w:p>
          <w:p w14:paraId="505FCB69" w14:textId="77777777" w:rsidR="004355F4" w:rsidRDefault="004355F4" w:rsidP="00F87C86">
            <w:r>
              <w:t>Pupil engagement.</w:t>
            </w:r>
          </w:p>
          <w:p w14:paraId="060B6060" w14:textId="77777777" w:rsidR="004355F4" w:rsidRDefault="004355F4" w:rsidP="00F87C86"/>
          <w:p w14:paraId="7D7D058F" w14:textId="77777777" w:rsidR="004355F4" w:rsidRDefault="004355F4" w:rsidP="00F87C86">
            <w:r>
              <w:t>Age range of pupils under observation:</w:t>
            </w:r>
          </w:p>
          <w:p w14:paraId="404B321D" w14:textId="77777777" w:rsidR="004355F4" w:rsidRDefault="004355F4" w:rsidP="00F87C86">
            <w:r>
              <w:t xml:space="preserve">Reception class, aged 4-5 years old. </w:t>
            </w:r>
          </w:p>
          <w:p w14:paraId="1FCE636B" w14:textId="77777777" w:rsidR="004355F4" w:rsidRDefault="004355F4" w:rsidP="00F87C86"/>
          <w:p w14:paraId="4BC8D464" w14:textId="77777777" w:rsidR="004355F4" w:rsidRDefault="004355F4" w:rsidP="00F87C86">
            <w:r>
              <w:t xml:space="preserve">What are the pupils doing? </w:t>
            </w:r>
          </w:p>
          <w:p w14:paraId="7288D5F8" w14:textId="77777777" w:rsidR="004355F4" w:rsidRDefault="004355F4" w:rsidP="00F87C86">
            <w:r>
              <w:t xml:space="preserve">Outdoor learning in the ‘garden.’ Includes different areas such as maths, role play, and music. </w:t>
            </w:r>
          </w:p>
          <w:p w14:paraId="06857C8A" w14:textId="77777777" w:rsidR="004355F4" w:rsidRDefault="004355F4" w:rsidP="00F87C86"/>
          <w:p w14:paraId="4A076DE8" w14:textId="77777777" w:rsidR="004355F4" w:rsidRDefault="004355F4" w:rsidP="00F87C86">
            <w:r>
              <w:t>Time scale:</w:t>
            </w:r>
          </w:p>
          <w:p w14:paraId="1A104AD4" w14:textId="77777777" w:rsidR="004355F4" w:rsidRDefault="004355F4" w:rsidP="00F87C86">
            <w:r>
              <w:t>Pupils will be observed for nine minutes in three-minute intervals.</w:t>
            </w:r>
          </w:p>
        </w:tc>
      </w:tr>
      <w:tr w:rsidR="004355F4" w14:paraId="2D9E02E6" w14:textId="77777777" w:rsidTr="00F87C86">
        <w:tc>
          <w:tcPr>
            <w:tcW w:w="2254" w:type="dxa"/>
          </w:tcPr>
          <w:p w14:paraId="4AB98075" w14:textId="77777777" w:rsidR="004355F4" w:rsidRDefault="004355F4" w:rsidP="00F87C86">
            <w:r>
              <w:t xml:space="preserve">Scale </w:t>
            </w:r>
          </w:p>
        </w:tc>
        <w:tc>
          <w:tcPr>
            <w:tcW w:w="2254" w:type="dxa"/>
            <w:gridSpan w:val="3"/>
          </w:tcPr>
          <w:p w14:paraId="4981EC88" w14:textId="77777777" w:rsidR="004355F4" w:rsidRDefault="004355F4" w:rsidP="00F87C86">
            <w:r>
              <w:t xml:space="preserve">Child 1 </w:t>
            </w:r>
          </w:p>
        </w:tc>
        <w:tc>
          <w:tcPr>
            <w:tcW w:w="2254" w:type="dxa"/>
            <w:gridSpan w:val="4"/>
          </w:tcPr>
          <w:p w14:paraId="185C0A0E" w14:textId="77777777" w:rsidR="004355F4" w:rsidRDefault="004355F4" w:rsidP="00F87C86">
            <w:r>
              <w:t xml:space="preserve">Child 2 </w:t>
            </w:r>
          </w:p>
        </w:tc>
        <w:tc>
          <w:tcPr>
            <w:tcW w:w="2254" w:type="dxa"/>
            <w:gridSpan w:val="4"/>
          </w:tcPr>
          <w:p w14:paraId="1DFA7D1A" w14:textId="77777777" w:rsidR="004355F4" w:rsidRDefault="004355F4" w:rsidP="00F87C86">
            <w:r>
              <w:t xml:space="preserve">Child 3 </w:t>
            </w:r>
          </w:p>
        </w:tc>
      </w:tr>
      <w:tr w:rsidR="004355F4" w14:paraId="4CD68C9B" w14:textId="77777777" w:rsidTr="00F87C86">
        <w:tc>
          <w:tcPr>
            <w:tcW w:w="3114" w:type="dxa"/>
            <w:gridSpan w:val="2"/>
          </w:tcPr>
          <w:p w14:paraId="21E1EABA" w14:textId="77777777" w:rsidR="004355F4" w:rsidRDefault="004355F4" w:rsidP="00F87C86">
            <w:r>
              <w:t>1.</w:t>
            </w:r>
          </w:p>
          <w:p w14:paraId="72F6ABBF" w14:textId="77777777" w:rsidR="004355F4" w:rsidRDefault="004355F4" w:rsidP="00F87C86">
            <w:r>
              <w:t xml:space="preserve">No/ Low activity </w:t>
            </w:r>
          </w:p>
        </w:tc>
        <w:tc>
          <w:tcPr>
            <w:tcW w:w="709" w:type="dxa"/>
          </w:tcPr>
          <w:p w14:paraId="7C27B7D8" w14:textId="77777777" w:rsidR="004355F4" w:rsidRDefault="004355F4" w:rsidP="00F87C86"/>
        </w:tc>
        <w:tc>
          <w:tcPr>
            <w:tcW w:w="708" w:type="dxa"/>
            <w:gridSpan w:val="2"/>
          </w:tcPr>
          <w:p w14:paraId="1AC4C43F" w14:textId="77777777" w:rsidR="004355F4" w:rsidRDefault="004355F4" w:rsidP="00F87C86"/>
        </w:tc>
        <w:tc>
          <w:tcPr>
            <w:tcW w:w="851" w:type="dxa"/>
          </w:tcPr>
          <w:p w14:paraId="09A95239" w14:textId="77777777" w:rsidR="004355F4" w:rsidRDefault="004355F4" w:rsidP="00F87C86"/>
        </w:tc>
        <w:tc>
          <w:tcPr>
            <w:tcW w:w="709" w:type="dxa"/>
          </w:tcPr>
          <w:p w14:paraId="3FC40410" w14:textId="77777777" w:rsidR="004355F4" w:rsidRDefault="004355F4" w:rsidP="00F87C86"/>
        </w:tc>
        <w:tc>
          <w:tcPr>
            <w:tcW w:w="708" w:type="dxa"/>
            <w:gridSpan w:val="2"/>
          </w:tcPr>
          <w:p w14:paraId="5DDCABDC" w14:textId="77777777" w:rsidR="004355F4" w:rsidRDefault="004355F4" w:rsidP="00F87C86"/>
        </w:tc>
        <w:tc>
          <w:tcPr>
            <w:tcW w:w="851" w:type="dxa"/>
          </w:tcPr>
          <w:p w14:paraId="75B9ECC9" w14:textId="77777777" w:rsidR="004355F4" w:rsidRDefault="004355F4" w:rsidP="00F87C86"/>
        </w:tc>
        <w:tc>
          <w:tcPr>
            <w:tcW w:w="709" w:type="dxa"/>
          </w:tcPr>
          <w:p w14:paraId="78BDE15D" w14:textId="77777777" w:rsidR="004355F4" w:rsidRDefault="004355F4" w:rsidP="00F87C86"/>
        </w:tc>
        <w:tc>
          <w:tcPr>
            <w:tcW w:w="657" w:type="dxa"/>
          </w:tcPr>
          <w:p w14:paraId="277BA0DA" w14:textId="77777777" w:rsidR="004355F4" w:rsidRDefault="004355F4" w:rsidP="00F87C86"/>
        </w:tc>
      </w:tr>
      <w:tr w:rsidR="004355F4" w14:paraId="69A4015A" w14:textId="77777777" w:rsidTr="00F87C86">
        <w:tc>
          <w:tcPr>
            <w:tcW w:w="3114" w:type="dxa"/>
            <w:gridSpan w:val="2"/>
          </w:tcPr>
          <w:p w14:paraId="5DDD061A" w14:textId="77777777" w:rsidR="004355F4" w:rsidRDefault="004355F4" w:rsidP="00F87C86">
            <w:r>
              <w:t>2.</w:t>
            </w:r>
          </w:p>
          <w:p w14:paraId="033FED97" w14:textId="77777777" w:rsidR="004355F4" w:rsidRDefault="004355F4" w:rsidP="00F87C86">
            <w:r>
              <w:t xml:space="preserve">Some engagement, </w:t>
            </w:r>
          </w:p>
          <w:p w14:paraId="468A5AAD" w14:textId="77777777" w:rsidR="004355F4" w:rsidRDefault="004355F4" w:rsidP="00F87C86">
            <w:r>
              <w:t>however frequently</w:t>
            </w:r>
          </w:p>
          <w:p w14:paraId="44C567C1" w14:textId="77777777" w:rsidR="004355F4" w:rsidRDefault="004355F4" w:rsidP="00F87C86">
            <w:r>
              <w:t xml:space="preserve">interrupted activity.  </w:t>
            </w:r>
          </w:p>
        </w:tc>
        <w:tc>
          <w:tcPr>
            <w:tcW w:w="709" w:type="dxa"/>
          </w:tcPr>
          <w:p w14:paraId="642A3DD7" w14:textId="77777777" w:rsidR="004355F4" w:rsidRDefault="004355F4" w:rsidP="00F87C86"/>
        </w:tc>
        <w:tc>
          <w:tcPr>
            <w:tcW w:w="708" w:type="dxa"/>
            <w:gridSpan w:val="2"/>
          </w:tcPr>
          <w:p w14:paraId="43933C12" w14:textId="77777777" w:rsidR="004355F4" w:rsidRDefault="004355F4" w:rsidP="00F87C86"/>
        </w:tc>
        <w:tc>
          <w:tcPr>
            <w:tcW w:w="851" w:type="dxa"/>
          </w:tcPr>
          <w:p w14:paraId="027445A6" w14:textId="77777777" w:rsidR="004355F4" w:rsidRDefault="004355F4" w:rsidP="00F87C86"/>
        </w:tc>
        <w:tc>
          <w:tcPr>
            <w:tcW w:w="709" w:type="dxa"/>
          </w:tcPr>
          <w:p w14:paraId="41A0B33E" w14:textId="77777777" w:rsidR="004355F4" w:rsidRDefault="004355F4" w:rsidP="00F87C86"/>
        </w:tc>
        <w:tc>
          <w:tcPr>
            <w:tcW w:w="708" w:type="dxa"/>
            <w:gridSpan w:val="2"/>
          </w:tcPr>
          <w:p w14:paraId="4D09255F" w14:textId="77777777" w:rsidR="004355F4" w:rsidRDefault="004355F4" w:rsidP="00F87C86"/>
        </w:tc>
        <w:tc>
          <w:tcPr>
            <w:tcW w:w="851" w:type="dxa"/>
          </w:tcPr>
          <w:p w14:paraId="72EB81CE" w14:textId="77777777" w:rsidR="004355F4" w:rsidRDefault="004355F4" w:rsidP="00F87C86"/>
        </w:tc>
        <w:tc>
          <w:tcPr>
            <w:tcW w:w="709" w:type="dxa"/>
          </w:tcPr>
          <w:p w14:paraId="4FDFA2F0" w14:textId="77777777" w:rsidR="004355F4" w:rsidRDefault="004355F4" w:rsidP="00F87C86"/>
        </w:tc>
        <w:tc>
          <w:tcPr>
            <w:tcW w:w="657" w:type="dxa"/>
          </w:tcPr>
          <w:p w14:paraId="517AA8A1" w14:textId="77777777" w:rsidR="004355F4" w:rsidRDefault="004355F4" w:rsidP="00F87C86"/>
        </w:tc>
      </w:tr>
      <w:tr w:rsidR="004355F4" w14:paraId="10222A9E" w14:textId="77777777" w:rsidTr="00F87C86">
        <w:tc>
          <w:tcPr>
            <w:tcW w:w="3114" w:type="dxa"/>
            <w:gridSpan w:val="2"/>
          </w:tcPr>
          <w:p w14:paraId="53D4C3DE" w14:textId="77777777" w:rsidR="004355F4" w:rsidRDefault="004355F4" w:rsidP="00F87C86">
            <w:r>
              <w:t xml:space="preserve">3. </w:t>
            </w:r>
          </w:p>
          <w:p w14:paraId="246B0440" w14:textId="77777777" w:rsidR="004355F4" w:rsidRDefault="004355F4" w:rsidP="00F87C86">
            <w:r>
              <w:t xml:space="preserve">Mainly continuous </w:t>
            </w:r>
          </w:p>
          <w:p w14:paraId="388ED49B" w14:textId="77777777" w:rsidR="004355F4" w:rsidRDefault="004355F4" w:rsidP="00F87C86">
            <w:r>
              <w:t xml:space="preserve">Activity. </w:t>
            </w:r>
          </w:p>
        </w:tc>
        <w:tc>
          <w:tcPr>
            <w:tcW w:w="709" w:type="dxa"/>
          </w:tcPr>
          <w:p w14:paraId="5A7F117A" w14:textId="77777777" w:rsidR="004355F4" w:rsidRDefault="004355F4" w:rsidP="00F87C86"/>
        </w:tc>
        <w:tc>
          <w:tcPr>
            <w:tcW w:w="708" w:type="dxa"/>
            <w:gridSpan w:val="2"/>
          </w:tcPr>
          <w:p w14:paraId="57CE66FC" w14:textId="77777777" w:rsidR="004355F4" w:rsidRDefault="004355F4" w:rsidP="00F87C86"/>
        </w:tc>
        <w:tc>
          <w:tcPr>
            <w:tcW w:w="851" w:type="dxa"/>
          </w:tcPr>
          <w:p w14:paraId="2451C071" w14:textId="77777777" w:rsidR="004355F4" w:rsidRDefault="004355F4" w:rsidP="00F87C86"/>
        </w:tc>
        <w:tc>
          <w:tcPr>
            <w:tcW w:w="709" w:type="dxa"/>
          </w:tcPr>
          <w:p w14:paraId="6F50824B" w14:textId="77777777" w:rsidR="004355F4" w:rsidRDefault="004355F4" w:rsidP="00F87C86"/>
        </w:tc>
        <w:tc>
          <w:tcPr>
            <w:tcW w:w="708" w:type="dxa"/>
            <w:gridSpan w:val="2"/>
          </w:tcPr>
          <w:p w14:paraId="7EA36FE1" w14:textId="77777777" w:rsidR="004355F4" w:rsidRDefault="004355F4" w:rsidP="00F87C86"/>
        </w:tc>
        <w:tc>
          <w:tcPr>
            <w:tcW w:w="851" w:type="dxa"/>
          </w:tcPr>
          <w:p w14:paraId="5F07F5A9" w14:textId="77777777" w:rsidR="004355F4" w:rsidRDefault="004355F4" w:rsidP="00F87C86"/>
        </w:tc>
        <w:tc>
          <w:tcPr>
            <w:tcW w:w="709" w:type="dxa"/>
          </w:tcPr>
          <w:p w14:paraId="4F683607" w14:textId="77777777" w:rsidR="004355F4" w:rsidRDefault="004355F4" w:rsidP="00F87C86"/>
        </w:tc>
        <w:tc>
          <w:tcPr>
            <w:tcW w:w="657" w:type="dxa"/>
          </w:tcPr>
          <w:p w14:paraId="6BED7804" w14:textId="77777777" w:rsidR="004355F4" w:rsidRDefault="004355F4" w:rsidP="00F87C86"/>
        </w:tc>
      </w:tr>
      <w:tr w:rsidR="004355F4" w14:paraId="4AFFDD8F" w14:textId="77777777" w:rsidTr="00F87C86">
        <w:tc>
          <w:tcPr>
            <w:tcW w:w="3114" w:type="dxa"/>
            <w:gridSpan w:val="2"/>
          </w:tcPr>
          <w:p w14:paraId="09C997F0" w14:textId="77777777" w:rsidR="004355F4" w:rsidRDefault="004355F4" w:rsidP="00F87C86">
            <w:r>
              <w:t xml:space="preserve">4. </w:t>
            </w:r>
          </w:p>
          <w:p w14:paraId="15D68FEE" w14:textId="77777777" w:rsidR="004355F4" w:rsidRDefault="004355F4" w:rsidP="00F87C86">
            <w:r>
              <w:t xml:space="preserve">Continuous activity </w:t>
            </w:r>
          </w:p>
          <w:p w14:paraId="635C6AB6" w14:textId="77777777" w:rsidR="004355F4" w:rsidRDefault="004355F4" w:rsidP="00F87C86">
            <w:r>
              <w:t xml:space="preserve">With no distractions. </w:t>
            </w:r>
          </w:p>
        </w:tc>
        <w:tc>
          <w:tcPr>
            <w:tcW w:w="709" w:type="dxa"/>
          </w:tcPr>
          <w:p w14:paraId="6B76AC5E" w14:textId="77777777" w:rsidR="004355F4" w:rsidRDefault="004355F4" w:rsidP="00F87C86"/>
        </w:tc>
        <w:tc>
          <w:tcPr>
            <w:tcW w:w="708" w:type="dxa"/>
            <w:gridSpan w:val="2"/>
          </w:tcPr>
          <w:p w14:paraId="42BF93B3" w14:textId="77777777" w:rsidR="004355F4" w:rsidRDefault="004355F4" w:rsidP="00F87C86"/>
        </w:tc>
        <w:tc>
          <w:tcPr>
            <w:tcW w:w="851" w:type="dxa"/>
          </w:tcPr>
          <w:p w14:paraId="4A92161D" w14:textId="77777777" w:rsidR="004355F4" w:rsidRDefault="004355F4" w:rsidP="00F87C86"/>
        </w:tc>
        <w:tc>
          <w:tcPr>
            <w:tcW w:w="709" w:type="dxa"/>
          </w:tcPr>
          <w:p w14:paraId="61673970" w14:textId="77777777" w:rsidR="004355F4" w:rsidRDefault="004355F4" w:rsidP="00F87C86"/>
        </w:tc>
        <w:tc>
          <w:tcPr>
            <w:tcW w:w="708" w:type="dxa"/>
            <w:gridSpan w:val="2"/>
          </w:tcPr>
          <w:p w14:paraId="501374E6" w14:textId="77777777" w:rsidR="004355F4" w:rsidRDefault="004355F4" w:rsidP="00F87C86"/>
        </w:tc>
        <w:tc>
          <w:tcPr>
            <w:tcW w:w="851" w:type="dxa"/>
          </w:tcPr>
          <w:p w14:paraId="15787506" w14:textId="77777777" w:rsidR="004355F4" w:rsidRDefault="004355F4" w:rsidP="00F87C86"/>
        </w:tc>
        <w:tc>
          <w:tcPr>
            <w:tcW w:w="709" w:type="dxa"/>
          </w:tcPr>
          <w:p w14:paraId="492E1602" w14:textId="77777777" w:rsidR="004355F4" w:rsidRDefault="004355F4" w:rsidP="00F87C86"/>
        </w:tc>
        <w:tc>
          <w:tcPr>
            <w:tcW w:w="657" w:type="dxa"/>
          </w:tcPr>
          <w:p w14:paraId="080F38BA" w14:textId="77777777" w:rsidR="004355F4" w:rsidRDefault="004355F4" w:rsidP="00F87C86"/>
        </w:tc>
      </w:tr>
      <w:tr w:rsidR="004355F4" w14:paraId="2432CC76" w14:textId="77777777" w:rsidTr="00F87C86">
        <w:tc>
          <w:tcPr>
            <w:tcW w:w="3114" w:type="dxa"/>
            <w:gridSpan w:val="2"/>
          </w:tcPr>
          <w:p w14:paraId="54E3944F" w14:textId="77777777" w:rsidR="004355F4" w:rsidRDefault="004355F4" w:rsidP="00F87C86">
            <w:r>
              <w:rPr>
                <w:noProof/>
              </w:rPr>
              <mc:AlternateContent>
                <mc:Choice Requires="wps">
                  <w:drawing>
                    <wp:anchor distT="0" distB="0" distL="114300" distR="114300" simplePos="0" relativeHeight="251659264" behindDoc="0" locked="0" layoutInCell="1" allowOverlap="1" wp14:anchorId="4BDA83F6" wp14:editId="19055DF2">
                      <wp:simplePos x="0" y="0"/>
                      <wp:positionH relativeFrom="column">
                        <wp:posOffset>1365159</wp:posOffset>
                      </wp:positionH>
                      <wp:positionV relativeFrom="paragraph">
                        <wp:posOffset>-2076269</wp:posOffset>
                      </wp:positionV>
                      <wp:extent cx="10886" cy="2579915"/>
                      <wp:effectExtent l="0" t="0" r="27305" b="30480"/>
                      <wp:wrapNone/>
                      <wp:docPr id="2126326224" name="Straight Connector 1"/>
                      <wp:cNvGraphicFramePr/>
                      <a:graphic xmlns:a="http://schemas.openxmlformats.org/drawingml/2006/main">
                        <a:graphicData uri="http://schemas.microsoft.com/office/word/2010/wordprocessingShape">
                          <wps:wsp>
                            <wps:cNvCnPr/>
                            <wps:spPr>
                              <a:xfrm flipH="1">
                                <a:off x="0" y="0"/>
                                <a:ext cx="10886" cy="25799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459595" id="Straight Connector 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5pt,-163.5pt" to="108.35pt,3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" strokecolor="black [3200]" strokeweight=".5pt">
                      <v:stroke joinstyle="miter"/>
                    </v:line>
                  </w:pict>
                </mc:Fallback>
              </mc:AlternateContent>
            </w:r>
            <w:r>
              <w:t xml:space="preserve">5. </w:t>
            </w:r>
          </w:p>
          <w:p w14:paraId="39BD80FA" w14:textId="77777777" w:rsidR="004355F4" w:rsidRDefault="004355F4" w:rsidP="00F87C86">
            <w:r>
              <w:t xml:space="preserve">Sustained intense </w:t>
            </w:r>
          </w:p>
          <w:p w14:paraId="3609CE56" w14:textId="77777777" w:rsidR="004355F4" w:rsidRDefault="004355F4" w:rsidP="00F87C86">
            <w:r>
              <w:t xml:space="preserve">Activity. </w:t>
            </w:r>
          </w:p>
        </w:tc>
        <w:tc>
          <w:tcPr>
            <w:tcW w:w="709" w:type="dxa"/>
          </w:tcPr>
          <w:p w14:paraId="313D9914" w14:textId="77777777" w:rsidR="004355F4" w:rsidRDefault="004355F4" w:rsidP="00F87C86"/>
        </w:tc>
        <w:tc>
          <w:tcPr>
            <w:tcW w:w="708" w:type="dxa"/>
            <w:gridSpan w:val="2"/>
          </w:tcPr>
          <w:p w14:paraId="232653F5" w14:textId="77777777" w:rsidR="004355F4" w:rsidRDefault="004355F4" w:rsidP="00F87C86"/>
        </w:tc>
        <w:tc>
          <w:tcPr>
            <w:tcW w:w="851" w:type="dxa"/>
          </w:tcPr>
          <w:p w14:paraId="106FA09E" w14:textId="77777777" w:rsidR="004355F4" w:rsidRDefault="004355F4" w:rsidP="00F87C86"/>
        </w:tc>
        <w:tc>
          <w:tcPr>
            <w:tcW w:w="709" w:type="dxa"/>
          </w:tcPr>
          <w:p w14:paraId="2571933C" w14:textId="77777777" w:rsidR="004355F4" w:rsidRDefault="004355F4" w:rsidP="00F87C86"/>
        </w:tc>
        <w:tc>
          <w:tcPr>
            <w:tcW w:w="708" w:type="dxa"/>
            <w:gridSpan w:val="2"/>
          </w:tcPr>
          <w:p w14:paraId="112A235D" w14:textId="77777777" w:rsidR="004355F4" w:rsidRDefault="004355F4" w:rsidP="00F87C86"/>
        </w:tc>
        <w:tc>
          <w:tcPr>
            <w:tcW w:w="851" w:type="dxa"/>
          </w:tcPr>
          <w:p w14:paraId="189B73F7" w14:textId="77777777" w:rsidR="004355F4" w:rsidRDefault="004355F4" w:rsidP="00F87C86"/>
        </w:tc>
        <w:tc>
          <w:tcPr>
            <w:tcW w:w="709" w:type="dxa"/>
          </w:tcPr>
          <w:p w14:paraId="1EBC81A8" w14:textId="77777777" w:rsidR="004355F4" w:rsidRDefault="004355F4" w:rsidP="00F87C86"/>
        </w:tc>
        <w:tc>
          <w:tcPr>
            <w:tcW w:w="657" w:type="dxa"/>
          </w:tcPr>
          <w:p w14:paraId="40C6C2FA" w14:textId="77777777" w:rsidR="004355F4" w:rsidRDefault="004355F4" w:rsidP="00F87C86"/>
        </w:tc>
      </w:tr>
    </w:tbl>
    <w:p w14:paraId="13E65098" w14:textId="4BB4004B" w:rsidR="0013682D" w:rsidRDefault="00D15FF0">
      <w:pPr>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lastRenderedPageBreak/>
        <w:t xml:space="preserve">Appendix 2: </w:t>
      </w:r>
    </w:p>
    <w:tbl>
      <w:tblPr>
        <w:tblStyle w:val="TableGrid"/>
        <w:tblW w:w="0" w:type="auto"/>
        <w:tblInd w:w="0" w:type="dxa"/>
        <w:tblLook w:val="04A0" w:firstRow="1" w:lastRow="0" w:firstColumn="1" w:lastColumn="0" w:noHBand="0" w:noVBand="1"/>
      </w:tblPr>
      <w:tblGrid>
        <w:gridCol w:w="2245"/>
        <w:gridCol w:w="852"/>
        <w:gridCol w:w="709"/>
        <w:gridCol w:w="685"/>
        <w:gridCol w:w="23"/>
        <w:gridCol w:w="849"/>
        <w:gridCol w:w="709"/>
        <w:gridCol w:w="671"/>
        <w:gridCol w:w="37"/>
        <w:gridCol w:w="849"/>
        <w:gridCol w:w="709"/>
        <w:gridCol w:w="678"/>
      </w:tblGrid>
      <w:tr w:rsidR="007F4C53" w14:paraId="546192F8" w14:textId="77777777" w:rsidTr="00F87C86">
        <w:tc>
          <w:tcPr>
            <w:tcW w:w="9016" w:type="dxa"/>
            <w:gridSpan w:val="12"/>
          </w:tcPr>
          <w:p w14:paraId="38313F99" w14:textId="77777777" w:rsidR="007F4C53" w:rsidRDefault="007F4C53" w:rsidP="00F87C86">
            <w:r>
              <w:t xml:space="preserve">Observer Name: Maisie Llewelyn-Davies </w:t>
            </w:r>
          </w:p>
        </w:tc>
      </w:tr>
      <w:tr w:rsidR="007F4C53" w14:paraId="743DC0FF" w14:textId="77777777" w:rsidTr="00F87C86">
        <w:tc>
          <w:tcPr>
            <w:tcW w:w="9016" w:type="dxa"/>
            <w:gridSpan w:val="12"/>
          </w:tcPr>
          <w:p w14:paraId="3E500B63" w14:textId="77777777" w:rsidR="007F4C53" w:rsidRDefault="007F4C53" w:rsidP="00F87C86">
            <w:r>
              <w:t xml:space="preserve">What is the observation topic? </w:t>
            </w:r>
          </w:p>
          <w:p w14:paraId="1FD19FE5" w14:textId="77777777" w:rsidR="007F4C53" w:rsidRDefault="007F4C53" w:rsidP="00F87C86">
            <w:r>
              <w:t>Pupil engagement.</w:t>
            </w:r>
          </w:p>
          <w:p w14:paraId="47EFE03E" w14:textId="77777777" w:rsidR="007F4C53" w:rsidRDefault="007F4C53" w:rsidP="00F87C86"/>
          <w:p w14:paraId="587A925F" w14:textId="77777777" w:rsidR="007F4C53" w:rsidRDefault="007F4C53" w:rsidP="00F87C86">
            <w:r>
              <w:t>Age range of pupils under observation:</w:t>
            </w:r>
          </w:p>
          <w:p w14:paraId="714E3D45" w14:textId="77777777" w:rsidR="007F4C53" w:rsidRDefault="007F4C53" w:rsidP="00F87C86">
            <w:r>
              <w:t xml:space="preserve">Reception class, aged 4-5 years old. </w:t>
            </w:r>
          </w:p>
          <w:p w14:paraId="61917C72" w14:textId="77777777" w:rsidR="007F4C53" w:rsidRDefault="007F4C53" w:rsidP="00F87C86"/>
          <w:p w14:paraId="25600F56" w14:textId="77777777" w:rsidR="007F4C53" w:rsidRDefault="007F4C53" w:rsidP="00F87C86">
            <w:r>
              <w:t xml:space="preserve">What are the pupils doing? </w:t>
            </w:r>
          </w:p>
          <w:p w14:paraId="71391BA0" w14:textId="77777777" w:rsidR="007F4C53" w:rsidRDefault="007F4C53" w:rsidP="00F87C86">
            <w:r>
              <w:t xml:space="preserve">Outdoor learning in the ‘garden.’ Includes different areas such as maths, role play, and music. </w:t>
            </w:r>
          </w:p>
          <w:p w14:paraId="36E5AA9C" w14:textId="77777777" w:rsidR="007F4C53" w:rsidRDefault="007F4C53" w:rsidP="00F87C86"/>
          <w:p w14:paraId="23CEE24A" w14:textId="77777777" w:rsidR="007F4C53" w:rsidRDefault="007F4C53" w:rsidP="00F87C86">
            <w:r>
              <w:t>Time scale:</w:t>
            </w:r>
          </w:p>
          <w:p w14:paraId="52CBEC86" w14:textId="77777777" w:rsidR="007F4C53" w:rsidRDefault="007F4C53" w:rsidP="00F87C86">
            <w:r>
              <w:t>Pupils will be observed for nine minutes in three-minute intervals.</w:t>
            </w:r>
          </w:p>
        </w:tc>
      </w:tr>
      <w:tr w:rsidR="007F4C53" w14:paraId="4FA96DB7" w14:textId="77777777" w:rsidTr="00F87C86">
        <w:tc>
          <w:tcPr>
            <w:tcW w:w="2254" w:type="dxa"/>
          </w:tcPr>
          <w:p w14:paraId="0021DB32" w14:textId="77777777" w:rsidR="007F4C53" w:rsidRDefault="007F4C53" w:rsidP="00F87C86">
            <w:r>
              <w:t xml:space="preserve">Scale </w:t>
            </w:r>
          </w:p>
        </w:tc>
        <w:tc>
          <w:tcPr>
            <w:tcW w:w="2254" w:type="dxa"/>
            <w:gridSpan w:val="3"/>
          </w:tcPr>
          <w:p w14:paraId="2DE2B7A6" w14:textId="77777777" w:rsidR="007F4C53" w:rsidRDefault="007F4C53" w:rsidP="00F87C86">
            <w:r>
              <w:t xml:space="preserve">Child 1 </w:t>
            </w:r>
          </w:p>
        </w:tc>
        <w:tc>
          <w:tcPr>
            <w:tcW w:w="2254" w:type="dxa"/>
            <w:gridSpan w:val="4"/>
          </w:tcPr>
          <w:p w14:paraId="6DAC34C5" w14:textId="77777777" w:rsidR="007F4C53" w:rsidRDefault="007F4C53" w:rsidP="00F87C86">
            <w:r>
              <w:t xml:space="preserve">Child 2 </w:t>
            </w:r>
          </w:p>
        </w:tc>
        <w:tc>
          <w:tcPr>
            <w:tcW w:w="2254" w:type="dxa"/>
            <w:gridSpan w:val="4"/>
          </w:tcPr>
          <w:p w14:paraId="02714D26" w14:textId="77777777" w:rsidR="007F4C53" w:rsidRDefault="007F4C53" w:rsidP="00F87C86">
            <w:r>
              <w:t xml:space="preserve">Child 3 </w:t>
            </w:r>
          </w:p>
        </w:tc>
      </w:tr>
      <w:tr w:rsidR="007F4C53" w14:paraId="78017110" w14:textId="77777777" w:rsidTr="00F87C86">
        <w:trPr>
          <w:trHeight w:val="1090"/>
        </w:trPr>
        <w:tc>
          <w:tcPr>
            <w:tcW w:w="3114" w:type="dxa"/>
            <w:gridSpan w:val="2"/>
          </w:tcPr>
          <w:p w14:paraId="31E2E731" w14:textId="77777777" w:rsidR="007F4C53" w:rsidRDefault="007F4C53" w:rsidP="00F87C86">
            <w:r>
              <w:t>1.</w:t>
            </w:r>
          </w:p>
          <w:p w14:paraId="68CC07E2" w14:textId="77777777" w:rsidR="007F4C53" w:rsidRDefault="007F4C53" w:rsidP="00F87C86">
            <w:r>
              <w:t xml:space="preserve">No/ Low activity </w:t>
            </w:r>
          </w:p>
        </w:tc>
        <w:tc>
          <w:tcPr>
            <w:tcW w:w="709" w:type="dxa"/>
          </w:tcPr>
          <w:p w14:paraId="76575512" w14:textId="77777777" w:rsidR="007F4C53" w:rsidRDefault="007F4C53" w:rsidP="00F87C86"/>
        </w:tc>
        <w:tc>
          <w:tcPr>
            <w:tcW w:w="708" w:type="dxa"/>
            <w:gridSpan w:val="2"/>
          </w:tcPr>
          <w:p w14:paraId="0F6789EE" w14:textId="77777777" w:rsidR="007F4C53" w:rsidRDefault="007F4C53" w:rsidP="00F87C86"/>
        </w:tc>
        <w:tc>
          <w:tcPr>
            <w:tcW w:w="851" w:type="dxa"/>
          </w:tcPr>
          <w:p w14:paraId="122322A4" w14:textId="77777777" w:rsidR="007F4C53" w:rsidRDefault="007F4C53" w:rsidP="00F87C86"/>
        </w:tc>
        <w:tc>
          <w:tcPr>
            <w:tcW w:w="709" w:type="dxa"/>
          </w:tcPr>
          <w:p w14:paraId="68F4A360" w14:textId="77777777" w:rsidR="007F4C53" w:rsidRDefault="007F4C53" w:rsidP="00F87C86"/>
        </w:tc>
        <w:tc>
          <w:tcPr>
            <w:tcW w:w="708" w:type="dxa"/>
            <w:gridSpan w:val="2"/>
          </w:tcPr>
          <w:p w14:paraId="0C2C83C1" w14:textId="77777777" w:rsidR="007F4C53" w:rsidRDefault="007F4C53" w:rsidP="00F87C86"/>
        </w:tc>
        <w:tc>
          <w:tcPr>
            <w:tcW w:w="851" w:type="dxa"/>
          </w:tcPr>
          <w:p w14:paraId="22C7297B" w14:textId="77777777" w:rsidR="007F4C53" w:rsidRDefault="007F4C53" w:rsidP="00F87C86">
            <w:r>
              <w:rPr>
                <w:noProof/>
              </w:rPr>
              <w:drawing>
                <wp:anchor distT="0" distB="0" distL="114300" distR="114300" simplePos="0" relativeHeight="251665408" behindDoc="1" locked="0" layoutInCell="1" allowOverlap="1" wp14:anchorId="3D150AD6" wp14:editId="6B4D8869">
                  <wp:simplePos x="0" y="0"/>
                  <wp:positionH relativeFrom="margin">
                    <wp:posOffset>19050</wp:posOffset>
                  </wp:positionH>
                  <wp:positionV relativeFrom="paragraph">
                    <wp:posOffset>260985</wp:posOffset>
                  </wp:positionV>
                  <wp:extent cx="293370" cy="291465"/>
                  <wp:effectExtent l="0" t="0" r="0" b="0"/>
                  <wp:wrapTight wrapText="bothSides">
                    <wp:wrapPolygon edited="0">
                      <wp:start x="1403" y="0"/>
                      <wp:lineTo x="0" y="4235"/>
                      <wp:lineTo x="0" y="16941"/>
                      <wp:lineTo x="2805" y="19765"/>
                      <wp:lineTo x="16831" y="19765"/>
                      <wp:lineTo x="19636" y="16941"/>
                      <wp:lineTo x="19636" y="4235"/>
                      <wp:lineTo x="18234" y="0"/>
                      <wp:lineTo x="1403" y="0"/>
                    </wp:wrapPolygon>
                  </wp:wrapTight>
                  <wp:docPr id="349714413" name="Picture 4" descr="Black Dot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Dot Clip Art at Clker.com - vector clip art online, royalty free &amp;  public doma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70" cy="291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09" w:type="dxa"/>
          </w:tcPr>
          <w:p w14:paraId="4D8F0729" w14:textId="77777777" w:rsidR="007F4C53" w:rsidRDefault="007F4C53" w:rsidP="00F87C86"/>
        </w:tc>
        <w:tc>
          <w:tcPr>
            <w:tcW w:w="657" w:type="dxa"/>
          </w:tcPr>
          <w:p w14:paraId="03128192" w14:textId="77777777" w:rsidR="007F4C53" w:rsidRDefault="007F4C53" w:rsidP="00F87C86"/>
        </w:tc>
      </w:tr>
      <w:tr w:rsidR="007F4C53" w14:paraId="1310AAC3" w14:textId="77777777" w:rsidTr="00F87C86">
        <w:tc>
          <w:tcPr>
            <w:tcW w:w="3114" w:type="dxa"/>
            <w:gridSpan w:val="2"/>
          </w:tcPr>
          <w:p w14:paraId="6A5B6767" w14:textId="77777777" w:rsidR="007F4C53" w:rsidRDefault="007F4C53" w:rsidP="00F87C86">
            <w:r>
              <w:t>2.</w:t>
            </w:r>
          </w:p>
          <w:p w14:paraId="4F9ABD3F" w14:textId="77777777" w:rsidR="007F4C53" w:rsidRDefault="007F4C53" w:rsidP="00F87C86">
            <w:r>
              <w:t xml:space="preserve">Some engagement, </w:t>
            </w:r>
          </w:p>
          <w:p w14:paraId="7E5B0A20" w14:textId="77777777" w:rsidR="007F4C53" w:rsidRDefault="007F4C53" w:rsidP="00F87C86">
            <w:r>
              <w:t xml:space="preserve">however frequently            </w:t>
            </w:r>
          </w:p>
          <w:p w14:paraId="05A07194" w14:textId="77777777" w:rsidR="007F4C53" w:rsidRDefault="007F4C53" w:rsidP="00F87C86">
            <w:r>
              <w:t xml:space="preserve">interrupted activity.  </w:t>
            </w:r>
          </w:p>
        </w:tc>
        <w:tc>
          <w:tcPr>
            <w:tcW w:w="709" w:type="dxa"/>
          </w:tcPr>
          <w:p w14:paraId="7731E94B" w14:textId="77777777" w:rsidR="007F4C53" w:rsidRDefault="007F4C53" w:rsidP="00F87C86"/>
        </w:tc>
        <w:tc>
          <w:tcPr>
            <w:tcW w:w="708" w:type="dxa"/>
            <w:gridSpan w:val="2"/>
          </w:tcPr>
          <w:p w14:paraId="50CFDABB" w14:textId="77777777" w:rsidR="007F4C53" w:rsidRDefault="007F4C53" w:rsidP="00F87C86"/>
        </w:tc>
        <w:tc>
          <w:tcPr>
            <w:tcW w:w="851" w:type="dxa"/>
          </w:tcPr>
          <w:p w14:paraId="510714C5" w14:textId="77777777" w:rsidR="007F4C53" w:rsidRDefault="007F4C53" w:rsidP="00F87C86"/>
        </w:tc>
        <w:tc>
          <w:tcPr>
            <w:tcW w:w="709" w:type="dxa"/>
          </w:tcPr>
          <w:p w14:paraId="17B4A56E" w14:textId="77777777" w:rsidR="007F4C53" w:rsidRDefault="007F4C53" w:rsidP="00F87C86"/>
        </w:tc>
        <w:tc>
          <w:tcPr>
            <w:tcW w:w="708" w:type="dxa"/>
            <w:gridSpan w:val="2"/>
          </w:tcPr>
          <w:p w14:paraId="083B3AF7" w14:textId="77777777" w:rsidR="007F4C53" w:rsidRDefault="007F4C53" w:rsidP="00F87C86"/>
        </w:tc>
        <w:tc>
          <w:tcPr>
            <w:tcW w:w="851" w:type="dxa"/>
          </w:tcPr>
          <w:p w14:paraId="6351CC93" w14:textId="77777777" w:rsidR="007F4C53" w:rsidRDefault="007F4C53" w:rsidP="00F87C86"/>
        </w:tc>
        <w:tc>
          <w:tcPr>
            <w:tcW w:w="709" w:type="dxa"/>
          </w:tcPr>
          <w:p w14:paraId="5422221B" w14:textId="77777777" w:rsidR="007F4C53" w:rsidRDefault="007F4C53" w:rsidP="00F87C86"/>
        </w:tc>
        <w:tc>
          <w:tcPr>
            <w:tcW w:w="657" w:type="dxa"/>
          </w:tcPr>
          <w:p w14:paraId="3C834591" w14:textId="77777777" w:rsidR="007F4C53" w:rsidRDefault="007F4C53" w:rsidP="00F87C86"/>
        </w:tc>
      </w:tr>
      <w:tr w:rsidR="007F4C53" w14:paraId="5B1CD211" w14:textId="77777777" w:rsidTr="00F87C86">
        <w:trPr>
          <w:trHeight w:val="1164"/>
        </w:trPr>
        <w:tc>
          <w:tcPr>
            <w:tcW w:w="3114" w:type="dxa"/>
            <w:gridSpan w:val="2"/>
          </w:tcPr>
          <w:p w14:paraId="0173C194" w14:textId="77777777" w:rsidR="007F4C53" w:rsidRDefault="007F4C53" w:rsidP="00F87C86">
            <w:r>
              <w:t xml:space="preserve">3. </w:t>
            </w:r>
          </w:p>
          <w:p w14:paraId="50D5E9DC" w14:textId="77777777" w:rsidR="007F4C53" w:rsidRDefault="007F4C53" w:rsidP="00F87C86">
            <w:r>
              <w:rPr>
                <w:noProof/>
              </w:rPr>
              <w:drawing>
                <wp:anchor distT="0" distB="0" distL="114300" distR="114300" simplePos="0" relativeHeight="251663360" behindDoc="1" locked="0" layoutInCell="1" allowOverlap="1" wp14:anchorId="187707BA" wp14:editId="29702D7C">
                  <wp:simplePos x="0" y="0"/>
                  <wp:positionH relativeFrom="margin">
                    <wp:posOffset>1494155</wp:posOffset>
                  </wp:positionH>
                  <wp:positionV relativeFrom="paragraph">
                    <wp:posOffset>20955</wp:posOffset>
                  </wp:positionV>
                  <wp:extent cx="293370" cy="291465"/>
                  <wp:effectExtent l="0" t="0" r="0" b="0"/>
                  <wp:wrapTight wrapText="bothSides">
                    <wp:wrapPolygon edited="0">
                      <wp:start x="1403" y="0"/>
                      <wp:lineTo x="0" y="4235"/>
                      <wp:lineTo x="0" y="16941"/>
                      <wp:lineTo x="2805" y="19765"/>
                      <wp:lineTo x="16831" y="19765"/>
                      <wp:lineTo x="19636" y="16941"/>
                      <wp:lineTo x="19636" y="4235"/>
                      <wp:lineTo x="18234" y="0"/>
                      <wp:lineTo x="1403" y="0"/>
                    </wp:wrapPolygon>
                  </wp:wrapTight>
                  <wp:docPr id="27661642" name="Picture 4" descr="Black Dot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Dot Clip Art at Clker.com - vector clip art online, royalty free &amp;  public doma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70" cy="29146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Mainly continuous </w:t>
            </w:r>
          </w:p>
          <w:p w14:paraId="39798560" w14:textId="77777777" w:rsidR="007F4C53" w:rsidRDefault="007F4C53" w:rsidP="00F87C86">
            <w:r>
              <w:t xml:space="preserve">Activity. </w:t>
            </w:r>
          </w:p>
        </w:tc>
        <w:tc>
          <w:tcPr>
            <w:tcW w:w="709" w:type="dxa"/>
          </w:tcPr>
          <w:p w14:paraId="05FE7AC3" w14:textId="77777777" w:rsidR="007F4C53" w:rsidRDefault="007F4C53" w:rsidP="00F87C86"/>
        </w:tc>
        <w:tc>
          <w:tcPr>
            <w:tcW w:w="708" w:type="dxa"/>
            <w:gridSpan w:val="2"/>
          </w:tcPr>
          <w:p w14:paraId="0EB837E0" w14:textId="77777777" w:rsidR="007F4C53" w:rsidRDefault="007F4C53" w:rsidP="00F87C86"/>
        </w:tc>
        <w:tc>
          <w:tcPr>
            <w:tcW w:w="851" w:type="dxa"/>
          </w:tcPr>
          <w:p w14:paraId="4C444638" w14:textId="77777777" w:rsidR="007F4C53" w:rsidRDefault="007F4C53" w:rsidP="00F87C86"/>
        </w:tc>
        <w:tc>
          <w:tcPr>
            <w:tcW w:w="709" w:type="dxa"/>
          </w:tcPr>
          <w:p w14:paraId="7246B4DF" w14:textId="77777777" w:rsidR="007F4C53" w:rsidRDefault="007F4C53" w:rsidP="00F87C86"/>
        </w:tc>
        <w:tc>
          <w:tcPr>
            <w:tcW w:w="708" w:type="dxa"/>
            <w:gridSpan w:val="2"/>
          </w:tcPr>
          <w:p w14:paraId="1D95C9BF" w14:textId="77777777" w:rsidR="007F4C53" w:rsidRDefault="007F4C53" w:rsidP="00F87C86"/>
        </w:tc>
        <w:tc>
          <w:tcPr>
            <w:tcW w:w="851" w:type="dxa"/>
          </w:tcPr>
          <w:p w14:paraId="16696C3F" w14:textId="77777777" w:rsidR="007F4C53" w:rsidRDefault="007F4C53" w:rsidP="00F87C86"/>
        </w:tc>
        <w:tc>
          <w:tcPr>
            <w:tcW w:w="709" w:type="dxa"/>
          </w:tcPr>
          <w:p w14:paraId="656A67C7" w14:textId="77777777" w:rsidR="007F4C53" w:rsidRDefault="007F4C53" w:rsidP="00F87C86">
            <w:r>
              <w:rPr>
                <w:noProof/>
              </w:rPr>
              <w:drawing>
                <wp:anchor distT="0" distB="0" distL="114300" distR="114300" simplePos="0" relativeHeight="251668480" behindDoc="1" locked="0" layoutInCell="1" allowOverlap="1" wp14:anchorId="4F8DA964" wp14:editId="08A835C7">
                  <wp:simplePos x="0" y="0"/>
                  <wp:positionH relativeFrom="margin">
                    <wp:posOffset>-9525</wp:posOffset>
                  </wp:positionH>
                  <wp:positionV relativeFrom="paragraph">
                    <wp:posOffset>294640</wp:posOffset>
                  </wp:positionV>
                  <wp:extent cx="293370" cy="291465"/>
                  <wp:effectExtent l="0" t="0" r="0" b="0"/>
                  <wp:wrapTight wrapText="bothSides">
                    <wp:wrapPolygon edited="0">
                      <wp:start x="1403" y="0"/>
                      <wp:lineTo x="0" y="4235"/>
                      <wp:lineTo x="0" y="16941"/>
                      <wp:lineTo x="2805" y="19765"/>
                      <wp:lineTo x="16831" y="19765"/>
                      <wp:lineTo x="19636" y="16941"/>
                      <wp:lineTo x="19636" y="4235"/>
                      <wp:lineTo x="18234" y="0"/>
                      <wp:lineTo x="1403" y="0"/>
                    </wp:wrapPolygon>
                  </wp:wrapTight>
                  <wp:docPr id="1500457651" name="Picture 4" descr="Black Dot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Dot Clip Art at Clker.com - vector clip art online, royalty free &amp;  public doma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70" cy="291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57" w:type="dxa"/>
          </w:tcPr>
          <w:p w14:paraId="3E1C34A7" w14:textId="77777777" w:rsidR="007F4C53" w:rsidRDefault="007F4C53" w:rsidP="00F87C86"/>
        </w:tc>
      </w:tr>
      <w:tr w:rsidR="007F4C53" w14:paraId="3B33C869" w14:textId="77777777" w:rsidTr="00F87C86">
        <w:trPr>
          <w:trHeight w:val="1124"/>
        </w:trPr>
        <w:tc>
          <w:tcPr>
            <w:tcW w:w="3114" w:type="dxa"/>
            <w:gridSpan w:val="2"/>
          </w:tcPr>
          <w:p w14:paraId="7BB3C97D" w14:textId="77777777" w:rsidR="007F4C53" w:rsidRDefault="007F4C53" w:rsidP="00F87C86">
            <w:r>
              <w:t xml:space="preserve">4. </w:t>
            </w:r>
          </w:p>
          <w:p w14:paraId="3B45AF28" w14:textId="77777777" w:rsidR="007F4C53" w:rsidRDefault="007F4C53" w:rsidP="00F87C86">
            <w:r>
              <w:t xml:space="preserve">Continuous activity </w:t>
            </w:r>
          </w:p>
          <w:p w14:paraId="7B5D56FD" w14:textId="77777777" w:rsidR="007F4C53" w:rsidRDefault="007F4C53" w:rsidP="00F87C86">
            <w:r>
              <w:t xml:space="preserve">With no distractions. </w:t>
            </w:r>
          </w:p>
        </w:tc>
        <w:tc>
          <w:tcPr>
            <w:tcW w:w="709" w:type="dxa"/>
          </w:tcPr>
          <w:p w14:paraId="46DF105C" w14:textId="77777777" w:rsidR="007F4C53" w:rsidRDefault="007F4C53" w:rsidP="00F87C86"/>
        </w:tc>
        <w:tc>
          <w:tcPr>
            <w:tcW w:w="708" w:type="dxa"/>
            <w:gridSpan w:val="2"/>
          </w:tcPr>
          <w:p w14:paraId="76837B5A" w14:textId="77777777" w:rsidR="007F4C53" w:rsidRDefault="007F4C53" w:rsidP="00F87C86"/>
        </w:tc>
        <w:tc>
          <w:tcPr>
            <w:tcW w:w="851" w:type="dxa"/>
          </w:tcPr>
          <w:p w14:paraId="2D20150C" w14:textId="77777777" w:rsidR="007F4C53" w:rsidRDefault="007F4C53" w:rsidP="00F87C86">
            <w:r>
              <w:rPr>
                <w:noProof/>
              </w:rPr>
              <w:drawing>
                <wp:anchor distT="0" distB="0" distL="114300" distR="114300" simplePos="0" relativeHeight="251670528" behindDoc="1" locked="0" layoutInCell="1" allowOverlap="1" wp14:anchorId="3823BB9B" wp14:editId="4DE0F882">
                  <wp:simplePos x="0" y="0"/>
                  <wp:positionH relativeFrom="margin">
                    <wp:posOffset>55245</wp:posOffset>
                  </wp:positionH>
                  <wp:positionV relativeFrom="paragraph">
                    <wp:posOffset>283845</wp:posOffset>
                  </wp:positionV>
                  <wp:extent cx="293370" cy="291465"/>
                  <wp:effectExtent l="0" t="0" r="0" b="0"/>
                  <wp:wrapTight wrapText="bothSides">
                    <wp:wrapPolygon edited="0">
                      <wp:start x="1403" y="0"/>
                      <wp:lineTo x="0" y="4235"/>
                      <wp:lineTo x="0" y="16941"/>
                      <wp:lineTo x="2805" y="19765"/>
                      <wp:lineTo x="16831" y="19765"/>
                      <wp:lineTo x="19636" y="16941"/>
                      <wp:lineTo x="19636" y="4235"/>
                      <wp:lineTo x="18234" y="0"/>
                      <wp:lineTo x="1403" y="0"/>
                    </wp:wrapPolygon>
                  </wp:wrapTight>
                  <wp:docPr id="727618310" name="Picture 4" descr="Black Dot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Dot Clip Art at Clker.com - vector clip art online, royalty free &amp;  public doma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70" cy="291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09" w:type="dxa"/>
          </w:tcPr>
          <w:p w14:paraId="42D42FD2" w14:textId="77777777" w:rsidR="007F4C53" w:rsidRDefault="007F4C53" w:rsidP="00F87C86"/>
        </w:tc>
        <w:tc>
          <w:tcPr>
            <w:tcW w:w="708" w:type="dxa"/>
            <w:gridSpan w:val="2"/>
          </w:tcPr>
          <w:p w14:paraId="613B698C" w14:textId="77777777" w:rsidR="007F4C53" w:rsidRDefault="007F4C53" w:rsidP="00F87C86">
            <w:r>
              <w:rPr>
                <w:noProof/>
              </w:rPr>
              <w:drawing>
                <wp:anchor distT="0" distB="0" distL="114300" distR="114300" simplePos="0" relativeHeight="251669504" behindDoc="1" locked="0" layoutInCell="1" allowOverlap="1" wp14:anchorId="4AAA6CD7" wp14:editId="071E573D">
                  <wp:simplePos x="0" y="0"/>
                  <wp:positionH relativeFrom="margin">
                    <wp:posOffset>-20955</wp:posOffset>
                  </wp:positionH>
                  <wp:positionV relativeFrom="paragraph">
                    <wp:posOffset>273050</wp:posOffset>
                  </wp:positionV>
                  <wp:extent cx="293370" cy="291465"/>
                  <wp:effectExtent l="0" t="0" r="0" b="0"/>
                  <wp:wrapTight wrapText="bothSides">
                    <wp:wrapPolygon edited="0">
                      <wp:start x="1403" y="0"/>
                      <wp:lineTo x="0" y="4235"/>
                      <wp:lineTo x="0" y="16941"/>
                      <wp:lineTo x="2805" y="19765"/>
                      <wp:lineTo x="16831" y="19765"/>
                      <wp:lineTo x="19636" y="16941"/>
                      <wp:lineTo x="19636" y="4235"/>
                      <wp:lineTo x="18234" y="0"/>
                      <wp:lineTo x="1403" y="0"/>
                    </wp:wrapPolygon>
                  </wp:wrapTight>
                  <wp:docPr id="1354567958" name="Picture 4" descr="Black Dot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Dot Clip Art at Clker.com - vector clip art online, royalty free &amp;  public doma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70" cy="291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51" w:type="dxa"/>
          </w:tcPr>
          <w:p w14:paraId="3F4D0D08" w14:textId="77777777" w:rsidR="007F4C53" w:rsidRDefault="007F4C53" w:rsidP="00F87C86"/>
        </w:tc>
        <w:tc>
          <w:tcPr>
            <w:tcW w:w="709" w:type="dxa"/>
          </w:tcPr>
          <w:p w14:paraId="09F9B856" w14:textId="77777777" w:rsidR="007F4C53" w:rsidRDefault="007F4C53" w:rsidP="00F87C86"/>
        </w:tc>
        <w:tc>
          <w:tcPr>
            <w:tcW w:w="657" w:type="dxa"/>
          </w:tcPr>
          <w:p w14:paraId="4C217935" w14:textId="77777777" w:rsidR="007F4C53" w:rsidRDefault="007F4C53" w:rsidP="00F87C86">
            <w:r>
              <w:rPr>
                <w:noProof/>
              </w:rPr>
              <w:drawing>
                <wp:anchor distT="0" distB="0" distL="114300" distR="114300" simplePos="0" relativeHeight="251664384" behindDoc="1" locked="0" layoutInCell="1" allowOverlap="1" wp14:anchorId="32057E8D" wp14:editId="17D4B454">
                  <wp:simplePos x="0" y="0"/>
                  <wp:positionH relativeFrom="margin">
                    <wp:posOffset>0</wp:posOffset>
                  </wp:positionH>
                  <wp:positionV relativeFrom="paragraph">
                    <wp:posOffset>169545</wp:posOffset>
                  </wp:positionV>
                  <wp:extent cx="293370" cy="291465"/>
                  <wp:effectExtent l="0" t="0" r="0" b="0"/>
                  <wp:wrapTight wrapText="bothSides">
                    <wp:wrapPolygon edited="0">
                      <wp:start x="1403" y="0"/>
                      <wp:lineTo x="0" y="4235"/>
                      <wp:lineTo x="0" y="16941"/>
                      <wp:lineTo x="2805" y="19765"/>
                      <wp:lineTo x="16831" y="19765"/>
                      <wp:lineTo x="19636" y="16941"/>
                      <wp:lineTo x="19636" y="4235"/>
                      <wp:lineTo x="18234" y="0"/>
                      <wp:lineTo x="1403" y="0"/>
                    </wp:wrapPolygon>
                  </wp:wrapTight>
                  <wp:docPr id="214863335" name="Picture 4" descr="Black Dot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Dot Clip Art at Clker.com - vector clip art online, royalty free &amp;  public doma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70" cy="291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7F4C53" w14:paraId="5FCFAC62" w14:textId="77777777" w:rsidTr="00F87C86">
        <w:trPr>
          <w:trHeight w:val="1268"/>
        </w:trPr>
        <w:tc>
          <w:tcPr>
            <w:tcW w:w="3114" w:type="dxa"/>
            <w:gridSpan w:val="2"/>
          </w:tcPr>
          <w:p w14:paraId="4C9C3C09" w14:textId="77777777" w:rsidR="007F4C53" w:rsidRDefault="007F4C53" w:rsidP="00F87C86">
            <w:r>
              <w:rPr>
                <w:noProof/>
              </w:rPr>
              <mc:AlternateContent>
                <mc:Choice Requires="wps">
                  <w:drawing>
                    <wp:anchor distT="0" distB="0" distL="114300" distR="114300" simplePos="0" relativeHeight="251661312" behindDoc="0" locked="0" layoutInCell="1" allowOverlap="1" wp14:anchorId="5616AA78" wp14:editId="3E96A106">
                      <wp:simplePos x="0" y="0"/>
                      <wp:positionH relativeFrom="column">
                        <wp:posOffset>1343389</wp:posOffset>
                      </wp:positionH>
                      <wp:positionV relativeFrom="paragraph">
                        <wp:posOffset>-2908754</wp:posOffset>
                      </wp:positionV>
                      <wp:extent cx="10886" cy="3722915"/>
                      <wp:effectExtent l="0" t="0" r="27305" b="30480"/>
                      <wp:wrapNone/>
                      <wp:docPr id="836584192" name="Straight Connector 1"/>
                      <wp:cNvGraphicFramePr/>
                      <a:graphic xmlns:a="http://schemas.openxmlformats.org/drawingml/2006/main">
                        <a:graphicData uri="http://schemas.microsoft.com/office/word/2010/wordprocessingShape">
                          <wps:wsp>
                            <wps:cNvCnPr/>
                            <wps:spPr>
                              <a:xfrm>
                                <a:off x="0" y="0"/>
                                <a:ext cx="10886" cy="37229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3852F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8pt,-229.05pt" to="106.65pt,6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" strokecolor="black [3200]" strokeweight=".5pt">
                      <v:stroke joinstyle="miter"/>
                    </v:line>
                  </w:pict>
                </mc:Fallback>
              </mc:AlternateContent>
            </w:r>
            <w:r>
              <w:t xml:space="preserve">5. </w:t>
            </w:r>
          </w:p>
          <w:p w14:paraId="20B80195" w14:textId="77777777" w:rsidR="007F4C53" w:rsidRDefault="007F4C53" w:rsidP="00F87C86">
            <w:r>
              <w:t xml:space="preserve">Sustained activity </w:t>
            </w:r>
          </w:p>
          <w:p w14:paraId="4E218293" w14:textId="77777777" w:rsidR="007F4C53" w:rsidRDefault="007F4C53" w:rsidP="00F87C86">
            <w:r>
              <w:t xml:space="preserve">Throughout, showing </w:t>
            </w:r>
          </w:p>
          <w:p w14:paraId="769B2C3F" w14:textId="77777777" w:rsidR="007F4C53" w:rsidRDefault="007F4C53" w:rsidP="00F87C86">
            <w:r>
              <w:t xml:space="preserve">concentration. </w:t>
            </w:r>
          </w:p>
        </w:tc>
        <w:tc>
          <w:tcPr>
            <w:tcW w:w="709" w:type="dxa"/>
          </w:tcPr>
          <w:p w14:paraId="39FD6DD7" w14:textId="77777777" w:rsidR="007F4C53" w:rsidRDefault="007F4C53" w:rsidP="00F87C86">
            <w:r>
              <w:rPr>
                <w:noProof/>
              </w:rPr>
              <w:drawing>
                <wp:anchor distT="0" distB="0" distL="114300" distR="114300" simplePos="0" relativeHeight="251667456" behindDoc="1" locked="0" layoutInCell="1" allowOverlap="1" wp14:anchorId="33AC3E72" wp14:editId="71E45807">
                  <wp:simplePos x="0" y="0"/>
                  <wp:positionH relativeFrom="margin">
                    <wp:posOffset>-3175</wp:posOffset>
                  </wp:positionH>
                  <wp:positionV relativeFrom="paragraph">
                    <wp:posOffset>227965</wp:posOffset>
                  </wp:positionV>
                  <wp:extent cx="293370" cy="291465"/>
                  <wp:effectExtent l="0" t="0" r="0" b="0"/>
                  <wp:wrapTight wrapText="bothSides">
                    <wp:wrapPolygon edited="0">
                      <wp:start x="1403" y="0"/>
                      <wp:lineTo x="0" y="4235"/>
                      <wp:lineTo x="0" y="16941"/>
                      <wp:lineTo x="2805" y="19765"/>
                      <wp:lineTo x="16831" y="19765"/>
                      <wp:lineTo x="19636" y="16941"/>
                      <wp:lineTo x="19636" y="4235"/>
                      <wp:lineTo x="18234" y="0"/>
                      <wp:lineTo x="1403" y="0"/>
                    </wp:wrapPolygon>
                  </wp:wrapTight>
                  <wp:docPr id="2086098330" name="Picture 4" descr="Black Dot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Dot Clip Art at Clker.com - vector clip art online, royalty free &amp;  public doma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70" cy="291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08" w:type="dxa"/>
            <w:gridSpan w:val="2"/>
          </w:tcPr>
          <w:p w14:paraId="4A6B9BCF" w14:textId="77777777" w:rsidR="007F4C53" w:rsidRDefault="007F4C53" w:rsidP="00F87C86">
            <w:r>
              <w:rPr>
                <w:noProof/>
              </w:rPr>
              <w:drawing>
                <wp:anchor distT="0" distB="0" distL="114300" distR="114300" simplePos="0" relativeHeight="251662336" behindDoc="1" locked="0" layoutInCell="1" allowOverlap="1" wp14:anchorId="601202B8" wp14:editId="2DFF488D">
                  <wp:simplePos x="0" y="0"/>
                  <wp:positionH relativeFrom="margin">
                    <wp:posOffset>-7620</wp:posOffset>
                  </wp:positionH>
                  <wp:positionV relativeFrom="paragraph">
                    <wp:posOffset>238125</wp:posOffset>
                  </wp:positionV>
                  <wp:extent cx="293370" cy="291465"/>
                  <wp:effectExtent l="0" t="0" r="0" b="0"/>
                  <wp:wrapTight wrapText="bothSides">
                    <wp:wrapPolygon edited="0">
                      <wp:start x="1403" y="0"/>
                      <wp:lineTo x="0" y="4235"/>
                      <wp:lineTo x="0" y="16941"/>
                      <wp:lineTo x="2805" y="19765"/>
                      <wp:lineTo x="16831" y="19765"/>
                      <wp:lineTo x="19636" y="16941"/>
                      <wp:lineTo x="19636" y="4235"/>
                      <wp:lineTo x="18234" y="0"/>
                      <wp:lineTo x="1403" y="0"/>
                    </wp:wrapPolygon>
                  </wp:wrapTight>
                  <wp:docPr id="1854825245" name="Picture 4" descr="Black Dot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Dot Clip Art at Clker.com - vector clip art online, royalty free &amp;  public doma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70" cy="291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51" w:type="dxa"/>
          </w:tcPr>
          <w:p w14:paraId="1D4531B6" w14:textId="77777777" w:rsidR="007F4C53" w:rsidRDefault="007F4C53" w:rsidP="00F87C86"/>
        </w:tc>
        <w:tc>
          <w:tcPr>
            <w:tcW w:w="709" w:type="dxa"/>
          </w:tcPr>
          <w:p w14:paraId="0290E0F9" w14:textId="77777777" w:rsidR="007F4C53" w:rsidRDefault="007F4C53" w:rsidP="00F87C86">
            <w:r>
              <w:rPr>
                <w:noProof/>
              </w:rPr>
              <w:drawing>
                <wp:anchor distT="0" distB="0" distL="114300" distR="114300" simplePos="0" relativeHeight="251666432" behindDoc="1" locked="0" layoutInCell="1" allowOverlap="1" wp14:anchorId="358F1ECB" wp14:editId="4E9D15DB">
                  <wp:simplePos x="0" y="0"/>
                  <wp:positionH relativeFrom="margin">
                    <wp:posOffset>-6350</wp:posOffset>
                  </wp:positionH>
                  <wp:positionV relativeFrom="paragraph">
                    <wp:posOffset>238760</wp:posOffset>
                  </wp:positionV>
                  <wp:extent cx="293370" cy="291465"/>
                  <wp:effectExtent l="0" t="0" r="0" b="0"/>
                  <wp:wrapTight wrapText="bothSides">
                    <wp:wrapPolygon edited="0">
                      <wp:start x="1403" y="0"/>
                      <wp:lineTo x="0" y="4235"/>
                      <wp:lineTo x="0" y="16941"/>
                      <wp:lineTo x="2805" y="19765"/>
                      <wp:lineTo x="16831" y="19765"/>
                      <wp:lineTo x="19636" y="16941"/>
                      <wp:lineTo x="19636" y="4235"/>
                      <wp:lineTo x="18234" y="0"/>
                      <wp:lineTo x="1403" y="0"/>
                    </wp:wrapPolygon>
                  </wp:wrapTight>
                  <wp:docPr id="1329663552" name="Picture 4" descr="Black Dot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Dot Clip Art at Clker.com - vector clip art online, royalty free &amp;  public doma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70" cy="291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08" w:type="dxa"/>
            <w:gridSpan w:val="2"/>
          </w:tcPr>
          <w:p w14:paraId="0B13595F" w14:textId="77777777" w:rsidR="007F4C53" w:rsidRDefault="007F4C53" w:rsidP="00F87C86"/>
        </w:tc>
        <w:tc>
          <w:tcPr>
            <w:tcW w:w="851" w:type="dxa"/>
          </w:tcPr>
          <w:p w14:paraId="00584BBD" w14:textId="77777777" w:rsidR="007F4C53" w:rsidRDefault="007F4C53" w:rsidP="00F87C86"/>
        </w:tc>
        <w:tc>
          <w:tcPr>
            <w:tcW w:w="709" w:type="dxa"/>
          </w:tcPr>
          <w:p w14:paraId="565E3AEF" w14:textId="77777777" w:rsidR="007F4C53" w:rsidRDefault="007F4C53" w:rsidP="00F87C86"/>
        </w:tc>
        <w:tc>
          <w:tcPr>
            <w:tcW w:w="657" w:type="dxa"/>
          </w:tcPr>
          <w:p w14:paraId="7807D6FD" w14:textId="77777777" w:rsidR="007F4C53" w:rsidRDefault="007F4C53" w:rsidP="00F87C86"/>
        </w:tc>
      </w:tr>
    </w:tbl>
    <w:p w14:paraId="1FC3DE3B" w14:textId="77777777" w:rsidR="007F4C53" w:rsidRPr="0013682D" w:rsidRDefault="007F4C53">
      <w:pPr>
        <w:rPr>
          <w:rFonts w:ascii="Calibri" w:eastAsia="Times New Roman" w:hAnsi="Calibri" w:cs="Calibri"/>
          <w:kern w:val="0"/>
          <w:sz w:val="22"/>
          <w:szCs w:val="22"/>
          <w:lang w:eastAsia="en-GB"/>
          <w14:ligatures w14:val="none"/>
        </w:rPr>
      </w:pPr>
    </w:p>
    <w:sectPr w:rsidR="007F4C53" w:rsidRPr="001368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Q2MLUwMDA1NLU0NTZU0lEKTi0uzszPAykwqgUAkjEEdSwAAAA="/>
  </w:docVars>
  <w:rsids>
    <w:rsidRoot w:val="000F0E72"/>
    <w:rsid w:val="00002575"/>
    <w:rsid w:val="000029D3"/>
    <w:rsid w:val="00012BC2"/>
    <w:rsid w:val="00053C40"/>
    <w:rsid w:val="00064D2F"/>
    <w:rsid w:val="00065317"/>
    <w:rsid w:val="00071A8B"/>
    <w:rsid w:val="00071FAB"/>
    <w:rsid w:val="0007769C"/>
    <w:rsid w:val="000846A3"/>
    <w:rsid w:val="000854C7"/>
    <w:rsid w:val="00090F8A"/>
    <w:rsid w:val="0009279D"/>
    <w:rsid w:val="00094316"/>
    <w:rsid w:val="000A1B1A"/>
    <w:rsid w:val="000D77A1"/>
    <w:rsid w:val="000E6474"/>
    <w:rsid w:val="000F0E72"/>
    <w:rsid w:val="00121018"/>
    <w:rsid w:val="00124D59"/>
    <w:rsid w:val="0013682D"/>
    <w:rsid w:val="00140572"/>
    <w:rsid w:val="0014688F"/>
    <w:rsid w:val="00147DCF"/>
    <w:rsid w:val="00152976"/>
    <w:rsid w:val="00153FE1"/>
    <w:rsid w:val="00170839"/>
    <w:rsid w:val="001A18B2"/>
    <w:rsid w:val="001B63E4"/>
    <w:rsid w:val="001C0EE8"/>
    <w:rsid w:val="001C3F9F"/>
    <w:rsid w:val="001C5960"/>
    <w:rsid w:val="001D0215"/>
    <w:rsid w:val="001D3851"/>
    <w:rsid w:val="001E2392"/>
    <w:rsid w:val="00202AC1"/>
    <w:rsid w:val="002041E3"/>
    <w:rsid w:val="00207C76"/>
    <w:rsid w:val="00216BBD"/>
    <w:rsid w:val="00220055"/>
    <w:rsid w:val="00220A9D"/>
    <w:rsid w:val="00260E1A"/>
    <w:rsid w:val="00265492"/>
    <w:rsid w:val="0026591C"/>
    <w:rsid w:val="00285912"/>
    <w:rsid w:val="002B1A18"/>
    <w:rsid w:val="002B2805"/>
    <w:rsid w:val="002E3AF4"/>
    <w:rsid w:val="002E61A5"/>
    <w:rsid w:val="00301ED5"/>
    <w:rsid w:val="0032360F"/>
    <w:rsid w:val="00323CAE"/>
    <w:rsid w:val="00335022"/>
    <w:rsid w:val="00352B01"/>
    <w:rsid w:val="00363ED7"/>
    <w:rsid w:val="003659DE"/>
    <w:rsid w:val="00374529"/>
    <w:rsid w:val="0038038C"/>
    <w:rsid w:val="003918E0"/>
    <w:rsid w:val="00391FA3"/>
    <w:rsid w:val="003A09D0"/>
    <w:rsid w:val="003A5784"/>
    <w:rsid w:val="003B12D3"/>
    <w:rsid w:val="003B32A8"/>
    <w:rsid w:val="003B3374"/>
    <w:rsid w:val="003B71DD"/>
    <w:rsid w:val="003D3A65"/>
    <w:rsid w:val="003E51C7"/>
    <w:rsid w:val="003E6C60"/>
    <w:rsid w:val="003E793C"/>
    <w:rsid w:val="003F7D43"/>
    <w:rsid w:val="004002D6"/>
    <w:rsid w:val="00403040"/>
    <w:rsid w:val="00403745"/>
    <w:rsid w:val="00406A3F"/>
    <w:rsid w:val="00410D6B"/>
    <w:rsid w:val="00417093"/>
    <w:rsid w:val="0042183D"/>
    <w:rsid w:val="004355F4"/>
    <w:rsid w:val="004371E1"/>
    <w:rsid w:val="004466EC"/>
    <w:rsid w:val="00453541"/>
    <w:rsid w:val="00453BE0"/>
    <w:rsid w:val="004615A4"/>
    <w:rsid w:val="0046290B"/>
    <w:rsid w:val="00464755"/>
    <w:rsid w:val="00471C01"/>
    <w:rsid w:val="00482C97"/>
    <w:rsid w:val="00487D84"/>
    <w:rsid w:val="004D05E0"/>
    <w:rsid w:val="004E26B3"/>
    <w:rsid w:val="004E7183"/>
    <w:rsid w:val="004F1738"/>
    <w:rsid w:val="004F4163"/>
    <w:rsid w:val="00517E31"/>
    <w:rsid w:val="0052312E"/>
    <w:rsid w:val="00542F2F"/>
    <w:rsid w:val="0056020F"/>
    <w:rsid w:val="00563486"/>
    <w:rsid w:val="00570400"/>
    <w:rsid w:val="00575254"/>
    <w:rsid w:val="00585429"/>
    <w:rsid w:val="00585A69"/>
    <w:rsid w:val="00586A6A"/>
    <w:rsid w:val="00595778"/>
    <w:rsid w:val="005A187D"/>
    <w:rsid w:val="005A462D"/>
    <w:rsid w:val="005B2734"/>
    <w:rsid w:val="005C66D8"/>
    <w:rsid w:val="005D11A0"/>
    <w:rsid w:val="005D4E8F"/>
    <w:rsid w:val="005E0EC8"/>
    <w:rsid w:val="005E45FF"/>
    <w:rsid w:val="005F56BD"/>
    <w:rsid w:val="00610F4D"/>
    <w:rsid w:val="006178C8"/>
    <w:rsid w:val="006205F3"/>
    <w:rsid w:val="0062185B"/>
    <w:rsid w:val="00623A5F"/>
    <w:rsid w:val="00630194"/>
    <w:rsid w:val="00633565"/>
    <w:rsid w:val="00636A52"/>
    <w:rsid w:val="00637250"/>
    <w:rsid w:val="00643D79"/>
    <w:rsid w:val="00645E4E"/>
    <w:rsid w:val="0065039D"/>
    <w:rsid w:val="00654229"/>
    <w:rsid w:val="006748E3"/>
    <w:rsid w:val="00680279"/>
    <w:rsid w:val="00686853"/>
    <w:rsid w:val="006919F0"/>
    <w:rsid w:val="0069609C"/>
    <w:rsid w:val="006A526B"/>
    <w:rsid w:val="006B3814"/>
    <w:rsid w:val="006C1225"/>
    <w:rsid w:val="006D036D"/>
    <w:rsid w:val="006D06C5"/>
    <w:rsid w:val="006D60F5"/>
    <w:rsid w:val="006D66B3"/>
    <w:rsid w:val="006E66B8"/>
    <w:rsid w:val="00721BD5"/>
    <w:rsid w:val="00733476"/>
    <w:rsid w:val="00740570"/>
    <w:rsid w:val="00741480"/>
    <w:rsid w:val="007464E5"/>
    <w:rsid w:val="0077754E"/>
    <w:rsid w:val="00784A83"/>
    <w:rsid w:val="00790299"/>
    <w:rsid w:val="007A0109"/>
    <w:rsid w:val="007B50D8"/>
    <w:rsid w:val="007C41F3"/>
    <w:rsid w:val="007D26CB"/>
    <w:rsid w:val="007D32AF"/>
    <w:rsid w:val="007D5951"/>
    <w:rsid w:val="007E0930"/>
    <w:rsid w:val="007F1983"/>
    <w:rsid w:val="007F41FC"/>
    <w:rsid w:val="007F4C53"/>
    <w:rsid w:val="007F55CF"/>
    <w:rsid w:val="007F6F85"/>
    <w:rsid w:val="008006EF"/>
    <w:rsid w:val="008010D4"/>
    <w:rsid w:val="00804A4D"/>
    <w:rsid w:val="008212AC"/>
    <w:rsid w:val="008215BD"/>
    <w:rsid w:val="00833FFB"/>
    <w:rsid w:val="00835FB0"/>
    <w:rsid w:val="00844B7E"/>
    <w:rsid w:val="00852B95"/>
    <w:rsid w:val="00863FA5"/>
    <w:rsid w:val="00864637"/>
    <w:rsid w:val="00866919"/>
    <w:rsid w:val="0087613C"/>
    <w:rsid w:val="00880290"/>
    <w:rsid w:val="008814B1"/>
    <w:rsid w:val="00883945"/>
    <w:rsid w:val="00884D32"/>
    <w:rsid w:val="0088520C"/>
    <w:rsid w:val="00894621"/>
    <w:rsid w:val="008A6D14"/>
    <w:rsid w:val="008B7C61"/>
    <w:rsid w:val="008C32AF"/>
    <w:rsid w:val="008C683E"/>
    <w:rsid w:val="008D328F"/>
    <w:rsid w:val="008D6AD9"/>
    <w:rsid w:val="009024CE"/>
    <w:rsid w:val="0090393E"/>
    <w:rsid w:val="00944996"/>
    <w:rsid w:val="00950043"/>
    <w:rsid w:val="00955556"/>
    <w:rsid w:val="00955D8A"/>
    <w:rsid w:val="009574C6"/>
    <w:rsid w:val="009653F8"/>
    <w:rsid w:val="0097345D"/>
    <w:rsid w:val="009A38D6"/>
    <w:rsid w:val="009A3A3B"/>
    <w:rsid w:val="009B16F1"/>
    <w:rsid w:val="009B4066"/>
    <w:rsid w:val="009B4D7A"/>
    <w:rsid w:val="009B69BA"/>
    <w:rsid w:val="009E4E84"/>
    <w:rsid w:val="009E5A5A"/>
    <w:rsid w:val="009F0361"/>
    <w:rsid w:val="009F29B5"/>
    <w:rsid w:val="009F54C6"/>
    <w:rsid w:val="009F6C45"/>
    <w:rsid w:val="00A0736D"/>
    <w:rsid w:val="00A15433"/>
    <w:rsid w:val="00A3654E"/>
    <w:rsid w:val="00A37294"/>
    <w:rsid w:val="00A535A4"/>
    <w:rsid w:val="00A6594E"/>
    <w:rsid w:val="00A738F2"/>
    <w:rsid w:val="00A7478E"/>
    <w:rsid w:val="00A81672"/>
    <w:rsid w:val="00A81CAD"/>
    <w:rsid w:val="00A92278"/>
    <w:rsid w:val="00AA01C8"/>
    <w:rsid w:val="00AB1A48"/>
    <w:rsid w:val="00AC03F7"/>
    <w:rsid w:val="00AC4126"/>
    <w:rsid w:val="00B039E1"/>
    <w:rsid w:val="00B0436F"/>
    <w:rsid w:val="00B073C1"/>
    <w:rsid w:val="00B3485B"/>
    <w:rsid w:val="00B55114"/>
    <w:rsid w:val="00B61F4F"/>
    <w:rsid w:val="00B70E6A"/>
    <w:rsid w:val="00B77974"/>
    <w:rsid w:val="00B843C9"/>
    <w:rsid w:val="00BA3D9A"/>
    <w:rsid w:val="00BA3DD9"/>
    <w:rsid w:val="00BC1F86"/>
    <w:rsid w:val="00BC21E6"/>
    <w:rsid w:val="00BC3141"/>
    <w:rsid w:val="00BC4A86"/>
    <w:rsid w:val="00BC5B74"/>
    <w:rsid w:val="00BD406D"/>
    <w:rsid w:val="00BD552A"/>
    <w:rsid w:val="00BE148F"/>
    <w:rsid w:val="00BE5D19"/>
    <w:rsid w:val="00C04E86"/>
    <w:rsid w:val="00C124DA"/>
    <w:rsid w:val="00C16BEB"/>
    <w:rsid w:val="00C3247C"/>
    <w:rsid w:val="00C33D92"/>
    <w:rsid w:val="00C4192A"/>
    <w:rsid w:val="00C56FA6"/>
    <w:rsid w:val="00C57F30"/>
    <w:rsid w:val="00C72B0D"/>
    <w:rsid w:val="00C7630E"/>
    <w:rsid w:val="00C818B0"/>
    <w:rsid w:val="00C943B3"/>
    <w:rsid w:val="00C94D2B"/>
    <w:rsid w:val="00C951D5"/>
    <w:rsid w:val="00CA2CB4"/>
    <w:rsid w:val="00CC54E2"/>
    <w:rsid w:val="00CD4B79"/>
    <w:rsid w:val="00CE15B5"/>
    <w:rsid w:val="00CE52CA"/>
    <w:rsid w:val="00CE585D"/>
    <w:rsid w:val="00CF4FA1"/>
    <w:rsid w:val="00CF6026"/>
    <w:rsid w:val="00D01109"/>
    <w:rsid w:val="00D12A0D"/>
    <w:rsid w:val="00D131B4"/>
    <w:rsid w:val="00D14E3C"/>
    <w:rsid w:val="00D15FF0"/>
    <w:rsid w:val="00D17816"/>
    <w:rsid w:val="00D435E4"/>
    <w:rsid w:val="00D43A41"/>
    <w:rsid w:val="00D44C0A"/>
    <w:rsid w:val="00D53A51"/>
    <w:rsid w:val="00D705F0"/>
    <w:rsid w:val="00D71F3A"/>
    <w:rsid w:val="00DA667C"/>
    <w:rsid w:val="00DA76A9"/>
    <w:rsid w:val="00DB323F"/>
    <w:rsid w:val="00DC4E64"/>
    <w:rsid w:val="00DC7201"/>
    <w:rsid w:val="00DC73DB"/>
    <w:rsid w:val="00DE3195"/>
    <w:rsid w:val="00DE7430"/>
    <w:rsid w:val="00DF3398"/>
    <w:rsid w:val="00E000C0"/>
    <w:rsid w:val="00E00F43"/>
    <w:rsid w:val="00E10B47"/>
    <w:rsid w:val="00E14C63"/>
    <w:rsid w:val="00E21886"/>
    <w:rsid w:val="00E40E21"/>
    <w:rsid w:val="00E51E22"/>
    <w:rsid w:val="00E53C9D"/>
    <w:rsid w:val="00E71E48"/>
    <w:rsid w:val="00E75B1C"/>
    <w:rsid w:val="00E76A19"/>
    <w:rsid w:val="00E863CA"/>
    <w:rsid w:val="00E87E0C"/>
    <w:rsid w:val="00E95C52"/>
    <w:rsid w:val="00EA4466"/>
    <w:rsid w:val="00EA5367"/>
    <w:rsid w:val="00EB0136"/>
    <w:rsid w:val="00EC0E8D"/>
    <w:rsid w:val="00EC127E"/>
    <w:rsid w:val="00EC2344"/>
    <w:rsid w:val="00EC77FC"/>
    <w:rsid w:val="00ED6BEC"/>
    <w:rsid w:val="00EE363C"/>
    <w:rsid w:val="00EF39D7"/>
    <w:rsid w:val="00EF468F"/>
    <w:rsid w:val="00F05A09"/>
    <w:rsid w:val="00F14D6F"/>
    <w:rsid w:val="00F23C81"/>
    <w:rsid w:val="00F24902"/>
    <w:rsid w:val="00F27C33"/>
    <w:rsid w:val="00F475DC"/>
    <w:rsid w:val="00F60D08"/>
    <w:rsid w:val="00F679FA"/>
    <w:rsid w:val="00F81B3D"/>
    <w:rsid w:val="00F94306"/>
    <w:rsid w:val="00FA0110"/>
    <w:rsid w:val="00FA441C"/>
    <w:rsid w:val="00FA608A"/>
    <w:rsid w:val="00FA7EA2"/>
    <w:rsid w:val="00FC0099"/>
    <w:rsid w:val="00FE2177"/>
    <w:rsid w:val="00FE730A"/>
    <w:rsid w:val="00FF1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88F1E"/>
  <w15:chartTrackingRefBased/>
  <w15:docId w15:val="{858B9DA6-A197-4B3C-9762-3629AAD06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0E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0E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0E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0E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0E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0E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0E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0E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0E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E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0E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0E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0E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0E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0E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0E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0E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0E72"/>
    <w:rPr>
      <w:rFonts w:eastAsiaTheme="majorEastAsia" w:cstheme="majorBidi"/>
      <w:color w:val="272727" w:themeColor="text1" w:themeTint="D8"/>
    </w:rPr>
  </w:style>
  <w:style w:type="paragraph" w:styleId="Title">
    <w:name w:val="Title"/>
    <w:basedOn w:val="Normal"/>
    <w:next w:val="Normal"/>
    <w:link w:val="TitleChar"/>
    <w:uiPriority w:val="10"/>
    <w:qFormat/>
    <w:rsid w:val="000F0E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E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0E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0E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0E72"/>
    <w:pPr>
      <w:spacing w:before="160"/>
      <w:jc w:val="center"/>
    </w:pPr>
    <w:rPr>
      <w:i/>
      <w:iCs/>
      <w:color w:val="404040" w:themeColor="text1" w:themeTint="BF"/>
    </w:rPr>
  </w:style>
  <w:style w:type="character" w:customStyle="1" w:styleId="QuoteChar">
    <w:name w:val="Quote Char"/>
    <w:basedOn w:val="DefaultParagraphFont"/>
    <w:link w:val="Quote"/>
    <w:uiPriority w:val="29"/>
    <w:rsid w:val="000F0E72"/>
    <w:rPr>
      <w:i/>
      <w:iCs/>
      <w:color w:val="404040" w:themeColor="text1" w:themeTint="BF"/>
    </w:rPr>
  </w:style>
  <w:style w:type="paragraph" w:styleId="ListParagraph">
    <w:name w:val="List Paragraph"/>
    <w:basedOn w:val="Normal"/>
    <w:uiPriority w:val="34"/>
    <w:qFormat/>
    <w:rsid w:val="000F0E72"/>
    <w:pPr>
      <w:ind w:left="720"/>
      <w:contextualSpacing/>
    </w:pPr>
  </w:style>
  <w:style w:type="character" w:styleId="IntenseEmphasis">
    <w:name w:val="Intense Emphasis"/>
    <w:basedOn w:val="DefaultParagraphFont"/>
    <w:uiPriority w:val="21"/>
    <w:qFormat/>
    <w:rsid w:val="000F0E72"/>
    <w:rPr>
      <w:i/>
      <w:iCs/>
      <w:color w:val="0F4761" w:themeColor="accent1" w:themeShade="BF"/>
    </w:rPr>
  </w:style>
  <w:style w:type="paragraph" w:styleId="IntenseQuote">
    <w:name w:val="Intense Quote"/>
    <w:basedOn w:val="Normal"/>
    <w:next w:val="Normal"/>
    <w:link w:val="IntenseQuoteChar"/>
    <w:uiPriority w:val="30"/>
    <w:qFormat/>
    <w:rsid w:val="000F0E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0E72"/>
    <w:rPr>
      <w:i/>
      <w:iCs/>
      <w:color w:val="0F4761" w:themeColor="accent1" w:themeShade="BF"/>
    </w:rPr>
  </w:style>
  <w:style w:type="character" w:styleId="IntenseReference">
    <w:name w:val="Intense Reference"/>
    <w:basedOn w:val="DefaultParagraphFont"/>
    <w:uiPriority w:val="32"/>
    <w:qFormat/>
    <w:rsid w:val="000F0E72"/>
    <w:rPr>
      <w:b/>
      <w:bCs/>
      <w:smallCaps/>
      <w:color w:val="0F4761" w:themeColor="accent1" w:themeShade="BF"/>
      <w:spacing w:val="5"/>
    </w:rPr>
  </w:style>
  <w:style w:type="character" w:customStyle="1" w:styleId="AssignBodyChar">
    <w:name w:val="AssignBody Char"/>
    <w:basedOn w:val="DefaultParagraphFont"/>
    <w:link w:val="AssignBody"/>
    <w:locked/>
    <w:rsid w:val="005E45FF"/>
    <w:rPr>
      <w:rFonts w:ascii="Arial" w:hAnsi="Arial" w:cs="Arial"/>
    </w:rPr>
  </w:style>
  <w:style w:type="paragraph" w:customStyle="1" w:styleId="AssignBody">
    <w:name w:val="AssignBody"/>
    <w:basedOn w:val="Normal"/>
    <w:link w:val="AssignBodyChar"/>
    <w:qFormat/>
    <w:rsid w:val="005E45FF"/>
    <w:pPr>
      <w:spacing w:after="0" w:line="360" w:lineRule="auto"/>
    </w:pPr>
    <w:rPr>
      <w:rFonts w:ascii="Arial" w:hAnsi="Arial" w:cs="Arial"/>
    </w:rPr>
  </w:style>
  <w:style w:type="table" w:styleId="TableGrid">
    <w:name w:val="Table Grid"/>
    <w:basedOn w:val="TableNormal"/>
    <w:uiPriority w:val="39"/>
    <w:rsid w:val="005E45FF"/>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87E0C"/>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54345">
      <w:bodyDiv w:val="1"/>
      <w:marLeft w:val="0"/>
      <w:marRight w:val="0"/>
      <w:marTop w:val="0"/>
      <w:marBottom w:val="0"/>
      <w:divBdr>
        <w:top w:val="none" w:sz="0" w:space="0" w:color="auto"/>
        <w:left w:val="none" w:sz="0" w:space="0" w:color="auto"/>
        <w:bottom w:val="none" w:sz="0" w:space="0" w:color="auto"/>
        <w:right w:val="none" w:sz="0" w:space="0" w:color="auto"/>
      </w:divBdr>
    </w:div>
    <w:div w:id="50543270">
      <w:bodyDiv w:val="1"/>
      <w:marLeft w:val="0"/>
      <w:marRight w:val="0"/>
      <w:marTop w:val="0"/>
      <w:marBottom w:val="0"/>
      <w:divBdr>
        <w:top w:val="none" w:sz="0" w:space="0" w:color="auto"/>
        <w:left w:val="none" w:sz="0" w:space="0" w:color="auto"/>
        <w:bottom w:val="none" w:sz="0" w:space="0" w:color="auto"/>
        <w:right w:val="none" w:sz="0" w:space="0" w:color="auto"/>
      </w:divBdr>
    </w:div>
    <w:div w:id="71050241">
      <w:bodyDiv w:val="1"/>
      <w:marLeft w:val="0"/>
      <w:marRight w:val="0"/>
      <w:marTop w:val="0"/>
      <w:marBottom w:val="0"/>
      <w:divBdr>
        <w:top w:val="none" w:sz="0" w:space="0" w:color="auto"/>
        <w:left w:val="none" w:sz="0" w:space="0" w:color="auto"/>
        <w:bottom w:val="none" w:sz="0" w:space="0" w:color="auto"/>
        <w:right w:val="none" w:sz="0" w:space="0" w:color="auto"/>
      </w:divBdr>
    </w:div>
    <w:div w:id="79764798">
      <w:bodyDiv w:val="1"/>
      <w:marLeft w:val="0"/>
      <w:marRight w:val="0"/>
      <w:marTop w:val="0"/>
      <w:marBottom w:val="0"/>
      <w:divBdr>
        <w:top w:val="none" w:sz="0" w:space="0" w:color="auto"/>
        <w:left w:val="none" w:sz="0" w:space="0" w:color="auto"/>
        <w:bottom w:val="none" w:sz="0" w:space="0" w:color="auto"/>
        <w:right w:val="none" w:sz="0" w:space="0" w:color="auto"/>
      </w:divBdr>
    </w:div>
    <w:div w:id="183716797">
      <w:bodyDiv w:val="1"/>
      <w:marLeft w:val="0"/>
      <w:marRight w:val="0"/>
      <w:marTop w:val="0"/>
      <w:marBottom w:val="0"/>
      <w:divBdr>
        <w:top w:val="none" w:sz="0" w:space="0" w:color="auto"/>
        <w:left w:val="none" w:sz="0" w:space="0" w:color="auto"/>
        <w:bottom w:val="none" w:sz="0" w:space="0" w:color="auto"/>
        <w:right w:val="none" w:sz="0" w:space="0" w:color="auto"/>
      </w:divBdr>
    </w:div>
    <w:div w:id="225921617">
      <w:bodyDiv w:val="1"/>
      <w:marLeft w:val="0"/>
      <w:marRight w:val="0"/>
      <w:marTop w:val="0"/>
      <w:marBottom w:val="0"/>
      <w:divBdr>
        <w:top w:val="none" w:sz="0" w:space="0" w:color="auto"/>
        <w:left w:val="none" w:sz="0" w:space="0" w:color="auto"/>
        <w:bottom w:val="none" w:sz="0" w:space="0" w:color="auto"/>
        <w:right w:val="none" w:sz="0" w:space="0" w:color="auto"/>
      </w:divBdr>
    </w:div>
    <w:div w:id="338971067">
      <w:bodyDiv w:val="1"/>
      <w:marLeft w:val="0"/>
      <w:marRight w:val="0"/>
      <w:marTop w:val="0"/>
      <w:marBottom w:val="0"/>
      <w:divBdr>
        <w:top w:val="none" w:sz="0" w:space="0" w:color="auto"/>
        <w:left w:val="none" w:sz="0" w:space="0" w:color="auto"/>
        <w:bottom w:val="none" w:sz="0" w:space="0" w:color="auto"/>
        <w:right w:val="none" w:sz="0" w:space="0" w:color="auto"/>
      </w:divBdr>
    </w:div>
    <w:div w:id="413164806">
      <w:bodyDiv w:val="1"/>
      <w:marLeft w:val="0"/>
      <w:marRight w:val="0"/>
      <w:marTop w:val="0"/>
      <w:marBottom w:val="0"/>
      <w:divBdr>
        <w:top w:val="none" w:sz="0" w:space="0" w:color="auto"/>
        <w:left w:val="none" w:sz="0" w:space="0" w:color="auto"/>
        <w:bottom w:val="none" w:sz="0" w:space="0" w:color="auto"/>
        <w:right w:val="none" w:sz="0" w:space="0" w:color="auto"/>
      </w:divBdr>
    </w:div>
    <w:div w:id="485124601">
      <w:bodyDiv w:val="1"/>
      <w:marLeft w:val="0"/>
      <w:marRight w:val="0"/>
      <w:marTop w:val="0"/>
      <w:marBottom w:val="0"/>
      <w:divBdr>
        <w:top w:val="none" w:sz="0" w:space="0" w:color="auto"/>
        <w:left w:val="none" w:sz="0" w:space="0" w:color="auto"/>
        <w:bottom w:val="none" w:sz="0" w:space="0" w:color="auto"/>
        <w:right w:val="none" w:sz="0" w:space="0" w:color="auto"/>
      </w:divBdr>
    </w:div>
    <w:div w:id="524169998">
      <w:bodyDiv w:val="1"/>
      <w:marLeft w:val="0"/>
      <w:marRight w:val="0"/>
      <w:marTop w:val="0"/>
      <w:marBottom w:val="0"/>
      <w:divBdr>
        <w:top w:val="none" w:sz="0" w:space="0" w:color="auto"/>
        <w:left w:val="none" w:sz="0" w:space="0" w:color="auto"/>
        <w:bottom w:val="none" w:sz="0" w:space="0" w:color="auto"/>
        <w:right w:val="none" w:sz="0" w:space="0" w:color="auto"/>
      </w:divBdr>
    </w:div>
    <w:div w:id="581069153">
      <w:bodyDiv w:val="1"/>
      <w:marLeft w:val="0"/>
      <w:marRight w:val="0"/>
      <w:marTop w:val="0"/>
      <w:marBottom w:val="0"/>
      <w:divBdr>
        <w:top w:val="none" w:sz="0" w:space="0" w:color="auto"/>
        <w:left w:val="none" w:sz="0" w:space="0" w:color="auto"/>
        <w:bottom w:val="none" w:sz="0" w:space="0" w:color="auto"/>
        <w:right w:val="none" w:sz="0" w:space="0" w:color="auto"/>
      </w:divBdr>
    </w:div>
    <w:div w:id="690184409">
      <w:bodyDiv w:val="1"/>
      <w:marLeft w:val="0"/>
      <w:marRight w:val="0"/>
      <w:marTop w:val="0"/>
      <w:marBottom w:val="0"/>
      <w:divBdr>
        <w:top w:val="none" w:sz="0" w:space="0" w:color="auto"/>
        <w:left w:val="none" w:sz="0" w:space="0" w:color="auto"/>
        <w:bottom w:val="none" w:sz="0" w:space="0" w:color="auto"/>
        <w:right w:val="none" w:sz="0" w:space="0" w:color="auto"/>
      </w:divBdr>
    </w:div>
    <w:div w:id="845750018">
      <w:bodyDiv w:val="1"/>
      <w:marLeft w:val="0"/>
      <w:marRight w:val="0"/>
      <w:marTop w:val="0"/>
      <w:marBottom w:val="0"/>
      <w:divBdr>
        <w:top w:val="none" w:sz="0" w:space="0" w:color="auto"/>
        <w:left w:val="none" w:sz="0" w:space="0" w:color="auto"/>
        <w:bottom w:val="none" w:sz="0" w:space="0" w:color="auto"/>
        <w:right w:val="none" w:sz="0" w:space="0" w:color="auto"/>
      </w:divBdr>
    </w:div>
    <w:div w:id="929191751">
      <w:bodyDiv w:val="1"/>
      <w:marLeft w:val="0"/>
      <w:marRight w:val="0"/>
      <w:marTop w:val="0"/>
      <w:marBottom w:val="0"/>
      <w:divBdr>
        <w:top w:val="none" w:sz="0" w:space="0" w:color="auto"/>
        <w:left w:val="none" w:sz="0" w:space="0" w:color="auto"/>
        <w:bottom w:val="none" w:sz="0" w:space="0" w:color="auto"/>
        <w:right w:val="none" w:sz="0" w:space="0" w:color="auto"/>
      </w:divBdr>
    </w:div>
    <w:div w:id="942764109">
      <w:bodyDiv w:val="1"/>
      <w:marLeft w:val="0"/>
      <w:marRight w:val="0"/>
      <w:marTop w:val="0"/>
      <w:marBottom w:val="0"/>
      <w:divBdr>
        <w:top w:val="none" w:sz="0" w:space="0" w:color="auto"/>
        <w:left w:val="none" w:sz="0" w:space="0" w:color="auto"/>
        <w:bottom w:val="none" w:sz="0" w:space="0" w:color="auto"/>
        <w:right w:val="none" w:sz="0" w:space="0" w:color="auto"/>
      </w:divBdr>
    </w:div>
    <w:div w:id="1088506748">
      <w:bodyDiv w:val="1"/>
      <w:marLeft w:val="0"/>
      <w:marRight w:val="0"/>
      <w:marTop w:val="0"/>
      <w:marBottom w:val="0"/>
      <w:divBdr>
        <w:top w:val="none" w:sz="0" w:space="0" w:color="auto"/>
        <w:left w:val="none" w:sz="0" w:space="0" w:color="auto"/>
        <w:bottom w:val="none" w:sz="0" w:space="0" w:color="auto"/>
        <w:right w:val="none" w:sz="0" w:space="0" w:color="auto"/>
      </w:divBdr>
    </w:div>
    <w:div w:id="1106923798">
      <w:bodyDiv w:val="1"/>
      <w:marLeft w:val="0"/>
      <w:marRight w:val="0"/>
      <w:marTop w:val="0"/>
      <w:marBottom w:val="0"/>
      <w:divBdr>
        <w:top w:val="none" w:sz="0" w:space="0" w:color="auto"/>
        <w:left w:val="none" w:sz="0" w:space="0" w:color="auto"/>
        <w:bottom w:val="none" w:sz="0" w:space="0" w:color="auto"/>
        <w:right w:val="none" w:sz="0" w:space="0" w:color="auto"/>
      </w:divBdr>
    </w:div>
    <w:div w:id="1232619727">
      <w:bodyDiv w:val="1"/>
      <w:marLeft w:val="0"/>
      <w:marRight w:val="0"/>
      <w:marTop w:val="0"/>
      <w:marBottom w:val="0"/>
      <w:divBdr>
        <w:top w:val="none" w:sz="0" w:space="0" w:color="auto"/>
        <w:left w:val="none" w:sz="0" w:space="0" w:color="auto"/>
        <w:bottom w:val="none" w:sz="0" w:space="0" w:color="auto"/>
        <w:right w:val="none" w:sz="0" w:space="0" w:color="auto"/>
      </w:divBdr>
    </w:div>
    <w:div w:id="1273629356">
      <w:bodyDiv w:val="1"/>
      <w:marLeft w:val="0"/>
      <w:marRight w:val="0"/>
      <w:marTop w:val="0"/>
      <w:marBottom w:val="0"/>
      <w:divBdr>
        <w:top w:val="none" w:sz="0" w:space="0" w:color="auto"/>
        <w:left w:val="none" w:sz="0" w:space="0" w:color="auto"/>
        <w:bottom w:val="none" w:sz="0" w:space="0" w:color="auto"/>
        <w:right w:val="none" w:sz="0" w:space="0" w:color="auto"/>
      </w:divBdr>
    </w:div>
    <w:div w:id="1298605094">
      <w:bodyDiv w:val="1"/>
      <w:marLeft w:val="0"/>
      <w:marRight w:val="0"/>
      <w:marTop w:val="0"/>
      <w:marBottom w:val="0"/>
      <w:divBdr>
        <w:top w:val="none" w:sz="0" w:space="0" w:color="auto"/>
        <w:left w:val="none" w:sz="0" w:space="0" w:color="auto"/>
        <w:bottom w:val="none" w:sz="0" w:space="0" w:color="auto"/>
        <w:right w:val="none" w:sz="0" w:space="0" w:color="auto"/>
      </w:divBdr>
    </w:div>
    <w:div w:id="1345473859">
      <w:bodyDiv w:val="1"/>
      <w:marLeft w:val="0"/>
      <w:marRight w:val="0"/>
      <w:marTop w:val="0"/>
      <w:marBottom w:val="0"/>
      <w:divBdr>
        <w:top w:val="none" w:sz="0" w:space="0" w:color="auto"/>
        <w:left w:val="none" w:sz="0" w:space="0" w:color="auto"/>
        <w:bottom w:val="none" w:sz="0" w:space="0" w:color="auto"/>
        <w:right w:val="none" w:sz="0" w:space="0" w:color="auto"/>
      </w:divBdr>
    </w:div>
    <w:div w:id="1436900218">
      <w:bodyDiv w:val="1"/>
      <w:marLeft w:val="0"/>
      <w:marRight w:val="0"/>
      <w:marTop w:val="0"/>
      <w:marBottom w:val="0"/>
      <w:divBdr>
        <w:top w:val="none" w:sz="0" w:space="0" w:color="auto"/>
        <w:left w:val="none" w:sz="0" w:space="0" w:color="auto"/>
        <w:bottom w:val="none" w:sz="0" w:space="0" w:color="auto"/>
        <w:right w:val="none" w:sz="0" w:space="0" w:color="auto"/>
      </w:divBdr>
    </w:div>
    <w:div w:id="1437867541">
      <w:bodyDiv w:val="1"/>
      <w:marLeft w:val="0"/>
      <w:marRight w:val="0"/>
      <w:marTop w:val="0"/>
      <w:marBottom w:val="0"/>
      <w:divBdr>
        <w:top w:val="none" w:sz="0" w:space="0" w:color="auto"/>
        <w:left w:val="none" w:sz="0" w:space="0" w:color="auto"/>
        <w:bottom w:val="none" w:sz="0" w:space="0" w:color="auto"/>
        <w:right w:val="none" w:sz="0" w:space="0" w:color="auto"/>
      </w:divBdr>
    </w:div>
    <w:div w:id="1452898543">
      <w:bodyDiv w:val="1"/>
      <w:marLeft w:val="0"/>
      <w:marRight w:val="0"/>
      <w:marTop w:val="0"/>
      <w:marBottom w:val="0"/>
      <w:divBdr>
        <w:top w:val="none" w:sz="0" w:space="0" w:color="auto"/>
        <w:left w:val="none" w:sz="0" w:space="0" w:color="auto"/>
        <w:bottom w:val="none" w:sz="0" w:space="0" w:color="auto"/>
        <w:right w:val="none" w:sz="0" w:space="0" w:color="auto"/>
      </w:divBdr>
    </w:div>
    <w:div w:id="1593583805">
      <w:bodyDiv w:val="1"/>
      <w:marLeft w:val="0"/>
      <w:marRight w:val="0"/>
      <w:marTop w:val="0"/>
      <w:marBottom w:val="0"/>
      <w:divBdr>
        <w:top w:val="none" w:sz="0" w:space="0" w:color="auto"/>
        <w:left w:val="none" w:sz="0" w:space="0" w:color="auto"/>
        <w:bottom w:val="none" w:sz="0" w:space="0" w:color="auto"/>
        <w:right w:val="none" w:sz="0" w:space="0" w:color="auto"/>
      </w:divBdr>
      <w:divsChild>
        <w:div w:id="1677732953">
          <w:marLeft w:val="0"/>
          <w:marRight w:val="0"/>
          <w:marTop w:val="0"/>
          <w:marBottom w:val="0"/>
          <w:divBdr>
            <w:top w:val="none" w:sz="0" w:space="0" w:color="auto"/>
            <w:left w:val="none" w:sz="0" w:space="0" w:color="auto"/>
            <w:bottom w:val="none" w:sz="0" w:space="0" w:color="auto"/>
            <w:right w:val="none" w:sz="0" w:space="0" w:color="auto"/>
          </w:divBdr>
        </w:div>
      </w:divsChild>
    </w:div>
    <w:div w:id="1604147680">
      <w:bodyDiv w:val="1"/>
      <w:marLeft w:val="0"/>
      <w:marRight w:val="0"/>
      <w:marTop w:val="0"/>
      <w:marBottom w:val="0"/>
      <w:divBdr>
        <w:top w:val="none" w:sz="0" w:space="0" w:color="auto"/>
        <w:left w:val="none" w:sz="0" w:space="0" w:color="auto"/>
        <w:bottom w:val="none" w:sz="0" w:space="0" w:color="auto"/>
        <w:right w:val="none" w:sz="0" w:space="0" w:color="auto"/>
      </w:divBdr>
    </w:div>
    <w:div w:id="1654606418">
      <w:bodyDiv w:val="1"/>
      <w:marLeft w:val="0"/>
      <w:marRight w:val="0"/>
      <w:marTop w:val="0"/>
      <w:marBottom w:val="0"/>
      <w:divBdr>
        <w:top w:val="none" w:sz="0" w:space="0" w:color="auto"/>
        <w:left w:val="none" w:sz="0" w:space="0" w:color="auto"/>
        <w:bottom w:val="none" w:sz="0" w:space="0" w:color="auto"/>
        <w:right w:val="none" w:sz="0" w:space="0" w:color="auto"/>
      </w:divBdr>
    </w:div>
    <w:div w:id="1693872710">
      <w:bodyDiv w:val="1"/>
      <w:marLeft w:val="0"/>
      <w:marRight w:val="0"/>
      <w:marTop w:val="0"/>
      <w:marBottom w:val="0"/>
      <w:divBdr>
        <w:top w:val="none" w:sz="0" w:space="0" w:color="auto"/>
        <w:left w:val="none" w:sz="0" w:space="0" w:color="auto"/>
        <w:bottom w:val="none" w:sz="0" w:space="0" w:color="auto"/>
        <w:right w:val="none" w:sz="0" w:space="0" w:color="auto"/>
      </w:divBdr>
    </w:div>
    <w:div w:id="1713379575">
      <w:bodyDiv w:val="1"/>
      <w:marLeft w:val="0"/>
      <w:marRight w:val="0"/>
      <w:marTop w:val="0"/>
      <w:marBottom w:val="0"/>
      <w:divBdr>
        <w:top w:val="none" w:sz="0" w:space="0" w:color="auto"/>
        <w:left w:val="none" w:sz="0" w:space="0" w:color="auto"/>
        <w:bottom w:val="none" w:sz="0" w:space="0" w:color="auto"/>
        <w:right w:val="none" w:sz="0" w:space="0" w:color="auto"/>
      </w:divBdr>
    </w:div>
    <w:div w:id="1714190213">
      <w:bodyDiv w:val="1"/>
      <w:marLeft w:val="0"/>
      <w:marRight w:val="0"/>
      <w:marTop w:val="0"/>
      <w:marBottom w:val="0"/>
      <w:divBdr>
        <w:top w:val="none" w:sz="0" w:space="0" w:color="auto"/>
        <w:left w:val="none" w:sz="0" w:space="0" w:color="auto"/>
        <w:bottom w:val="none" w:sz="0" w:space="0" w:color="auto"/>
        <w:right w:val="none" w:sz="0" w:space="0" w:color="auto"/>
      </w:divBdr>
    </w:div>
    <w:div w:id="1784614785">
      <w:bodyDiv w:val="1"/>
      <w:marLeft w:val="0"/>
      <w:marRight w:val="0"/>
      <w:marTop w:val="0"/>
      <w:marBottom w:val="0"/>
      <w:divBdr>
        <w:top w:val="none" w:sz="0" w:space="0" w:color="auto"/>
        <w:left w:val="none" w:sz="0" w:space="0" w:color="auto"/>
        <w:bottom w:val="none" w:sz="0" w:space="0" w:color="auto"/>
        <w:right w:val="none" w:sz="0" w:space="0" w:color="auto"/>
      </w:divBdr>
    </w:div>
    <w:div w:id="1785685838">
      <w:bodyDiv w:val="1"/>
      <w:marLeft w:val="0"/>
      <w:marRight w:val="0"/>
      <w:marTop w:val="0"/>
      <w:marBottom w:val="0"/>
      <w:divBdr>
        <w:top w:val="none" w:sz="0" w:space="0" w:color="auto"/>
        <w:left w:val="none" w:sz="0" w:space="0" w:color="auto"/>
        <w:bottom w:val="none" w:sz="0" w:space="0" w:color="auto"/>
        <w:right w:val="none" w:sz="0" w:space="0" w:color="auto"/>
      </w:divBdr>
    </w:div>
    <w:div w:id="1804346763">
      <w:bodyDiv w:val="1"/>
      <w:marLeft w:val="0"/>
      <w:marRight w:val="0"/>
      <w:marTop w:val="0"/>
      <w:marBottom w:val="0"/>
      <w:divBdr>
        <w:top w:val="none" w:sz="0" w:space="0" w:color="auto"/>
        <w:left w:val="none" w:sz="0" w:space="0" w:color="auto"/>
        <w:bottom w:val="none" w:sz="0" w:space="0" w:color="auto"/>
        <w:right w:val="none" w:sz="0" w:space="0" w:color="auto"/>
      </w:divBdr>
    </w:div>
    <w:div w:id="1820535762">
      <w:bodyDiv w:val="1"/>
      <w:marLeft w:val="0"/>
      <w:marRight w:val="0"/>
      <w:marTop w:val="0"/>
      <w:marBottom w:val="0"/>
      <w:divBdr>
        <w:top w:val="none" w:sz="0" w:space="0" w:color="auto"/>
        <w:left w:val="none" w:sz="0" w:space="0" w:color="auto"/>
        <w:bottom w:val="none" w:sz="0" w:space="0" w:color="auto"/>
        <w:right w:val="none" w:sz="0" w:space="0" w:color="auto"/>
      </w:divBdr>
    </w:div>
    <w:div w:id="1833327283">
      <w:bodyDiv w:val="1"/>
      <w:marLeft w:val="0"/>
      <w:marRight w:val="0"/>
      <w:marTop w:val="0"/>
      <w:marBottom w:val="0"/>
      <w:divBdr>
        <w:top w:val="none" w:sz="0" w:space="0" w:color="auto"/>
        <w:left w:val="none" w:sz="0" w:space="0" w:color="auto"/>
        <w:bottom w:val="none" w:sz="0" w:space="0" w:color="auto"/>
        <w:right w:val="none" w:sz="0" w:space="0" w:color="auto"/>
      </w:divBdr>
    </w:div>
    <w:div w:id="1849757767">
      <w:bodyDiv w:val="1"/>
      <w:marLeft w:val="0"/>
      <w:marRight w:val="0"/>
      <w:marTop w:val="0"/>
      <w:marBottom w:val="0"/>
      <w:divBdr>
        <w:top w:val="none" w:sz="0" w:space="0" w:color="auto"/>
        <w:left w:val="none" w:sz="0" w:space="0" w:color="auto"/>
        <w:bottom w:val="none" w:sz="0" w:space="0" w:color="auto"/>
        <w:right w:val="none" w:sz="0" w:space="0" w:color="auto"/>
      </w:divBdr>
    </w:div>
    <w:div w:id="1910923049">
      <w:bodyDiv w:val="1"/>
      <w:marLeft w:val="0"/>
      <w:marRight w:val="0"/>
      <w:marTop w:val="0"/>
      <w:marBottom w:val="0"/>
      <w:divBdr>
        <w:top w:val="none" w:sz="0" w:space="0" w:color="auto"/>
        <w:left w:val="none" w:sz="0" w:space="0" w:color="auto"/>
        <w:bottom w:val="none" w:sz="0" w:space="0" w:color="auto"/>
        <w:right w:val="none" w:sz="0" w:space="0" w:color="auto"/>
      </w:divBdr>
    </w:div>
    <w:div w:id="1914973780">
      <w:bodyDiv w:val="1"/>
      <w:marLeft w:val="0"/>
      <w:marRight w:val="0"/>
      <w:marTop w:val="0"/>
      <w:marBottom w:val="0"/>
      <w:divBdr>
        <w:top w:val="none" w:sz="0" w:space="0" w:color="auto"/>
        <w:left w:val="none" w:sz="0" w:space="0" w:color="auto"/>
        <w:bottom w:val="none" w:sz="0" w:space="0" w:color="auto"/>
        <w:right w:val="none" w:sz="0" w:space="0" w:color="auto"/>
      </w:divBdr>
    </w:div>
    <w:div w:id="1962225045">
      <w:bodyDiv w:val="1"/>
      <w:marLeft w:val="0"/>
      <w:marRight w:val="0"/>
      <w:marTop w:val="0"/>
      <w:marBottom w:val="0"/>
      <w:divBdr>
        <w:top w:val="none" w:sz="0" w:space="0" w:color="auto"/>
        <w:left w:val="none" w:sz="0" w:space="0" w:color="auto"/>
        <w:bottom w:val="none" w:sz="0" w:space="0" w:color="auto"/>
        <w:right w:val="none" w:sz="0" w:space="0" w:color="auto"/>
      </w:divBdr>
    </w:div>
    <w:div w:id="1976988858">
      <w:bodyDiv w:val="1"/>
      <w:marLeft w:val="0"/>
      <w:marRight w:val="0"/>
      <w:marTop w:val="0"/>
      <w:marBottom w:val="0"/>
      <w:divBdr>
        <w:top w:val="none" w:sz="0" w:space="0" w:color="auto"/>
        <w:left w:val="none" w:sz="0" w:space="0" w:color="auto"/>
        <w:bottom w:val="none" w:sz="0" w:space="0" w:color="auto"/>
        <w:right w:val="none" w:sz="0" w:space="0" w:color="auto"/>
      </w:divBdr>
    </w:div>
    <w:div w:id="2054192053">
      <w:bodyDiv w:val="1"/>
      <w:marLeft w:val="0"/>
      <w:marRight w:val="0"/>
      <w:marTop w:val="0"/>
      <w:marBottom w:val="0"/>
      <w:divBdr>
        <w:top w:val="none" w:sz="0" w:space="0" w:color="auto"/>
        <w:left w:val="none" w:sz="0" w:space="0" w:color="auto"/>
        <w:bottom w:val="none" w:sz="0" w:space="0" w:color="auto"/>
        <w:right w:val="none" w:sz="0" w:space="0" w:color="auto"/>
      </w:divBdr>
    </w:div>
    <w:div w:id="2084909106">
      <w:bodyDiv w:val="1"/>
      <w:marLeft w:val="0"/>
      <w:marRight w:val="0"/>
      <w:marTop w:val="0"/>
      <w:marBottom w:val="0"/>
      <w:divBdr>
        <w:top w:val="none" w:sz="0" w:space="0" w:color="auto"/>
        <w:left w:val="none" w:sz="0" w:space="0" w:color="auto"/>
        <w:bottom w:val="none" w:sz="0" w:space="0" w:color="auto"/>
        <w:right w:val="none" w:sz="0" w:space="0" w:color="auto"/>
      </w:divBdr>
    </w:div>
    <w:div w:id="2086686942">
      <w:bodyDiv w:val="1"/>
      <w:marLeft w:val="0"/>
      <w:marRight w:val="0"/>
      <w:marTop w:val="0"/>
      <w:marBottom w:val="0"/>
      <w:divBdr>
        <w:top w:val="none" w:sz="0" w:space="0" w:color="auto"/>
        <w:left w:val="none" w:sz="0" w:space="0" w:color="auto"/>
        <w:bottom w:val="none" w:sz="0" w:space="0" w:color="auto"/>
        <w:right w:val="none" w:sz="0" w:space="0" w:color="auto"/>
      </w:divBdr>
    </w:div>
    <w:div w:id="213660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2" ma:contentTypeDescription="Create a new document." ma:contentTypeScope="" ma:versionID="5f171af6e03a3f91d0b1078439520bdb">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111007cd0bbd5e2670a6f581aa97ce95"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F052D-D85C-4771-8940-3BAB012B8871}">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DE2213FC-A3FF-4F14-81A4-6F2849C2D9D1}">
  <ds:schemaRefs>
    <ds:schemaRef ds:uri="http://schemas.microsoft.com/sharepoint/v3/contenttype/forms"/>
  </ds:schemaRefs>
</ds:datastoreItem>
</file>

<file path=customXml/itemProps3.xml><?xml version="1.0" encoding="utf-8"?>
<ds:datastoreItem xmlns:ds="http://schemas.openxmlformats.org/officeDocument/2006/customXml" ds:itemID="{9D6B641E-875D-452F-A92C-F47255404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6EDE3B-409E-4B9F-9309-E705BB60F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6549</TotalTime>
  <Pages>7</Pages>
  <Words>3070</Words>
  <Characters>17257</Characters>
  <Application>Microsoft Office Word</Application>
  <DocSecurity>0</DocSecurity>
  <Lines>243</Lines>
  <Paragraphs>46</Paragraphs>
  <ScaleCrop>false</ScaleCrop>
  <Company/>
  <LinksUpToDate>false</LinksUpToDate>
  <CharactersWithSpaces>20281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Llewelyn-Davies (2304024)</dc:creator>
  <cp:keywords/>
  <dc:description/>
  <cp:lastModifiedBy>Maisie Llewelyn-Davies (2304024)</cp:lastModifiedBy>
  <cp:revision>325</cp:revision>
  <dcterms:created xsi:type="dcterms:W3CDTF">2024-05-04T14:16:00Z</dcterms:created>
  <dcterms:modified xsi:type="dcterms:W3CDTF">2024-06-18T15:23:00Z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