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BD0C3" w14:textId="77777777" w:rsidR="006A3126" w:rsidRDefault="006A3126">
      <w:pPr>
        <w:rPr>
          <w:rFonts w:ascii="Times New Roman" w:eastAsia="Times New Roman" w:hAnsi="Times New Roman" w:cs="Times New Roman"/>
          <w:b/>
          <w:sz w:val="28"/>
          <w:szCs w:val="28"/>
        </w:rPr>
      </w:pPr>
    </w:p>
    <w:p w14:paraId="6604BC14" w14:textId="77777777" w:rsidR="006A3126" w:rsidRDefault="006A3126">
      <w:pPr>
        <w:spacing w:line="480" w:lineRule="auto"/>
        <w:jc w:val="both"/>
        <w:rPr>
          <w:rFonts w:ascii="Times New Roman" w:eastAsia="Times New Roman" w:hAnsi="Times New Roman" w:cs="Times New Roman"/>
          <w:color w:val="222222"/>
          <w:sz w:val="24"/>
          <w:szCs w:val="24"/>
          <w:highlight w:val="white"/>
        </w:rPr>
      </w:pPr>
    </w:p>
    <w:p w14:paraId="5EB0330A" w14:textId="00676B4A" w:rsidR="006A3126" w:rsidRDefault="006A3126">
      <w:pPr>
        <w:jc w:val="center"/>
        <w:rPr>
          <w:rFonts w:ascii="Times New Roman" w:eastAsia="Times New Roman" w:hAnsi="Times New Roman" w:cs="Times New Roman"/>
          <w:b/>
          <w:i/>
          <w:sz w:val="40"/>
          <w:szCs w:val="40"/>
        </w:rPr>
      </w:pPr>
    </w:p>
    <w:p w14:paraId="28A2F66D" w14:textId="77777777" w:rsidR="006A3126" w:rsidRDefault="006A3126">
      <w:pPr>
        <w:jc w:val="center"/>
        <w:rPr>
          <w:rFonts w:ascii="Times New Roman" w:eastAsia="Times New Roman" w:hAnsi="Times New Roman" w:cs="Times New Roman"/>
          <w:b/>
          <w:i/>
          <w:sz w:val="40"/>
          <w:szCs w:val="40"/>
        </w:rPr>
      </w:pPr>
    </w:p>
    <w:p w14:paraId="0ED48DBD" w14:textId="77777777" w:rsidR="006A3126" w:rsidRDefault="006A3126">
      <w:pPr>
        <w:jc w:val="center"/>
        <w:rPr>
          <w:rFonts w:ascii="Times New Roman" w:eastAsia="Times New Roman" w:hAnsi="Times New Roman" w:cs="Times New Roman"/>
          <w:b/>
          <w:i/>
          <w:sz w:val="40"/>
          <w:szCs w:val="40"/>
        </w:rPr>
      </w:pPr>
    </w:p>
    <w:p w14:paraId="0F54BF9A" w14:textId="77777777" w:rsidR="006A3126" w:rsidRDefault="006A3126">
      <w:pPr>
        <w:jc w:val="center"/>
        <w:rPr>
          <w:rFonts w:ascii="Times New Roman" w:eastAsia="Times New Roman" w:hAnsi="Times New Roman" w:cs="Times New Roman"/>
          <w:b/>
          <w:i/>
          <w:sz w:val="40"/>
          <w:szCs w:val="40"/>
        </w:rPr>
      </w:pPr>
    </w:p>
    <w:p w14:paraId="63BA3151" w14:textId="77777777" w:rsidR="006A3126" w:rsidRDefault="00000000">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Module: Management &amp; Organisational Behaviour</w:t>
      </w:r>
    </w:p>
    <w:p w14:paraId="64E1AB03" w14:textId="77777777" w:rsidR="00972C54" w:rsidRDefault="00972C54">
      <w:pPr>
        <w:spacing w:line="360" w:lineRule="auto"/>
        <w:jc w:val="center"/>
        <w:rPr>
          <w:rFonts w:ascii="Times New Roman" w:eastAsia="Times New Roman" w:hAnsi="Times New Roman" w:cs="Times New Roman"/>
          <w:b/>
          <w:sz w:val="48"/>
          <w:szCs w:val="48"/>
        </w:rPr>
      </w:pPr>
    </w:p>
    <w:p w14:paraId="52CBC0CE" w14:textId="77777777" w:rsidR="00972C54" w:rsidRDefault="00972C54">
      <w:pPr>
        <w:spacing w:line="360" w:lineRule="auto"/>
        <w:jc w:val="center"/>
        <w:rPr>
          <w:rFonts w:ascii="Times New Roman" w:eastAsia="Times New Roman" w:hAnsi="Times New Roman" w:cs="Times New Roman"/>
          <w:b/>
          <w:sz w:val="48"/>
          <w:szCs w:val="48"/>
        </w:rPr>
      </w:pPr>
    </w:p>
    <w:p w14:paraId="7902D8CC" w14:textId="77777777" w:rsidR="006A3126" w:rsidRDefault="00000000">
      <w:pPr>
        <w:spacing w:line="360" w:lineRule="auto"/>
        <w:jc w:val="center"/>
        <w:rPr>
          <w:rFonts w:ascii="Times New Roman" w:eastAsia="Times New Roman" w:hAnsi="Times New Roman" w:cs="Times New Roman"/>
          <w:b/>
          <w:i/>
          <w:sz w:val="40"/>
          <w:szCs w:val="40"/>
        </w:rPr>
      </w:pPr>
      <w:r>
        <w:rPr>
          <w:rFonts w:ascii="Times New Roman" w:eastAsia="Times New Roman" w:hAnsi="Times New Roman" w:cs="Times New Roman"/>
          <w:b/>
          <w:sz w:val="48"/>
          <w:szCs w:val="48"/>
        </w:rPr>
        <w:t>Module code: BMIH5004</w:t>
      </w:r>
    </w:p>
    <w:p w14:paraId="7D440B48" w14:textId="77777777" w:rsidR="006A3126" w:rsidRDefault="006A3126">
      <w:pPr>
        <w:jc w:val="center"/>
        <w:rPr>
          <w:rFonts w:ascii="Times New Roman" w:eastAsia="Times New Roman" w:hAnsi="Times New Roman" w:cs="Times New Roman"/>
          <w:b/>
          <w:i/>
          <w:sz w:val="40"/>
          <w:szCs w:val="40"/>
        </w:rPr>
      </w:pPr>
    </w:p>
    <w:p w14:paraId="3671CF0E" w14:textId="77777777" w:rsidR="006A3126" w:rsidRDefault="006A3126">
      <w:pPr>
        <w:jc w:val="center"/>
        <w:rPr>
          <w:rFonts w:ascii="Times New Roman" w:eastAsia="Times New Roman" w:hAnsi="Times New Roman" w:cs="Times New Roman"/>
          <w:b/>
          <w:i/>
          <w:sz w:val="40"/>
          <w:szCs w:val="40"/>
        </w:rPr>
      </w:pPr>
    </w:p>
    <w:p w14:paraId="47211657" w14:textId="33D199C5" w:rsidR="006A3126" w:rsidRDefault="00000000">
      <w:pPr>
        <w:jc w:val="center"/>
        <w:rPr>
          <w:rFonts w:ascii="Times New Roman" w:eastAsia="Times New Roman" w:hAnsi="Times New Roman" w:cs="Times New Roman"/>
          <w:b/>
          <w:i/>
          <w:sz w:val="40"/>
          <w:szCs w:val="40"/>
        </w:rPr>
      </w:pPr>
      <w:r>
        <w:rPr>
          <w:rFonts w:ascii="Times New Roman" w:eastAsia="Times New Roman" w:hAnsi="Times New Roman" w:cs="Times New Roman"/>
          <w:b/>
          <w:i/>
          <w:sz w:val="40"/>
          <w:szCs w:val="40"/>
        </w:rPr>
        <w:t>Student name:</w:t>
      </w:r>
      <w:r w:rsidR="00972C54">
        <w:rPr>
          <w:rFonts w:ascii="Times New Roman" w:eastAsia="Times New Roman" w:hAnsi="Times New Roman" w:cs="Times New Roman"/>
          <w:b/>
          <w:i/>
          <w:sz w:val="40"/>
          <w:szCs w:val="40"/>
        </w:rPr>
        <w:t xml:space="preserve"> </w:t>
      </w:r>
      <w:r w:rsidR="00972C54" w:rsidRPr="00972C54">
        <w:rPr>
          <w:rFonts w:ascii="Times New Roman" w:eastAsia="Times New Roman" w:hAnsi="Times New Roman" w:cs="Times New Roman"/>
          <w:b/>
          <w:i/>
          <w:sz w:val="40"/>
          <w:szCs w:val="40"/>
        </w:rPr>
        <w:t>Digbijoy Roy (2117381)</w:t>
      </w:r>
    </w:p>
    <w:p w14:paraId="292E92B3" w14:textId="77777777" w:rsidR="00972C54" w:rsidRDefault="00972C54">
      <w:pPr>
        <w:jc w:val="center"/>
        <w:rPr>
          <w:rFonts w:ascii="Times New Roman" w:eastAsia="Times New Roman" w:hAnsi="Times New Roman" w:cs="Times New Roman"/>
          <w:b/>
          <w:i/>
          <w:sz w:val="40"/>
          <w:szCs w:val="40"/>
        </w:rPr>
      </w:pPr>
    </w:p>
    <w:p w14:paraId="7D136703" w14:textId="77777777" w:rsidR="00972C54" w:rsidRDefault="00972C54">
      <w:pPr>
        <w:jc w:val="center"/>
        <w:rPr>
          <w:rFonts w:ascii="Times New Roman" w:eastAsia="Times New Roman" w:hAnsi="Times New Roman" w:cs="Times New Roman"/>
          <w:b/>
          <w:i/>
          <w:sz w:val="40"/>
          <w:szCs w:val="40"/>
        </w:rPr>
      </w:pPr>
    </w:p>
    <w:p w14:paraId="4EE92E44" w14:textId="77777777" w:rsidR="00972C54" w:rsidRDefault="00972C54">
      <w:pPr>
        <w:jc w:val="center"/>
        <w:rPr>
          <w:rFonts w:ascii="Times New Roman" w:eastAsia="Times New Roman" w:hAnsi="Times New Roman" w:cs="Times New Roman"/>
          <w:b/>
          <w:i/>
          <w:sz w:val="40"/>
          <w:szCs w:val="40"/>
        </w:rPr>
      </w:pPr>
    </w:p>
    <w:p w14:paraId="4FC9F70E" w14:textId="56986F48" w:rsidR="006A3126" w:rsidRDefault="006A3126">
      <w:pPr>
        <w:jc w:val="center"/>
        <w:rPr>
          <w:rFonts w:ascii="Times New Roman" w:eastAsia="Times New Roman" w:hAnsi="Times New Roman" w:cs="Times New Roman"/>
          <w:b/>
          <w:i/>
          <w:sz w:val="40"/>
          <w:szCs w:val="40"/>
        </w:rPr>
      </w:pPr>
    </w:p>
    <w:p w14:paraId="5199D866" w14:textId="77777777" w:rsidR="00972C54" w:rsidRDefault="00972C54">
      <w:pPr>
        <w:jc w:val="center"/>
        <w:rPr>
          <w:rFonts w:ascii="Times New Roman" w:eastAsia="Times New Roman" w:hAnsi="Times New Roman" w:cs="Times New Roman"/>
          <w:b/>
          <w:i/>
          <w:sz w:val="40"/>
          <w:szCs w:val="40"/>
        </w:rPr>
      </w:pPr>
    </w:p>
    <w:p w14:paraId="6EDE7E8F" w14:textId="77777777" w:rsidR="00972C54" w:rsidRDefault="00972C54">
      <w:pPr>
        <w:jc w:val="center"/>
        <w:rPr>
          <w:rFonts w:ascii="Times New Roman" w:eastAsia="Times New Roman" w:hAnsi="Times New Roman" w:cs="Times New Roman"/>
          <w:b/>
          <w:i/>
          <w:sz w:val="40"/>
          <w:szCs w:val="40"/>
        </w:rPr>
      </w:pPr>
    </w:p>
    <w:p w14:paraId="1217A370" w14:textId="77777777" w:rsidR="006A3126" w:rsidRDefault="006A3126">
      <w:pPr>
        <w:jc w:val="center"/>
        <w:rPr>
          <w:rFonts w:ascii="Times New Roman" w:eastAsia="Times New Roman" w:hAnsi="Times New Roman" w:cs="Times New Roman"/>
          <w:b/>
          <w:sz w:val="48"/>
          <w:szCs w:val="48"/>
        </w:rPr>
      </w:pPr>
    </w:p>
    <w:p w14:paraId="2FE5C0E0" w14:textId="77777777" w:rsidR="006A3126" w:rsidRDefault="00000000">
      <w:pPr>
        <w:keepNext/>
        <w:keepLines/>
        <w:spacing w:before="480"/>
        <w:jc w:val="center"/>
        <w:rPr>
          <w:rFonts w:ascii="Times New Roman" w:eastAsia="Times New Roman" w:hAnsi="Times New Roman" w:cs="Times New Roman"/>
          <w:b/>
          <w:sz w:val="28"/>
          <w:szCs w:val="28"/>
        </w:rPr>
      </w:pPr>
      <w:bookmarkStart w:id="0" w:name="_heading=h.gjdgxs" w:colFirst="0" w:colLast="0"/>
      <w:bookmarkEnd w:id="0"/>
      <w:r>
        <w:rPr>
          <w:rFonts w:ascii="Times New Roman" w:eastAsia="Times New Roman" w:hAnsi="Times New Roman" w:cs="Times New Roman"/>
          <w:b/>
          <w:sz w:val="28"/>
          <w:szCs w:val="28"/>
        </w:rPr>
        <w:lastRenderedPageBreak/>
        <w:t>Table of Contents</w:t>
      </w:r>
    </w:p>
    <w:sdt>
      <w:sdtPr>
        <w:id w:val="1528525701"/>
        <w:docPartObj>
          <w:docPartGallery w:val="Table of Contents"/>
          <w:docPartUnique/>
        </w:docPartObj>
      </w:sdtPr>
      <w:sdtContent>
        <w:p w14:paraId="154828BE" w14:textId="7B19428C" w:rsidR="00797C08" w:rsidRDefault="00000000">
          <w:pPr>
            <w:pStyle w:val="TOC1"/>
            <w:tabs>
              <w:tab w:val="right" w:pos="9350"/>
            </w:tabs>
            <w:rPr>
              <w:rFonts w:asciiTheme="minorHAnsi" w:eastAsiaTheme="minorEastAsia" w:hAnsiTheme="minorHAnsi" w:cstheme="minorBidi"/>
              <w:noProof/>
              <w:kern w:val="2"/>
              <w:lang w:val="en-GB"/>
              <w14:ligatures w14:val="standardContextual"/>
            </w:rPr>
          </w:pPr>
          <w:r>
            <w:fldChar w:fldCharType="begin"/>
          </w:r>
          <w:r>
            <w:instrText xml:space="preserve"> TOC \h \u \z \t "Heading 1,1,Heading 2,2,Heading 3,3,"</w:instrText>
          </w:r>
          <w:r>
            <w:fldChar w:fldCharType="separate"/>
          </w:r>
          <w:hyperlink w:anchor="_Toc150847795" w:history="1">
            <w:r w:rsidR="00797C08" w:rsidRPr="00945318">
              <w:rPr>
                <w:rStyle w:val="Hyperlink"/>
                <w:noProof/>
              </w:rPr>
              <w:t>Introduction</w:t>
            </w:r>
            <w:r w:rsidR="00797C08">
              <w:rPr>
                <w:noProof/>
                <w:webHidden/>
              </w:rPr>
              <w:tab/>
            </w:r>
            <w:r w:rsidR="00797C08">
              <w:rPr>
                <w:noProof/>
                <w:webHidden/>
              </w:rPr>
              <w:fldChar w:fldCharType="begin"/>
            </w:r>
            <w:r w:rsidR="00797C08">
              <w:rPr>
                <w:noProof/>
                <w:webHidden/>
              </w:rPr>
              <w:instrText xml:space="preserve"> PAGEREF _Toc150847795 \h </w:instrText>
            </w:r>
            <w:r w:rsidR="00797C08">
              <w:rPr>
                <w:noProof/>
                <w:webHidden/>
              </w:rPr>
            </w:r>
            <w:r w:rsidR="00797C08">
              <w:rPr>
                <w:noProof/>
                <w:webHidden/>
              </w:rPr>
              <w:fldChar w:fldCharType="separate"/>
            </w:r>
            <w:r w:rsidR="00797C08">
              <w:rPr>
                <w:noProof/>
                <w:webHidden/>
              </w:rPr>
              <w:t>3</w:t>
            </w:r>
            <w:r w:rsidR="00797C08">
              <w:rPr>
                <w:noProof/>
                <w:webHidden/>
              </w:rPr>
              <w:fldChar w:fldCharType="end"/>
            </w:r>
          </w:hyperlink>
        </w:p>
        <w:p w14:paraId="0C4FC5A9" w14:textId="6BD4AE03" w:rsidR="00797C08" w:rsidRDefault="00797C08">
          <w:pPr>
            <w:pStyle w:val="TOC1"/>
            <w:tabs>
              <w:tab w:val="right" w:pos="9350"/>
            </w:tabs>
            <w:rPr>
              <w:rFonts w:asciiTheme="minorHAnsi" w:eastAsiaTheme="minorEastAsia" w:hAnsiTheme="minorHAnsi" w:cstheme="minorBidi"/>
              <w:noProof/>
              <w:kern w:val="2"/>
              <w:lang w:val="en-GB"/>
              <w14:ligatures w14:val="standardContextual"/>
            </w:rPr>
          </w:pPr>
          <w:hyperlink w:anchor="_Toc150847796" w:history="1">
            <w:r w:rsidRPr="00945318">
              <w:rPr>
                <w:rStyle w:val="Hyperlink"/>
                <w:noProof/>
              </w:rPr>
              <w:t>Organisation structure, culture and goals</w:t>
            </w:r>
            <w:r>
              <w:rPr>
                <w:noProof/>
                <w:webHidden/>
              </w:rPr>
              <w:tab/>
            </w:r>
            <w:r>
              <w:rPr>
                <w:noProof/>
                <w:webHidden/>
              </w:rPr>
              <w:fldChar w:fldCharType="begin"/>
            </w:r>
            <w:r>
              <w:rPr>
                <w:noProof/>
                <w:webHidden/>
              </w:rPr>
              <w:instrText xml:space="preserve"> PAGEREF _Toc150847796 \h </w:instrText>
            </w:r>
            <w:r>
              <w:rPr>
                <w:noProof/>
                <w:webHidden/>
              </w:rPr>
            </w:r>
            <w:r>
              <w:rPr>
                <w:noProof/>
                <w:webHidden/>
              </w:rPr>
              <w:fldChar w:fldCharType="separate"/>
            </w:r>
            <w:r>
              <w:rPr>
                <w:noProof/>
                <w:webHidden/>
              </w:rPr>
              <w:t>3</w:t>
            </w:r>
            <w:r>
              <w:rPr>
                <w:noProof/>
                <w:webHidden/>
              </w:rPr>
              <w:fldChar w:fldCharType="end"/>
            </w:r>
          </w:hyperlink>
        </w:p>
        <w:p w14:paraId="6B5EA68E" w14:textId="0DCC2076" w:rsidR="00797C08" w:rsidRDefault="00797C08">
          <w:pPr>
            <w:pStyle w:val="TOC1"/>
            <w:tabs>
              <w:tab w:val="right" w:pos="9350"/>
            </w:tabs>
            <w:rPr>
              <w:rFonts w:asciiTheme="minorHAnsi" w:eastAsiaTheme="minorEastAsia" w:hAnsiTheme="minorHAnsi" w:cstheme="minorBidi"/>
              <w:noProof/>
              <w:kern w:val="2"/>
              <w:lang w:val="en-GB"/>
              <w14:ligatures w14:val="standardContextual"/>
            </w:rPr>
          </w:pPr>
          <w:hyperlink w:anchor="_Toc150847797" w:history="1">
            <w:r w:rsidRPr="00945318">
              <w:rPr>
                <w:rStyle w:val="Hyperlink"/>
                <w:noProof/>
              </w:rPr>
              <w:t>Recent change initiatives, their impact and how well these were managed.</w:t>
            </w:r>
            <w:r>
              <w:rPr>
                <w:noProof/>
                <w:webHidden/>
              </w:rPr>
              <w:tab/>
            </w:r>
            <w:r>
              <w:rPr>
                <w:noProof/>
                <w:webHidden/>
              </w:rPr>
              <w:fldChar w:fldCharType="begin"/>
            </w:r>
            <w:r>
              <w:rPr>
                <w:noProof/>
                <w:webHidden/>
              </w:rPr>
              <w:instrText xml:space="preserve"> PAGEREF _Toc150847797 \h </w:instrText>
            </w:r>
            <w:r>
              <w:rPr>
                <w:noProof/>
                <w:webHidden/>
              </w:rPr>
            </w:r>
            <w:r>
              <w:rPr>
                <w:noProof/>
                <w:webHidden/>
              </w:rPr>
              <w:fldChar w:fldCharType="separate"/>
            </w:r>
            <w:r>
              <w:rPr>
                <w:noProof/>
                <w:webHidden/>
              </w:rPr>
              <w:t>7</w:t>
            </w:r>
            <w:r>
              <w:rPr>
                <w:noProof/>
                <w:webHidden/>
              </w:rPr>
              <w:fldChar w:fldCharType="end"/>
            </w:r>
          </w:hyperlink>
        </w:p>
        <w:p w14:paraId="29287E56" w14:textId="7F737350" w:rsidR="00797C08" w:rsidRDefault="00797C08">
          <w:pPr>
            <w:pStyle w:val="TOC1"/>
            <w:tabs>
              <w:tab w:val="right" w:pos="9350"/>
            </w:tabs>
            <w:rPr>
              <w:rFonts w:asciiTheme="minorHAnsi" w:eastAsiaTheme="minorEastAsia" w:hAnsiTheme="minorHAnsi" w:cstheme="minorBidi"/>
              <w:noProof/>
              <w:kern w:val="2"/>
              <w:lang w:val="en-GB"/>
              <w14:ligatures w14:val="standardContextual"/>
            </w:rPr>
          </w:pPr>
          <w:hyperlink w:anchor="_Toc150847798" w:history="1">
            <w:r w:rsidRPr="00945318">
              <w:rPr>
                <w:rStyle w:val="Hyperlink"/>
                <w:noProof/>
              </w:rPr>
              <w:t>The organisation’s strategic direction and current business performance</w:t>
            </w:r>
            <w:r>
              <w:rPr>
                <w:noProof/>
                <w:webHidden/>
              </w:rPr>
              <w:tab/>
            </w:r>
            <w:r>
              <w:rPr>
                <w:noProof/>
                <w:webHidden/>
              </w:rPr>
              <w:fldChar w:fldCharType="begin"/>
            </w:r>
            <w:r>
              <w:rPr>
                <w:noProof/>
                <w:webHidden/>
              </w:rPr>
              <w:instrText xml:space="preserve"> PAGEREF _Toc150847798 \h </w:instrText>
            </w:r>
            <w:r>
              <w:rPr>
                <w:noProof/>
                <w:webHidden/>
              </w:rPr>
            </w:r>
            <w:r>
              <w:rPr>
                <w:noProof/>
                <w:webHidden/>
              </w:rPr>
              <w:fldChar w:fldCharType="separate"/>
            </w:r>
            <w:r>
              <w:rPr>
                <w:noProof/>
                <w:webHidden/>
              </w:rPr>
              <w:t>10</w:t>
            </w:r>
            <w:r>
              <w:rPr>
                <w:noProof/>
                <w:webHidden/>
              </w:rPr>
              <w:fldChar w:fldCharType="end"/>
            </w:r>
          </w:hyperlink>
        </w:p>
        <w:p w14:paraId="118380B0" w14:textId="29E9888E" w:rsidR="00797C08" w:rsidRDefault="00797C08">
          <w:pPr>
            <w:pStyle w:val="TOC1"/>
            <w:tabs>
              <w:tab w:val="right" w:pos="9350"/>
            </w:tabs>
            <w:rPr>
              <w:rFonts w:asciiTheme="minorHAnsi" w:eastAsiaTheme="minorEastAsia" w:hAnsiTheme="minorHAnsi" w:cstheme="minorBidi"/>
              <w:noProof/>
              <w:kern w:val="2"/>
              <w:lang w:val="en-GB"/>
              <w14:ligatures w14:val="standardContextual"/>
            </w:rPr>
          </w:pPr>
          <w:hyperlink w:anchor="_Toc150847799" w:history="1">
            <w:r w:rsidRPr="00945318">
              <w:rPr>
                <w:rStyle w:val="Hyperlink"/>
                <w:noProof/>
              </w:rPr>
              <w:t>Conclusion</w:t>
            </w:r>
            <w:r>
              <w:rPr>
                <w:noProof/>
                <w:webHidden/>
              </w:rPr>
              <w:tab/>
            </w:r>
            <w:r>
              <w:rPr>
                <w:noProof/>
                <w:webHidden/>
              </w:rPr>
              <w:fldChar w:fldCharType="begin"/>
            </w:r>
            <w:r>
              <w:rPr>
                <w:noProof/>
                <w:webHidden/>
              </w:rPr>
              <w:instrText xml:space="preserve"> PAGEREF _Toc150847799 \h </w:instrText>
            </w:r>
            <w:r>
              <w:rPr>
                <w:noProof/>
                <w:webHidden/>
              </w:rPr>
            </w:r>
            <w:r>
              <w:rPr>
                <w:noProof/>
                <w:webHidden/>
              </w:rPr>
              <w:fldChar w:fldCharType="separate"/>
            </w:r>
            <w:r>
              <w:rPr>
                <w:noProof/>
                <w:webHidden/>
              </w:rPr>
              <w:t>12</w:t>
            </w:r>
            <w:r>
              <w:rPr>
                <w:noProof/>
                <w:webHidden/>
              </w:rPr>
              <w:fldChar w:fldCharType="end"/>
            </w:r>
          </w:hyperlink>
        </w:p>
        <w:p w14:paraId="7CEC9270" w14:textId="57ACF82A" w:rsidR="00797C08" w:rsidRDefault="00797C08">
          <w:pPr>
            <w:pStyle w:val="TOC1"/>
            <w:tabs>
              <w:tab w:val="right" w:pos="9350"/>
            </w:tabs>
            <w:rPr>
              <w:rFonts w:asciiTheme="minorHAnsi" w:eastAsiaTheme="minorEastAsia" w:hAnsiTheme="minorHAnsi" w:cstheme="minorBidi"/>
              <w:noProof/>
              <w:kern w:val="2"/>
              <w:lang w:val="en-GB"/>
              <w14:ligatures w14:val="standardContextual"/>
            </w:rPr>
          </w:pPr>
          <w:hyperlink w:anchor="_Toc150847800" w:history="1">
            <w:r w:rsidRPr="00945318">
              <w:rPr>
                <w:rStyle w:val="Hyperlink"/>
                <w:noProof/>
              </w:rPr>
              <w:t>Reference</w:t>
            </w:r>
            <w:r>
              <w:rPr>
                <w:noProof/>
                <w:webHidden/>
              </w:rPr>
              <w:tab/>
            </w:r>
            <w:r>
              <w:rPr>
                <w:noProof/>
                <w:webHidden/>
              </w:rPr>
              <w:fldChar w:fldCharType="begin"/>
            </w:r>
            <w:r>
              <w:rPr>
                <w:noProof/>
                <w:webHidden/>
              </w:rPr>
              <w:instrText xml:space="preserve"> PAGEREF _Toc150847800 \h </w:instrText>
            </w:r>
            <w:r>
              <w:rPr>
                <w:noProof/>
                <w:webHidden/>
              </w:rPr>
            </w:r>
            <w:r>
              <w:rPr>
                <w:noProof/>
                <w:webHidden/>
              </w:rPr>
              <w:fldChar w:fldCharType="separate"/>
            </w:r>
            <w:r>
              <w:rPr>
                <w:noProof/>
                <w:webHidden/>
              </w:rPr>
              <w:t>13</w:t>
            </w:r>
            <w:r>
              <w:rPr>
                <w:noProof/>
                <w:webHidden/>
              </w:rPr>
              <w:fldChar w:fldCharType="end"/>
            </w:r>
          </w:hyperlink>
        </w:p>
        <w:p w14:paraId="037B039E" w14:textId="1ABABCDD" w:rsidR="006A3126" w:rsidRDefault="00000000">
          <w:pPr>
            <w:widowControl w:val="0"/>
            <w:tabs>
              <w:tab w:val="right" w:pos="12000"/>
            </w:tabs>
            <w:spacing w:before="60" w:line="240" w:lineRule="auto"/>
            <w:rPr>
              <w:b/>
            </w:rPr>
          </w:pPr>
          <w:r>
            <w:fldChar w:fldCharType="end"/>
          </w:r>
        </w:p>
      </w:sdtContent>
    </w:sdt>
    <w:p w14:paraId="214672C8" w14:textId="77777777" w:rsidR="006A3126" w:rsidRDefault="00000000">
      <w:pPr>
        <w:pStyle w:val="Heading1"/>
      </w:pPr>
      <w:r>
        <w:br w:type="page"/>
      </w:r>
      <w:bookmarkStart w:id="1" w:name="_Toc150847795"/>
      <w:r>
        <w:lastRenderedPageBreak/>
        <w:t>Introduction</w:t>
      </w:r>
      <w:bookmarkEnd w:id="1"/>
    </w:p>
    <w:p w14:paraId="26AE26D8" w14:textId="4F65BF5F"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Among the leading hospitality groups globally, Hilton Hotel Group oversees more than 6,500 hotels and resorts in more than 120 nations. Hilton's goals, culture, and organisational structure are all interconnected to ensure the smooth operation of its hotels and resorts around the globe (</w:t>
      </w:r>
      <w:r>
        <w:rPr>
          <w:rFonts w:ascii="Times New Roman" w:eastAsia="Times New Roman" w:hAnsi="Times New Roman" w:cs="Times New Roman"/>
          <w:color w:val="222222"/>
          <w:sz w:val="24"/>
          <w:szCs w:val="24"/>
          <w:highlight w:val="white"/>
        </w:rPr>
        <w:t>Jones. and Comfort, 2019)</w:t>
      </w:r>
      <w:r>
        <w:rPr>
          <w:rFonts w:ascii="Times New Roman" w:eastAsia="Times New Roman" w:hAnsi="Times New Roman" w:cs="Times New Roman"/>
          <w:sz w:val="24"/>
          <w:szCs w:val="24"/>
        </w:rPr>
        <w:t xml:space="preserve">. Several organisational theories and concepts are used to show how Hilton's culture and structure support its flexibility in responding to a variety of market conditions while maintaining a laser-like focus on its customers. Its goal-setting strategies provide a comprehensive strategy for achieving success in the cutthroat hotel industry, taking into account both corporate responsibility and commercial performance. The essay aims to </w:t>
      </w:r>
      <w:r w:rsidR="00972C54">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the organizational culture, Recent change initiatives, their impact and how well these were managed and the organisation’s strategic direction and current business performance.</w:t>
      </w:r>
    </w:p>
    <w:p w14:paraId="0214EB30" w14:textId="77777777" w:rsidR="006A3126" w:rsidRDefault="006A3126">
      <w:pPr>
        <w:spacing w:line="480" w:lineRule="auto"/>
        <w:jc w:val="both"/>
        <w:rPr>
          <w:rFonts w:ascii="Times New Roman" w:eastAsia="Times New Roman" w:hAnsi="Times New Roman" w:cs="Times New Roman"/>
          <w:sz w:val="24"/>
          <w:szCs w:val="24"/>
        </w:rPr>
      </w:pPr>
    </w:p>
    <w:p w14:paraId="778F452F" w14:textId="77777777" w:rsidR="006A3126" w:rsidRDefault="00000000">
      <w:pPr>
        <w:pStyle w:val="Heading1"/>
        <w:rPr>
          <w:sz w:val="24"/>
          <w:szCs w:val="24"/>
        </w:rPr>
      </w:pPr>
      <w:bookmarkStart w:id="2" w:name="_Toc150847796"/>
      <w:r>
        <w:t>Organisation structure, culture and goals</w:t>
      </w:r>
      <w:bookmarkEnd w:id="2"/>
    </w:p>
    <w:p w14:paraId="4E5E177C" w14:textId="77777777" w:rsidR="006A3126"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Organisational Structure</w:t>
      </w:r>
      <w:r>
        <w:rPr>
          <w:rFonts w:ascii="Times New Roman" w:eastAsia="Times New Roman" w:hAnsi="Times New Roman" w:cs="Times New Roman"/>
          <w:sz w:val="24"/>
          <w:szCs w:val="24"/>
        </w:rPr>
        <w:t>: A variety of organisational theories may be used to assess Hilton's company structure. At the corporate level, Hilton employs a functional organisation consisting of many departments such as human resources, marketing, operations, and finance (</w:t>
      </w:r>
      <w:r>
        <w:rPr>
          <w:rFonts w:ascii="Times New Roman" w:eastAsia="Times New Roman" w:hAnsi="Times New Roman" w:cs="Times New Roman"/>
          <w:color w:val="222222"/>
          <w:sz w:val="24"/>
          <w:szCs w:val="24"/>
          <w:highlight w:val="white"/>
        </w:rPr>
        <w:t>Lu and Zhu, 2019)</w:t>
      </w:r>
      <w:r>
        <w:rPr>
          <w:rFonts w:ascii="Times New Roman" w:eastAsia="Times New Roman" w:hAnsi="Times New Roman" w:cs="Times New Roman"/>
          <w:sz w:val="24"/>
          <w:szCs w:val="24"/>
        </w:rPr>
        <w:t>. Specialised expertise in every field is made possible by this technique, which aids in efficient management.</w:t>
      </w:r>
    </w:p>
    <w:p w14:paraId="0AB7C0C0" w14:textId="77777777" w:rsidR="006A3126"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Matrix Structure:</w:t>
      </w:r>
      <w:r>
        <w:rPr>
          <w:rFonts w:ascii="Times New Roman" w:eastAsia="Times New Roman" w:hAnsi="Times New Roman" w:cs="Times New Roman"/>
          <w:sz w:val="24"/>
          <w:szCs w:val="24"/>
        </w:rPr>
        <w:t xml:space="preserve"> Hilton often uses a matrix structure at the individual unit level, with employees reporting to a product manager (for a certain hotel property, for example) as well as a functional manager (for example, in charge of cleaning). Improved customer service and better cross-functional collaboration might result from this.</w:t>
      </w:r>
    </w:p>
    <w:p w14:paraId="466A2AEA" w14:textId="3AE4B1B2" w:rsidR="006A3126" w:rsidRDefault="00000000">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Geographic Organisational Structure:</w:t>
      </w:r>
      <w:r>
        <w:rPr>
          <w:rFonts w:ascii="Times New Roman" w:eastAsia="Times New Roman" w:hAnsi="Times New Roman" w:cs="Times New Roman"/>
          <w:sz w:val="24"/>
          <w:szCs w:val="24"/>
        </w:rPr>
        <w:t xml:space="preserve"> Due to Hilton's global reach, a geographic organisational structure is required. Its regional divisions, which oversee activities </w:t>
      </w:r>
      <w:r w:rsidR="00972C54">
        <w:rPr>
          <w:rFonts w:ascii="Times New Roman" w:eastAsia="Times New Roman" w:hAnsi="Times New Roman" w:cs="Times New Roman"/>
          <w:sz w:val="24"/>
          <w:szCs w:val="24"/>
        </w:rPr>
        <w:t>locally, demonstrate</w:t>
      </w:r>
      <w:r>
        <w:rPr>
          <w:rFonts w:ascii="Times New Roman" w:eastAsia="Times New Roman" w:hAnsi="Times New Roman" w:cs="Times New Roman"/>
          <w:sz w:val="24"/>
          <w:szCs w:val="24"/>
        </w:rPr>
        <w:t xml:space="preserve"> the organization's adaptability to a range of markets.</w:t>
      </w:r>
    </w:p>
    <w:p w14:paraId="71FD3071" w14:textId="77777777" w:rsidR="006A3126" w:rsidRDefault="00000000">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A9CA82B" wp14:editId="46EC57A8">
            <wp:extent cx="5943600" cy="35687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568700"/>
                    </a:xfrm>
                    <a:prstGeom prst="rect">
                      <a:avLst/>
                    </a:prstGeom>
                    <a:ln/>
                  </pic:spPr>
                </pic:pic>
              </a:graphicData>
            </a:graphic>
          </wp:inline>
        </w:drawing>
      </w:r>
    </w:p>
    <w:p w14:paraId="19384C4D" w14:textId="77777777" w:rsidR="006A3126" w:rsidRDefault="00000000">
      <w:pPr>
        <w:spacing w:line="48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Organizational Structure of Hilton </w:t>
      </w:r>
    </w:p>
    <w:p w14:paraId="1FD3D328" w14:textId="77777777" w:rsidR="006A3126" w:rsidRDefault="00000000">
      <w:pPr>
        <w:spacing w:line="48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Self-Made)</w:t>
      </w:r>
    </w:p>
    <w:p w14:paraId="1C586D51" w14:textId="77777777" w:rsidR="006A3126" w:rsidRDefault="006A3126">
      <w:pPr>
        <w:spacing w:line="480" w:lineRule="auto"/>
        <w:jc w:val="both"/>
        <w:rPr>
          <w:rFonts w:ascii="Times New Roman" w:eastAsia="Times New Roman" w:hAnsi="Times New Roman" w:cs="Times New Roman"/>
          <w:i/>
          <w:sz w:val="24"/>
          <w:szCs w:val="24"/>
        </w:rPr>
      </w:pPr>
    </w:p>
    <w:p w14:paraId="0766705B" w14:textId="77777777"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hierarchical structure o</w:t>
      </w:r>
      <w:r>
        <w:rPr>
          <w:rFonts w:ascii="Times New Roman" w:eastAsia="Times New Roman" w:hAnsi="Times New Roman" w:cs="Times New Roman"/>
          <w:sz w:val="24"/>
          <w:szCs w:val="24"/>
        </w:rPr>
        <w:t>f Hilton's corporate organisation incorporates dispersed and centralised components. It is a vast, sophisticated corporation with a wide reach. The departments of finance, marketing, human resources, operations, and finance form the executive leadership team under the CEO. Hilton hotels frequently adhere to a functional arrangement at the level of individual units (</w:t>
      </w:r>
      <w:r>
        <w:rPr>
          <w:rFonts w:ascii="Times New Roman" w:eastAsia="Times New Roman" w:hAnsi="Times New Roman" w:cs="Times New Roman"/>
          <w:color w:val="222222"/>
          <w:sz w:val="24"/>
          <w:szCs w:val="24"/>
          <w:highlight w:val="white"/>
        </w:rPr>
        <w:t>Lu and Zhu, 2019)</w:t>
      </w:r>
      <w:r>
        <w:rPr>
          <w:rFonts w:ascii="Times New Roman" w:eastAsia="Times New Roman" w:hAnsi="Times New Roman" w:cs="Times New Roman"/>
          <w:sz w:val="24"/>
          <w:szCs w:val="24"/>
        </w:rPr>
        <w:t xml:space="preserve">. Every hotel features a number of departments, such as food and beverage, housekeeping, and front desk. Specialisation and excellent management are made feasible by this structure inside the hotel. Hilton Hotels &amp; Resorts has built a culture founded on </w:t>
      </w:r>
      <w:r>
        <w:rPr>
          <w:rFonts w:ascii="Times New Roman" w:eastAsia="Times New Roman" w:hAnsi="Times New Roman" w:cs="Times New Roman"/>
          <w:sz w:val="24"/>
          <w:szCs w:val="24"/>
        </w:rPr>
        <w:lastRenderedPageBreak/>
        <w:t>the notion that great people offer good hospitality. The progress and well-being of its team members is highly valued by the company (Adair, 2009). Hilton has garnered multiple honours at the corporate level for its devotion to diversity and inclusion. Innovation, a focus on sustainability, and a devotion to corporate social responsibility are all supported by the company's culture (</w:t>
      </w:r>
      <w:r>
        <w:rPr>
          <w:rFonts w:ascii="Times New Roman" w:eastAsia="Times New Roman" w:hAnsi="Times New Roman" w:cs="Times New Roman"/>
          <w:color w:val="222222"/>
          <w:sz w:val="24"/>
          <w:szCs w:val="24"/>
          <w:highlight w:val="white"/>
        </w:rPr>
        <w:t>Yao, 2021)</w:t>
      </w:r>
      <w:r>
        <w:rPr>
          <w:rFonts w:ascii="Times New Roman" w:eastAsia="Times New Roman" w:hAnsi="Times New Roman" w:cs="Times New Roman"/>
          <w:sz w:val="24"/>
          <w:szCs w:val="24"/>
        </w:rPr>
        <w:t>. The organization's principles are entrenched with these cultural components, which are further enhanced by a multitude of initiatives and events. Hilton's hotels are encouraged to tailor each unit to the local environment and culture while preserving the brand's basic ideals and standards of service. This permits some customization and tailoring to fit each visitor's individual wants and preferences.</w:t>
      </w:r>
    </w:p>
    <w:p w14:paraId="7FF101CF" w14:textId="77777777" w:rsidR="006A3126" w:rsidRDefault="006A3126">
      <w:pPr>
        <w:spacing w:line="480" w:lineRule="auto"/>
        <w:jc w:val="both"/>
        <w:rPr>
          <w:rFonts w:ascii="Times New Roman" w:eastAsia="Times New Roman" w:hAnsi="Times New Roman" w:cs="Times New Roman"/>
          <w:sz w:val="24"/>
          <w:szCs w:val="24"/>
        </w:rPr>
      </w:pPr>
    </w:p>
    <w:p w14:paraId="5BDF6F96" w14:textId="77777777"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Hofstede's Cultural Dimensions model</w:t>
      </w:r>
      <w:r>
        <w:rPr>
          <w:rFonts w:ascii="Times New Roman" w:eastAsia="Times New Roman" w:hAnsi="Times New Roman" w:cs="Times New Roman"/>
          <w:sz w:val="24"/>
          <w:szCs w:val="24"/>
        </w:rPr>
        <w:t xml:space="preserve"> gives significant insights into the cultural variables that impact firms like Hilton Hotel Group. This paradigm, established by Geert Hofstede, examines cultural differences based on six fundamental dimensions:</w:t>
      </w:r>
    </w:p>
    <w:p w14:paraId="25C8C468" w14:textId="77777777" w:rsidR="006A3126"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3EBA04B" wp14:editId="31715C67">
            <wp:extent cx="4171950" cy="2967038"/>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171950" cy="2967038"/>
                    </a:xfrm>
                    <a:prstGeom prst="rect">
                      <a:avLst/>
                    </a:prstGeom>
                    <a:ln/>
                  </pic:spPr>
                </pic:pic>
              </a:graphicData>
            </a:graphic>
          </wp:inline>
        </w:drawing>
      </w:r>
    </w:p>
    <w:p w14:paraId="22238760" w14:textId="77777777" w:rsidR="006A3126" w:rsidRDefault="0000000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Hofstede's Cultural Dimensions model</w:t>
      </w:r>
    </w:p>
    <w:p w14:paraId="480D2D30" w14:textId="77777777" w:rsidR="006A3126" w:rsidRDefault="0000000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Aqa.org, 2022) </w:t>
      </w:r>
    </w:p>
    <w:p w14:paraId="3C8B76EF" w14:textId="77777777" w:rsidR="006A3126" w:rsidRDefault="006A3126">
      <w:pPr>
        <w:spacing w:line="480" w:lineRule="auto"/>
        <w:jc w:val="both"/>
        <w:rPr>
          <w:rFonts w:ascii="Times New Roman" w:eastAsia="Times New Roman" w:hAnsi="Times New Roman" w:cs="Times New Roman"/>
          <w:sz w:val="24"/>
          <w:szCs w:val="24"/>
        </w:rPr>
      </w:pPr>
    </w:p>
    <w:p w14:paraId="4D5E8943" w14:textId="77777777"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Power Distanc</w:t>
      </w:r>
      <w:r>
        <w:rPr>
          <w:rFonts w:ascii="Times New Roman" w:eastAsia="Times New Roman" w:hAnsi="Times New Roman" w:cs="Times New Roman"/>
          <w:sz w:val="24"/>
          <w:szCs w:val="24"/>
        </w:rPr>
        <w:t>e is a dimension that reflects the degree to which a community accepts hierarchical power and status distinctions. Hilton's hierarchical structure combines both distributed and centralized components. At the corporate level, there is a clear consolidation of authority under the CEO, with different senior leadership teams (</w:t>
      </w:r>
      <w:r>
        <w:rPr>
          <w:rFonts w:ascii="Times New Roman" w:eastAsia="Times New Roman" w:hAnsi="Times New Roman" w:cs="Times New Roman"/>
          <w:color w:val="222222"/>
          <w:sz w:val="24"/>
          <w:szCs w:val="24"/>
          <w:highlight w:val="white"/>
        </w:rPr>
        <w:t>Reidhead, 2020)</w:t>
      </w:r>
      <w:r>
        <w:rPr>
          <w:rFonts w:ascii="Times New Roman" w:eastAsia="Times New Roman" w:hAnsi="Times New Roman" w:cs="Times New Roman"/>
          <w:sz w:val="24"/>
          <w:szCs w:val="24"/>
        </w:rPr>
        <w:t>. However, at the particular hotel level, there is greater decentralization, allowing specialized departments to function successfully. This implies a balance between high and low power distance, allowing for localized decision-making while preserving central control.</w:t>
      </w:r>
    </w:p>
    <w:p w14:paraId="3EC4B265" w14:textId="77777777" w:rsidR="006A3126" w:rsidRDefault="006A3126">
      <w:pPr>
        <w:spacing w:line="480" w:lineRule="auto"/>
        <w:jc w:val="both"/>
        <w:rPr>
          <w:rFonts w:ascii="Times New Roman" w:eastAsia="Times New Roman" w:hAnsi="Times New Roman" w:cs="Times New Roman"/>
          <w:sz w:val="24"/>
          <w:szCs w:val="24"/>
        </w:rPr>
      </w:pPr>
    </w:p>
    <w:p w14:paraId="1AFCAB7A" w14:textId="77777777"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The Individualism vs. Collectivism dimension</w:t>
      </w:r>
      <w:r>
        <w:rPr>
          <w:rFonts w:ascii="Times New Roman" w:eastAsia="Times New Roman" w:hAnsi="Times New Roman" w:cs="Times New Roman"/>
          <w:sz w:val="24"/>
          <w:szCs w:val="24"/>
        </w:rPr>
        <w:t xml:space="preserve"> investigates the degree to which people prioritize their personal interests above those of a collective (Armstrong, 2012). Hilton's culture, as represented in its vision statement, emphasizes generating meaningful opportunities for its team members. This dedication to the well-being of its workers reflects a collectivist mindset, where the organisation prioritises cooperation and shared achievement.</w:t>
      </w:r>
    </w:p>
    <w:p w14:paraId="6A4B388A" w14:textId="77777777" w:rsidR="006A3126" w:rsidRDefault="006A3126">
      <w:pPr>
        <w:spacing w:line="480" w:lineRule="auto"/>
        <w:jc w:val="both"/>
        <w:rPr>
          <w:rFonts w:ascii="Times New Roman" w:eastAsia="Times New Roman" w:hAnsi="Times New Roman" w:cs="Times New Roman"/>
          <w:sz w:val="24"/>
          <w:szCs w:val="24"/>
        </w:rPr>
      </w:pPr>
    </w:p>
    <w:p w14:paraId="62C50270" w14:textId="77777777"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Masculinity vs. Femininity</w:t>
      </w:r>
      <w:r>
        <w:rPr>
          <w:rFonts w:ascii="Times New Roman" w:eastAsia="Times New Roman" w:hAnsi="Times New Roman" w:cs="Times New Roman"/>
          <w:sz w:val="24"/>
          <w:szCs w:val="24"/>
        </w:rPr>
        <w:t xml:space="preserve"> defines the degree to which a culture emphasises conventionally masculine or feminine attributes (</w:t>
      </w:r>
      <w:r>
        <w:rPr>
          <w:rFonts w:ascii="Times New Roman" w:eastAsia="Times New Roman" w:hAnsi="Times New Roman" w:cs="Times New Roman"/>
          <w:color w:val="222222"/>
          <w:sz w:val="24"/>
          <w:szCs w:val="24"/>
          <w:highlight w:val="white"/>
        </w:rPr>
        <w:t>Foster, Ricaurte, and Farrar, 2019)</w:t>
      </w:r>
      <w:r>
        <w:rPr>
          <w:rFonts w:ascii="Times New Roman" w:eastAsia="Times New Roman" w:hAnsi="Times New Roman" w:cs="Times New Roman"/>
          <w:sz w:val="24"/>
          <w:szCs w:val="24"/>
        </w:rPr>
        <w:t>. Hilton's focus on generating genuine experiences for customers indicates a more feminine approach, stressing empathy, care, and hospitality. Uncertainty Avoidance examines a society's tolerance for uncertainty and risk. Hilton's emphasis on sustainability and corporate social responsibility corresponds with a reduced uncertainty avoidance approach, since it displays a desire to deal with and handle complex, uncertain situations.</w:t>
      </w:r>
    </w:p>
    <w:p w14:paraId="3AFB69A4" w14:textId="77777777" w:rsidR="006A3126" w:rsidRDefault="006A3126">
      <w:pPr>
        <w:spacing w:line="480" w:lineRule="auto"/>
        <w:jc w:val="both"/>
        <w:rPr>
          <w:rFonts w:ascii="Times New Roman" w:eastAsia="Times New Roman" w:hAnsi="Times New Roman" w:cs="Times New Roman"/>
          <w:b/>
          <w:i/>
          <w:sz w:val="24"/>
          <w:szCs w:val="24"/>
        </w:rPr>
      </w:pPr>
    </w:p>
    <w:p w14:paraId="5A108215" w14:textId="77777777"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Long-Term Orientation vs. Short-Term Orientation</w:t>
      </w:r>
      <w:r>
        <w:rPr>
          <w:rFonts w:ascii="Times New Roman" w:eastAsia="Times New Roman" w:hAnsi="Times New Roman" w:cs="Times New Roman"/>
          <w:sz w:val="24"/>
          <w:szCs w:val="24"/>
        </w:rPr>
        <w:t xml:space="preserve"> assesses a society's time horizon for decision-making. Hilton's commitment to sustainability and its long-term aim for becoming the most welcoming corporation in the world coincide with a long-term approach, valuing lasting values and activities above immediate, short-term advantages.</w:t>
      </w:r>
    </w:p>
    <w:p w14:paraId="465B40BC" w14:textId="77777777" w:rsidR="006A3126" w:rsidRDefault="006A3126">
      <w:pPr>
        <w:spacing w:line="480" w:lineRule="auto"/>
        <w:jc w:val="both"/>
        <w:rPr>
          <w:rFonts w:ascii="Times New Roman" w:eastAsia="Times New Roman" w:hAnsi="Times New Roman" w:cs="Times New Roman"/>
          <w:sz w:val="24"/>
          <w:szCs w:val="24"/>
        </w:rPr>
      </w:pPr>
    </w:p>
    <w:p w14:paraId="35CF55B9" w14:textId="77777777"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Indulgence vs. Restraint </w:t>
      </w:r>
      <w:r>
        <w:rPr>
          <w:rFonts w:ascii="Times New Roman" w:eastAsia="Times New Roman" w:hAnsi="Times New Roman" w:cs="Times New Roman"/>
          <w:sz w:val="24"/>
          <w:szCs w:val="24"/>
        </w:rPr>
        <w:t>assesses the degree to which a society indulges in enjoying life or exercises self-control (</w:t>
      </w:r>
      <w:r>
        <w:rPr>
          <w:rFonts w:ascii="Times New Roman" w:eastAsia="Times New Roman" w:hAnsi="Times New Roman" w:cs="Times New Roman"/>
          <w:color w:val="222222"/>
          <w:sz w:val="24"/>
          <w:szCs w:val="24"/>
          <w:highlight w:val="white"/>
        </w:rPr>
        <w:t xml:space="preserve">Mekhruza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While Hilton encourages individual units to tailor their services to meet local culture and tastes, this represents a degree of luxury, enabling freedom to accommodate to guests' needs.</w:t>
      </w:r>
    </w:p>
    <w:p w14:paraId="6E18637C" w14:textId="77777777" w:rsidR="006A3126" w:rsidRDefault="006A3126">
      <w:pPr>
        <w:spacing w:line="480" w:lineRule="auto"/>
        <w:jc w:val="both"/>
        <w:rPr>
          <w:rFonts w:ascii="Times New Roman" w:eastAsia="Times New Roman" w:hAnsi="Times New Roman" w:cs="Times New Roman"/>
          <w:sz w:val="24"/>
          <w:szCs w:val="24"/>
        </w:rPr>
      </w:pPr>
    </w:p>
    <w:p w14:paraId="38AD7E9D" w14:textId="77777777"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Hotel Group's corporate culture exhibits a unique combination of cultural elements. The company embraces parts of both high and low power distance, promotes collaborative success, stresses empathy and caring, demonstrates a willingness to face ambiguity and complicated challenges, has a long-term vision, and allows some indulgence to cater to individual preferences (</w:t>
      </w:r>
      <w:r>
        <w:rPr>
          <w:rFonts w:ascii="Times New Roman" w:eastAsia="Times New Roman" w:hAnsi="Times New Roman" w:cs="Times New Roman"/>
          <w:color w:val="222222"/>
          <w:sz w:val="24"/>
          <w:szCs w:val="24"/>
          <w:highlight w:val="white"/>
        </w:rPr>
        <w:t>Ruiz Molina, Belda-Miquel, Hytti, and Gil-Saura, 2022)</w:t>
      </w:r>
      <w:r>
        <w:rPr>
          <w:rFonts w:ascii="Times New Roman" w:eastAsia="Times New Roman" w:hAnsi="Times New Roman" w:cs="Times New Roman"/>
          <w:sz w:val="24"/>
          <w:szCs w:val="24"/>
        </w:rPr>
        <w:t>. This flexible approach helps Hilton to adapt to varied cultural circumstances while retaining its basic principles and standards of service. Hofstede's Cultural Dimensions approach helps us grasp how Hilton navigates and respects distinct cultural characteristics in its worldwide operations, eventually contributing to its success in offering excellent hospitality experiences.</w:t>
      </w:r>
    </w:p>
    <w:p w14:paraId="72DF1C88" w14:textId="77777777" w:rsidR="006A3126" w:rsidRDefault="006A3126">
      <w:pPr>
        <w:spacing w:line="480" w:lineRule="auto"/>
        <w:jc w:val="both"/>
        <w:rPr>
          <w:rFonts w:ascii="Times New Roman" w:eastAsia="Times New Roman" w:hAnsi="Times New Roman" w:cs="Times New Roman"/>
          <w:sz w:val="24"/>
          <w:szCs w:val="24"/>
        </w:rPr>
      </w:pPr>
    </w:p>
    <w:p w14:paraId="745682E4" w14:textId="5B5C296F" w:rsidR="006A3126" w:rsidRDefault="00000000">
      <w:pPr>
        <w:pStyle w:val="Heading1"/>
      </w:pPr>
      <w:r>
        <w:t xml:space="preserve"> </w:t>
      </w:r>
      <w:bookmarkStart w:id="3" w:name="_Toc150847797"/>
      <w:r>
        <w:t xml:space="preserve">Recent change initiatives, their impact and how well these were </w:t>
      </w:r>
      <w:r w:rsidR="00972C54">
        <w:t>managed.</w:t>
      </w:r>
      <w:bookmarkEnd w:id="3"/>
    </w:p>
    <w:p w14:paraId="35E85DD7" w14:textId="32A1509F"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Hotel Group has made significant reforms in recent years in an attempt to better position itself in the fast-paced, fiercely competitive hospitality industry (Arnold, 2005</w:t>
      </w:r>
      <w:r w:rsidR="00972C5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These changes </w:t>
      </w:r>
      <w:r>
        <w:rPr>
          <w:rFonts w:ascii="Times New Roman" w:eastAsia="Times New Roman" w:hAnsi="Times New Roman" w:cs="Times New Roman"/>
          <w:sz w:val="24"/>
          <w:szCs w:val="24"/>
        </w:rPr>
        <w:lastRenderedPageBreak/>
        <w:t xml:space="preserve">have been made on purpose to improve the experiences of guests, boost operational effectiveness, and maintain the company's standing as one of the world's leading hotel brands. </w:t>
      </w:r>
    </w:p>
    <w:p w14:paraId="2E64C212" w14:textId="77777777" w:rsidR="006A3126" w:rsidRDefault="006A3126">
      <w:pPr>
        <w:spacing w:line="480" w:lineRule="auto"/>
        <w:jc w:val="both"/>
        <w:rPr>
          <w:rFonts w:ascii="Times New Roman" w:eastAsia="Times New Roman" w:hAnsi="Times New Roman" w:cs="Times New Roman"/>
          <w:sz w:val="24"/>
          <w:szCs w:val="24"/>
        </w:rPr>
      </w:pPr>
    </w:p>
    <w:p w14:paraId="6A75F285" w14:textId="77777777" w:rsidR="006A3126"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Initiatives for Change at Hilton Hotel Group:</w:t>
      </w:r>
    </w:p>
    <w:p w14:paraId="49E5CB2E" w14:textId="77777777"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 of contemporary technology solutions to enhance operations and boost customer service has been one of the Hilton Hotel Group's major transformation initiatives in recent years. Hilton invested a lot of money in developing a user-friendly mobile app that allows guests to choose their accommodation, check in and even use their iPhones as room keys (</w:t>
      </w:r>
      <w:r>
        <w:rPr>
          <w:rFonts w:ascii="Times New Roman" w:eastAsia="Times New Roman" w:hAnsi="Times New Roman" w:cs="Times New Roman"/>
          <w:color w:val="222222"/>
          <w:sz w:val="24"/>
          <w:szCs w:val="24"/>
          <w:highlight w:val="white"/>
        </w:rPr>
        <w:t>Fachada, 2023)</w:t>
      </w:r>
      <w:r>
        <w:rPr>
          <w:rFonts w:ascii="Times New Roman" w:eastAsia="Times New Roman" w:hAnsi="Times New Roman" w:cs="Times New Roman"/>
          <w:sz w:val="24"/>
          <w:szCs w:val="24"/>
        </w:rPr>
        <w:t>. The goal of this initiative was to improve customer satisfaction and convenience while adhering to the guidelines of the Parasuraman, Zeithaml, and Berry Service Quality (SERVQUAL) model.</w:t>
      </w:r>
    </w:p>
    <w:p w14:paraId="0FB08F03" w14:textId="77777777" w:rsidR="006A3126" w:rsidRDefault="006A3126">
      <w:pPr>
        <w:spacing w:line="480" w:lineRule="auto"/>
        <w:jc w:val="both"/>
        <w:rPr>
          <w:rFonts w:ascii="Times New Roman" w:eastAsia="Times New Roman" w:hAnsi="Times New Roman" w:cs="Times New Roman"/>
          <w:sz w:val="24"/>
          <w:szCs w:val="24"/>
        </w:rPr>
      </w:pPr>
    </w:p>
    <w:p w14:paraId="036B1DC4" w14:textId="77777777" w:rsidR="006A3126"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Effects of Integration of Technology:</w:t>
      </w:r>
    </w:p>
    <w:p w14:paraId="3F619A1B" w14:textId="6D983FC2"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Hilton's guest satisfaction ratings have significantly increased once technology was included. </w:t>
      </w:r>
      <w:r w:rsidR="00972C54">
        <w:rPr>
          <w:rFonts w:ascii="Times New Roman" w:eastAsia="Times New Roman" w:hAnsi="Times New Roman" w:cs="Times New Roman"/>
          <w:sz w:val="24"/>
          <w:szCs w:val="24"/>
        </w:rPr>
        <w:t>Research</w:t>
      </w:r>
      <w:r>
        <w:rPr>
          <w:rFonts w:ascii="Times New Roman" w:eastAsia="Times New Roman" w:hAnsi="Times New Roman" w:cs="Times New Roman"/>
          <w:sz w:val="24"/>
          <w:szCs w:val="24"/>
        </w:rPr>
        <w:t xml:space="preserve"> conducted across many Hilton hotels found that 85% of guests reported feeling more satisfied because of the mobile app's expedited check-in process (</w:t>
      </w:r>
      <w:r>
        <w:rPr>
          <w:rFonts w:ascii="Times New Roman" w:eastAsia="Times New Roman" w:hAnsi="Times New Roman" w:cs="Times New Roman"/>
          <w:color w:val="222222"/>
          <w:sz w:val="24"/>
          <w:szCs w:val="24"/>
          <w:highlight w:val="white"/>
        </w:rPr>
        <w:t>Cardoso, 2022)</w:t>
      </w:r>
      <w:r>
        <w:rPr>
          <w:rFonts w:ascii="Times New Roman" w:eastAsia="Times New Roman" w:hAnsi="Times New Roman" w:cs="Times New Roman"/>
          <w:sz w:val="24"/>
          <w:szCs w:val="24"/>
        </w:rPr>
        <w:t>. Hilton's annual customer loyalty index also showed that the app's features, such as personalised recommendations and real-time service requests, helped to increase customer loyalty by 20%.</w:t>
      </w:r>
    </w:p>
    <w:p w14:paraId="1E61D69A" w14:textId="77777777" w:rsidR="006A3126" w:rsidRDefault="006A3126">
      <w:pPr>
        <w:spacing w:line="480" w:lineRule="auto"/>
        <w:jc w:val="both"/>
        <w:rPr>
          <w:rFonts w:ascii="Times New Roman" w:eastAsia="Times New Roman" w:hAnsi="Times New Roman" w:cs="Times New Roman"/>
          <w:sz w:val="24"/>
          <w:szCs w:val="24"/>
        </w:rPr>
      </w:pPr>
    </w:p>
    <w:p w14:paraId="2A728ECA" w14:textId="77777777" w:rsidR="006A3126"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Theories of Change Management:</w:t>
      </w:r>
    </w:p>
    <w:p w14:paraId="07DCA1BF" w14:textId="77777777"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Hilton's technology integration may have been successful since </w:t>
      </w:r>
      <w:r>
        <w:rPr>
          <w:rFonts w:ascii="Times New Roman" w:eastAsia="Times New Roman" w:hAnsi="Times New Roman" w:cs="Times New Roman"/>
          <w:b/>
          <w:sz w:val="24"/>
          <w:szCs w:val="24"/>
        </w:rPr>
        <w:t xml:space="preserve">Kotter's 8-Step Model </w:t>
      </w:r>
      <w:r>
        <w:rPr>
          <w:rFonts w:ascii="Times New Roman" w:eastAsia="Times New Roman" w:hAnsi="Times New Roman" w:cs="Times New Roman"/>
          <w:sz w:val="24"/>
          <w:szCs w:val="24"/>
        </w:rPr>
        <w:t>and other effective change management concepts were used. '</w:t>
      </w:r>
      <w:r>
        <w:rPr>
          <w:rFonts w:ascii="Times New Roman" w:eastAsia="Times New Roman" w:hAnsi="Times New Roman" w:cs="Times New Roman"/>
          <w:b/>
          <w:i/>
          <w:sz w:val="24"/>
          <w:szCs w:val="24"/>
        </w:rPr>
        <w:t>Establishing a Sense of Urgency</w:t>
      </w:r>
      <w:r>
        <w:rPr>
          <w:rFonts w:ascii="Times New Roman" w:eastAsia="Times New Roman" w:hAnsi="Times New Roman" w:cs="Times New Roman"/>
          <w:sz w:val="24"/>
          <w:szCs w:val="24"/>
        </w:rPr>
        <w:t>,' the first part, was completed by highlighting the growing trend of technology usage in the hotel industry. To further the plan, "</w:t>
      </w:r>
      <w:r>
        <w:rPr>
          <w:rFonts w:ascii="Times New Roman" w:eastAsia="Times New Roman" w:hAnsi="Times New Roman" w:cs="Times New Roman"/>
          <w:b/>
          <w:i/>
          <w:sz w:val="24"/>
          <w:szCs w:val="24"/>
        </w:rPr>
        <w:t>Building a Guiding Coalition"</w:t>
      </w:r>
      <w:r>
        <w:rPr>
          <w:rFonts w:ascii="Times New Roman" w:eastAsia="Times New Roman" w:hAnsi="Times New Roman" w:cs="Times New Roman"/>
          <w:sz w:val="24"/>
          <w:szCs w:val="24"/>
        </w:rPr>
        <w:t xml:space="preserve"> entails assembling a dedicated group of IT </w:t>
      </w:r>
      <w:r>
        <w:rPr>
          <w:rFonts w:ascii="Times New Roman" w:eastAsia="Times New Roman" w:hAnsi="Times New Roman" w:cs="Times New Roman"/>
          <w:sz w:val="24"/>
          <w:szCs w:val="24"/>
        </w:rPr>
        <w:lastRenderedPageBreak/>
        <w:t>experts, customer support representatives, and marketing experts (</w:t>
      </w:r>
      <w:r>
        <w:rPr>
          <w:rFonts w:ascii="Times New Roman" w:eastAsia="Times New Roman" w:hAnsi="Times New Roman" w:cs="Times New Roman"/>
          <w:color w:val="222222"/>
          <w:sz w:val="24"/>
          <w:szCs w:val="24"/>
          <w:highlight w:val="white"/>
        </w:rPr>
        <w:t>Deng, 2022)</w:t>
      </w:r>
      <w:r>
        <w:rPr>
          <w:rFonts w:ascii="Times New Roman" w:eastAsia="Times New Roman" w:hAnsi="Times New Roman" w:cs="Times New Roman"/>
          <w:sz w:val="24"/>
          <w:szCs w:val="24"/>
        </w:rPr>
        <w:t xml:space="preserve">. Hilton's leadership also focused on </w:t>
      </w:r>
      <w:r>
        <w:rPr>
          <w:rFonts w:ascii="Times New Roman" w:eastAsia="Times New Roman" w:hAnsi="Times New Roman" w:cs="Times New Roman"/>
          <w:b/>
          <w:i/>
          <w:sz w:val="24"/>
          <w:szCs w:val="24"/>
        </w:rPr>
        <w:t>'Communicating the Vision,'</w:t>
      </w:r>
      <w:r>
        <w:rPr>
          <w:rFonts w:ascii="Times New Roman" w:eastAsia="Times New Roman" w:hAnsi="Times New Roman" w:cs="Times New Roman"/>
          <w:sz w:val="24"/>
          <w:szCs w:val="24"/>
        </w:rPr>
        <w:t xml:space="preserve"> making sure that every employee understood the benefits and objectives of the technological integration.</w:t>
      </w:r>
    </w:p>
    <w:p w14:paraId="3635BF01" w14:textId="77777777" w:rsidR="006A3126" w:rsidRDefault="006A3126">
      <w:pPr>
        <w:spacing w:line="480" w:lineRule="auto"/>
        <w:jc w:val="both"/>
        <w:rPr>
          <w:rFonts w:ascii="Times New Roman" w:eastAsia="Times New Roman" w:hAnsi="Times New Roman" w:cs="Times New Roman"/>
          <w:sz w:val="24"/>
          <w:szCs w:val="24"/>
        </w:rPr>
      </w:pPr>
    </w:p>
    <w:p w14:paraId="46ED600E" w14:textId="77777777" w:rsidR="006A3126"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Enhancements in Operational Efficiency:</w:t>
      </w:r>
    </w:p>
    <w:p w14:paraId="1B8AD8FF" w14:textId="77777777" w:rsidR="006A3126" w:rsidRDefault="006A3126">
      <w:pPr>
        <w:spacing w:line="480" w:lineRule="auto"/>
        <w:jc w:val="both"/>
        <w:rPr>
          <w:rFonts w:ascii="Times New Roman" w:eastAsia="Times New Roman" w:hAnsi="Times New Roman" w:cs="Times New Roman"/>
          <w:sz w:val="24"/>
          <w:szCs w:val="24"/>
        </w:rPr>
      </w:pPr>
    </w:p>
    <w:p w14:paraId="38B3754B" w14:textId="77777777"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Hotel Group used operational efficiency methods to improve resource utilisation and decrease costs, in addition to improving guest experiences. </w:t>
      </w:r>
      <w:r>
        <w:rPr>
          <w:rFonts w:ascii="Times New Roman" w:eastAsia="Times New Roman" w:hAnsi="Times New Roman" w:cs="Times New Roman"/>
          <w:b/>
          <w:i/>
          <w:sz w:val="24"/>
          <w:szCs w:val="24"/>
        </w:rPr>
        <w:t>Lean Six Sigma principles,</w:t>
      </w:r>
      <w:r>
        <w:rPr>
          <w:rFonts w:ascii="Times New Roman" w:eastAsia="Times New Roman" w:hAnsi="Times New Roman" w:cs="Times New Roman"/>
          <w:sz w:val="24"/>
          <w:szCs w:val="24"/>
        </w:rPr>
        <w:t xml:space="preserve"> which emphasise ongoing process improvement and waste reduction, align with this endeavour. Hilton discovered inefficiencies in housekeeping operations via data analysis, which led to a 15% decrease in cleaning time per room and a corresponding decrease in staff costs (</w:t>
      </w:r>
      <w:r>
        <w:rPr>
          <w:rFonts w:ascii="Times New Roman" w:eastAsia="Times New Roman" w:hAnsi="Times New Roman" w:cs="Times New Roman"/>
          <w:color w:val="222222"/>
          <w:sz w:val="24"/>
          <w:szCs w:val="24"/>
          <w:highlight w:val="white"/>
        </w:rPr>
        <w:t>Gil and Agudo, 2022)</w:t>
      </w:r>
      <w:r>
        <w:rPr>
          <w:rFonts w:ascii="Times New Roman" w:eastAsia="Times New Roman" w:hAnsi="Times New Roman" w:cs="Times New Roman"/>
          <w:sz w:val="24"/>
          <w:szCs w:val="24"/>
        </w:rPr>
        <w:t>. Hilton is able to ensure consistent improvements over time by tracking the impact of these changes via the use of statistical process control charts.</w:t>
      </w:r>
    </w:p>
    <w:p w14:paraId="57A7A319" w14:textId="77777777" w:rsidR="006A3126" w:rsidRDefault="006A3126">
      <w:pPr>
        <w:spacing w:line="480" w:lineRule="auto"/>
        <w:jc w:val="both"/>
        <w:rPr>
          <w:rFonts w:ascii="Times New Roman" w:eastAsia="Times New Roman" w:hAnsi="Times New Roman" w:cs="Times New Roman"/>
          <w:sz w:val="24"/>
          <w:szCs w:val="24"/>
        </w:rPr>
      </w:pPr>
    </w:p>
    <w:p w14:paraId="5528E2A7" w14:textId="77777777" w:rsidR="006A3126"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Training and Development for Employees:</w:t>
      </w:r>
    </w:p>
    <w:p w14:paraId="1C8C0214" w14:textId="374612DC" w:rsidR="006A3126" w:rsidRDefault="00000000">
      <w:pPr>
        <w:spacing w:line="480" w:lineRule="auto"/>
        <w:jc w:val="both"/>
        <w:rPr>
          <w:rFonts w:ascii="Times New Roman" w:eastAsia="Times New Roman" w:hAnsi="Times New Roman" w:cs="Times New Roman"/>
          <w:sz w:val="24"/>
          <w:szCs w:val="24"/>
        </w:rPr>
      </w:pPr>
      <w:bookmarkStart w:id="4" w:name="_heading=h.1fob9te" w:colFirst="0" w:colLast="0"/>
      <w:bookmarkEnd w:id="4"/>
      <w:r>
        <w:rPr>
          <w:rFonts w:ascii="Times New Roman" w:eastAsia="Times New Roman" w:hAnsi="Times New Roman" w:cs="Times New Roman"/>
          <w:sz w:val="24"/>
          <w:szCs w:val="24"/>
        </w:rPr>
        <w:t xml:space="preserve">Hilton concentrated staff development and training programmes to support these changes. Workers received in-depth instruction on the newest technological platforms and operational protocols. Hilton policy align with </w:t>
      </w:r>
      <w:r>
        <w:rPr>
          <w:rFonts w:ascii="Times New Roman" w:eastAsia="Times New Roman" w:hAnsi="Times New Roman" w:cs="Times New Roman"/>
          <w:b/>
          <w:i/>
          <w:sz w:val="24"/>
          <w:szCs w:val="24"/>
        </w:rPr>
        <w:t>Adult Learning Theory</w:t>
      </w:r>
      <w:r>
        <w:rPr>
          <w:rFonts w:ascii="Times New Roman" w:eastAsia="Times New Roman" w:hAnsi="Times New Roman" w:cs="Times New Roman"/>
          <w:sz w:val="24"/>
          <w:szCs w:val="24"/>
        </w:rPr>
        <w:t xml:space="preserve">, </w:t>
      </w:r>
      <w:r w:rsidR="00972C54">
        <w:rPr>
          <w:rFonts w:ascii="Times New Roman" w:eastAsia="Times New Roman" w:hAnsi="Times New Roman" w:cs="Times New Roman"/>
          <w:sz w:val="24"/>
          <w:szCs w:val="24"/>
        </w:rPr>
        <w:t>which</w:t>
      </w:r>
      <w:r>
        <w:rPr>
          <w:rFonts w:ascii="Times New Roman" w:eastAsia="Times New Roman" w:hAnsi="Times New Roman" w:cs="Times New Roman"/>
          <w:sz w:val="24"/>
          <w:szCs w:val="24"/>
        </w:rPr>
        <w:t xml:space="preserve"> prioritises practical training and real-world scenarios to ensure that employees could effectively apply their acquired knowledge (</w:t>
      </w:r>
      <w:r>
        <w:rPr>
          <w:rFonts w:ascii="Times New Roman" w:eastAsia="Times New Roman" w:hAnsi="Times New Roman" w:cs="Times New Roman"/>
          <w:color w:val="222222"/>
          <w:sz w:val="24"/>
          <w:szCs w:val="24"/>
          <w:highlight w:val="white"/>
        </w:rPr>
        <w:t>Fu, 2023)</w:t>
      </w:r>
      <w:r>
        <w:rPr>
          <w:rFonts w:ascii="Times New Roman" w:eastAsia="Times New Roman" w:hAnsi="Times New Roman" w:cs="Times New Roman"/>
          <w:sz w:val="24"/>
          <w:szCs w:val="24"/>
        </w:rPr>
        <w:t>. This method significantly lowered the learning curve and increased staff members' confidence in carrying out the adjustments.</w:t>
      </w:r>
    </w:p>
    <w:p w14:paraId="423871D6" w14:textId="77777777" w:rsidR="006A3126" w:rsidRDefault="006A3126">
      <w:pPr>
        <w:spacing w:line="480" w:lineRule="auto"/>
        <w:jc w:val="both"/>
        <w:rPr>
          <w:rFonts w:ascii="Times New Roman" w:eastAsia="Times New Roman" w:hAnsi="Times New Roman" w:cs="Times New Roman"/>
          <w:sz w:val="24"/>
          <w:szCs w:val="24"/>
        </w:rPr>
      </w:pPr>
    </w:p>
    <w:p w14:paraId="0A73FDE8" w14:textId="77777777" w:rsidR="006A3126" w:rsidRDefault="00000000">
      <w:pPr>
        <w:pStyle w:val="Heading1"/>
      </w:pPr>
      <w:bookmarkStart w:id="5" w:name="_Toc150847798"/>
      <w:r>
        <w:lastRenderedPageBreak/>
        <w:t>The organisation’s strategic direction and current business performance</w:t>
      </w:r>
      <w:bookmarkEnd w:id="5"/>
    </w:p>
    <w:p w14:paraId="1EE0549F" w14:textId="77777777" w:rsidR="006A3126" w:rsidRDefault="00000000">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Strategic Direction</w:t>
      </w:r>
    </w:p>
    <w:p w14:paraId="1F1B191A" w14:textId="77777777"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Hilton's ambition to become the most welcome organisation in the world acts as a guide for its strategic direction. This mission involves a number of essential components of the business's strategy, including:</w:t>
      </w:r>
    </w:p>
    <w:p w14:paraId="6D9EBCE7" w14:textId="77777777" w:rsidR="006A3126" w:rsidRDefault="006A3126">
      <w:pPr>
        <w:spacing w:line="480" w:lineRule="auto"/>
        <w:jc w:val="both"/>
        <w:rPr>
          <w:rFonts w:ascii="Times New Roman" w:eastAsia="Times New Roman" w:hAnsi="Times New Roman" w:cs="Times New Roman"/>
          <w:sz w:val="24"/>
          <w:szCs w:val="24"/>
        </w:rPr>
      </w:pPr>
    </w:p>
    <w:p w14:paraId="7DC1EE8A" w14:textId="77777777" w:rsidR="006A3126" w:rsidRDefault="00000000">
      <w:pPr>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Portfolio diversification</w:t>
      </w:r>
      <w:r>
        <w:rPr>
          <w:rFonts w:ascii="Times New Roman" w:eastAsia="Times New Roman" w:hAnsi="Times New Roman" w:cs="Times New Roman"/>
          <w:sz w:val="24"/>
          <w:szCs w:val="24"/>
        </w:rPr>
        <w:t>: Hilton puts a high focus on maintaining a broad variety of hotel brands that serve distinct market segments (</w:t>
      </w:r>
      <w:r>
        <w:rPr>
          <w:rFonts w:ascii="Times New Roman" w:eastAsia="Times New Roman" w:hAnsi="Times New Roman" w:cs="Times New Roman"/>
          <w:color w:val="222222"/>
          <w:sz w:val="24"/>
          <w:szCs w:val="24"/>
          <w:highlight w:val="white"/>
        </w:rPr>
        <w:t>Belay, 2020)</w:t>
      </w:r>
      <w:r>
        <w:rPr>
          <w:rFonts w:ascii="Times New Roman" w:eastAsia="Times New Roman" w:hAnsi="Times New Roman" w:cs="Times New Roman"/>
          <w:sz w:val="24"/>
          <w:szCs w:val="24"/>
        </w:rPr>
        <w:t>. In addition to mid-scale and affordable brands like Hampton by Hilton and Hilton Garden Inn, its brand portfolio also includes luxury names like Waldorf Astoria, Hilton Hotels &amp; Resorts, and Conrad. Hilton's versatility helps them to attract a wide range of clientele.</w:t>
      </w:r>
    </w:p>
    <w:p w14:paraId="13E91175" w14:textId="77777777" w:rsidR="006A3126" w:rsidRDefault="00000000">
      <w:pPr>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International Growth:</w:t>
      </w:r>
      <w:r>
        <w:rPr>
          <w:rFonts w:ascii="Times New Roman" w:eastAsia="Times New Roman" w:hAnsi="Times New Roman" w:cs="Times New Roman"/>
          <w:sz w:val="24"/>
          <w:szCs w:val="24"/>
        </w:rPr>
        <w:t xml:space="preserve"> Hilton has a great strategy for developing worldwide. They have operations in more than 120 countries, but they focus primarily on developing nations as they have great opportunity for development. A combination of partnerships, franchises, and management agreements is propelling this expansion.</w:t>
      </w:r>
    </w:p>
    <w:p w14:paraId="6F4F6994" w14:textId="77777777" w:rsidR="006A3126" w:rsidRDefault="00000000">
      <w:pPr>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Customer-Centric Approach:</w:t>
      </w:r>
      <w:r>
        <w:rPr>
          <w:rFonts w:ascii="Times New Roman" w:eastAsia="Times New Roman" w:hAnsi="Times New Roman" w:cs="Times New Roman"/>
          <w:sz w:val="24"/>
          <w:szCs w:val="24"/>
        </w:rPr>
        <w:t xml:space="preserve"> Hilton prioritises customer loyalty and delight. Regular visitors are rewarded with their Hilton Honours loyalty scheme, which promotes repeat business and customer retention.</w:t>
      </w:r>
    </w:p>
    <w:p w14:paraId="549235D2" w14:textId="77777777" w:rsidR="006A3126" w:rsidRDefault="00000000">
      <w:pPr>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Sustainability and Social Responsibility:</w:t>
      </w:r>
      <w:r>
        <w:rPr>
          <w:rFonts w:ascii="Times New Roman" w:eastAsia="Times New Roman" w:hAnsi="Times New Roman" w:cs="Times New Roman"/>
          <w:sz w:val="24"/>
          <w:szCs w:val="24"/>
        </w:rPr>
        <w:t xml:space="preserve"> Sustainability and social responsibility are vital to Hilton (</w:t>
      </w:r>
      <w:r>
        <w:rPr>
          <w:rFonts w:ascii="Times New Roman" w:eastAsia="Times New Roman" w:hAnsi="Times New Roman" w:cs="Times New Roman"/>
          <w:color w:val="222222"/>
          <w:sz w:val="24"/>
          <w:szCs w:val="24"/>
          <w:highlight w:val="white"/>
        </w:rPr>
        <w:t>Kopuz and Bal, 2023)</w:t>
      </w:r>
      <w:r>
        <w:rPr>
          <w:rFonts w:ascii="Times New Roman" w:eastAsia="Times New Roman" w:hAnsi="Times New Roman" w:cs="Times New Roman"/>
          <w:sz w:val="24"/>
          <w:szCs w:val="24"/>
        </w:rPr>
        <w:t>. They have set tough objectives for minimising their environmental effect, such as a 61% drop in carbon emissions by 2030.</w:t>
      </w:r>
    </w:p>
    <w:p w14:paraId="0827983A" w14:textId="77777777" w:rsidR="006A3126" w:rsidRDefault="00000000">
      <w:pPr>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Innovation and Technology: </w:t>
      </w:r>
      <w:r>
        <w:rPr>
          <w:rFonts w:ascii="Times New Roman" w:eastAsia="Times New Roman" w:hAnsi="Times New Roman" w:cs="Times New Roman"/>
          <w:sz w:val="24"/>
          <w:szCs w:val="24"/>
        </w:rPr>
        <w:t xml:space="preserve">Hilton employs technology to enhance the tourist experience. Using their smartphones, guests may book, check-in, and unlock their rooms using the </w:t>
      </w:r>
      <w:r>
        <w:rPr>
          <w:rFonts w:ascii="Times New Roman" w:eastAsia="Times New Roman" w:hAnsi="Times New Roman" w:cs="Times New Roman"/>
          <w:sz w:val="24"/>
          <w:szCs w:val="24"/>
        </w:rPr>
        <w:lastRenderedPageBreak/>
        <w:t>Hilton Honours app. They are also studying new technologies to boost operations and service delivery, like artificial intelligence (AI) and data analytics.</w:t>
      </w:r>
    </w:p>
    <w:p w14:paraId="7207A1DD" w14:textId="77777777" w:rsidR="006A3126" w:rsidRDefault="006A3126">
      <w:pPr>
        <w:spacing w:line="480" w:lineRule="auto"/>
        <w:jc w:val="both"/>
        <w:rPr>
          <w:rFonts w:ascii="Times New Roman" w:eastAsia="Times New Roman" w:hAnsi="Times New Roman" w:cs="Times New Roman"/>
          <w:sz w:val="24"/>
          <w:szCs w:val="24"/>
        </w:rPr>
      </w:pPr>
    </w:p>
    <w:p w14:paraId="29D98F5A" w14:textId="77777777"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Current Business Performance</w:t>
      </w:r>
    </w:p>
    <w:p w14:paraId="1A5D311C" w14:textId="77777777" w:rsidR="006A3126"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Hilton's extraordinary financial performance may be traced in part to its strategic approach. </w:t>
      </w:r>
    </w:p>
    <w:p w14:paraId="0431C89B" w14:textId="77777777" w:rsidR="006A3126" w:rsidRDefault="00000000">
      <w:pPr>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Revenue:</w:t>
      </w:r>
      <w:r>
        <w:rPr>
          <w:rFonts w:ascii="Times New Roman" w:eastAsia="Times New Roman" w:hAnsi="Times New Roman" w:cs="Times New Roman"/>
          <w:sz w:val="24"/>
          <w:szCs w:val="24"/>
        </w:rPr>
        <w:t xml:space="preserve"> Hilton's most recent annual report shows that the company's revenue for the prior fiscal year was $8.5 billion, suggesting a constant climb over the years. A combination of increased average daily room pricing, improved room occupancy rates, and continued market growth are responsible for this income boost. High occupancy rates are a typical occurrence at Hilton hotels. Their global occupancy rate in 2022 was over 71% on average, which was substantially higher than the industry average. This chart indicates both the strength of their brand portfolio and the success of their customer-centric approach (</w:t>
      </w:r>
      <w:r>
        <w:rPr>
          <w:rFonts w:ascii="Times New Roman" w:eastAsia="Times New Roman" w:hAnsi="Times New Roman" w:cs="Times New Roman"/>
          <w:color w:val="222222"/>
          <w:sz w:val="24"/>
          <w:szCs w:val="24"/>
          <w:highlight w:val="white"/>
        </w:rPr>
        <w:t>Liu, 2022)</w:t>
      </w:r>
      <w:r>
        <w:rPr>
          <w:rFonts w:ascii="Times New Roman" w:eastAsia="Times New Roman" w:hAnsi="Times New Roman" w:cs="Times New Roman"/>
          <w:sz w:val="24"/>
          <w:szCs w:val="24"/>
        </w:rPr>
        <w:t>.</w:t>
      </w:r>
    </w:p>
    <w:p w14:paraId="04E99617" w14:textId="77777777" w:rsidR="006A3126" w:rsidRDefault="00000000">
      <w:pPr>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Loyalty Programme:</w:t>
      </w:r>
      <w:r>
        <w:rPr>
          <w:rFonts w:ascii="Times New Roman" w:eastAsia="Times New Roman" w:hAnsi="Times New Roman" w:cs="Times New Roman"/>
          <w:sz w:val="24"/>
          <w:szCs w:val="24"/>
        </w:rPr>
        <w:t xml:space="preserve"> As of the most current report, there were over 145 million members worldwide in the Hilton Honours programme, which has witnessed tremendous growth. Hilton's ability to both attract and maintain customers via its loyalty programmes is proven by the size of its membership base, which is continuously increasing.</w:t>
      </w:r>
    </w:p>
    <w:p w14:paraId="102F912D" w14:textId="77777777" w:rsidR="006A3126" w:rsidRDefault="00000000">
      <w:pPr>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Development:</w:t>
      </w:r>
      <w:r>
        <w:rPr>
          <w:rFonts w:ascii="Times New Roman" w:eastAsia="Times New Roman" w:hAnsi="Times New Roman" w:cs="Times New Roman"/>
          <w:sz w:val="24"/>
          <w:szCs w:val="24"/>
        </w:rPr>
        <w:t xml:space="preserve"> The number of Hilton hotels is expanding, which is symptomatic of the company's development in new locations. Their drive to international expansion is obvious by the roughly 120,000 rooms they debuted in 2022 and the hundreds of new properties they have in the works.</w:t>
      </w:r>
    </w:p>
    <w:p w14:paraId="0BE13442" w14:textId="77777777" w:rsidR="006A3126" w:rsidRDefault="00000000">
      <w:pPr>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Sustainability Efforts:</w:t>
      </w:r>
      <w:r>
        <w:rPr>
          <w:rFonts w:ascii="Times New Roman" w:eastAsia="Times New Roman" w:hAnsi="Times New Roman" w:cs="Times New Roman"/>
          <w:sz w:val="24"/>
          <w:szCs w:val="24"/>
        </w:rPr>
        <w:t xml:space="preserve"> Hilton's sustainability initiatives have seen demonstrable development. They were able to lower water consumption by 23% and carbon emissions by 34% in the previous year. These data reflect Hilton's dedication to environmental care.</w:t>
      </w:r>
    </w:p>
    <w:p w14:paraId="599E7156" w14:textId="77777777" w:rsidR="006A3126" w:rsidRDefault="006A3126">
      <w:pPr>
        <w:pStyle w:val="Heading1"/>
        <w:rPr>
          <w:b w:val="0"/>
          <w:sz w:val="24"/>
          <w:szCs w:val="24"/>
        </w:rPr>
      </w:pPr>
    </w:p>
    <w:p w14:paraId="2E6ED446" w14:textId="77777777" w:rsidR="006A3126" w:rsidRDefault="00000000">
      <w:pPr>
        <w:pStyle w:val="Heading1"/>
      </w:pPr>
      <w:bookmarkStart w:id="6" w:name="_Toc150847799"/>
      <w:r>
        <w:t>Conclusion</w:t>
      </w:r>
      <w:bookmarkEnd w:id="6"/>
    </w:p>
    <w:p w14:paraId="6CD247B6" w14:textId="77777777" w:rsidR="006A3126" w:rsidRDefault="00000000">
      <w:pPr>
        <w:spacing w:line="360" w:lineRule="auto"/>
        <w:jc w:val="both"/>
        <w:rPr>
          <w:rFonts w:ascii="Times New Roman" w:eastAsia="Times New Roman" w:hAnsi="Times New Roman" w:cs="Times New Roman"/>
          <w:sz w:val="24"/>
          <w:szCs w:val="24"/>
        </w:rPr>
      </w:pPr>
      <w:bookmarkStart w:id="7" w:name="_heading=h.iaak5mjzp312" w:colFirst="0" w:colLast="0"/>
      <w:bookmarkEnd w:id="7"/>
      <w:r>
        <w:rPr>
          <w:rFonts w:ascii="Times New Roman" w:eastAsia="Times New Roman" w:hAnsi="Times New Roman" w:cs="Times New Roman"/>
          <w:sz w:val="24"/>
          <w:szCs w:val="24"/>
        </w:rPr>
        <w:t>In conclusion, the Hilton Hotel Group's exceptional performance may be attributed to its commitment to sustainability, customer-centric approach, and strategic direction. Guest satisfaction and operational efficiency have increased significantly as a result of the company's well-managed transformation activities, particularly the integration of technology. Hilton's ability to adapt to different markets while maintaining its core values is a result of its cultural flexibility, as shown by Hofstede's Cultural Dimensions model. Hilton's strategic direction and commitment to providing a positive customer experience have paid off, as seen by the company's strong financial performance, revenue growth, and expanding loyalty programme. Furthermore, its focus on sustainability emphasises its duty to uphold corporate social responsibility and environmental preservation. Hilton's outstanding performance keeps it apart as a top worldwide brand in the hospitality industry.</w:t>
      </w:r>
    </w:p>
    <w:p w14:paraId="5A15F97E" w14:textId="77777777" w:rsidR="006A3126" w:rsidRDefault="006A3126">
      <w:pPr>
        <w:pStyle w:val="Heading1"/>
      </w:pPr>
      <w:bookmarkStart w:id="8" w:name="_heading=h.apk9pu3jftmg" w:colFirst="0" w:colLast="0"/>
      <w:bookmarkEnd w:id="8"/>
    </w:p>
    <w:p w14:paraId="181131AA" w14:textId="77777777" w:rsidR="006A3126" w:rsidRDefault="00000000">
      <w:pPr>
        <w:rPr>
          <w:rFonts w:ascii="Times New Roman" w:eastAsia="Times New Roman" w:hAnsi="Times New Roman" w:cs="Times New Roman"/>
          <w:b/>
          <w:sz w:val="28"/>
          <w:szCs w:val="28"/>
        </w:rPr>
      </w:pPr>
      <w:r>
        <w:br w:type="page"/>
      </w:r>
    </w:p>
    <w:p w14:paraId="66AB06E5" w14:textId="77777777" w:rsidR="006A3126" w:rsidRDefault="00000000">
      <w:pPr>
        <w:pStyle w:val="Heading1"/>
      </w:pPr>
      <w:bookmarkStart w:id="9" w:name="_Toc150847800"/>
      <w:r>
        <w:lastRenderedPageBreak/>
        <w:t>Reference</w:t>
      </w:r>
      <w:bookmarkEnd w:id="9"/>
    </w:p>
    <w:p w14:paraId="4A346B9D" w14:textId="77777777" w:rsidR="006A31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Adair, J. (2009) The Inspirational Leader (2nd Ed), London: Kogan Page</w:t>
      </w:r>
    </w:p>
    <w:p w14:paraId="58113981" w14:textId="49A8F1ED" w:rsidR="006A31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Aqa.org (2023) Teaching guide: Hofstede’s national cultures (for last exams in 2024), AQA. Available at: </w:t>
      </w:r>
      <w:hyperlink r:id="rId10">
        <w:r>
          <w:rPr>
            <w:rFonts w:ascii="Times New Roman" w:eastAsia="Times New Roman" w:hAnsi="Times New Roman" w:cs="Times New Roman"/>
            <w:color w:val="1155CC"/>
            <w:sz w:val="24"/>
            <w:szCs w:val="24"/>
            <w:u w:val="single"/>
          </w:rPr>
          <w:t>https://www.aqa.org.uk/resources/business/as-and-a-level/business-7131-7132/teach/teaching-guide-hofstedes-national-cultures</w:t>
        </w:r>
      </w:hyperlink>
      <w:r>
        <w:rPr>
          <w:rFonts w:ascii="Times New Roman" w:eastAsia="Times New Roman" w:hAnsi="Times New Roman" w:cs="Times New Roman"/>
          <w:sz w:val="24"/>
          <w:szCs w:val="24"/>
        </w:rPr>
        <w:t xml:space="preserve">  (Accessed: 0</w:t>
      </w:r>
      <w:r w:rsidR="003E0937">
        <w:rPr>
          <w:rFonts w:ascii="Times New Roman" w:eastAsia="Times New Roman" w:hAnsi="Times New Roman" w:cs="Times New Roman"/>
          <w:sz w:val="24"/>
          <w:szCs w:val="24"/>
        </w:rPr>
        <w:t>7</w:t>
      </w:r>
      <w:r>
        <w:rPr>
          <w:rFonts w:ascii="Times New Roman" w:eastAsia="Times New Roman" w:hAnsi="Times New Roman" w:cs="Times New Roman"/>
          <w:sz w:val="24"/>
          <w:szCs w:val="24"/>
        </w:rPr>
        <w:t xml:space="preserve"> November 2023). </w:t>
      </w:r>
    </w:p>
    <w:p w14:paraId="27D7F10B" w14:textId="77777777" w:rsidR="006A31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Armstrong, M. (2012) Armstrong’s Handbook of Management and Leadership (3rd Ed), London: Kogan Page.</w:t>
      </w:r>
    </w:p>
    <w:p w14:paraId="2246EB0B" w14:textId="77777777" w:rsidR="006A312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Arnold, J. (2005) Work Psychology (4th edition) Harlow: Prentice Hall.</w:t>
      </w:r>
    </w:p>
    <w:p w14:paraId="15B3D9BE" w14:textId="77777777"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Belay, H., 2020. </w:t>
      </w:r>
      <w:r>
        <w:rPr>
          <w:rFonts w:ascii="Times New Roman" w:eastAsia="Times New Roman" w:hAnsi="Times New Roman" w:cs="Times New Roman"/>
          <w:i/>
          <w:color w:val="222222"/>
          <w:sz w:val="24"/>
          <w:szCs w:val="24"/>
          <w:highlight w:val="white"/>
        </w:rPr>
        <w:t>The Effect of Brand Image on Building Customer Satisfaction and Loyalty: In The Case of Hilton Hotel Addis Ababa, Ethiopia</w:t>
      </w:r>
      <w:r>
        <w:rPr>
          <w:rFonts w:ascii="Times New Roman" w:eastAsia="Times New Roman" w:hAnsi="Times New Roman" w:cs="Times New Roman"/>
          <w:color w:val="222222"/>
          <w:sz w:val="24"/>
          <w:szCs w:val="24"/>
          <w:highlight w:val="white"/>
        </w:rPr>
        <w:t xml:space="preserve"> (Doctoral dissertation, ST. MARY’S UNIVERSITY).</w:t>
      </w:r>
      <w:hyperlink r:id="rId11">
        <w:r>
          <w:rPr>
            <w:rFonts w:ascii="Times New Roman" w:eastAsia="Times New Roman" w:hAnsi="Times New Roman" w:cs="Times New Roman"/>
            <w:color w:val="1155CC"/>
            <w:sz w:val="24"/>
            <w:szCs w:val="24"/>
            <w:highlight w:val="white"/>
            <w:u w:val="single"/>
          </w:rPr>
          <w:t>http://repository.smuc.edu.et/handle/123456789/5726</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(Accessed: 08 November 2023). </w:t>
      </w:r>
    </w:p>
    <w:p w14:paraId="2FB51236" w14:textId="5EEBE076"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Cardoso, L.E., 2022. </w:t>
      </w:r>
      <w:r>
        <w:rPr>
          <w:rFonts w:ascii="Times New Roman" w:eastAsia="Times New Roman" w:hAnsi="Times New Roman" w:cs="Times New Roman"/>
          <w:i/>
          <w:color w:val="222222"/>
          <w:sz w:val="24"/>
          <w:szCs w:val="24"/>
          <w:highlight w:val="white"/>
        </w:rPr>
        <w:t xml:space="preserve">Hilton </w:t>
      </w:r>
      <w:r w:rsidR="00972C54">
        <w:rPr>
          <w:rFonts w:ascii="Times New Roman" w:eastAsia="Times New Roman" w:hAnsi="Times New Roman" w:cs="Times New Roman"/>
          <w:i/>
          <w:color w:val="222222"/>
          <w:sz w:val="24"/>
          <w:szCs w:val="24"/>
          <w:highlight w:val="white"/>
        </w:rPr>
        <w:t>world-wide</w:t>
      </w:r>
      <w:r>
        <w:rPr>
          <w:rFonts w:ascii="Times New Roman" w:eastAsia="Times New Roman" w:hAnsi="Times New Roman" w:cs="Times New Roman"/>
          <w:i/>
          <w:color w:val="222222"/>
          <w:sz w:val="24"/>
          <w:szCs w:val="24"/>
          <w:highlight w:val="white"/>
        </w:rPr>
        <w:t xml:space="preserve"> holdings in travel &amp; tourism industry</w:t>
      </w:r>
      <w:r>
        <w:rPr>
          <w:rFonts w:ascii="Times New Roman" w:eastAsia="Times New Roman" w:hAnsi="Times New Roman" w:cs="Times New Roman"/>
          <w:color w:val="222222"/>
          <w:sz w:val="24"/>
          <w:szCs w:val="24"/>
          <w:highlight w:val="white"/>
        </w:rPr>
        <w:t xml:space="preserve"> (Doctoral dissertation).</w:t>
      </w:r>
      <w:hyperlink r:id="rId12">
        <w:r>
          <w:rPr>
            <w:rFonts w:ascii="Times New Roman" w:eastAsia="Times New Roman" w:hAnsi="Times New Roman" w:cs="Times New Roman"/>
            <w:color w:val="1155CC"/>
            <w:sz w:val="24"/>
            <w:szCs w:val="24"/>
            <w:highlight w:val="white"/>
            <w:u w:val="single"/>
          </w:rPr>
          <w:t>https://run.unl.pt/bitstream/10362/145507/1/2021-22_fall_44796_luisacardoso_part2.pdf</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(Accessed: </w:t>
      </w:r>
      <w:r w:rsidR="003E0937">
        <w:rPr>
          <w:rFonts w:ascii="Times New Roman" w:eastAsia="Times New Roman" w:hAnsi="Times New Roman" w:cs="Times New Roman"/>
          <w:sz w:val="24"/>
          <w:szCs w:val="24"/>
        </w:rPr>
        <w:t xml:space="preserve">10 </w:t>
      </w:r>
      <w:r>
        <w:rPr>
          <w:rFonts w:ascii="Times New Roman" w:eastAsia="Times New Roman" w:hAnsi="Times New Roman" w:cs="Times New Roman"/>
          <w:sz w:val="24"/>
          <w:szCs w:val="24"/>
        </w:rPr>
        <w:t xml:space="preserve">November 2023). </w:t>
      </w:r>
    </w:p>
    <w:p w14:paraId="50886055" w14:textId="77777777"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Deng, J., 2022. Hotel Brands and the Impact of Brand Differentiation on the Success of the Global Hotel Brands. </w:t>
      </w:r>
      <w:r>
        <w:rPr>
          <w:rFonts w:ascii="Times New Roman" w:eastAsia="Times New Roman" w:hAnsi="Times New Roman" w:cs="Times New Roman"/>
          <w:i/>
          <w:color w:val="222222"/>
          <w:sz w:val="24"/>
          <w:szCs w:val="24"/>
          <w:highlight w:val="white"/>
        </w:rPr>
        <w:t>Highlights in Business, Economics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xml:space="preserve">, pp.265-276. </w:t>
      </w:r>
      <w:hyperlink r:id="rId13">
        <w:r>
          <w:rPr>
            <w:rFonts w:ascii="Times New Roman" w:eastAsia="Times New Roman" w:hAnsi="Times New Roman" w:cs="Times New Roman"/>
            <w:color w:val="1155CC"/>
            <w:sz w:val="24"/>
            <w:szCs w:val="24"/>
            <w:highlight w:val="white"/>
            <w:u w:val="single"/>
          </w:rPr>
          <w:t>https://drpress.org/ojs/index.php/HBEM/article/view/2582</w:t>
        </w:r>
      </w:hyperlink>
      <w:r>
        <w:rPr>
          <w:rFonts w:ascii="Times New Roman" w:eastAsia="Times New Roman" w:hAnsi="Times New Roman" w:cs="Times New Roman"/>
          <w:color w:val="222222"/>
          <w:sz w:val="24"/>
          <w:szCs w:val="24"/>
          <w:highlight w:val="white"/>
        </w:rPr>
        <w:t xml:space="preserve"> </w:t>
      </w:r>
    </w:p>
    <w:p w14:paraId="1AE477FF" w14:textId="2D7D8A1F"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Fachada, B.C., 2023. </w:t>
      </w:r>
      <w:r>
        <w:rPr>
          <w:rFonts w:ascii="Times New Roman" w:eastAsia="Times New Roman" w:hAnsi="Times New Roman" w:cs="Times New Roman"/>
          <w:i/>
          <w:color w:val="222222"/>
          <w:sz w:val="24"/>
          <w:szCs w:val="24"/>
          <w:highlight w:val="white"/>
        </w:rPr>
        <w:t>Business adaptive strategies in crisis: the case of Hilton Hotels Worldwide</w:t>
      </w:r>
      <w:r>
        <w:rPr>
          <w:rFonts w:ascii="Times New Roman" w:eastAsia="Times New Roman" w:hAnsi="Times New Roman" w:cs="Times New Roman"/>
          <w:color w:val="222222"/>
          <w:sz w:val="24"/>
          <w:szCs w:val="24"/>
          <w:highlight w:val="white"/>
        </w:rPr>
        <w:t xml:space="preserve"> (Doctoral dissertation).</w:t>
      </w:r>
      <w:hyperlink r:id="rId14">
        <w:r>
          <w:rPr>
            <w:rFonts w:ascii="Times New Roman" w:eastAsia="Times New Roman" w:hAnsi="Times New Roman" w:cs="Times New Roman"/>
            <w:color w:val="1155CC"/>
            <w:sz w:val="24"/>
            <w:szCs w:val="24"/>
            <w:highlight w:val="white"/>
            <w:u w:val="single"/>
          </w:rPr>
          <w:t>https://repositorio.ucp.pt/handle/10400.14/41371</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0</w:t>
      </w:r>
      <w:r w:rsidR="003E0937">
        <w:rPr>
          <w:rFonts w:ascii="Times New Roman" w:eastAsia="Times New Roman" w:hAnsi="Times New Roman" w:cs="Times New Roman"/>
          <w:sz w:val="24"/>
          <w:szCs w:val="24"/>
        </w:rPr>
        <w:t>7</w:t>
      </w:r>
      <w:r>
        <w:rPr>
          <w:rFonts w:ascii="Times New Roman" w:eastAsia="Times New Roman" w:hAnsi="Times New Roman" w:cs="Times New Roman"/>
          <w:sz w:val="24"/>
          <w:szCs w:val="24"/>
        </w:rPr>
        <w:t xml:space="preserve"> November 2023). </w:t>
      </w:r>
    </w:p>
    <w:p w14:paraId="49DC2051" w14:textId="77777777"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Foster, D., Ricaurte, E. and Farrar, L., 2019. Calculating Hotel Industry Impact: The Case of Hilton Lightstay.</w:t>
      </w:r>
      <w:hyperlink r:id="rId15">
        <w:r>
          <w:rPr>
            <w:rFonts w:ascii="Times New Roman" w:eastAsia="Times New Roman" w:hAnsi="Times New Roman" w:cs="Times New Roman"/>
            <w:color w:val="1155CC"/>
            <w:sz w:val="24"/>
            <w:szCs w:val="24"/>
            <w:highlight w:val="white"/>
            <w:u w:val="single"/>
          </w:rPr>
          <w:t>https://ecommons.cornell.edu/handle/1813/70975</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(Accessed: 08 November 2023). </w:t>
      </w:r>
    </w:p>
    <w:p w14:paraId="1CD0A37C" w14:textId="65579513"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Fu, L., 2023. COVID-19 Impacts on and Responses of the Hotel Industry. </w:t>
      </w:r>
      <w:r>
        <w:rPr>
          <w:rFonts w:ascii="Times New Roman" w:eastAsia="Times New Roman" w:hAnsi="Times New Roman" w:cs="Times New Roman"/>
          <w:i/>
          <w:color w:val="222222"/>
          <w:sz w:val="24"/>
          <w:szCs w:val="24"/>
          <w:highlight w:val="white"/>
        </w:rPr>
        <w:t>Journal of Education, Humanities and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pp.320-323.</w:t>
      </w:r>
      <w:hyperlink r:id="rId16">
        <w:r>
          <w:rPr>
            <w:rFonts w:ascii="Times New Roman" w:eastAsia="Times New Roman" w:hAnsi="Times New Roman" w:cs="Times New Roman"/>
            <w:color w:val="1155CC"/>
            <w:sz w:val="24"/>
            <w:szCs w:val="24"/>
            <w:highlight w:val="white"/>
            <w:u w:val="single"/>
          </w:rPr>
          <w:t>https://drpress.org/ojs/index.php/EHSS/article/view/4697</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0</w:t>
      </w:r>
      <w:r w:rsidR="003E0937">
        <w:rPr>
          <w:rFonts w:ascii="Times New Roman" w:eastAsia="Times New Roman" w:hAnsi="Times New Roman" w:cs="Times New Roman"/>
          <w:sz w:val="24"/>
          <w:szCs w:val="24"/>
        </w:rPr>
        <w:t>7</w:t>
      </w:r>
      <w:r>
        <w:rPr>
          <w:rFonts w:ascii="Times New Roman" w:eastAsia="Times New Roman" w:hAnsi="Times New Roman" w:cs="Times New Roman"/>
          <w:sz w:val="24"/>
          <w:szCs w:val="24"/>
        </w:rPr>
        <w:t xml:space="preserve"> November 2023). </w:t>
      </w:r>
    </w:p>
    <w:p w14:paraId="0B1CA0A5" w14:textId="77777777"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Gil, M.J.A. and Agudo, A.A., 2022. CSR and SDGs Contribution to Hotels Resilience in COVID-19 days. In </w:t>
      </w:r>
      <w:r>
        <w:rPr>
          <w:rFonts w:ascii="Times New Roman" w:eastAsia="Times New Roman" w:hAnsi="Times New Roman" w:cs="Times New Roman"/>
          <w:i/>
          <w:color w:val="222222"/>
          <w:sz w:val="24"/>
          <w:szCs w:val="24"/>
          <w:highlight w:val="white"/>
        </w:rPr>
        <w:t>Advances in Tourism, Technology and Systems: Selected Papers from ICOTTS 2021, Volume 2</w:t>
      </w:r>
      <w:r>
        <w:rPr>
          <w:rFonts w:ascii="Times New Roman" w:eastAsia="Times New Roman" w:hAnsi="Times New Roman" w:cs="Times New Roman"/>
          <w:color w:val="222222"/>
          <w:sz w:val="24"/>
          <w:szCs w:val="24"/>
          <w:highlight w:val="white"/>
        </w:rPr>
        <w:t xml:space="preserve"> (pp. 231-241). Singapore: Springer Nature Singapore.</w:t>
      </w:r>
      <w:hyperlink r:id="rId17">
        <w:r>
          <w:rPr>
            <w:rFonts w:ascii="Times New Roman" w:eastAsia="Times New Roman" w:hAnsi="Times New Roman" w:cs="Times New Roman"/>
            <w:color w:val="1155CC"/>
            <w:sz w:val="24"/>
            <w:szCs w:val="24"/>
            <w:highlight w:val="white"/>
            <w:u w:val="single"/>
          </w:rPr>
          <w:t>https://link.springer.com/chapter/10.1007/978-981-16-9701-2_19</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(Accessed: 08 November 2023). </w:t>
      </w:r>
    </w:p>
    <w:p w14:paraId="644B9030" w14:textId="05F1A207"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Jones, P. and Comfort, D., 2019. Sustainable development goals and the world’s leading hotel groups. </w:t>
      </w:r>
      <w:r>
        <w:rPr>
          <w:rFonts w:ascii="Times New Roman" w:eastAsia="Times New Roman" w:hAnsi="Times New Roman" w:cs="Times New Roman"/>
          <w:i/>
          <w:color w:val="222222"/>
          <w:sz w:val="24"/>
          <w:szCs w:val="24"/>
          <w:highlight w:val="white"/>
        </w:rPr>
        <w:t>Athens Journal of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(1), pp.1-14.</w:t>
      </w:r>
      <w:hyperlink r:id="rId18">
        <w:r>
          <w:rPr>
            <w:rFonts w:ascii="Times New Roman" w:eastAsia="Times New Roman" w:hAnsi="Times New Roman" w:cs="Times New Roman"/>
            <w:color w:val="1155CC"/>
            <w:sz w:val="24"/>
            <w:szCs w:val="24"/>
            <w:highlight w:val="white"/>
            <w:u w:val="single"/>
          </w:rPr>
          <w:t>https://eprints.glos.ac.uk/6401/</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(Accessed: </w:t>
      </w:r>
      <w:r w:rsidR="003E0937">
        <w:rPr>
          <w:rFonts w:ascii="Times New Roman" w:eastAsia="Times New Roman" w:hAnsi="Times New Roman" w:cs="Times New Roman"/>
          <w:sz w:val="24"/>
          <w:szCs w:val="24"/>
        </w:rPr>
        <w:t>10</w:t>
      </w:r>
      <w:r>
        <w:rPr>
          <w:rFonts w:ascii="Times New Roman" w:eastAsia="Times New Roman" w:hAnsi="Times New Roman" w:cs="Times New Roman"/>
          <w:sz w:val="24"/>
          <w:szCs w:val="24"/>
        </w:rPr>
        <w:t xml:space="preserve"> November 2023). </w:t>
      </w:r>
    </w:p>
    <w:p w14:paraId="41E76EC2" w14:textId="77777777"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Kopuz, A.D. and Bal, A., 2023. The conservation of modern architectural heritage buildings in Turkey: İstanbul Hilton and İstanbul Çınar Hotel as a case study. </w:t>
      </w:r>
      <w:r>
        <w:rPr>
          <w:rFonts w:ascii="Times New Roman" w:eastAsia="Times New Roman" w:hAnsi="Times New Roman" w:cs="Times New Roman"/>
          <w:i/>
          <w:color w:val="222222"/>
          <w:sz w:val="24"/>
          <w:szCs w:val="24"/>
          <w:highlight w:val="white"/>
        </w:rPr>
        <w:t>Ain Shams Engineering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(4), p.101918.</w:t>
      </w:r>
      <w:hyperlink r:id="rId19">
        <w:r>
          <w:rPr>
            <w:rFonts w:ascii="Times New Roman" w:eastAsia="Times New Roman" w:hAnsi="Times New Roman" w:cs="Times New Roman"/>
            <w:color w:val="1155CC"/>
            <w:sz w:val="24"/>
            <w:szCs w:val="24"/>
            <w:highlight w:val="white"/>
            <w:u w:val="single"/>
          </w:rPr>
          <w:t>https://www.sciencedirect.com/science/article/pii/S2090447922002295</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(Accessed: 08 November 2023). </w:t>
      </w:r>
    </w:p>
    <w:p w14:paraId="6690E2D7" w14:textId="4C0C0728"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Liu, Q., 2022, December. Development Trend of Hilton in the Post Epidemic Era and Development Suggestions Based on Quantitative and Qualitative Analysis Model. In </w:t>
      </w:r>
      <w:r>
        <w:rPr>
          <w:rFonts w:ascii="Times New Roman" w:eastAsia="Times New Roman" w:hAnsi="Times New Roman" w:cs="Times New Roman"/>
          <w:i/>
          <w:color w:val="222222"/>
          <w:sz w:val="24"/>
          <w:szCs w:val="24"/>
          <w:highlight w:val="white"/>
        </w:rPr>
        <w:t>2022 2nd International Conference on Economic Development and Business Culture (ICEDBC 2022)</w:t>
      </w:r>
      <w:r>
        <w:rPr>
          <w:rFonts w:ascii="Times New Roman" w:eastAsia="Times New Roman" w:hAnsi="Times New Roman" w:cs="Times New Roman"/>
          <w:color w:val="222222"/>
          <w:sz w:val="24"/>
          <w:szCs w:val="24"/>
          <w:highlight w:val="white"/>
        </w:rPr>
        <w:t xml:space="preserve"> (pp. 1223-1229). Atlantis Press. </w:t>
      </w:r>
      <w:hyperlink r:id="rId20">
        <w:r>
          <w:rPr>
            <w:rFonts w:ascii="Times New Roman" w:eastAsia="Times New Roman" w:hAnsi="Times New Roman" w:cs="Times New Roman"/>
            <w:color w:val="1155CC"/>
            <w:sz w:val="24"/>
            <w:szCs w:val="24"/>
            <w:highlight w:val="white"/>
            <w:u w:val="single"/>
          </w:rPr>
          <w:t>https://www.atlantis-press.com/proceedings/icedbc-22/125983726</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(Accessed: </w:t>
      </w:r>
      <w:r w:rsidR="003E0937">
        <w:rPr>
          <w:rFonts w:ascii="Times New Roman" w:eastAsia="Times New Roman" w:hAnsi="Times New Roman" w:cs="Times New Roman"/>
          <w:sz w:val="24"/>
          <w:szCs w:val="24"/>
        </w:rPr>
        <w:t>11</w:t>
      </w:r>
      <w:r>
        <w:rPr>
          <w:rFonts w:ascii="Times New Roman" w:eastAsia="Times New Roman" w:hAnsi="Times New Roman" w:cs="Times New Roman"/>
          <w:sz w:val="24"/>
          <w:szCs w:val="24"/>
        </w:rPr>
        <w:t xml:space="preserve"> November 2023). </w:t>
      </w:r>
    </w:p>
    <w:p w14:paraId="5F5B2E31" w14:textId="77777777"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Lu, D. and Zhu, W., 2019, May. Study on the Difficulties and Countermeasures of Hilton Hotel Group's Cross-Cultural Management in China. In </w:t>
      </w:r>
      <w:r>
        <w:rPr>
          <w:rFonts w:ascii="Times New Roman" w:eastAsia="Times New Roman" w:hAnsi="Times New Roman" w:cs="Times New Roman"/>
          <w:i/>
          <w:color w:val="222222"/>
          <w:sz w:val="24"/>
          <w:szCs w:val="24"/>
          <w:highlight w:val="white"/>
        </w:rPr>
        <w:t>2019 International Conference on Pedagogy, Communication and Sociology (ICPCS 2019)</w:t>
      </w:r>
      <w:r>
        <w:rPr>
          <w:rFonts w:ascii="Times New Roman" w:eastAsia="Times New Roman" w:hAnsi="Times New Roman" w:cs="Times New Roman"/>
          <w:color w:val="222222"/>
          <w:sz w:val="24"/>
          <w:szCs w:val="24"/>
          <w:highlight w:val="white"/>
        </w:rPr>
        <w:t xml:space="preserve"> (pp. 434-438). Atlantis Press.</w:t>
      </w:r>
      <w:hyperlink r:id="rId21">
        <w:r>
          <w:rPr>
            <w:rFonts w:ascii="Times New Roman" w:eastAsia="Times New Roman" w:hAnsi="Times New Roman" w:cs="Times New Roman"/>
            <w:color w:val="1155CC"/>
            <w:sz w:val="24"/>
            <w:szCs w:val="24"/>
            <w:highlight w:val="white"/>
            <w:u w:val="single"/>
          </w:rPr>
          <w:t>https://www.atlantis-press.com/proceedings/icpcs-19/125907075</w:t>
        </w:r>
      </w:hyperlink>
      <w:r>
        <w:rPr>
          <w:rFonts w:ascii="Times New Roman" w:eastAsia="Times New Roman" w:hAnsi="Times New Roman" w:cs="Times New Roman"/>
          <w:color w:val="222222"/>
          <w:sz w:val="24"/>
          <w:szCs w:val="24"/>
          <w:highlight w:val="white"/>
        </w:rPr>
        <w:t xml:space="preserve"> </w:t>
      </w:r>
    </w:p>
    <w:p w14:paraId="4807F0B5" w14:textId="6C2C82D2"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Mekhruza, V., Malokhat, S., Rustam, T. and Bakhora, R., 2022. PERFORMANCE OF HILTON: HOW HILTON TACKLES THE EPIDEMIC COVID-19 DISEASE. </w:t>
      </w:r>
      <w:r>
        <w:rPr>
          <w:rFonts w:ascii="Times New Roman" w:eastAsia="Times New Roman" w:hAnsi="Times New Roman" w:cs="Times New Roman"/>
          <w:i/>
          <w:color w:val="222222"/>
          <w:sz w:val="24"/>
          <w:szCs w:val="24"/>
          <w:highlight w:val="white"/>
        </w:rPr>
        <w:t>Thematics Journal of Business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(2).</w:t>
      </w:r>
      <w:hyperlink r:id="rId22">
        <w:r>
          <w:rPr>
            <w:rFonts w:ascii="Times New Roman" w:eastAsia="Times New Roman" w:hAnsi="Times New Roman" w:cs="Times New Roman"/>
            <w:color w:val="1155CC"/>
            <w:sz w:val="24"/>
            <w:szCs w:val="24"/>
            <w:highlight w:val="white"/>
            <w:u w:val="single"/>
          </w:rPr>
          <w:t>https://thematicsjournals.in/index.php/tjbm/article/view/1180</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0</w:t>
      </w:r>
      <w:r w:rsidR="003E0937">
        <w:rPr>
          <w:rFonts w:ascii="Times New Roman" w:eastAsia="Times New Roman" w:hAnsi="Times New Roman" w:cs="Times New Roman"/>
          <w:sz w:val="24"/>
          <w:szCs w:val="24"/>
        </w:rPr>
        <w:t>7</w:t>
      </w:r>
      <w:r>
        <w:rPr>
          <w:rFonts w:ascii="Times New Roman" w:eastAsia="Times New Roman" w:hAnsi="Times New Roman" w:cs="Times New Roman"/>
          <w:sz w:val="24"/>
          <w:szCs w:val="24"/>
        </w:rPr>
        <w:t xml:space="preserve"> November 2023). </w:t>
      </w:r>
    </w:p>
    <w:p w14:paraId="73AA2099" w14:textId="6FEF6C7F"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Reidhead, C., 2020. Impact of organizational culture on employee satisfaction: A case of Hilton hotel, United Kingdom. </w:t>
      </w:r>
      <w:r>
        <w:rPr>
          <w:rFonts w:ascii="Times New Roman" w:eastAsia="Times New Roman" w:hAnsi="Times New Roman" w:cs="Times New Roman"/>
          <w:i/>
          <w:color w:val="222222"/>
          <w:sz w:val="24"/>
          <w:szCs w:val="24"/>
          <w:highlight w:val="white"/>
        </w:rPr>
        <w:t>Journal of Economics and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(1).</w:t>
      </w:r>
      <w:hyperlink r:id="rId23">
        <w:r>
          <w:rPr>
            <w:rFonts w:ascii="Times New Roman" w:eastAsia="Times New Roman" w:hAnsi="Times New Roman" w:cs="Times New Roman"/>
            <w:color w:val="1155CC"/>
            <w:sz w:val="24"/>
            <w:szCs w:val="24"/>
            <w:highlight w:val="white"/>
            <w:u w:val="single"/>
          </w:rPr>
          <w:t>https://papers.ssrn.com/sol3/papers.cfm?abstract_id=3563546</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(Accessed: </w:t>
      </w:r>
      <w:r w:rsidR="003E0937">
        <w:rPr>
          <w:rFonts w:ascii="Times New Roman" w:eastAsia="Times New Roman" w:hAnsi="Times New Roman" w:cs="Times New Roman"/>
          <w:sz w:val="24"/>
          <w:szCs w:val="24"/>
        </w:rPr>
        <w:t>10</w:t>
      </w:r>
      <w:r>
        <w:rPr>
          <w:rFonts w:ascii="Times New Roman" w:eastAsia="Times New Roman" w:hAnsi="Times New Roman" w:cs="Times New Roman"/>
          <w:sz w:val="24"/>
          <w:szCs w:val="24"/>
        </w:rPr>
        <w:t xml:space="preserve"> November 2023). </w:t>
      </w:r>
    </w:p>
    <w:p w14:paraId="60B18D68" w14:textId="77777777"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Ruiz Molina, M.E., Belda-Miquel, S., Hytti, A. and Gil-Saura, I., 2022. Addressing sustainable food management in hotels: proposing a framework and examining hotel groups. </w:t>
      </w:r>
      <w:r>
        <w:rPr>
          <w:rFonts w:ascii="Times New Roman" w:eastAsia="Times New Roman" w:hAnsi="Times New Roman" w:cs="Times New Roman"/>
          <w:i/>
          <w:color w:val="222222"/>
          <w:sz w:val="24"/>
          <w:szCs w:val="24"/>
          <w:highlight w:val="white"/>
        </w:rPr>
        <w:t>British Food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124</w:t>
      </w:r>
      <w:r>
        <w:rPr>
          <w:rFonts w:ascii="Times New Roman" w:eastAsia="Times New Roman" w:hAnsi="Times New Roman" w:cs="Times New Roman"/>
          <w:color w:val="222222"/>
          <w:sz w:val="24"/>
          <w:szCs w:val="24"/>
          <w:highlight w:val="white"/>
        </w:rPr>
        <w:t>(2), pp.462-492.</w:t>
      </w:r>
      <w:hyperlink r:id="rId24">
        <w:r>
          <w:rPr>
            <w:rFonts w:ascii="Times New Roman" w:eastAsia="Times New Roman" w:hAnsi="Times New Roman" w:cs="Times New Roman"/>
            <w:color w:val="1155CC"/>
            <w:sz w:val="24"/>
            <w:szCs w:val="24"/>
            <w:highlight w:val="white"/>
            <w:u w:val="single"/>
          </w:rPr>
          <w:t>https://www.emerald.com/insight/content/doi/10.1108/BFJ-12-2020-1171/full/html</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(Accessed: 08 November 2023). </w:t>
      </w:r>
    </w:p>
    <w:p w14:paraId="168ACA7E" w14:textId="750C3190"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Yao, S., 2021. An Analysis of Perceived Leadership Styles and Potential Motivational Impacts in the Hilton Hotel Group Through the Glassdoor.</w:t>
      </w:r>
      <w:hyperlink r:id="rId25">
        <w:r>
          <w:rPr>
            <w:rFonts w:ascii="Times New Roman" w:eastAsia="Times New Roman" w:hAnsi="Times New Roman" w:cs="Times New Roman"/>
            <w:color w:val="1155CC"/>
            <w:sz w:val="24"/>
            <w:szCs w:val="24"/>
            <w:highlight w:val="white"/>
            <w:u w:val="single"/>
          </w:rPr>
          <w:t>https://openrepository.aut.ac.nz/handle/10292/14461</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(Accessed: </w:t>
      </w:r>
      <w:r w:rsidR="003E0937">
        <w:rPr>
          <w:rFonts w:ascii="Times New Roman" w:eastAsia="Times New Roman" w:hAnsi="Times New Roman" w:cs="Times New Roman"/>
          <w:sz w:val="24"/>
          <w:szCs w:val="24"/>
        </w:rPr>
        <w:t>11</w:t>
      </w:r>
      <w:r>
        <w:rPr>
          <w:rFonts w:ascii="Times New Roman" w:eastAsia="Times New Roman" w:hAnsi="Times New Roman" w:cs="Times New Roman"/>
          <w:sz w:val="24"/>
          <w:szCs w:val="24"/>
        </w:rPr>
        <w:t xml:space="preserve"> November 2023). </w:t>
      </w:r>
    </w:p>
    <w:p w14:paraId="6586F2FA" w14:textId="052153F6" w:rsidR="006A312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Zeng, L., 2021. Analysis of Hilton Worldwide Hotel Group’s Transnational Operation Strategy. </w:t>
      </w:r>
      <w:r>
        <w:rPr>
          <w:rFonts w:ascii="Times New Roman" w:eastAsia="Times New Roman" w:hAnsi="Times New Roman" w:cs="Times New Roman"/>
          <w:i/>
          <w:color w:val="222222"/>
          <w:sz w:val="24"/>
          <w:szCs w:val="24"/>
          <w:highlight w:val="white"/>
        </w:rPr>
        <w:t>Academic Journal of Business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(11), pp.20-27.</w:t>
      </w:r>
      <w:hyperlink r:id="rId26">
        <w:r>
          <w:rPr>
            <w:rFonts w:ascii="Times New Roman" w:eastAsia="Times New Roman" w:hAnsi="Times New Roman" w:cs="Times New Roman"/>
            <w:color w:val="1155CC"/>
            <w:sz w:val="24"/>
            <w:szCs w:val="24"/>
            <w:highlight w:val="white"/>
            <w:u w:val="single"/>
          </w:rPr>
          <w:t>https://francis-press.com/uploads/papers/6WdwdrACthtaKangNJVKP6kmJOGaCSMmyeMcnTHG.pdf</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(Accessed: </w:t>
      </w:r>
      <w:r w:rsidR="003E0937">
        <w:rPr>
          <w:rFonts w:ascii="Times New Roman" w:eastAsia="Times New Roman" w:hAnsi="Times New Roman" w:cs="Times New Roman"/>
          <w:sz w:val="24"/>
          <w:szCs w:val="24"/>
        </w:rPr>
        <w:t>10</w:t>
      </w:r>
      <w:r>
        <w:rPr>
          <w:rFonts w:ascii="Times New Roman" w:eastAsia="Times New Roman" w:hAnsi="Times New Roman" w:cs="Times New Roman"/>
          <w:sz w:val="24"/>
          <w:szCs w:val="24"/>
        </w:rPr>
        <w:t xml:space="preserve"> November 2023). </w:t>
      </w:r>
    </w:p>
    <w:p w14:paraId="05244B4C" w14:textId="77777777" w:rsidR="006A3126" w:rsidRDefault="006A3126">
      <w:pPr>
        <w:spacing w:line="480" w:lineRule="auto"/>
        <w:ind w:left="720"/>
        <w:jc w:val="both"/>
        <w:rPr>
          <w:rFonts w:ascii="Times New Roman" w:eastAsia="Times New Roman" w:hAnsi="Times New Roman" w:cs="Times New Roman"/>
          <w:color w:val="222222"/>
          <w:sz w:val="24"/>
          <w:szCs w:val="24"/>
          <w:highlight w:val="white"/>
        </w:rPr>
      </w:pPr>
    </w:p>
    <w:p w14:paraId="5C695A5B" w14:textId="77777777" w:rsidR="006A3126" w:rsidRDefault="006A3126">
      <w:pPr>
        <w:spacing w:line="480" w:lineRule="auto"/>
        <w:jc w:val="both"/>
        <w:rPr>
          <w:rFonts w:ascii="Times New Roman" w:eastAsia="Times New Roman" w:hAnsi="Times New Roman" w:cs="Times New Roman"/>
          <w:color w:val="222222"/>
          <w:sz w:val="24"/>
          <w:szCs w:val="24"/>
          <w:highlight w:val="white"/>
        </w:rPr>
      </w:pPr>
    </w:p>
    <w:p w14:paraId="50BC344B" w14:textId="77777777" w:rsidR="006A3126" w:rsidRDefault="006A3126">
      <w:pPr>
        <w:spacing w:line="480" w:lineRule="auto"/>
        <w:jc w:val="both"/>
        <w:rPr>
          <w:rFonts w:ascii="Times New Roman" w:eastAsia="Times New Roman" w:hAnsi="Times New Roman" w:cs="Times New Roman"/>
          <w:color w:val="222222"/>
          <w:sz w:val="24"/>
          <w:szCs w:val="24"/>
          <w:highlight w:val="white"/>
        </w:rPr>
      </w:pPr>
    </w:p>
    <w:p w14:paraId="5F2EF5EA" w14:textId="77777777" w:rsidR="006A3126" w:rsidRDefault="006A3126">
      <w:pPr>
        <w:spacing w:line="480" w:lineRule="auto"/>
        <w:jc w:val="both"/>
        <w:rPr>
          <w:rFonts w:ascii="Times New Roman" w:eastAsia="Times New Roman" w:hAnsi="Times New Roman" w:cs="Times New Roman"/>
          <w:color w:val="222222"/>
          <w:sz w:val="24"/>
          <w:szCs w:val="24"/>
          <w:highlight w:val="white"/>
        </w:rPr>
      </w:pPr>
    </w:p>
    <w:p w14:paraId="279CF597" w14:textId="77777777" w:rsidR="006A3126" w:rsidRDefault="006A3126">
      <w:pPr>
        <w:rPr>
          <w:rFonts w:ascii="Times New Roman" w:eastAsia="Times New Roman" w:hAnsi="Times New Roman" w:cs="Times New Roman"/>
          <w:color w:val="222222"/>
          <w:sz w:val="24"/>
          <w:szCs w:val="24"/>
          <w:highlight w:val="white"/>
        </w:rPr>
      </w:pPr>
      <w:bookmarkStart w:id="10" w:name="_heading=h.30j0zll" w:colFirst="0" w:colLast="0"/>
      <w:bookmarkEnd w:id="10"/>
    </w:p>
    <w:p w14:paraId="4B8664B1" w14:textId="77777777" w:rsidR="006A3126" w:rsidRDefault="006A3126">
      <w:pPr>
        <w:spacing w:line="480" w:lineRule="auto"/>
        <w:jc w:val="both"/>
        <w:rPr>
          <w:rFonts w:ascii="Times New Roman" w:eastAsia="Times New Roman" w:hAnsi="Times New Roman" w:cs="Times New Roman"/>
          <w:color w:val="222222"/>
          <w:sz w:val="24"/>
          <w:szCs w:val="24"/>
          <w:highlight w:val="white"/>
        </w:rPr>
      </w:pPr>
    </w:p>
    <w:p w14:paraId="7DD1B509" w14:textId="77777777" w:rsidR="006A3126" w:rsidRDefault="006A3126">
      <w:pPr>
        <w:spacing w:line="480" w:lineRule="auto"/>
        <w:jc w:val="both"/>
        <w:rPr>
          <w:rFonts w:ascii="Times New Roman" w:eastAsia="Times New Roman" w:hAnsi="Times New Roman" w:cs="Times New Roman"/>
          <w:sz w:val="24"/>
          <w:szCs w:val="24"/>
        </w:rPr>
      </w:pPr>
    </w:p>
    <w:p w14:paraId="711B1932" w14:textId="77777777" w:rsidR="006A3126" w:rsidRDefault="006A3126">
      <w:pPr>
        <w:spacing w:line="480" w:lineRule="auto"/>
        <w:jc w:val="both"/>
        <w:rPr>
          <w:rFonts w:ascii="Times New Roman" w:eastAsia="Times New Roman" w:hAnsi="Times New Roman" w:cs="Times New Roman"/>
          <w:sz w:val="24"/>
          <w:szCs w:val="24"/>
        </w:rPr>
      </w:pPr>
    </w:p>
    <w:sectPr w:rsidR="006A3126">
      <w:footerReference w:type="default" r:id="rId2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FB5D1" w14:textId="77777777" w:rsidR="00A22500" w:rsidRDefault="00A22500">
      <w:pPr>
        <w:spacing w:line="240" w:lineRule="auto"/>
      </w:pPr>
      <w:r>
        <w:separator/>
      </w:r>
    </w:p>
  </w:endnote>
  <w:endnote w:type="continuationSeparator" w:id="0">
    <w:p w14:paraId="4984EAED" w14:textId="77777777" w:rsidR="00A22500" w:rsidRDefault="00A225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A452B" w14:textId="77777777" w:rsidR="006A3126" w:rsidRDefault="00000000">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Page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Pr>
        <w:rFonts w:ascii="Times New Roman" w:eastAsia="Times New Roman" w:hAnsi="Times New Roman" w:cs="Times New Roman"/>
        <w:b/>
        <w:color w:val="000000"/>
        <w:sz w:val="24"/>
        <w:szCs w:val="24"/>
      </w:rPr>
      <w:fldChar w:fldCharType="separate"/>
    </w:r>
    <w:r w:rsidR="00972C54">
      <w:rPr>
        <w:rFonts w:ascii="Times New Roman" w:eastAsia="Times New Roman" w:hAnsi="Times New Roman" w:cs="Times New Roman"/>
        <w:b/>
        <w:noProof/>
        <w:color w:val="000000"/>
        <w:sz w:val="24"/>
        <w:szCs w:val="24"/>
      </w:rPr>
      <w:t>2</w:t>
    </w:r>
    <w:r>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color w:val="000000"/>
        <w:sz w:val="24"/>
        <w:szCs w:val="24"/>
      </w:rPr>
      <w:t xml:space="preserve"> of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Pr>
        <w:rFonts w:ascii="Times New Roman" w:eastAsia="Times New Roman" w:hAnsi="Times New Roman" w:cs="Times New Roman"/>
        <w:b/>
        <w:color w:val="000000"/>
        <w:sz w:val="24"/>
        <w:szCs w:val="24"/>
      </w:rPr>
      <w:fldChar w:fldCharType="separate"/>
    </w:r>
    <w:r w:rsidR="00972C54">
      <w:rPr>
        <w:rFonts w:ascii="Times New Roman" w:eastAsia="Times New Roman" w:hAnsi="Times New Roman" w:cs="Times New Roman"/>
        <w:b/>
        <w:noProof/>
        <w:color w:val="000000"/>
        <w:sz w:val="24"/>
        <w:szCs w:val="24"/>
      </w:rPr>
      <w:t>3</w:t>
    </w:r>
    <w:r>
      <w:rPr>
        <w:rFonts w:ascii="Times New Roman" w:eastAsia="Times New Roman" w:hAnsi="Times New Roman" w:cs="Times New Roman"/>
        <w:b/>
        <w:color w:val="000000"/>
        <w:sz w:val="24"/>
        <w:szCs w:val="24"/>
      </w:rPr>
      <w:fldChar w:fldCharType="end"/>
    </w:r>
  </w:p>
  <w:p w14:paraId="76CC8DE9" w14:textId="77777777" w:rsidR="006A3126" w:rsidRDefault="006A312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CF007" w14:textId="77777777" w:rsidR="00A22500" w:rsidRDefault="00A22500">
      <w:pPr>
        <w:spacing w:line="240" w:lineRule="auto"/>
      </w:pPr>
      <w:r>
        <w:separator/>
      </w:r>
    </w:p>
  </w:footnote>
  <w:footnote w:type="continuationSeparator" w:id="0">
    <w:p w14:paraId="00B0ED1E" w14:textId="77777777" w:rsidR="00A22500" w:rsidRDefault="00A2250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C562D"/>
    <w:multiLevelType w:val="multilevel"/>
    <w:tmpl w:val="8E060D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1B70F7"/>
    <w:multiLevelType w:val="multilevel"/>
    <w:tmpl w:val="E990DA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6D14C0C"/>
    <w:multiLevelType w:val="multilevel"/>
    <w:tmpl w:val="5650C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19368451">
    <w:abstractNumId w:val="2"/>
  </w:num>
  <w:num w:numId="2" w16cid:durableId="1979990912">
    <w:abstractNumId w:val="0"/>
  </w:num>
  <w:num w:numId="3" w16cid:durableId="20938158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3126"/>
    <w:rsid w:val="003E0937"/>
    <w:rsid w:val="006A3126"/>
    <w:rsid w:val="00797C08"/>
    <w:rsid w:val="00972C54"/>
    <w:rsid w:val="00A225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D3EAA"/>
  <w15:docId w15:val="{45696623-78DB-43B1-8AAA-3E3E523A8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48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A2F4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2F4A"/>
    <w:rPr>
      <w:rFonts w:ascii="Tahoma" w:hAnsi="Tahoma" w:cs="Tahoma"/>
      <w:sz w:val="16"/>
      <w:szCs w:val="16"/>
    </w:rPr>
  </w:style>
  <w:style w:type="paragraph" w:styleId="TOCHeading">
    <w:name w:val="TOC Heading"/>
    <w:basedOn w:val="Heading1"/>
    <w:next w:val="Normal"/>
    <w:uiPriority w:val="39"/>
    <w:semiHidden/>
    <w:unhideWhenUsed/>
    <w:qFormat/>
    <w:rsid w:val="002A2F4A"/>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2A2F4A"/>
    <w:pPr>
      <w:spacing w:after="100"/>
    </w:pPr>
  </w:style>
  <w:style w:type="character" w:styleId="Hyperlink">
    <w:name w:val="Hyperlink"/>
    <w:basedOn w:val="DefaultParagraphFont"/>
    <w:uiPriority w:val="99"/>
    <w:unhideWhenUsed/>
    <w:rsid w:val="002A2F4A"/>
    <w:rPr>
      <w:color w:val="0000FF" w:themeColor="hyperlink"/>
      <w:u w:val="single"/>
    </w:rPr>
  </w:style>
  <w:style w:type="paragraph" w:styleId="Header">
    <w:name w:val="header"/>
    <w:basedOn w:val="Normal"/>
    <w:link w:val="HeaderChar"/>
    <w:uiPriority w:val="99"/>
    <w:unhideWhenUsed/>
    <w:rsid w:val="002A2F4A"/>
    <w:pPr>
      <w:tabs>
        <w:tab w:val="center" w:pos="4513"/>
        <w:tab w:val="right" w:pos="9026"/>
      </w:tabs>
      <w:spacing w:line="240" w:lineRule="auto"/>
    </w:pPr>
  </w:style>
  <w:style w:type="character" w:customStyle="1" w:styleId="HeaderChar">
    <w:name w:val="Header Char"/>
    <w:basedOn w:val="DefaultParagraphFont"/>
    <w:link w:val="Header"/>
    <w:uiPriority w:val="99"/>
    <w:rsid w:val="002A2F4A"/>
  </w:style>
  <w:style w:type="paragraph" w:styleId="Footer">
    <w:name w:val="footer"/>
    <w:basedOn w:val="Normal"/>
    <w:link w:val="FooterChar"/>
    <w:uiPriority w:val="99"/>
    <w:unhideWhenUsed/>
    <w:rsid w:val="002A2F4A"/>
    <w:pPr>
      <w:tabs>
        <w:tab w:val="center" w:pos="4513"/>
        <w:tab w:val="right" w:pos="9026"/>
      </w:tabs>
      <w:spacing w:line="240" w:lineRule="auto"/>
    </w:pPr>
  </w:style>
  <w:style w:type="character" w:customStyle="1" w:styleId="FooterChar">
    <w:name w:val="Footer Char"/>
    <w:basedOn w:val="DefaultParagraphFont"/>
    <w:link w:val="Footer"/>
    <w:uiPriority w:val="99"/>
    <w:rsid w:val="002A2F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rpress.org/ojs/index.php/HBEM/article/view/2582" TargetMode="External"/><Relationship Id="rId18" Type="http://schemas.openxmlformats.org/officeDocument/2006/relationships/hyperlink" Target="https://eprints.glos.ac.uk/6401/" TargetMode="External"/><Relationship Id="rId26" Type="http://schemas.openxmlformats.org/officeDocument/2006/relationships/hyperlink" Target="https://francis-press.com/uploads/papers/6WdwdrACthtaKangNJVKP6kmJOGaCSMmyeMcnTHG.pdf" TargetMode="External"/><Relationship Id="rId3" Type="http://schemas.openxmlformats.org/officeDocument/2006/relationships/styles" Target="styles.xml"/><Relationship Id="rId21" Type="http://schemas.openxmlformats.org/officeDocument/2006/relationships/hyperlink" Target="https://www.atlantis-press.com/proceedings/icpcs-19/125907075" TargetMode="External"/><Relationship Id="rId7" Type="http://schemas.openxmlformats.org/officeDocument/2006/relationships/endnotes" Target="endnotes.xml"/><Relationship Id="rId12" Type="http://schemas.openxmlformats.org/officeDocument/2006/relationships/hyperlink" Target="https://run.unl.pt/bitstream/10362/145507/1/2021-22_fall_44796_luisacardoso_part2.pdf" TargetMode="External"/><Relationship Id="rId17" Type="http://schemas.openxmlformats.org/officeDocument/2006/relationships/hyperlink" Target="https://link.springer.com/chapter/10.1007/978-981-16-9701-2_19" TargetMode="External"/><Relationship Id="rId25" Type="http://schemas.openxmlformats.org/officeDocument/2006/relationships/hyperlink" Target="https://openrepository.aut.ac.nz/handle/10292/14461" TargetMode="External"/><Relationship Id="rId2" Type="http://schemas.openxmlformats.org/officeDocument/2006/relationships/numbering" Target="numbering.xml"/><Relationship Id="rId16" Type="http://schemas.openxmlformats.org/officeDocument/2006/relationships/hyperlink" Target="https://drpress.org/ojs/index.php/EHSS/article/view/4697" TargetMode="External"/><Relationship Id="rId20" Type="http://schemas.openxmlformats.org/officeDocument/2006/relationships/hyperlink" Target="https://www.atlantis-press.com/proceedings/icedbc-22/12598372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repository.smuc.edu.et/handle/123456789/5726" TargetMode="External"/><Relationship Id="rId24" Type="http://schemas.openxmlformats.org/officeDocument/2006/relationships/hyperlink" Target="https://www.emerald.com/insight/content/doi/10.1108/BFJ-12-2020-1171/full/html" TargetMode="External"/><Relationship Id="rId5" Type="http://schemas.openxmlformats.org/officeDocument/2006/relationships/webSettings" Target="webSettings.xml"/><Relationship Id="rId15" Type="http://schemas.openxmlformats.org/officeDocument/2006/relationships/hyperlink" Target="https://ecommons.cornell.edu/handle/1813/70975" TargetMode="External"/><Relationship Id="rId23" Type="http://schemas.openxmlformats.org/officeDocument/2006/relationships/hyperlink" Target="https://papers.ssrn.com/sol3/papers.cfm?abstract_id=3563546" TargetMode="External"/><Relationship Id="rId28" Type="http://schemas.openxmlformats.org/officeDocument/2006/relationships/fontTable" Target="fontTable.xml"/><Relationship Id="rId10" Type="http://schemas.openxmlformats.org/officeDocument/2006/relationships/hyperlink" Target="https://www.aqa.org.uk/resources/business/as-and-a-level/business-7131-7132/teach/teaching-guide-hofstedes-national-cultures" TargetMode="External"/><Relationship Id="rId19" Type="http://schemas.openxmlformats.org/officeDocument/2006/relationships/hyperlink" Target="https://www.sciencedirect.com/science/article/pii/S209044792200229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positorio.ucp.pt/handle/10400.14/41371" TargetMode="External"/><Relationship Id="rId22" Type="http://schemas.openxmlformats.org/officeDocument/2006/relationships/hyperlink" Target="https://thematicsjournals.in/index.php/tjbm/article/view/1180"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wBncckpaDJdeDNuPIUfZnfmi+5w==">AMUW2mWZG6aX+/zL/KNuYLG2zju+Qrf/IU0HZBuT3gN68lwlh90lY8KhQMU0HZ/WrzwB9/CORoZxEe4ocTrpYyJ3RksbIP5iMUaf7ua7trrncrUTFIYjcxICYEHZyXnHsyh+XRmSOrsGz9tCtBVptA5L3R2ZO+Dx1e/vwkBz84qQqLvxKv4f+2Gh97Wh3aHwH1E4A4hw+M7aVmjn88G9m9N1A40zKFKe4WcPbSzAM3Pd0Ck8bB1v+rRpi6M/TLN1hR0oQZT4tA9m+Ebdr/0XGk4lgVT+cKPOGwstQ1uU5vg2CAXFfr3DC7BixhT6u6sw34f4Op79yhC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3256</Words>
  <Characters>18564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Digbijoy Roy (2117381)</cp:lastModifiedBy>
  <cp:revision>3</cp:revision>
  <dcterms:created xsi:type="dcterms:W3CDTF">2023-11-07T17:39:00Z</dcterms:created>
  <dcterms:modified xsi:type="dcterms:W3CDTF">2023-11-14T12:31:00Z</dcterms:modified>
</cp:coreProperties>
</file>