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5D1FF" w14:textId="77777777" w:rsidR="00A55AD3" w:rsidRPr="006F4C8C" w:rsidRDefault="00A55AD3" w:rsidP="003C151F">
      <w:pPr>
        <w:pStyle w:val="a4"/>
        <w:spacing w:beforeLines="100" w:before="312" w:afterLines="100" w:after="312" w:line="360" w:lineRule="auto"/>
        <w:jc w:val="both"/>
        <w:rPr>
          <w:rFonts w:ascii="Arial" w:hAnsi="Arial" w:cs="Arial"/>
        </w:rPr>
      </w:pPr>
    </w:p>
    <w:p w14:paraId="2EE5F8B4" w14:textId="77777777" w:rsidR="00A55AD3" w:rsidRPr="006F4C8C" w:rsidRDefault="00A55AD3" w:rsidP="003C151F">
      <w:pPr>
        <w:pStyle w:val="a4"/>
        <w:spacing w:beforeLines="100" w:before="312" w:afterLines="100" w:after="312" w:line="360" w:lineRule="auto"/>
        <w:jc w:val="both"/>
        <w:rPr>
          <w:rFonts w:ascii="Arial" w:hAnsi="Arial" w:cs="Arial"/>
        </w:rPr>
      </w:pPr>
    </w:p>
    <w:p w14:paraId="4EB55BCE" w14:textId="6FDA4186" w:rsidR="00A55AD3" w:rsidRDefault="00A55AD3" w:rsidP="003C151F">
      <w:pPr>
        <w:pStyle w:val="a4"/>
        <w:spacing w:beforeLines="100" w:before="312" w:afterLines="100" w:after="312" w:line="360" w:lineRule="auto"/>
        <w:jc w:val="both"/>
        <w:rPr>
          <w:rFonts w:ascii="Arial" w:hAnsi="Arial" w:cs="Arial"/>
        </w:rPr>
      </w:pPr>
      <w:r w:rsidRPr="006F4C8C">
        <w:rPr>
          <w:rFonts w:ascii="Arial" w:hAnsi="Arial" w:cs="Arial"/>
        </w:rPr>
        <w:t>BMMB7007 Human Resource Management</w:t>
      </w:r>
    </w:p>
    <w:p w14:paraId="2310B33C" w14:textId="77777777" w:rsidR="006F4C8C" w:rsidRPr="006F4C8C" w:rsidRDefault="006F4C8C" w:rsidP="003C151F">
      <w:pPr>
        <w:jc w:val="both"/>
      </w:pPr>
    </w:p>
    <w:p w14:paraId="76ED06DD" w14:textId="0BAF79C7" w:rsidR="006F4C8C" w:rsidRPr="006F4C8C" w:rsidRDefault="00C1443D" w:rsidP="003C151F">
      <w:pPr>
        <w:pStyle w:val="a4"/>
        <w:jc w:val="both"/>
        <w:rPr>
          <w:rFonts w:ascii="Arial" w:hAnsi="Arial" w:cs="Arial"/>
          <w:sz w:val="44"/>
          <w:szCs w:val="44"/>
        </w:rPr>
      </w:pPr>
      <w:r>
        <w:rPr>
          <w:rFonts w:ascii="Arial" w:hAnsi="Arial" w:cs="Arial"/>
          <w:sz w:val="44"/>
          <w:szCs w:val="44"/>
        </w:rPr>
        <w:t>The Diversity, Equity and Inclusion issues in Marriott</w:t>
      </w:r>
    </w:p>
    <w:p w14:paraId="10560A4F" w14:textId="4413A64E" w:rsidR="00A55AD3" w:rsidRPr="006F4C8C" w:rsidRDefault="00A55AD3" w:rsidP="003C151F">
      <w:pPr>
        <w:spacing w:beforeLines="100" w:before="312" w:afterLines="100" w:after="312" w:line="360" w:lineRule="auto"/>
        <w:jc w:val="both"/>
        <w:rPr>
          <w:rFonts w:ascii="Arial" w:hAnsi="Arial" w:cs="Arial"/>
        </w:rPr>
      </w:pPr>
      <w:r w:rsidRPr="006F4C8C">
        <w:rPr>
          <w:rFonts w:ascii="Arial" w:hAnsi="Arial" w:cs="Arial"/>
        </w:rPr>
        <w:t>Assignment Title:</w:t>
      </w:r>
      <w:r w:rsidR="00830A7A">
        <w:rPr>
          <w:rFonts w:ascii="Arial" w:hAnsi="Arial" w:cs="Arial" w:hint="eastAsia"/>
        </w:rPr>
        <w:t>HUMAN   RESOURCE   MANAGEMENT</w:t>
      </w:r>
    </w:p>
    <w:p w14:paraId="28A8736D" w14:textId="40DFE7FC" w:rsidR="00F07B44" w:rsidRPr="006F4C8C" w:rsidRDefault="00A55AD3" w:rsidP="003C151F">
      <w:pPr>
        <w:spacing w:beforeLines="100" w:before="312" w:afterLines="100" w:after="312" w:line="360" w:lineRule="auto"/>
        <w:jc w:val="both"/>
        <w:rPr>
          <w:rFonts w:ascii="Arial" w:hAnsi="Arial" w:cs="Arial"/>
        </w:rPr>
      </w:pPr>
      <w:r w:rsidRPr="006F4C8C">
        <w:rPr>
          <w:rFonts w:ascii="Arial" w:hAnsi="Arial" w:cs="Arial"/>
        </w:rPr>
        <w:t>Student Name</w:t>
      </w:r>
      <w:r w:rsidR="00830A7A">
        <w:rPr>
          <w:rFonts w:ascii="Arial" w:hAnsi="Arial" w:cs="Arial" w:hint="eastAsia"/>
        </w:rPr>
        <w:t>: Yan Wu</w:t>
      </w:r>
    </w:p>
    <w:p w14:paraId="30CFB884" w14:textId="68D38CBB" w:rsidR="00A55AD3" w:rsidRPr="006F4C8C" w:rsidRDefault="00A55AD3" w:rsidP="003C151F">
      <w:pPr>
        <w:spacing w:beforeLines="100" w:before="312" w:afterLines="100" w:after="312" w:line="360" w:lineRule="auto"/>
        <w:jc w:val="both"/>
        <w:rPr>
          <w:rFonts w:ascii="Arial" w:hAnsi="Arial" w:cs="Arial"/>
        </w:rPr>
      </w:pPr>
      <w:r w:rsidRPr="006F4C8C">
        <w:rPr>
          <w:rFonts w:ascii="Arial" w:hAnsi="Arial" w:cs="Arial"/>
        </w:rPr>
        <w:t>Student Number:</w:t>
      </w:r>
      <w:r w:rsidR="00830A7A">
        <w:rPr>
          <w:rFonts w:ascii="Arial" w:hAnsi="Arial" w:cs="Arial" w:hint="eastAsia"/>
        </w:rPr>
        <w:t xml:space="preserve"> 1903729</w:t>
      </w:r>
      <w:bookmarkStart w:id="0" w:name="_GoBack"/>
      <w:bookmarkEnd w:id="0"/>
    </w:p>
    <w:p w14:paraId="6BC03309" w14:textId="77777777" w:rsidR="00A55AD3" w:rsidRPr="006F4C8C" w:rsidRDefault="00A55AD3" w:rsidP="003C151F">
      <w:pPr>
        <w:spacing w:beforeLines="100" w:before="312" w:afterLines="100" w:after="312" w:line="360" w:lineRule="auto"/>
        <w:jc w:val="both"/>
        <w:rPr>
          <w:rFonts w:ascii="Arial" w:hAnsi="Arial" w:cs="Arial"/>
        </w:rPr>
      </w:pPr>
      <w:r w:rsidRPr="006F4C8C">
        <w:rPr>
          <w:rFonts w:ascii="Arial" w:hAnsi="Arial" w:cs="Arial"/>
        </w:rPr>
        <w:br w:type="page"/>
      </w:r>
    </w:p>
    <w:p w14:paraId="240DD8DB" w14:textId="3B01FA04" w:rsidR="005B2895" w:rsidRPr="006F4C8C" w:rsidRDefault="00A55AD3" w:rsidP="003C151F">
      <w:pPr>
        <w:pStyle w:val="1"/>
        <w:spacing w:beforeLines="100" w:before="312" w:afterLines="100" w:after="312" w:line="360" w:lineRule="auto"/>
        <w:jc w:val="both"/>
        <w:rPr>
          <w:rFonts w:ascii="Arial" w:hAnsi="Arial" w:cs="Arial"/>
        </w:rPr>
      </w:pPr>
      <w:bookmarkStart w:id="1" w:name="_Toc99016416"/>
      <w:r w:rsidRPr="006F4C8C">
        <w:rPr>
          <w:rFonts w:ascii="Arial" w:hAnsi="Arial" w:cs="Arial"/>
        </w:rPr>
        <w:lastRenderedPageBreak/>
        <w:t>Executive Summary</w:t>
      </w:r>
      <w:bookmarkEnd w:id="1"/>
      <w:r w:rsidRPr="006F4C8C">
        <w:rPr>
          <w:rFonts w:ascii="Arial" w:hAnsi="Arial" w:cs="Arial"/>
        </w:rPr>
        <w:t xml:space="preserve"> </w:t>
      </w:r>
    </w:p>
    <w:p w14:paraId="60C0D9F7" w14:textId="00F9B8CD" w:rsidR="0018159E" w:rsidRPr="006F4C8C" w:rsidRDefault="00696F5E"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nature of the workforce has been in flux. The challenge facing each organization may vary from one to another, but to a great extent, the ability to ensure diversity, </w:t>
      </w:r>
      <w:r w:rsidR="00CF2875" w:rsidRPr="006F4C8C">
        <w:rPr>
          <w:rFonts w:ascii="Arial" w:hAnsi="Arial" w:cs="Arial"/>
          <w:sz w:val="24"/>
          <w:szCs w:val="24"/>
        </w:rPr>
        <w:t>equity</w:t>
      </w:r>
      <w:r w:rsidRPr="006F4C8C">
        <w:rPr>
          <w:rFonts w:ascii="Arial" w:hAnsi="Arial" w:cs="Arial"/>
          <w:sz w:val="24"/>
          <w:szCs w:val="24"/>
        </w:rPr>
        <w:t xml:space="preserve">, and inclusion has been attached with great importance as it is one of the fundamental sources determining innovativeness, cohesiveness, productivity, and performance. As one of the biggest global hotel </w:t>
      </w:r>
      <w:r w:rsidR="006B5CF9" w:rsidRPr="006F4C8C">
        <w:rPr>
          <w:rFonts w:ascii="Arial" w:hAnsi="Arial" w:cs="Arial"/>
          <w:sz w:val="24"/>
          <w:szCs w:val="24"/>
        </w:rPr>
        <w:t>chains</w:t>
      </w:r>
      <w:r w:rsidRPr="006F4C8C">
        <w:rPr>
          <w:rFonts w:ascii="Arial" w:hAnsi="Arial" w:cs="Arial"/>
          <w:sz w:val="24"/>
          <w:szCs w:val="24"/>
        </w:rPr>
        <w:t xml:space="preserve">, Marriott has pioneered in terms of diversity and struggles with the development of workplace </w:t>
      </w:r>
      <w:r w:rsidR="006B5CF9" w:rsidRPr="006F4C8C">
        <w:rPr>
          <w:rFonts w:ascii="Arial" w:hAnsi="Arial" w:cs="Arial"/>
          <w:sz w:val="24"/>
          <w:szCs w:val="24"/>
        </w:rPr>
        <w:t xml:space="preserve">inclusion and </w:t>
      </w:r>
      <w:r w:rsidR="00CF2875" w:rsidRPr="006F4C8C">
        <w:rPr>
          <w:rFonts w:ascii="Arial" w:hAnsi="Arial" w:cs="Arial"/>
          <w:sz w:val="24"/>
          <w:szCs w:val="24"/>
        </w:rPr>
        <w:t>equity</w:t>
      </w:r>
      <w:r w:rsidR="006B5CF9" w:rsidRPr="006F4C8C">
        <w:rPr>
          <w:rFonts w:ascii="Arial" w:hAnsi="Arial" w:cs="Arial"/>
          <w:sz w:val="24"/>
          <w:szCs w:val="24"/>
        </w:rPr>
        <w:t xml:space="preserve">. </w:t>
      </w:r>
    </w:p>
    <w:p w14:paraId="2E7CB35D" w14:textId="26470A50" w:rsidR="00960873" w:rsidRDefault="00960873" w:rsidP="00960873">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Overall, diversity without inclusion and equity is not sustainable, and one of the</w:t>
      </w:r>
      <w:r>
        <w:rPr>
          <w:rFonts w:ascii="Arial" w:hAnsi="Arial" w:cs="Arial"/>
          <w:sz w:val="24"/>
          <w:szCs w:val="24"/>
        </w:rPr>
        <w:t xml:space="preserve"> possibilities </w:t>
      </w:r>
      <w:r w:rsidRPr="006F4C8C">
        <w:rPr>
          <w:rFonts w:ascii="Arial" w:hAnsi="Arial" w:cs="Arial"/>
          <w:sz w:val="24"/>
          <w:szCs w:val="24"/>
        </w:rPr>
        <w:t xml:space="preserve">in solving this problem is data. </w:t>
      </w:r>
      <w:r>
        <w:rPr>
          <w:rFonts w:ascii="Arial" w:hAnsi="Arial" w:cs="Arial"/>
          <w:sz w:val="24"/>
          <w:szCs w:val="24"/>
        </w:rPr>
        <w:t>Data technologies, such as big data</w:t>
      </w:r>
      <w:r w:rsidRPr="006F4C8C">
        <w:rPr>
          <w:rFonts w:ascii="Arial" w:hAnsi="Arial" w:cs="Arial"/>
          <w:sz w:val="24"/>
          <w:szCs w:val="24"/>
        </w:rPr>
        <w:t xml:space="preserve"> can be used to provide support for workplace inclusion and can be incorporated and integrated with existing diversity recruitment and management applications. With Marriott’s current efforts solely focusing on the diversity aspect, the introduction and integration of </w:t>
      </w:r>
      <w:r>
        <w:rPr>
          <w:rFonts w:ascii="Arial" w:hAnsi="Arial" w:cs="Arial"/>
          <w:sz w:val="24"/>
          <w:szCs w:val="24"/>
        </w:rPr>
        <w:t>data technologies</w:t>
      </w:r>
      <w:r w:rsidRPr="006F4C8C">
        <w:rPr>
          <w:rFonts w:ascii="Arial" w:hAnsi="Arial" w:cs="Arial"/>
          <w:sz w:val="24"/>
          <w:szCs w:val="24"/>
        </w:rPr>
        <w:t xml:space="preserve"> into its current DE&amp;I management can provide a new approach for Marriott to address its current inequity and uninclusion present in its workplace, and thereby promote the overall cohesiveness, productivity and performance. </w:t>
      </w:r>
    </w:p>
    <w:p w14:paraId="143CBFFB" w14:textId="510F8275" w:rsidR="00960873" w:rsidRDefault="00960873" w:rsidP="00960873">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paper also indicates the deployment of data </w:t>
      </w:r>
      <w:r>
        <w:rPr>
          <w:rFonts w:ascii="Arial" w:hAnsi="Arial" w:cs="Arial"/>
          <w:sz w:val="24"/>
          <w:szCs w:val="24"/>
        </w:rPr>
        <w:t xml:space="preserve">technologies </w:t>
      </w:r>
      <w:r w:rsidRPr="006F4C8C">
        <w:rPr>
          <w:rFonts w:ascii="Arial" w:hAnsi="Arial" w:cs="Arial"/>
          <w:sz w:val="24"/>
          <w:szCs w:val="24"/>
        </w:rPr>
        <w:t>in managing DE&amp;I can require large amounts of time and capital investment to develop</w:t>
      </w:r>
      <w:r>
        <w:rPr>
          <w:rFonts w:ascii="Arial" w:hAnsi="Arial" w:cs="Arial"/>
          <w:sz w:val="24"/>
          <w:szCs w:val="24"/>
        </w:rPr>
        <w:t xml:space="preserve"> </w:t>
      </w:r>
      <w:r w:rsidRPr="006F4C8C">
        <w:rPr>
          <w:rFonts w:ascii="Arial" w:hAnsi="Arial" w:cs="Arial"/>
          <w:sz w:val="24"/>
          <w:szCs w:val="24"/>
        </w:rPr>
        <w:t xml:space="preserve">data infrastructure and capabilities. The inherent biases and ethical issues involved in data can also present concerns for Marriott in integrating big data in DE&amp;I management. </w:t>
      </w:r>
    </w:p>
    <w:p w14:paraId="0E63583C" w14:textId="77777777" w:rsidR="00960873" w:rsidRPr="00960873" w:rsidRDefault="00960873" w:rsidP="00960873">
      <w:pPr>
        <w:spacing w:beforeLines="100" w:before="312" w:afterLines="100" w:after="312" w:line="360" w:lineRule="auto"/>
        <w:jc w:val="both"/>
        <w:rPr>
          <w:rFonts w:ascii="Arial" w:hAnsi="Arial" w:cs="Arial"/>
          <w:sz w:val="24"/>
          <w:szCs w:val="24"/>
        </w:rPr>
      </w:pPr>
    </w:p>
    <w:p w14:paraId="0E343724" w14:textId="5EE0CD56" w:rsidR="003C107A" w:rsidRPr="006F4C8C" w:rsidRDefault="005B2895" w:rsidP="003C151F">
      <w:pPr>
        <w:spacing w:beforeLines="100" w:before="312" w:afterLines="100" w:after="312" w:line="360" w:lineRule="auto"/>
        <w:jc w:val="both"/>
        <w:rPr>
          <w:rFonts w:ascii="Arial" w:eastAsiaTheme="majorEastAsia" w:hAnsi="Arial" w:cs="Arial"/>
          <w:color w:val="262626" w:themeColor="text1" w:themeTint="D9"/>
          <w:sz w:val="40"/>
          <w:szCs w:val="40"/>
        </w:rPr>
      </w:pPr>
      <w:r w:rsidRPr="006F4C8C">
        <w:rPr>
          <w:rFonts w:ascii="Arial" w:hAnsi="Arial" w:cs="Arial"/>
        </w:rPr>
        <w:br w:type="page"/>
      </w:r>
    </w:p>
    <w:sdt>
      <w:sdtPr>
        <w:rPr>
          <w:rFonts w:ascii="Arial" w:eastAsiaTheme="minorEastAsia" w:hAnsi="Arial" w:cs="Arial"/>
          <w:color w:val="auto"/>
          <w:sz w:val="21"/>
          <w:szCs w:val="21"/>
          <w:lang w:val="zh-CN"/>
        </w:rPr>
        <w:id w:val="157660755"/>
        <w:docPartObj>
          <w:docPartGallery w:val="Table of Contents"/>
          <w:docPartUnique/>
        </w:docPartObj>
      </w:sdtPr>
      <w:sdtEndPr>
        <w:rPr>
          <w:b/>
          <w:bCs/>
          <w:sz w:val="22"/>
          <w:szCs w:val="22"/>
        </w:rPr>
      </w:sdtEndPr>
      <w:sdtContent>
        <w:p w14:paraId="0434235E" w14:textId="737E0823" w:rsidR="003C107A" w:rsidRPr="006F4C8C" w:rsidRDefault="00696F5E" w:rsidP="003C151F">
          <w:pPr>
            <w:pStyle w:val="TOC"/>
            <w:spacing w:beforeLines="100" w:before="312" w:afterLines="100" w:after="312" w:line="360" w:lineRule="auto"/>
            <w:jc w:val="both"/>
            <w:rPr>
              <w:rFonts w:ascii="Arial" w:hAnsi="Arial" w:cs="Arial"/>
            </w:rPr>
          </w:pPr>
          <w:r w:rsidRPr="006F4C8C">
            <w:rPr>
              <w:rFonts w:ascii="Arial" w:hAnsi="Arial" w:cs="Arial"/>
            </w:rPr>
            <w:t xml:space="preserve">Contents </w:t>
          </w:r>
        </w:p>
        <w:p w14:paraId="6B7E5AB7" w14:textId="0CD5B87B" w:rsidR="00A54503" w:rsidRDefault="003C107A">
          <w:pPr>
            <w:pStyle w:val="10"/>
            <w:tabs>
              <w:tab w:val="right" w:leader="dot" w:pos="9736"/>
            </w:tabs>
            <w:rPr>
              <w:noProof/>
              <w:kern w:val="2"/>
              <w:sz w:val="21"/>
            </w:rPr>
          </w:pPr>
          <w:r w:rsidRPr="006F4C8C">
            <w:rPr>
              <w:rFonts w:ascii="Arial" w:hAnsi="Arial" w:cs="Arial"/>
              <w:sz w:val="24"/>
              <w:szCs w:val="24"/>
            </w:rPr>
            <w:fldChar w:fldCharType="begin"/>
          </w:r>
          <w:r w:rsidRPr="006F4C8C">
            <w:rPr>
              <w:rFonts w:ascii="Arial" w:hAnsi="Arial" w:cs="Arial"/>
              <w:sz w:val="24"/>
              <w:szCs w:val="24"/>
            </w:rPr>
            <w:instrText xml:space="preserve"> TOC \o "1-3" \h \z \u </w:instrText>
          </w:r>
          <w:r w:rsidRPr="006F4C8C">
            <w:rPr>
              <w:rFonts w:ascii="Arial" w:hAnsi="Arial" w:cs="Arial"/>
              <w:sz w:val="24"/>
              <w:szCs w:val="24"/>
            </w:rPr>
            <w:fldChar w:fldCharType="separate"/>
          </w:r>
          <w:hyperlink w:anchor="_Toc99016416" w:history="1">
            <w:r w:rsidR="00A54503" w:rsidRPr="00734A1B">
              <w:rPr>
                <w:rStyle w:val="af5"/>
                <w:rFonts w:ascii="Arial" w:hAnsi="Arial" w:cs="Arial"/>
                <w:noProof/>
              </w:rPr>
              <w:t>Executive Summary</w:t>
            </w:r>
            <w:r w:rsidR="00A54503">
              <w:rPr>
                <w:noProof/>
                <w:webHidden/>
              </w:rPr>
              <w:tab/>
            </w:r>
            <w:r w:rsidR="00A54503">
              <w:rPr>
                <w:noProof/>
                <w:webHidden/>
              </w:rPr>
              <w:fldChar w:fldCharType="begin"/>
            </w:r>
            <w:r w:rsidR="00A54503">
              <w:rPr>
                <w:noProof/>
                <w:webHidden/>
              </w:rPr>
              <w:instrText xml:space="preserve"> PAGEREF _Toc99016416 \h </w:instrText>
            </w:r>
            <w:r w:rsidR="00A54503">
              <w:rPr>
                <w:noProof/>
                <w:webHidden/>
              </w:rPr>
            </w:r>
            <w:r w:rsidR="00A54503">
              <w:rPr>
                <w:noProof/>
                <w:webHidden/>
              </w:rPr>
              <w:fldChar w:fldCharType="separate"/>
            </w:r>
            <w:r w:rsidR="00A54503">
              <w:rPr>
                <w:noProof/>
                <w:webHidden/>
              </w:rPr>
              <w:t>2</w:t>
            </w:r>
            <w:r w:rsidR="00A54503">
              <w:rPr>
                <w:noProof/>
                <w:webHidden/>
              </w:rPr>
              <w:fldChar w:fldCharType="end"/>
            </w:r>
          </w:hyperlink>
        </w:p>
        <w:p w14:paraId="696B0C66" w14:textId="63D12DC4" w:rsidR="00A54503" w:rsidRDefault="00D345FD">
          <w:pPr>
            <w:pStyle w:val="10"/>
            <w:tabs>
              <w:tab w:val="left" w:pos="420"/>
              <w:tab w:val="right" w:leader="dot" w:pos="9736"/>
            </w:tabs>
            <w:rPr>
              <w:noProof/>
              <w:kern w:val="2"/>
              <w:sz w:val="21"/>
            </w:rPr>
          </w:pPr>
          <w:hyperlink w:anchor="_Toc99016417" w:history="1">
            <w:r w:rsidR="00A54503" w:rsidRPr="00734A1B">
              <w:rPr>
                <w:rStyle w:val="af5"/>
                <w:rFonts w:ascii="Arial" w:hAnsi="Arial" w:cs="Arial"/>
                <w:noProof/>
              </w:rPr>
              <w:t>1.</w:t>
            </w:r>
            <w:r w:rsidR="00A54503">
              <w:rPr>
                <w:noProof/>
                <w:kern w:val="2"/>
                <w:sz w:val="21"/>
              </w:rPr>
              <w:tab/>
            </w:r>
            <w:r w:rsidR="00A54503" w:rsidRPr="00734A1B">
              <w:rPr>
                <w:rStyle w:val="af5"/>
                <w:rFonts w:ascii="Arial" w:hAnsi="Arial" w:cs="Arial"/>
                <w:noProof/>
              </w:rPr>
              <w:t>Introduction</w:t>
            </w:r>
            <w:r w:rsidR="00A54503">
              <w:rPr>
                <w:noProof/>
                <w:webHidden/>
              </w:rPr>
              <w:tab/>
            </w:r>
            <w:r w:rsidR="00A54503">
              <w:rPr>
                <w:noProof/>
                <w:webHidden/>
              </w:rPr>
              <w:fldChar w:fldCharType="begin"/>
            </w:r>
            <w:r w:rsidR="00A54503">
              <w:rPr>
                <w:noProof/>
                <w:webHidden/>
              </w:rPr>
              <w:instrText xml:space="preserve"> PAGEREF _Toc99016417 \h </w:instrText>
            </w:r>
            <w:r w:rsidR="00A54503">
              <w:rPr>
                <w:noProof/>
                <w:webHidden/>
              </w:rPr>
            </w:r>
            <w:r w:rsidR="00A54503">
              <w:rPr>
                <w:noProof/>
                <w:webHidden/>
              </w:rPr>
              <w:fldChar w:fldCharType="separate"/>
            </w:r>
            <w:r w:rsidR="00A54503">
              <w:rPr>
                <w:noProof/>
                <w:webHidden/>
              </w:rPr>
              <w:t>1</w:t>
            </w:r>
            <w:r w:rsidR="00A54503">
              <w:rPr>
                <w:noProof/>
                <w:webHidden/>
              </w:rPr>
              <w:fldChar w:fldCharType="end"/>
            </w:r>
          </w:hyperlink>
        </w:p>
        <w:p w14:paraId="4AC790E0" w14:textId="068AFB5E" w:rsidR="00A54503" w:rsidRDefault="00D345FD">
          <w:pPr>
            <w:pStyle w:val="10"/>
            <w:tabs>
              <w:tab w:val="left" w:pos="420"/>
              <w:tab w:val="right" w:leader="dot" w:pos="9736"/>
            </w:tabs>
            <w:rPr>
              <w:noProof/>
              <w:kern w:val="2"/>
              <w:sz w:val="21"/>
            </w:rPr>
          </w:pPr>
          <w:hyperlink w:anchor="_Toc99016418" w:history="1">
            <w:r w:rsidR="00A54503" w:rsidRPr="00734A1B">
              <w:rPr>
                <w:rStyle w:val="af5"/>
                <w:rFonts w:ascii="Arial" w:hAnsi="Arial" w:cs="Arial"/>
                <w:noProof/>
              </w:rPr>
              <w:t>2.</w:t>
            </w:r>
            <w:r w:rsidR="00A54503">
              <w:rPr>
                <w:noProof/>
                <w:kern w:val="2"/>
                <w:sz w:val="21"/>
              </w:rPr>
              <w:tab/>
            </w:r>
            <w:r w:rsidR="00A54503" w:rsidRPr="00734A1B">
              <w:rPr>
                <w:rStyle w:val="af5"/>
                <w:rFonts w:ascii="Arial" w:hAnsi="Arial" w:cs="Arial"/>
                <w:noProof/>
              </w:rPr>
              <w:t>Organization overview</w:t>
            </w:r>
            <w:r w:rsidR="00A54503">
              <w:rPr>
                <w:noProof/>
                <w:webHidden/>
              </w:rPr>
              <w:tab/>
            </w:r>
            <w:r w:rsidR="00A54503">
              <w:rPr>
                <w:noProof/>
                <w:webHidden/>
              </w:rPr>
              <w:fldChar w:fldCharType="begin"/>
            </w:r>
            <w:r w:rsidR="00A54503">
              <w:rPr>
                <w:noProof/>
                <w:webHidden/>
              </w:rPr>
              <w:instrText xml:space="preserve"> PAGEREF _Toc99016418 \h </w:instrText>
            </w:r>
            <w:r w:rsidR="00A54503">
              <w:rPr>
                <w:noProof/>
                <w:webHidden/>
              </w:rPr>
            </w:r>
            <w:r w:rsidR="00A54503">
              <w:rPr>
                <w:noProof/>
                <w:webHidden/>
              </w:rPr>
              <w:fldChar w:fldCharType="separate"/>
            </w:r>
            <w:r w:rsidR="00A54503">
              <w:rPr>
                <w:noProof/>
                <w:webHidden/>
              </w:rPr>
              <w:t>1</w:t>
            </w:r>
            <w:r w:rsidR="00A54503">
              <w:rPr>
                <w:noProof/>
                <w:webHidden/>
              </w:rPr>
              <w:fldChar w:fldCharType="end"/>
            </w:r>
          </w:hyperlink>
        </w:p>
        <w:p w14:paraId="650DC9D3" w14:textId="4A3412D3" w:rsidR="00A54503" w:rsidRDefault="00D345FD">
          <w:pPr>
            <w:pStyle w:val="10"/>
            <w:tabs>
              <w:tab w:val="left" w:pos="420"/>
              <w:tab w:val="right" w:leader="dot" w:pos="9736"/>
            </w:tabs>
            <w:rPr>
              <w:noProof/>
              <w:kern w:val="2"/>
              <w:sz w:val="21"/>
            </w:rPr>
          </w:pPr>
          <w:hyperlink w:anchor="_Toc99016419" w:history="1">
            <w:r w:rsidR="00A54503" w:rsidRPr="00734A1B">
              <w:rPr>
                <w:rStyle w:val="af5"/>
                <w:rFonts w:ascii="Arial" w:hAnsi="Arial" w:cs="Arial"/>
                <w:noProof/>
              </w:rPr>
              <w:t>3.</w:t>
            </w:r>
            <w:r w:rsidR="00A54503">
              <w:rPr>
                <w:noProof/>
                <w:kern w:val="2"/>
                <w:sz w:val="21"/>
              </w:rPr>
              <w:tab/>
            </w:r>
            <w:r w:rsidR="00A54503" w:rsidRPr="00734A1B">
              <w:rPr>
                <w:rStyle w:val="af5"/>
                <w:rFonts w:ascii="Arial" w:hAnsi="Arial" w:cs="Arial"/>
                <w:noProof/>
              </w:rPr>
              <w:t>Main discussion</w:t>
            </w:r>
            <w:r w:rsidR="00A54503">
              <w:rPr>
                <w:noProof/>
                <w:webHidden/>
              </w:rPr>
              <w:tab/>
            </w:r>
            <w:r w:rsidR="00A54503">
              <w:rPr>
                <w:noProof/>
                <w:webHidden/>
              </w:rPr>
              <w:fldChar w:fldCharType="begin"/>
            </w:r>
            <w:r w:rsidR="00A54503">
              <w:rPr>
                <w:noProof/>
                <w:webHidden/>
              </w:rPr>
              <w:instrText xml:space="preserve"> PAGEREF _Toc99016419 \h </w:instrText>
            </w:r>
            <w:r w:rsidR="00A54503">
              <w:rPr>
                <w:noProof/>
                <w:webHidden/>
              </w:rPr>
            </w:r>
            <w:r w:rsidR="00A54503">
              <w:rPr>
                <w:noProof/>
                <w:webHidden/>
              </w:rPr>
              <w:fldChar w:fldCharType="separate"/>
            </w:r>
            <w:r w:rsidR="00A54503">
              <w:rPr>
                <w:noProof/>
                <w:webHidden/>
              </w:rPr>
              <w:t>2</w:t>
            </w:r>
            <w:r w:rsidR="00A54503">
              <w:rPr>
                <w:noProof/>
                <w:webHidden/>
              </w:rPr>
              <w:fldChar w:fldCharType="end"/>
            </w:r>
          </w:hyperlink>
        </w:p>
        <w:p w14:paraId="5D04856F" w14:textId="11DFB94B" w:rsidR="00A54503" w:rsidRDefault="00D345FD">
          <w:pPr>
            <w:pStyle w:val="20"/>
            <w:tabs>
              <w:tab w:val="left" w:pos="1050"/>
              <w:tab w:val="right" w:leader="dot" w:pos="9736"/>
            </w:tabs>
            <w:ind w:left="440"/>
            <w:rPr>
              <w:noProof/>
              <w:kern w:val="2"/>
              <w:sz w:val="21"/>
            </w:rPr>
          </w:pPr>
          <w:hyperlink w:anchor="_Toc99016420" w:history="1">
            <w:r w:rsidR="00A54503" w:rsidRPr="00734A1B">
              <w:rPr>
                <w:rStyle w:val="af5"/>
                <w:rFonts w:ascii="Arial" w:hAnsi="Arial" w:cs="Arial"/>
                <w:noProof/>
              </w:rPr>
              <w:t>3.1</w:t>
            </w:r>
            <w:r w:rsidR="00A54503">
              <w:rPr>
                <w:noProof/>
                <w:kern w:val="2"/>
                <w:sz w:val="21"/>
              </w:rPr>
              <w:tab/>
            </w:r>
            <w:r w:rsidR="00A54503" w:rsidRPr="00734A1B">
              <w:rPr>
                <w:rStyle w:val="af5"/>
                <w:rFonts w:ascii="Arial" w:hAnsi="Arial" w:cs="Arial"/>
                <w:noProof/>
              </w:rPr>
              <w:t>The issue of Diversity, equity, and inclusion management in Marriott</w:t>
            </w:r>
            <w:r w:rsidR="00A54503">
              <w:rPr>
                <w:noProof/>
                <w:webHidden/>
              </w:rPr>
              <w:tab/>
            </w:r>
            <w:r w:rsidR="00A54503">
              <w:rPr>
                <w:noProof/>
                <w:webHidden/>
              </w:rPr>
              <w:fldChar w:fldCharType="begin"/>
            </w:r>
            <w:r w:rsidR="00A54503">
              <w:rPr>
                <w:noProof/>
                <w:webHidden/>
              </w:rPr>
              <w:instrText xml:space="preserve"> PAGEREF _Toc99016420 \h </w:instrText>
            </w:r>
            <w:r w:rsidR="00A54503">
              <w:rPr>
                <w:noProof/>
                <w:webHidden/>
              </w:rPr>
            </w:r>
            <w:r w:rsidR="00A54503">
              <w:rPr>
                <w:noProof/>
                <w:webHidden/>
              </w:rPr>
              <w:fldChar w:fldCharType="separate"/>
            </w:r>
            <w:r w:rsidR="00A54503">
              <w:rPr>
                <w:noProof/>
                <w:webHidden/>
              </w:rPr>
              <w:t>2</w:t>
            </w:r>
            <w:r w:rsidR="00A54503">
              <w:rPr>
                <w:noProof/>
                <w:webHidden/>
              </w:rPr>
              <w:fldChar w:fldCharType="end"/>
            </w:r>
          </w:hyperlink>
        </w:p>
        <w:p w14:paraId="117FCEBD" w14:textId="14D03CF5" w:rsidR="00A54503" w:rsidRDefault="00D345FD">
          <w:pPr>
            <w:pStyle w:val="20"/>
            <w:tabs>
              <w:tab w:val="right" w:leader="dot" w:pos="9736"/>
            </w:tabs>
            <w:ind w:left="440"/>
            <w:rPr>
              <w:noProof/>
              <w:kern w:val="2"/>
              <w:sz w:val="21"/>
            </w:rPr>
          </w:pPr>
          <w:hyperlink w:anchor="_Toc99016421" w:history="1">
            <w:r w:rsidR="00A54503" w:rsidRPr="00734A1B">
              <w:rPr>
                <w:rStyle w:val="af5"/>
                <w:noProof/>
              </w:rPr>
              <w:t>3.2 The benefits of diversity, equity and inclusion for Marriott</w:t>
            </w:r>
            <w:r w:rsidR="00A54503">
              <w:rPr>
                <w:noProof/>
                <w:webHidden/>
              </w:rPr>
              <w:tab/>
            </w:r>
            <w:r w:rsidR="00A54503">
              <w:rPr>
                <w:noProof/>
                <w:webHidden/>
              </w:rPr>
              <w:fldChar w:fldCharType="begin"/>
            </w:r>
            <w:r w:rsidR="00A54503">
              <w:rPr>
                <w:noProof/>
                <w:webHidden/>
              </w:rPr>
              <w:instrText xml:space="preserve"> PAGEREF _Toc99016421 \h </w:instrText>
            </w:r>
            <w:r w:rsidR="00A54503">
              <w:rPr>
                <w:noProof/>
                <w:webHidden/>
              </w:rPr>
            </w:r>
            <w:r w:rsidR="00A54503">
              <w:rPr>
                <w:noProof/>
                <w:webHidden/>
              </w:rPr>
              <w:fldChar w:fldCharType="separate"/>
            </w:r>
            <w:r w:rsidR="00A54503">
              <w:rPr>
                <w:noProof/>
                <w:webHidden/>
              </w:rPr>
              <w:t>4</w:t>
            </w:r>
            <w:r w:rsidR="00A54503">
              <w:rPr>
                <w:noProof/>
                <w:webHidden/>
              </w:rPr>
              <w:fldChar w:fldCharType="end"/>
            </w:r>
          </w:hyperlink>
        </w:p>
        <w:p w14:paraId="6F2AF336" w14:textId="0163A7D5" w:rsidR="00A54503" w:rsidRDefault="00D345FD">
          <w:pPr>
            <w:pStyle w:val="10"/>
            <w:tabs>
              <w:tab w:val="left" w:pos="420"/>
              <w:tab w:val="right" w:leader="dot" w:pos="9736"/>
            </w:tabs>
            <w:rPr>
              <w:noProof/>
              <w:kern w:val="2"/>
              <w:sz w:val="21"/>
            </w:rPr>
          </w:pPr>
          <w:hyperlink w:anchor="_Toc99016422" w:history="1">
            <w:r w:rsidR="00A54503" w:rsidRPr="00734A1B">
              <w:rPr>
                <w:rStyle w:val="af5"/>
                <w:rFonts w:ascii="Arial" w:hAnsi="Arial" w:cs="Arial"/>
                <w:noProof/>
              </w:rPr>
              <w:t>4.</w:t>
            </w:r>
            <w:r w:rsidR="00A54503">
              <w:rPr>
                <w:noProof/>
                <w:kern w:val="2"/>
                <w:sz w:val="21"/>
              </w:rPr>
              <w:tab/>
            </w:r>
            <w:r w:rsidR="00A54503" w:rsidRPr="00734A1B">
              <w:rPr>
                <w:rStyle w:val="af5"/>
                <w:rFonts w:ascii="Arial" w:hAnsi="Arial" w:cs="Arial"/>
                <w:noProof/>
              </w:rPr>
              <w:t>Conclusion</w:t>
            </w:r>
            <w:r w:rsidR="00A54503">
              <w:rPr>
                <w:noProof/>
                <w:webHidden/>
              </w:rPr>
              <w:tab/>
            </w:r>
            <w:r w:rsidR="00A54503">
              <w:rPr>
                <w:noProof/>
                <w:webHidden/>
              </w:rPr>
              <w:fldChar w:fldCharType="begin"/>
            </w:r>
            <w:r w:rsidR="00A54503">
              <w:rPr>
                <w:noProof/>
                <w:webHidden/>
              </w:rPr>
              <w:instrText xml:space="preserve"> PAGEREF _Toc99016422 \h </w:instrText>
            </w:r>
            <w:r w:rsidR="00A54503">
              <w:rPr>
                <w:noProof/>
                <w:webHidden/>
              </w:rPr>
            </w:r>
            <w:r w:rsidR="00A54503">
              <w:rPr>
                <w:noProof/>
                <w:webHidden/>
              </w:rPr>
              <w:fldChar w:fldCharType="separate"/>
            </w:r>
            <w:r w:rsidR="00A54503">
              <w:rPr>
                <w:noProof/>
                <w:webHidden/>
              </w:rPr>
              <w:t>6</w:t>
            </w:r>
            <w:r w:rsidR="00A54503">
              <w:rPr>
                <w:noProof/>
                <w:webHidden/>
              </w:rPr>
              <w:fldChar w:fldCharType="end"/>
            </w:r>
          </w:hyperlink>
        </w:p>
        <w:p w14:paraId="5DC1548E" w14:textId="12A996D4" w:rsidR="00A54503" w:rsidRDefault="00D345FD">
          <w:pPr>
            <w:pStyle w:val="10"/>
            <w:tabs>
              <w:tab w:val="left" w:pos="420"/>
              <w:tab w:val="right" w:leader="dot" w:pos="9736"/>
            </w:tabs>
            <w:rPr>
              <w:noProof/>
              <w:kern w:val="2"/>
              <w:sz w:val="21"/>
            </w:rPr>
          </w:pPr>
          <w:hyperlink w:anchor="_Toc99016423" w:history="1">
            <w:r w:rsidR="00A54503" w:rsidRPr="00734A1B">
              <w:rPr>
                <w:rStyle w:val="af5"/>
                <w:rFonts w:ascii="Arial" w:hAnsi="Arial" w:cs="Arial"/>
                <w:noProof/>
              </w:rPr>
              <w:t>5.</w:t>
            </w:r>
            <w:r w:rsidR="00A54503">
              <w:rPr>
                <w:noProof/>
                <w:kern w:val="2"/>
                <w:sz w:val="21"/>
              </w:rPr>
              <w:tab/>
            </w:r>
            <w:r w:rsidR="00A54503" w:rsidRPr="00734A1B">
              <w:rPr>
                <w:rStyle w:val="af5"/>
                <w:rFonts w:ascii="Arial" w:hAnsi="Arial" w:cs="Arial"/>
                <w:noProof/>
              </w:rPr>
              <w:t>Recommendations</w:t>
            </w:r>
            <w:r w:rsidR="00A54503">
              <w:rPr>
                <w:noProof/>
                <w:webHidden/>
              </w:rPr>
              <w:tab/>
            </w:r>
            <w:r w:rsidR="00A54503">
              <w:rPr>
                <w:noProof/>
                <w:webHidden/>
              </w:rPr>
              <w:fldChar w:fldCharType="begin"/>
            </w:r>
            <w:r w:rsidR="00A54503">
              <w:rPr>
                <w:noProof/>
                <w:webHidden/>
              </w:rPr>
              <w:instrText xml:space="preserve"> PAGEREF _Toc99016423 \h </w:instrText>
            </w:r>
            <w:r w:rsidR="00A54503">
              <w:rPr>
                <w:noProof/>
                <w:webHidden/>
              </w:rPr>
            </w:r>
            <w:r w:rsidR="00A54503">
              <w:rPr>
                <w:noProof/>
                <w:webHidden/>
              </w:rPr>
              <w:fldChar w:fldCharType="separate"/>
            </w:r>
            <w:r w:rsidR="00A54503">
              <w:rPr>
                <w:noProof/>
                <w:webHidden/>
              </w:rPr>
              <w:t>6</w:t>
            </w:r>
            <w:r w:rsidR="00A54503">
              <w:rPr>
                <w:noProof/>
                <w:webHidden/>
              </w:rPr>
              <w:fldChar w:fldCharType="end"/>
            </w:r>
          </w:hyperlink>
        </w:p>
        <w:p w14:paraId="5CD5A1D4" w14:textId="1FF87724" w:rsidR="00A54503" w:rsidRDefault="00D345FD">
          <w:pPr>
            <w:pStyle w:val="10"/>
            <w:tabs>
              <w:tab w:val="right" w:leader="dot" w:pos="9736"/>
            </w:tabs>
            <w:rPr>
              <w:noProof/>
              <w:kern w:val="2"/>
              <w:sz w:val="21"/>
            </w:rPr>
          </w:pPr>
          <w:hyperlink w:anchor="_Toc99016424" w:history="1">
            <w:r w:rsidR="00A54503" w:rsidRPr="00734A1B">
              <w:rPr>
                <w:rStyle w:val="af5"/>
                <w:rFonts w:ascii="Arial" w:hAnsi="Arial" w:cs="Arial"/>
                <w:noProof/>
              </w:rPr>
              <w:t>References</w:t>
            </w:r>
            <w:r w:rsidR="00A54503">
              <w:rPr>
                <w:noProof/>
                <w:webHidden/>
              </w:rPr>
              <w:tab/>
            </w:r>
            <w:r w:rsidR="00A54503">
              <w:rPr>
                <w:noProof/>
                <w:webHidden/>
              </w:rPr>
              <w:fldChar w:fldCharType="begin"/>
            </w:r>
            <w:r w:rsidR="00A54503">
              <w:rPr>
                <w:noProof/>
                <w:webHidden/>
              </w:rPr>
              <w:instrText xml:space="preserve"> PAGEREF _Toc99016424 \h </w:instrText>
            </w:r>
            <w:r w:rsidR="00A54503">
              <w:rPr>
                <w:noProof/>
                <w:webHidden/>
              </w:rPr>
            </w:r>
            <w:r w:rsidR="00A54503">
              <w:rPr>
                <w:noProof/>
                <w:webHidden/>
              </w:rPr>
              <w:fldChar w:fldCharType="separate"/>
            </w:r>
            <w:r w:rsidR="00A54503">
              <w:rPr>
                <w:noProof/>
                <w:webHidden/>
              </w:rPr>
              <w:t>9</w:t>
            </w:r>
            <w:r w:rsidR="00A54503">
              <w:rPr>
                <w:noProof/>
                <w:webHidden/>
              </w:rPr>
              <w:fldChar w:fldCharType="end"/>
            </w:r>
          </w:hyperlink>
        </w:p>
        <w:p w14:paraId="5F3D84F8" w14:textId="0AAE1E7B" w:rsidR="003C107A" w:rsidRPr="006F4C8C" w:rsidRDefault="003C107A" w:rsidP="003C151F">
          <w:pPr>
            <w:spacing w:beforeLines="100" w:before="312" w:afterLines="100" w:after="312" w:line="360" w:lineRule="auto"/>
            <w:jc w:val="both"/>
            <w:rPr>
              <w:rFonts w:ascii="Arial" w:hAnsi="Arial" w:cs="Arial"/>
            </w:rPr>
          </w:pPr>
          <w:r w:rsidRPr="006F4C8C">
            <w:rPr>
              <w:rFonts w:ascii="Arial" w:hAnsi="Arial" w:cs="Arial"/>
              <w:b/>
              <w:bCs/>
              <w:sz w:val="24"/>
              <w:szCs w:val="24"/>
              <w:lang w:val="zh-CN"/>
            </w:rPr>
            <w:fldChar w:fldCharType="end"/>
          </w:r>
        </w:p>
      </w:sdtContent>
    </w:sdt>
    <w:p w14:paraId="21A466A1" w14:textId="48701075" w:rsidR="00A55AD3" w:rsidRPr="006F4C8C" w:rsidRDefault="005B2895" w:rsidP="003C151F">
      <w:pPr>
        <w:spacing w:beforeLines="100" w:before="312" w:afterLines="100" w:after="312" w:line="360" w:lineRule="auto"/>
        <w:jc w:val="both"/>
        <w:rPr>
          <w:rFonts w:ascii="Arial" w:eastAsiaTheme="majorEastAsia" w:hAnsi="Arial" w:cs="Arial"/>
          <w:color w:val="262626" w:themeColor="text1" w:themeTint="D9"/>
          <w:sz w:val="40"/>
          <w:szCs w:val="40"/>
        </w:rPr>
      </w:pPr>
      <w:r w:rsidRPr="006F4C8C">
        <w:rPr>
          <w:rFonts w:ascii="Arial" w:hAnsi="Arial" w:cs="Arial"/>
        </w:rPr>
        <w:t xml:space="preserve"> </w:t>
      </w:r>
    </w:p>
    <w:p w14:paraId="5EFD3A6B" w14:textId="33B6FC34" w:rsidR="005B2895" w:rsidRPr="006F4C8C" w:rsidRDefault="005B2895" w:rsidP="003C151F">
      <w:pPr>
        <w:spacing w:beforeLines="100" w:before="312" w:afterLines="100" w:after="312" w:line="360" w:lineRule="auto"/>
        <w:jc w:val="both"/>
        <w:rPr>
          <w:rFonts w:ascii="Arial" w:hAnsi="Arial" w:cs="Arial"/>
        </w:rPr>
      </w:pPr>
      <w:r w:rsidRPr="006F4C8C">
        <w:rPr>
          <w:rFonts w:ascii="Arial" w:hAnsi="Arial" w:cs="Arial"/>
        </w:rPr>
        <w:br w:type="page"/>
      </w:r>
    </w:p>
    <w:p w14:paraId="4F44B84C" w14:textId="77777777" w:rsidR="003C107A" w:rsidRPr="006F4C8C" w:rsidRDefault="003C107A" w:rsidP="003C151F">
      <w:pPr>
        <w:pStyle w:val="1"/>
        <w:numPr>
          <w:ilvl w:val="0"/>
          <w:numId w:val="2"/>
        </w:numPr>
        <w:spacing w:beforeLines="100" w:before="312" w:afterLines="100" w:after="312" w:line="360" w:lineRule="auto"/>
        <w:jc w:val="both"/>
        <w:rPr>
          <w:rFonts w:ascii="Arial" w:hAnsi="Arial" w:cs="Arial"/>
        </w:rPr>
        <w:sectPr w:rsidR="003C107A" w:rsidRPr="006F4C8C" w:rsidSect="00A55AD3">
          <w:footerReference w:type="default" r:id="rId9"/>
          <w:pgSz w:w="11906" w:h="16838"/>
          <w:pgMar w:top="1440" w:right="1080" w:bottom="1440" w:left="1080" w:header="851" w:footer="992" w:gutter="0"/>
          <w:cols w:space="425"/>
          <w:docGrid w:type="lines" w:linePitch="312"/>
        </w:sectPr>
      </w:pPr>
    </w:p>
    <w:p w14:paraId="0DF62EDC" w14:textId="57A96DFD" w:rsidR="005B2895" w:rsidRPr="006F4C8C" w:rsidRDefault="005B2895" w:rsidP="003C151F">
      <w:pPr>
        <w:pStyle w:val="1"/>
        <w:numPr>
          <w:ilvl w:val="0"/>
          <w:numId w:val="2"/>
        </w:numPr>
        <w:spacing w:beforeLines="100" w:before="312" w:afterLines="100" w:after="312" w:line="360" w:lineRule="auto"/>
        <w:jc w:val="both"/>
        <w:rPr>
          <w:rFonts w:ascii="Arial" w:hAnsi="Arial" w:cs="Arial"/>
        </w:rPr>
      </w:pPr>
      <w:bookmarkStart w:id="2" w:name="_Toc99016417"/>
      <w:r w:rsidRPr="006F4C8C">
        <w:rPr>
          <w:rFonts w:ascii="Arial" w:hAnsi="Arial" w:cs="Arial"/>
        </w:rPr>
        <w:lastRenderedPageBreak/>
        <w:t>Introduction</w:t>
      </w:r>
      <w:bookmarkEnd w:id="2"/>
      <w:r w:rsidRPr="006F4C8C">
        <w:rPr>
          <w:rFonts w:ascii="Arial" w:hAnsi="Arial" w:cs="Arial"/>
        </w:rPr>
        <w:t xml:space="preserve"> </w:t>
      </w:r>
    </w:p>
    <w:p w14:paraId="19ED6080" w14:textId="6623A1EA" w:rsidR="005B2895" w:rsidRPr="006F4C8C" w:rsidRDefault="005B2895"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sudden outbreak of covid-19 </w:t>
      </w:r>
      <w:r w:rsidR="00B17F71" w:rsidRPr="006F4C8C">
        <w:rPr>
          <w:rFonts w:ascii="Arial" w:hAnsi="Arial" w:cs="Arial"/>
          <w:sz w:val="24"/>
          <w:szCs w:val="24"/>
        </w:rPr>
        <w:t>at</w:t>
      </w:r>
      <w:r w:rsidRPr="006F4C8C">
        <w:rPr>
          <w:rFonts w:ascii="Arial" w:hAnsi="Arial" w:cs="Arial"/>
          <w:sz w:val="24"/>
          <w:szCs w:val="24"/>
        </w:rPr>
        <w:t xml:space="preserve"> the beginning of 2020 has grandly shaken all organizations regardless </w:t>
      </w:r>
      <w:r w:rsidR="00B17F71" w:rsidRPr="006F4C8C">
        <w:rPr>
          <w:rFonts w:ascii="Arial" w:hAnsi="Arial" w:cs="Arial"/>
          <w:sz w:val="24"/>
          <w:szCs w:val="24"/>
        </w:rPr>
        <w:t xml:space="preserve">of </w:t>
      </w:r>
      <w:r w:rsidRPr="006F4C8C">
        <w:rPr>
          <w:rFonts w:ascii="Arial" w:hAnsi="Arial" w:cs="Arial"/>
          <w:sz w:val="24"/>
          <w:szCs w:val="24"/>
        </w:rPr>
        <w:t xml:space="preserve">sizes and types, resulting </w:t>
      </w:r>
      <w:r w:rsidR="00B17F71" w:rsidRPr="006F4C8C">
        <w:rPr>
          <w:rFonts w:ascii="Arial" w:hAnsi="Arial" w:cs="Arial"/>
          <w:sz w:val="24"/>
          <w:szCs w:val="24"/>
        </w:rPr>
        <w:t xml:space="preserve">in </w:t>
      </w:r>
      <w:r w:rsidRPr="006F4C8C">
        <w:rPr>
          <w:rFonts w:ascii="Arial" w:hAnsi="Arial" w:cs="Arial"/>
          <w:sz w:val="24"/>
          <w:szCs w:val="24"/>
        </w:rPr>
        <w:t xml:space="preserve">a challenging </w:t>
      </w:r>
      <w:r w:rsidR="00B17F71" w:rsidRPr="006F4C8C">
        <w:rPr>
          <w:rFonts w:ascii="Arial" w:hAnsi="Arial" w:cs="Arial"/>
          <w:sz w:val="24"/>
          <w:szCs w:val="24"/>
        </w:rPr>
        <w:t xml:space="preserve">environment for human resource (HR) </w:t>
      </w:r>
      <w:r w:rsidR="001A625B" w:rsidRPr="006F4C8C">
        <w:rPr>
          <w:rFonts w:ascii="Arial" w:hAnsi="Arial" w:cs="Arial"/>
          <w:sz w:val="24"/>
          <w:szCs w:val="24"/>
        </w:rPr>
        <w:t xml:space="preserve">practitioners </w:t>
      </w:r>
      <w:r w:rsidR="00B17F71" w:rsidRPr="006F4C8C">
        <w:rPr>
          <w:rFonts w:ascii="Arial" w:hAnsi="Arial" w:cs="Arial"/>
          <w:sz w:val="24"/>
          <w:szCs w:val="24"/>
        </w:rPr>
        <w:t xml:space="preserve">who need to find </w:t>
      </w:r>
      <w:r w:rsidR="001A625B" w:rsidRPr="006F4C8C">
        <w:rPr>
          <w:rFonts w:ascii="Arial" w:hAnsi="Arial" w:cs="Arial"/>
          <w:sz w:val="24"/>
          <w:szCs w:val="24"/>
        </w:rPr>
        <w:t>effective</w:t>
      </w:r>
      <w:r w:rsidR="00B17F71" w:rsidRPr="006F4C8C">
        <w:rPr>
          <w:rFonts w:ascii="Arial" w:hAnsi="Arial" w:cs="Arial"/>
          <w:sz w:val="24"/>
          <w:szCs w:val="24"/>
        </w:rPr>
        <w:t xml:space="preserve"> solutions to cope with the extraordinary crisis through performing HR functions and to ensure the continuity of organizational operation</w:t>
      </w:r>
      <w:r w:rsidR="001A625B" w:rsidRPr="006F4C8C">
        <w:rPr>
          <w:rFonts w:ascii="Arial" w:hAnsi="Arial" w:cs="Arial"/>
          <w:sz w:val="24"/>
          <w:szCs w:val="24"/>
        </w:rPr>
        <w:t xml:space="preserve"> </w:t>
      </w:r>
      <w:r w:rsidR="001A625B" w:rsidRPr="006F4C8C">
        <w:rPr>
          <w:rFonts w:ascii="Arial" w:hAnsi="Arial" w:cs="Arial"/>
          <w:sz w:val="24"/>
          <w:szCs w:val="24"/>
        </w:rPr>
        <w:fldChar w:fldCharType="begin" w:fldLock="1"/>
      </w:r>
      <w:r w:rsidR="001A625B" w:rsidRPr="006F4C8C">
        <w:rPr>
          <w:rFonts w:ascii="Arial" w:hAnsi="Arial" w:cs="Arial"/>
          <w:sz w:val="24"/>
          <w:szCs w:val="24"/>
        </w:rPr>
        <w:instrText>ADDIN CSL_CITATION {"citationItems":[{"id":"ITEM-1","itemData":{"ISSN":"2405-8440","author":[{"dropping-particle":"","family":"Azizi","given":"Mohammad Reza","non-dropping-particle":"","parse-names":false,"suffix":""},{"dropping-particle":"","family":"Atlasi","given":"Rasha","non-dropping-particle":"","parse-names":false,"suffix":""},{"dropping-particle":"","family":"Ziapour","given":"Arash","non-dropping-particle":"","parse-names":false,"suffix":""},{"dropping-particle":"","family":"Abbas","given":"Jaffar","non-dropping-particle":"","parse-names":false,"suffix":""},{"dropping-particle":"","family":"Naemi","given":"Roya","non-dropping-particle":"","parse-names":false,"suffix":""}],"container-title":"Heliyon","id":"ITEM-1","issue":"6","issued":{"date-parts":[["2021"]]},"page":"e07233","publisher":"Elsevier","title":"Innovative human resource management strategies during the COVID-19 pandemic: A systematic narrative review approach","type":"article-journal","volume":"7"},"uris":["http://www.mendeley.com/documents/?uuid=03fdb037-27eb-4003-8057-b44223801970"]}],"mendeley":{"formattedCitation":"(Azizi &lt;i&gt;et al.&lt;/i&gt;, 2021)","plainTextFormattedCitation":"(Azizi et al., 2021)","previouslyFormattedCitation":"(Azizi &lt;i&gt;et al.&lt;/i&gt;, 2021)"},"properties":{"noteIndex":0},"schema":"https://github.com/citation-style-language/schema/raw/master/csl-citation.json"}</w:instrText>
      </w:r>
      <w:r w:rsidR="001A625B" w:rsidRPr="006F4C8C">
        <w:rPr>
          <w:rFonts w:ascii="Arial" w:hAnsi="Arial" w:cs="Arial"/>
          <w:sz w:val="24"/>
          <w:szCs w:val="24"/>
        </w:rPr>
        <w:fldChar w:fldCharType="separate"/>
      </w:r>
      <w:r w:rsidR="001A625B" w:rsidRPr="006F4C8C">
        <w:rPr>
          <w:rFonts w:ascii="Arial" w:hAnsi="Arial" w:cs="Arial"/>
          <w:noProof/>
          <w:sz w:val="24"/>
          <w:szCs w:val="24"/>
        </w:rPr>
        <w:t xml:space="preserve">(Azizi </w:t>
      </w:r>
      <w:r w:rsidR="001A625B" w:rsidRPr="006F4C8C">
        <w:rPr>
          <w:rFonts w:ascii="Arial" w:hAnsi="Arial" w:cs="Arial"/>
          <w:i/>
          <w:noProof/>
          <w:sz w:val="24"/>
          <w:szCs w:val="24"/>
        </w:rPr>
        <w:t>et al.</w:t>
      </w:r>
      <w:r w:rsidR="001A625B" w:rsidRPr="006F4C8C">
        <w:rPr>
          <w:rFonts w:ascii="Arial" w:hAnsi="Arial" w:cs="Arial"/>
          <w:noProof/>
          <w:sz w:val="24"/>
          <w:szCs w:val="24"/>
        </w:rPr>
        <w:t>, 2021)</w:t>
      </w:r>
      <w:r w:rsidR="001A625B" w:rsidRPr="006F4C8C">
        <w:rPr>
          <w:rFonts w:ascii="Arial" w:hAnsi="Arial" w:cs="Arial"/>
          <w:sz w:val="24"/>
          <w:szCs w:val="24"/>
        </w:rPr>
        <w:fldChar w:fldCharType="end"/>
      </w:r>
      <w:r w:rsidR="00B17F71" w:rsidRPr="006F4C8C">
        <w:rPr>
          <w:rFonts w:ascii="Arial" w:hAnsi="Arial" w:cs="Arial"/>
          <w:sz w:val="24"/>
          <w:szCs w:val="24"/>
        </w:rPr>
        <w:t>.</w:t>
      </w:r>
      <w:r w:rsidR="00D15909" w:rsidRPr="006F4C8C">
        <w:rPr>
          <w:rFonts w:ascii="Arial" w:hAnsi="Arial" w:cs="Arial"/>
          <w:sz w:val="24"/>
          <w:szCs w:val="24"/>
        </w:rPr>
        <w:t xml:space="preserve"> In recent years, the HR functions have been typically challenged with winning the war for the talent in the increasingly volatile, uncertain, complex, and ambiguous environment</w:t>
      </w:r>
      <w:r w:rsidR="001A625B" w:rsidRPr="006F4C8C">
        <w:rPr>
          <w:rFonts w:ascii="Arial" w:hAnsi="Arial" w:cs="Arial"/>
          <w:sz w:val="24"/>
          <w:szCs w:val="24"/>
        </w:rPr>
        <w:t xml:space="preserve"> </w:t>
      </w:r>
      <w:r w:rsidR="001A625B" w:rsidRPr="006F4C8C">
        <w:rPr>
          <w:rFonts w:ascii="Arial" w:hAnsi="Arial" w:cs="Arial"/>
          <w:sz w:val="24"/>
          <w:szCs w:val="24"/>
        </w:rPr>
        <w:fldChar w:fldCharType="begin" w:fldLock="1"/>
      </w:r>
      <w:r w:rsidR="001A625B" w:rsidRPr="006F4C8C">
        <w:rPr>
          <w:rFonts w:ascii="Arial" w:hAnsi="Arial" w:cs="Arial"/>
          <w:sz w:val="24"/>
          <w:szCs w:val="24"/>
        </w:rPr>
        <w:instrText>ADDIN CSL_CITATION {"citationItems":[{"id":"ITEM-1","itemData":{"ISBN":"3319168894","author":[{"dropping-particle":"","family":"Mack","given":"Oliver","non-dropping-particle":"","parse-names":false,"suffix":""},{"dropping-particle":"","family":"Khare","given":"Anshuman","non-dropping-particle":"","parse-names":false,"suffix":""},{"dropping-particle":"","family":"Krämer","given":"Andreas","non-dropping-particle":"","parse-names":false,"suffix":""},{"dropping-particle":"","family":"Burgartz","given":"Thomas","non-dropping-particle":"","parse-names":false,"suffix":""}],"id":"ITEM-1","issued":{"date-parts":[["2015"]]},"publisher":"Springer","title":"Managing in a VUCA World","type":"book"},"uris":["http://www.mendeley.com/documents/?uuid=720e79f6-3bce-416e-ac38-4d7662549832"]},{"id":"ITEM-2","itemData":{"ISSN":"0007-6813","author":[{"dropping-particle":"","family":"Bennett","given":"Nathan","non-dropping-particle":"","parse-names":false,"suffix":""},{"dropping-particle":"","family":"Lemoine","given":"G James","non-dropping-particle":"","parse-names":false,"suffix":""}],"container-title":"Business Horizons","id":"ITEM-2","issue":"3","issued":{"date-parts":[["2014"]]},"page":"311-317","publisher":"Elsevier","title":"What a difference a word makes: Understanding threats to performance in a VUCA world","type":"article-journal","volume":"57"},"uris":["http://www.mendeley.com/documents/?uuid=10454c37-008f-4c6d-9415-97b4457b2941"]}],"mendeley":{"formattedCitation":"(Bennett and Lemoine, 2014; Mack &lt;i&gt;et al.&lt;/i&gt;, 2015)","plainTextFormattedCitation":"(Bennett and Lemoine, 2014; Mack et al., 2015)","previouslyFormattedCitation":"(Bennett and Lemoine, 2014; Mack &lt;i&gt;et al.&lt;/i&gt;, 2015)"},"properties":{"noteIndex":0},"schema":"https://github.com/citation-style-language/schema/raw/master/csl-citation.json"}</w:instrText>
      </w:r>
      <w:r w:rsidR="001A625B" w:rsidRPr="006F4C8C">
        <w:rPr>
          <w:rFonts w:ascii="Arial" w:hAnsi="Arial" w:cs="Arial"/>
          <w:sz w:val="24"/>
          <w:szCs w:val="24"/>
        </w:rPr>
        <w:fldChar w:fldCharType="separate"/>
      </w:r>
      <w:r w:rsidR="001A625B" w:rsidRPr="006F4C8C">
        <w:rPr>
          <w:rFonts w:ascii="Arial" w:hAnsi="Arial" w:cs="Arial"/>
          <w:noProof/>
          <w:sz w:val="24"/>
          <w:szCs w:val="24"/>
        </w:rPr>
        <w:t xml:space="preserve">(Bennett and Lemoine, 2014; Mack </w:t>
      </w:r>
      <w:r w:rsidR="001A625B" w:rsidRPr="006F4C8C">
        <w:rPr>
          <w:rFonts w:ascii="Arial" w:hAnsi="Arial" w:cs="Arial"/>
          <w:i/>
          <w:noProof/>
          <w:sz w:val="24"/>
          <w:szCs w:val="24"/>
        </w:rPr>
        <w:t>et al.</w:t>
      </w:r>
      <w:r w:rsidR="001A625B" w:rsidRPr="006F4C8C">
        <w:rPr>
          <w:rFonts w:ascii="Arial" w:hAnsi="Arial" w:cs="Arial"/>
          <w:noProof/>
          <w:sz w:val="24"/>
          <w:szCs w:val="24"/>
        </w:rPr>
        <w:t>, 2015)</w:t>
      </w:r>
      <w:r w:rsidR="001A625B" w:rsidRPr="006F4C8C">
        <w:rPr>
          <w:rFonts w:ascii="Arial" w:hAnsi="Arial" w:cs="Arial"/>
          <w:sz w:val="24"/>
          <w:szCs w:val="24"/>
        </w:rPr>
        <w:fldChar w:fldCharType="end"/>
      </w:r>
      <w:r w:rsidR="00D15909" w:rsidRPr="006F4C8C">
        <w:rPr>
          <w:rFonts w:ascii="Arial" w:hAnsi="Arial" w:cs="Arial"/>
          <w:sz w:val="24"/>
          <w:szCs w:val="24"/>
        </w:rPr>
        <w:t>.</w:t>
      </w:r>
      <w:r w:rsidR="000F4369">
        <w:rPr>
          <w:rFonts w:ascii="Arial" w:hAnsi="Arial" w:cs="Arial"/>
          <w:sz w:val="24"/>
          <w:szCs w:val="24"/>
        </w:rPr>
        <w:t xml:space="preserve"> Diversity, equality, and inclusion (DE&amp;I) issues have received increasing interest from the public due to their relevancy to the social impacts, and to the organizational performance,</w:t>
      </w:r>
      <w:r w:rsidR="00F10C09" w:rsidRPr="006F4C8C">
        <w:rPr>
          <w:rFonts w:ascii="Arial" w:hAnsi="Arial" w:cs="Arial"/>
          <w:sz w:val="24"/>
          <w:szCs w:val="24"/>
        </w:rPr>
        <w:t xml:space="preserve"> </w:t>
      </w:r>
      <w:r w:rsidR="000F4369" w:rsidRPr="006F4C8C">
        <w:rPr>
          <w:rFonts w:ascii="Arial" w:hAnsi="Arial" w:cs="Arial"/>
          <w:sz w:val="24"/>
          <w:szCs w:val="24"/>
        </w:rPr>
        <w:t>this</w:t>
      </w:r>
      <w:r w:rsidR="00F10C09" w:rsidRPr="006F4C8C">
        <w:rPr>
          <w:rFonts w:ascii="Arial" w:hAnsi="Arial" w:cs="Arial"/>
          <w:sz w:val="24"/>
          <w:szCs w:val="24"/>
        </w:rPr>
        <w:t xml:space="preserve"> is especially true in the labor-intensive hotel industry</w:t>
      </w:r>
      <w:r w:rsidR="000F4369">
        <w:rPr>
          <w:rFonts w:ascii="Arial" w:hAnsi="Arial" w:cs="Arial"/>
          <w:sz w:val="24"/>
          <w:szCs w:val="24"/>
        </w:rPr>
        <w:t xml:space="preserve"> where diversity is a norm.</w:t>
      </w:r>
    </w:p>
    <w:p w14:paraId="34850983" w14:textId="6BD7F0C3" w:rsidR="00F10C09" w:rsidRPr="006F4C8C" w:rsidRDefault="00F10C09"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present report assesses the </w:t>
      </w:r>
      <w:r w:rsidR="000F4369">
        <w:rPr>
          <w:rFonts w:ascii="Arial" w:hAnsi="Arial" w:cs="Arial"/>
          <w:sz w:val="24"/>
          <w:szCs w:val="24"/>
        </w:rPr>
        <w:t xml:space="preserve">current DE&amp;I issues in Marriott, and proposes some recommendations for Marriott in its future management </w:t>
      </w:r>
    </w:p>
    <w:p w14:paraId="73057A6B" w14:textId="123CB279" w:rsidR="005B2895" w:rsidRPr="006F4C8C" w:rsidRDefault="005B2895" w:rsidP="003C151F">
      <w:pPr>
        <w:pStyle w:val="1"/>
        <w:numPr>
          <w:ilvl w:val="0"/>
          <w:numId w:val="2"/>
        </w:numPr>
        <w:spacing w:beforeLines="100" w:before="312" w:afterLines="100" w:after="312" w:line="360" w:lineRule="auto"/>
        <w:jc w:val="both"/>
        <w:rPr>
          <w:rFonts w:ascii="Arial" w:hAnsi="Arial" w:cs="Arial"/>
        </w:rPr>
      </w:pPr>
      <w:bookmarkStart w:id="3" w:name="_Toc99016418"/>
      <w:r w:rsidRPr="006F4C8C">
        <w:rPr>
          <w:rFonts w:ascii="Arial" w:hAnsi="Arial" w:cs="Arial"/>
        </w:rPr>
        <w:t>Organization overview</w:t>
      </w:r>
      <w:bookmarkEnd w:id="3"/>
      <w:r w:rsidRPr="006F4C8C">
        <w:rPr>
          <w:rFonts w:ascii="Arial" w:hAnsi="Arial" w:cs="Arial"/>
        </w:rPr>
        <w:t xml:space="preserve"> </w:t>
      </w:r>
    </w:p>
    <w:p w14:paraId="3D978A39" w14:textId="1547EAAA" w:rsidR="00C9225D" w:rsidRPr="006F4C8C" w:rsidRDefault="00C9225D"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Marriott International (as Marriott) has been a worldwide franchisor, licensor, and operator of hotel properties under a wide range of brand names in different market segments</w:t>
      </w:r>
      <w:r w:rsidR="00CF2875" w:rsidRPr="006F4C8C">
        <w:rPr>
          <w:rFonts w:ascii="Arial" w:hAnsi="Arial" w:cs="Arial"/>
          <w:sz w:val="24"/>
          <w:szCs w:val="24"/>
        </w:rPr>
        <w:t xml:space="preserve"> </w:t>
      </w:r>
      <w:r w:rsidR="00CF2875" w:rsidRPr="006F4C8C">
        <w:rPr>
          <w:rFonts w:ascii="Arial" w:hAnsi="Arial" w:cs="Arial"/>
          <w:sz w:val="24"/>
          <w:szCs w:val="24"/>
        </w:rPr>
        <w:fldChar w:fldCharType="begin" w:fldLock="1"/>
      </w:r>
      <w:r w:rsidR="00CF2875" w:rsidRPr="006F4C8C">
        <w:rPr>
          <w:rFonts w:ascii="Arial" w:hAnsi="Arial" w:cs="Arial"/>
          <w:sz w:val="24"/>
          <w:szCs w:val="24"/>
        </w:rPr>
        <w:instrText>ADDIN CSL_CITATION {"citationItems":[{"id":"ITEM-1","itemData":{"abstract":"Dear Stockholder, While COVID-19 has transformed our industry and our world in ways we could never have anticipated, we are extremely proud of all we accomplished in 2021 and the significant recovery we saw across our global footprint. We have weathered what we hope is the worst of the storm, positioned the company for growth, and continued to demonstrate our service culture in our communities. As we look ahead, we feel optimistic about the future. Resilience of Travel There are signs all around us that people are adapting to a \"new normal\"-and certainly the return of travel is one of the best indicators. Within our own business, we have a front row seat to travel's resilience. As vaccination rates have risen throughout much of the world, we have been encouraged by the growth of travel demand, even in the face of new variants. Time after time, when borders open and travel restrictions are lifted, we have seen an immediate surge in demand. Perhaps the only thing that outpaced the resilience of travel was the resilience of our associates. In the midst of historic labor shortages and surges in travel, our associates took care of the company, our guests and each other, working with passion and commitment every day.","author":[{"dropping-particle":"","family":"Marriot","given":"","non-dropping-particle":"","parse-names":false,"suffix":""}],"id":"ITEM-1","issued":{"date-parts":[["2022"]]},"title":"2021 Annual Report ","type":"report"},"uris":["http://www.mendeley.com/documents/?uuid=edb4c4da-23cb-337e-bce7-9ca191180c45"]}],"mendeley":{"formattedCitation":"(Marriot, 2022)","plainTextFormattedCitation":"(Marriot, 2022)","previouslyFormattedCitation":"(Marriot, 2022)"},"properties":{"noteIndex":0},"schema":"https://github.com/citation-style-language/schema/raw/master/csl-citation.json"}</w:instrText>
      </w:r>
      <w:r w:rsidR="00CF2875" w:rsidRPr="006F4C8C">
        <w:rPr>
          <w:rFonts w:ascii="Arial" w:hAnsi="Arial" w:cs="Arial"/>
          <w:sz w:val="24"/>
          <w:szCs w:val="24"/>
        </w:rPr>
        <w:fldChar w:fldCharType="separate"/>
      </w:r>
      <w:r w:rsidR="00CF2875" w:rsidRPr="006F4C8C">
        <w:rPr>
          <w:rFonts w:ascii="Arial" w:hAnsi="Arial" w:cs="Arial"/>
          <w:noProof/>
          <w:sz w:val="24"/>
          <w:szCs w:val="24"/>
        </w:rPr>
        <w:t>(Marriot, 2022)</w:t>
      </w:r>
      <w:r w:rsidR="00CF2875" w:rsidRPr="006F4C8C">
        <w:rPr>
          <w:rFonts w:ascii="Arial" w:hAnsi="Arial" w:cs="Arial"/>
          <w:sz w:val="24"/>
          <w:szCs w:val="24"/>
        </w:rPr>
        <w:fldChar w:fldCharType="end"/>
      </w:r>
      <w:r w:rsidRPr="006F4C8C">
        <w:rPr>
          <w:rFonts w:ascii="Arial" w:hAnsi="Arial" w:cs="Arial"/>
          <w:sz w:val="24"/>
          <w:szCs w:val="24"/>
        </w:rPr>
        <w:t xml:space="preserve">. </w:t>
      </w:r>
      <w:r w:rsidR="007975CA" w:rsidRPr="006F4C8C">
        <w:rPr>
          <w:rFonts w:ascii="Arial" w:hAnsi="Arial" w:cs="Arial"/>
          <w:sz w:val="24"/>
          <w:szCs w:val="24"/>
        </w:rPr>
        <w:t>Marriott, so far, has more than 6400 properties with a wide geographical presence in over 120 countries and territories</w:t>
      </w:r>
      <w:r w:rsidR="00CF2875" w:rsidRPr="006F4C8C">
        <w:rPr>
          <w:rFonts w:ascii="Arial" w:hAnsi="Arial" w:cs="Arial"/>
          <w:sz w:val="24"/>
          <w:szCs w:val="24"/>
        </w:rPr>
        <w:t xml:space="preserve"> </w:t>
      </w:r>
      <w:r w:rsidR="00CF2875" w:rsidRPr="006F4C8C">
        <w:rPr>
          <w:rFonts w:ascii="Arial" w:hAnsi="Arial" w:cs="Arial"/>
          <w:sz w:val="24"/>
          <w:szCs w:val="24"/>
        </w:rPr>
        <w:fldChar w:fldCharType="begin" w:fldLock="1"/>
      </w:r>
      <w:r w:rsidR="00CF2875" w:rsidRPr="006F4C8C">
        <w:rPr>
          <w:rFonts w:ascii="Arial" w:hAnsi="Arial" w:cs="Arial"/>
          <w:sz w:val="24"/>
          <w:szCs w:val="24"/>
        </w:rPr>
        <w:instrText>ADDIN CSL_CITATION {"citationItems":[{"id":"ITEM-1","itemData":{"abstract":"Dear Stockholder, While COVID-19 has transformed our industry and our world in ways we could never have anticipated, we are extremely proud of all we accomplished in 2021 and the significant recovery we saw across our global footprint. We have weathered what we hope is the worst of the storm, positioned the company for growth, and continued to demonstrate our service culture in our communities. As we look ahead, we feel optimistic about the future. Resilience of Travel There are signs all around us that people are adapting to a \"new normal\"-and certainly the return of travel is one of the best indicators. Within our own business, we have a front row seat to travel's resilience. As vaccination rates have risen throughout much of the world, we have been encouraged by the growth of travel demand, even in the face of new variants. Time after time, when borders open and travel restrictions are lifted, we have seen an immediate surge in demand. Perhaps the only thing that outpaced the resilience of travel was the resilience of our associates. In the midst of historic labor shortages and surges in travel, our associates took care of the company, our guests and each other, working with passion and commitment every day.","author":[{"dropping-particle":"","family":"Marriot","given":"","non-dropping-particle":"","parse-names":false,"suffix":""}],"id":"ITEM-1","issued":{"date-parts":[["2022"]]},"title":"2021 Annual Report ","type":"report"},"uris":["http://www.mendeley.com/documents/?uuid=edb4c4da-23cb-337e-bce7-9ca191180c45"]}],"mendeley":{"formattedCitation":"(Marriot, 2022)","plainTextFormattedCitation":"(Marriot, 2022)","previouslyFormattedCitation":"(Marriot, 2022)"},"properties":{"noteIndex":0},"schema":"https://github.com/citation-style-language/schema/raw/master/csl-citation.json"}</w:instrText>
      </w:r>
      <w:r w:rsidR="00CF2875" w:rsidRPr="006F4C8C">
        <w:rPr>
          <w:rFonts w:ascii="Arial" w:hAnsi="Arial" w:cs="Arial"/>
          <w:sz w:val="24"/>
          <w:szCs w:val="24"/>
        </w:rPr>
        <w:fldChar w:fldCharType="separate"/>
      </w:r>
      <w:r w:rsidR="00CF2875" w:rsidRPr="006F4C8C">
        <w:rPr>
          <w:rFonts w:ascii="Arial" w:hAnsi="Arial" w:cs="Arial"/>
          <w:noProof/>
          <w:sz w:val="24"/>
          <w:szCs w:val="24"/>
        </w:rPr>
        <w:t>(Marriot, 2022)</w:t>
      </w:r>
      <w:r w:rsidR="00CF2875" w:rsidRPr="006F4C8C">
        <w:rPr>
          <w:rFonts w:ascii="Arial" w:hAnsi="Arial" w:cs="Arial"/>
          <w:sz w:val="24"/>
          <w:szCs w:val="24"/>
        </w:rPr>
        <w:fldChar w:fldCharType="end"/>
      </w:r>
      <w:r w:rsidR="007975CA" w:rsidRPr="006F4C8C">
        <w:rPr>
          <w:rFonts w:ascii="Arial" w:hAnsi="Arial" w:cs="Arial"/>
          <w:sz w:val="24"/>
          <w:szCs w:val="24"/>
        </w:rPr>
        <w:t xml:space="preserve">. </w:t>
      </w:r>
      <w:r w:rsidR="00706870" w:rsidRPr="006F4C8C">
        <w:rPr>
          <w:rFonts w:ascii="Arial" w:hAnsi="Arial" w:cs="Arial"/>
          <w:sz w:val="24"/>
          <w:szCs w:val="24"/>
        </w:rPr>
        <w:t>The operation of Marriott is enabled by over 120 thousand employees scattered around the world</w:t>
      </w:r>
      <w:r w:rsidR="00287266" w:rsidRPr="006F4C8C">
        <w:rPr>
          <w:rFonts w:ascii="Arial" w:hAnsi="Arial" w:cs="Arial"/>
          <w:sz w:val="24"/>
          <w:szCs w:val="24"/>
        </w:rPr>
        <w:t xml:space="preserve"> with highly diverse demographic backgrounds</w:t>
      </w:r>
      <w:r w:rsidR="00FD3D7B" w:rsidRPr="006F4C8C">
        <w:rPr>
          <w:rFonts w:ascii="Arial" w:hAnsi="Arial" w:cs="Arial"/>
          <w:sz w:val="24"/>
          <w:szCs w:val="24"/>
        </w:rPr>
        <w:t xml:space="preserve"> </w:t>
      </w:r>
      <w:r w:rsidR="00FD3D7B" w:rsidRPr="006F4C8C">
        <w:rPr>
          <w:rStyle w:val="af2"/>
          <w:rFonts w:ascii="Arial" w:hAnsi="Arial" w:cs="Arial"/>
          <w:sz w:val="24"/>
          <w:szCs w:val="24"/>
        </w:rPr>
        <w:fldChar w:fldCharType="begin" w:fldLock="1"/>
      </w:r>
      <w:r w:rsidR="00B61816" w:rsidRPr="006F4C8C">
        <w:rPr>
          <w:rFonts w:ascii="Arial" w:hAnsi="Arial" w:cs="Arial"/>
          <w:sz w:val="24"/>
          <w:szCs w:val="24"/>
        </w:rPr>
        <w:instrText>ADDIN CSL_CITATION {"citationItems":[{"id":"ITEM-1","itemData":{"URL":"https://news.marriott.com/news/2019/05/09/marriott-international-ranks-2-on-2019-diversityinc-top-50-companies-for-diversity-list","accessed":{"date-parts":[["2022","3","22"]]},"author":[{"dropping-particle":"","family":"Marriott News Center","given":"","non-dropping-particle":"","parse-names":false,"suffix":""}],"id":"ITEM-1","issued":{"date-parts":[["2019"]]},"title":"Marriott International Ranks #2 on 2019 DiversityInc Top 50 Companies for Diversity List","type":"webpage"},"uris":["http://www.mendeley.com/documents/?uuid=415dde26-aa4d-34c2-b7e7-cd8cb5665019"]}],"mendeley":{"formattedCitation":"(Marriott News Center, 2019)","plainTextFormattedCitation":"(Marriott News Center, 2019)","previouslyFormattedCitation":"(Marriott News Center, 2019)"},"properties":{"noteIndex":0},"schema":"https://github.com/citation-style-language/schema/raw/master/csl-citation.json"}</w:instrText>
      </w:r>
      <w:r w:rsidR="00FD3D7B" w:rsidRPr="006F4C8C">
        <w:rPr>
          <w:rStyle w:val="af2"/>
          <w:rFonts w:ascii="Arial" w:hAnsi="Arial" w:cs="Arial"/>
          <w:sz w:val="24"/>
          <w:szCs w:val="24"/>
        </w:rPr>
        <w:fldChar w:fldCharType="separate"/>
      </w:r>
      <w:r w:rsidR="00FD3D7B" w:rsidRPr="006F4C8C">
        <w:rPr>
          <w:rFonts w:ascii="Arial" w:hAnsi="Arial" w:cs="Arial"/>
          <w:noProof/>
          <w:sz w:val="24"/>
          <w:szCs w:val="24"/>
        </w:rPr>
        <w:t>(Marriott News Center, 2019)</w:t>
      </w:r>
      <w:r w:rsidR="00FD3D7B" w:rsidRPr="006F4C8C">
        <w:rPr>
          <w:rStyle w:val="af2"/>
          <w:rFonts w:ascii="Arial" w:hAnsi="Arial" w:cs="Arial"/>
          <w:sz w:val="24"/>
          <w:szCs w:val="24"/>
        </w:rPr>
        <w:fldChar w:fldCharType="end"/>
      </w:r>
      <w:r w:rsidR="00706870" w:rsidRPr="006F4C8C">
        <w:rPr>
          <w:rFonts w:ascii="Arial" w:hAnsi="Arial" w:cs="Arial"/>
          <w:sz w:val="24"/>
          <w:szCs w:val="24"/>
        </w:rPr>
        <w:t xml:space="preserve">. As a service-based organization, the employment practices and engagement level are essential to organizational productivity and enabling guest satisfaction. </w:t>
      </w:r>
      <w:r w:rsidR="00287266" w:rsidRPr="006F4C8C">
        <w:rPr>
          <w:rFonts w:ascii="Arial" w:hAnsi="Arial" w:cs="Arial"/>
          <w:sz w:val="24"/>
          <w:szCs w:val="24"/>
        </w:rPr>
        <w:t>The management of HR is managed centrally by the Global HR offices in the International headquarter</w:t>
      </w:r>
      <w:r w:rsidR="00FD3D7B" w:rsidRPr="006F4C8C">
        <w:rPr>
          <w:rFonts w:ascii="Arial" w:hAnsi="Arial" w:cs="Arial"/>
          <w:sz w:val="24"/>
          <w:szCs w:val="24"/>
        </w:rPr>
        <w:t>, especially the management of talents in the managerial positions</w:t>
      </w:r>
      <w:r w:rsidR="00CF2875" w:rsidRPr="006F4C8C">
        <w:rPr>
          <w:rFonts w:ascii="Arial" w:hAnsi="Arial" w:cs="Arial"/>
          <w:sz w:val="24"/>
          <w:szCs w:val="24"/>
        </w:rPr>
        <w:t xml:space="preserve"> </w:t>
      </w:r>
      <w:r w:rsidR="00CF2875" w:rsidRPr="006F4C8C">
        <w:rPr>
          <w:rFonts w:ascii="Arial" w:hAnsi="Arial" w:cs="Arial"/>
          <w:sz w:val="24"/>
          <w:szCs w:val="24"/>
        </w:rPr>
        <w:fldChar w:fldCharType="begin" w:fldLock="1"/>
      </w:r>
      <w:r w:rsidR="00CF2875" w:rsidRPr="006F4C8C">
        <w:rPr>
          <w:rFonts w:ascii="Arial" w:hAnsi="Arial" w:cs="Arial"/>
          <w:sz w:val="24"/>
          <w:szCs w:val="24"/>
        </w:rPr>
        <w:instrText>ADDIN CSL_CITATION {"citationItems":[{"id":"ITEM-1","itemData":{"abstract":"Dear Stockholder, While COVID-19 has transformed our industry and our world in ways we could never have anticipated, we are extremely proud of all we accomplished in 2021 and the significant recovery we saw across our global footprint. We have weathered what we hope is the worst of the storm, positioned the company for growth, and continued to demonstrate our service culture in our communities. As we look ahead, we feel optimistic about the future. Resilience of Travel There are signs all around us that people are adapting to a \"new normal\"-and certainly the return of travel is one of the best indicators. Within our own business, we have a front row seat to travel's resilience. As vaccination rates have risen throughout much of the world, we have been encouraged by the growth of travel demand, even in the face of new variants. Time after time, when borders open and travel restrictions are lifted, we have seen an immediate surge in demand. Perhaps the only thing that outpaced the resilience of travel was the resilience of our associates. In the midst of historic labor shortages and surges in travel, our associates took care of the company, our guests and each other, working with passion and commitment every day.","author":[{"dropping-particle":"","family":"Marriot","given":"","non-dropping-particle":"","parse-names":false,"suffix":""}],"id":"ITEM-1","issued":{"date-parts":[["2022"]]},"title":"2021 Annual Report ","type":"report"},"uris":["http://www.mendeley.com/documents/?uuid=edb4c4da-23cb-337e-bce7-9ca191180c45"]}],"mendeley":{"formattedCitation":"(Marriot, 2022)","plainTextFormattedCitation":"(Marriot, 2022)","previouslyFormattedCitation":"(Marriot, 2022)"},"properties":{"noteIndex":0},"schema":"https://github.com/citation-style-language/schema/raw/master/csl-citation.json"}</w:instrText>
      </w:r>
      <w:r w:rsidR="00CF2875" w:rsidRPr="006F4C8C">
        <w:rPr>
          <w:rFonts w:ascii="Arial" w:hAnsi="Arial" w:cs="Arial"/>
          <w:sz w:val="24"/>
          <w:szCs w:val="24"/>
        </w:rPr>
        <w:fldChar w:fldCharType="separate"/>
      </w:r>
      <w:r w:rsidR="00CF2875" w:rsidRPr="006F4C8C">
        <w:rPr>
          <w:rFonts w:ascii="Arial" w:hAnsi="Arial" w:cs="Arial"/>
          <w:noProof/>
          <w:sz w:val="24"/>
          <w:szCs w:val="24"/>
        </w:rPr>
        <w:t>(Marriot, 2022)</w:t>
      </w:r>
      <w:r w:rsidR="00CF2875" w:rsidRPr="006F4C8C">
        <w:rPr>
          <w:rFonts w:ascii="Arial" w:hAnsi="Arial" w:cs="Arial"/>
          <w:sz w:val="24"/>
          <w:szCs w:val="24"/>
        </w:rPr>
        <w:fldChar w:fldCharType="end"/>
      </w:r>
      <w:r w:rsidR="00FD3D7B" w:rsidRPr="006F4C8C">
        <w:rPr>
          <w:rFonts w:ascii="Arial" w:hAnsi="Arial" w:cs="Arial"/>
          <w:sz w:val="24"/>
          <w:szCs w:val="24"/>
        </w:rPr>
        <w:t xml:space="preserve">. The local presentations are endowed with some </w:t>
      </w:r>
      <w:r w:rsidR="00FD3D7B" w:rsidRPr="006F4C8C">
        <w:rPr>
          <w:rFonts w:ascii="Arial" w:hAnsi="Arial" w:cs="Arial"/>
          <w:sz w:val="24"/>
          <w:szCs w:val="24"/>
        </w:rPr>
        <w:lastRenderedPageBreak/>
        <w:t xml:space="preserve">autonomy to make their own decisions in some major HR functions for the front-line employees. </w:t>
      </w:r>
    </w:p>
    <w:p w14:paraId="7C53AC5C" w14:textId="27215181" w:rsidR="00C9225D" w:rsidRPr="006F4C8C" w:rsidRDefault="00227013" w:rsidP="003C151F">
      <w:pPr>
        <w:pStyle w:val="1"/>
        <w:numPr>
          <w:ilvl w:val="0"/>
          <w:numId w:val="2"/>
        </w:numPr>
        <w:spacing w:beforeLines="100" w:before="312" w:afterLines="100" w:after="312" w:line="360" w:lineRule="auto"/>
        <w:jc w:val="both"/>
        <w:rPr>
          <w:rFonts w:ascii="Arial" w:hAnsi="Arial" w:cs="Arial"/>
        </w:rPr>
      </w:pPr>
      <w:bookmarkStart w:id="4" w:name="_Toc99016419"/>
      <w:r w:rsidRPr="006F4C8C">
        <w:rPr>
          <w:rFonts w:ascii="Arial" w:hAnsi="Arial" w:cs="Arial"/>
        </w:rPr>
        <w:t>Main discussion</w:t>
      </w:r>
      <w:bookmarkEnd w:id="4"/>
      <w:r w:rsidRPr="006F4C8C">
        <w:rPr>
          <w:rFonts w:ascii="Arial" w:hAnsi="Arial" w:cs="Arial"/>
        </w:rPr>
        <w:t xml:space="preserve"> </w:t>
      </w:r>
    </w:p>
    <w:p w14:paraId="622774E2" w14:textId="7EF9AE56" w:rsidR="00CF2875" w:rsidRPr="003C151F" w:rsidRDefault="00A54503" w:rsidP="003C151F">
      <w:pPr>
        <w:pStyle w:val="2"/>
        <w:numPr>
          <w:ilvl w:val="1"/>
          <w:numId w:val="2"/>
        </w:numPr>
        <w:spacing w:beforeLines="100" w:before="312" w:afterLines="100" w:after="312" w:line="360" w:lineRule="auto"/>
        <w:jc w:val="both"/>
        <w:rPr>
          <w:rFonts w:ascii="Arial" w:hAnsi="Arial" w:cs="Arial"/>
        </w:rPr>
      </w:pPr>
      <w:bookmarkStart w:id="5" w:name="_Toc99016420"/>
      <w:r>
        <w:rPr>
          <w:rFonts w:ascii="Arial" w:hAnsi="Arial" w:cs="Arial"/>
        </w:rPr>
        <w:t xml:space="preserve">The issue of </w:t>
      </w:r>
      <w:r w:rsidR="00EB6AA5" w:rsidRPr="003C151F">
        <w:rPr>
          <w:rFonts w:ascii="Arial" w:hAnsi="Arial" w:cs="Arial"/>
        </w:rPr>
        <w:t>Diversity, equity</w:t>
      </w:r>
      <w:r w:rsidR="001A625B" w:rsidRPr="003C151F">
        <w:rPr>
          <w:rFonts w:ascii="Arial" w:hAnsi="Arial" w:cs="Arial"/>
        </w:rPr>
        <w:t>,</w:t>
      </w:r>
      <w:r w:rsidR="00EB6AA5" w:rsidRPr="003C151F">
        <w:rPr>
          <w:rFonts w:ascii="Arial" w:hAnsi="Arial" w:cs="Arial"/>
        </w:rPr>
        <w:t xml:space="preserve"> and inclusion management in </w:t>
      </w:r>
      <w:r w:rsidR="00CE6ABE" w:rsidRPr="003C151F">
        <w:rPr>
          <w:rFonts w:ascii="Arial" w:hAnsi="Arial" w:cs="Arial"/>
        </w:rPr>
        <w:t>Marriott</w:t>
      </w:r>
      <w:bookmarkEnd w:id="5"/>
    </w:p>
    <w:p w14:paraId="4A9C1065" w14:textId="12563BCF" w:rsidR="005F5970" w:rsidRPr="006F4C8C" w:rsidRDefault="005A00AE"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Diversity</w:t>
      </w:r>
      <w:r w:rsidR="00061D79" w:rsidRPr="006F4C8C">
        <w:rPr>
          <w:rFonts w:ascii="Arial" w:hAnsi="Arial" w:cs="Arial"/>
          <w:sz w:val="24"/>
          <w:szCs w:val="24"/>
        </w:rPr>
        <w:t>, equity, and i</w:t>
      </w:r>
      <w:r w:rsidRPr="006F4C8C">
        <w:rPr>
          <w:rFonts w:ascii="Arial" w:hAnsi="Arial" w:cs="Arial"/>
          <w:sz w:val="24"/>
          <w:szCs w:val="24"/>
        </w:rPr>
        <w:t>nclusion (D</w:t>
      </w:r>
      <w:r w:rsidR="00061D79" w:rsidRPr="006F4C8C">
        <w:rPr>
          <w:rFonts w:ascii="Arial" w:hAnsi="Arial" w:cs="Arial"/>
          <w:sz w:val="24"/>
          <w:szCs w:val="24"/>
        </w:rPr>
        <w:t>E</w:t>
      </w:r>
      <w:r w:rsidRPr="006F4C8C">
        <w:rPr>
          <w:rFonts w:ascii="Arial" w:hAnsi="Arial" w:cs="Arial"/>
          <w:sz w:val="24"/>
          <w:szCs w:val="24"/>
        </w:rPr>
        <w:t xml:space="preserve">&amp;I) </w:t>
      </w:r>
      <w:r w:rsidR="00CF2875" w:rsidRPr="006F4C8C">
        <w:rPr>
          <w:rFonts w:ascii="Arial" w:hAnsi="Arial" w:cs="Arial"/>
          <w:sz w:val="24"/>
          <w:szCs w:val="24"/>
        </w:rPr>
        <w:t xml:space="preserve">have never received this much attention ever. The latest report by </w:t>
      </w:r>
      <w:r w:rsidR="00CF2875" w:rsidRPr="006F4C8C">
        <w:rPr>
          <w:rFonts w:ascii="Arial" w:hAnsi="Arial" w:cs="Arial"/>
          <w:sz w:val="24"/>
          <w:szCs w:val="24"/>
        </w:rPr>
        <w:fldChar w:fldCharType="begin" w:fldLock="1"/>
      </w:r>
      <w:r w:rsidR="00DE47FA" w:rsidRPr="006F4C8C">
        <w:rPr>
          <w:rFonts w:ascii="Arial" w:hAnsi="Arial" w:cs="Arial"/>
          <w:sz w:val="24"/>
          <w:szCs w:val="24"/>
        </w:rPr>
        <w:instrText>ADDIN CSL_CITATION {"citationItems":[{"id":"ITEM-1","itemData":{"URL":"https://www.mckinsey.com/featured-insights/diversity-and-inclusion/diversity-wins-how-inclusion-matters","accessed":{"date-parts":[["2022","3","22"]]},"author":[{"dropping-particle":"","family":"McKinsey","given":"","non-dropping-particle":"","parse-names":false,"suffix":""}],"id":"ITEM-1","issued":{"date-parts":[["2020"]]},"title":"How diversity, equity, and inclusion (DE&amp;I) matter","type":"webpage"},"uris":["http://www.mendeley.com/documents/?uuid=c688f3ba-3897-32a7-a5e4-c1bb23eb28fd"]}],"mendeley":{"formattedCitation":"(McKinsey, 2020)","manualFormatting":"McKinsey (2020)","plainTextFormattedCitation":"(McKinsey, 2020)","previouslyFormattedCitation":"(McKinsey, 2020)"},"properties":{"noteIndex":0},"schema":"https://github.com/citation-style-language/schema/raw/master/csl-citation.json"}</w:instrText>
      </w:r>
      <w:r w:rsidR="00CF2875" w:rsidRPr="006F4C8C">
        <w:rPr>
          <w:rFonts w:ascii="Arial" w:hAnsi="Arial" w:cs="Arial"/>
          <w:sz w:val="24"/>
          <w:szCs w:val="24"/>
        </w:rPr>
        <w:fldChar w:fldCharType="separate"/>
      </w:r>
      <w:r w:rsidR="00CF2875" w:rsidRPr="006F4C8C">
        <w:rPr>
          <w:rFonts w:ascii="Arial" w:hAnsi="Arial" w:cs="Arial"/>
          <w:noProof/>
          <w:sz w:val="24"/>
          <w:szCs w:val="24"/>
        </w:rPr>
        <w:t>McKinsey (2020)</w:t>
      </w:r>
      <w:r w:rsidR="00CF2875" w:rsidRPr="006F4C8C">
        <w:rPr>
          <w:rFonts w:ascii="Arial" w:hAnsi="Arial" w:cs="Arial"/>
          <w:sz w:val="24"/>
          <w:szCs w:val="24"/>
        </w:rPr>
        <w:fldChar w:fldCharType="end"/>
      </w:r>
      <w:r w:rsidR="00CF2875" w:rsidRPr="006F4C8C">
        <w:rPr>
          <w:rFonts w:ascii="Arial" w:hAnsi="Arial" w:cs="Arial"/>
          <w:sz w:val="24"/>
          <w:szCs w:val="24"/>
        </w:rPr>
        <w:t xml:space="preserve"> indicates the robust relationship between the greater DE&amp;I and the enhanced likelihood of financial outperformance. Specifically, diversity refers to the degree of variation in the workforce backgrounds and personal characteristics, typical</w:t>
      </w:r>
      <w:r w:rsidR="005F5970" w:rsidRPr="006F4C8C">
        <w:rPr>
          <w:rFonts w:ascii="Arial" w:hAnsi="Arial" w:cs="Arial"/>
          <w:sz w:val="24"/>
          <w:szCs w:val="24"/>
        </w:rPr>
        <w:t xml:space="preserve">ly </w:t>
      </w:r>
      <w:r w:rsidR="00CF2875" w:rsidRPr="006F4C8C">
        <w:rPr>
          <w:rFonts w:ascii="Arial" w:hAnsi="Arial" w:cs="Arial"/>
          <w:sz w:val="24"/>
          <w:szCs w:val="24"/>
        </w:rPr>
        <w:t xml:space="preserve">in the dimensions of gender, race, age, </w:t>
      </w:r>
      <w:r w:rsidR="005F5970" w:rsidRPr="006F4C8C">
        <w:rPr>
          <w:rFonts w:ascii="Arial" w:hAnsi="Arial" w:cs="Arial"/>
          <w:sz w:val="24"/>
          <w:szCs w:val="24"/>
        </w:rPr>
        <w:t xml:space="preserve">religion, etc.; equity refers to </w:t>
      </w:r>
      <w:r w:rsidRPr="006F4C8C">
        <w:rPr>
          <w:rFonts w:ascii="Arial" w:hAnsi="Arial" w:cs="Arial"/>
          <w:sz w:val="24"/>
          <w:szCs w:val="24"/>
        </w:rPr>
        <w:t xml:space="preserve">how the diverse workplace </w:t>
      </w:r>
      <w:r w:rsidR="00061D79" w:rsidRPr="006F4C8C">
        <w:rPr>
          <w:rFonts w:ascii="Arial" w:hAnsi="Arial" w:cs="Arial"/>
          <w:sz w:val="24"/>
          <w:szCs w:val="24"/>
        </w:rPr>
        <w:t>is</w:t>
      </w:r>
      <w:r w:rsidRPr="006F4C8C">
        <w:rPr>
          <w:rFonts w:ascii="Arial" w:hAnsi="Arial" w:cs="Arial"/>
          <w:sz w:val="24"/>
          <w:szCs w:val="24"/>
        </w:rPr>
        <w:t xml:space="preserve"> enabled with the same access to opportunities and is treated fa</w:t>
      </w:r>
      <w:r w:rsidR="00061D79" w:rsidRPr="006F4C8C">
        <w:rPr>
          <w:rFonts w:ascii="Arial" w:hAnsi="Arial" w:cs="Arial"/>
          <w:sz w:val="24"/>
          <w:szCs w:val="24"/>
        </w:rPr>
        <w:t>irly</w:t>
      </w:r>
      <w:r w:rsidRPr="006F4C8C">
        <w:rPr>
          <w:rFonts w:ascii="Arial" w:hAnsi="Arial" w:cs="Arial"/>
          <w:sz w:val="24"/>
          <w:szCs w:val="24"/>
        </w:rPr>
        <w:t xml:space="preserve"> without biases and barriers</w:t>
      </w:r>
      <w:r w:rsidR="005F5970" w:rsidRPr="006F4C8C">
        <w:rPr>
          <w:rFonts w:ascii="Arial" w:hAnsi="Arial" w:cs="Arial"/>
          <w:sz w:val="24"/>
          <w:szCs w:val="24"/>
        </w:rPr>
        <w:t>; inclusion refers to the workforce is accepted and appreciated by the organization on an equal footing</w:t>
      </w:r>
      <w:r w:rsidR="00DE47FA" w:rsidRPr="006F4C8C">
        <w:rPr>
          <w:rFonts w:ascii="Arial" w:hAnsi="Arial" w:cs="Arial"/>
          <w:sz w:val="24"/>
          <w:szCs w:val="24"/>
        </w:rPr>
        <w:t xml:space="preserve"> </w:t>
      </w:r>
      <w:r w:rsidR="00DE47FA" w:rsidRPr="006F4C8C">
        <w:rPr>
          <w:rFonts w:ascii="Arial" w:hAnsi="Arial" w:cs="Arial"/>
          <w:sz w:val="24"/>
          <w:szCs w:val="24"/>
        </w:rPr>
        <w:fldChar w:fldCharType="begin" w:fldLock="1"/>
      </w:r>
      <w:r w:rsidR="00DE47FA" w:rsidRPr="006F4C8C">
        <w:rPr>
          <w:rFonts w:ascii="Arial" w:hAnsi="Arial" w:cs="Arial"/>
          <w:sz w:val="24"/>
          <w:szCs w:val="24"/>
        </w:rPr>
        <w:instrText>ADDIN CSL_CITATION {"citationItems":[{"id":"ITEM-1","itemData":{"ISSN":"0022-0124","author":[{"dropping-particle":"","family":"Shinners","given":"Jean","non-dropping-particle":"","parse-names":false,"suffix":""}],"container-title":"The Journal of Continuing Education in Nursing","id":"ITEM-1","issue":"2","issued":{"date-parts":[["2021"]]},"page":"57-60","publisher":"SLACK Incorporated Thorofare, NJ","title":"Diversity, equity, and inclusion: A call to action","type":"article-journal","volume":"52"},"uris":["http://www.mendeley.com/documents/?uuid=f8e5534c-6e4e-4a37-9997-ecec580abbee"]},{"id":"ITEM-2","itemData":{"ISBN":"0823421910","author":[{"dropping-particle":"","family":"Rotner","given":"Shelley","non-dropping-particle":"","parse-names":false,"suffix":""},{"dropping-particle":"","family":"Kelly","given":"Sheila M","non-dropping-particle":"","parse-names":false,"suffix":""}],"id":"ITEM-2","issued":{"date-parts":[["2009"]]},"publisher":"Holiday House New York","title":"Shades of people","type":"book"},"uris":["http://www.mendeley.com/documents/?uuid=ebf6a000-30d7-4288-8959-368f7cf7aafc"]}],"mendeley":{"formattedCitation":"(Rotner and Kelly, 2009; Shinners, 2021)","plainTextFormattedCitation":"(Rotner and Kelly, 2009; Shinners, 2021)","previouslyFormattedCitation":"(Rotner and Kelly, 2009; Shinners, 2021)"},"properties":{"noteIndex":0},"schema":"https://github.com/citation-style-language/schema/raw/master/csl-citation.json"}</w:instrText>
      </w:r>
      <w:r w:rsidR="00DE47FA" w:rsidRPr="006F4C8C">
        <w:rPr>
          <w:rFonts w:ascii="Arial" w:hAnsi="Arial" w:cs="Arial"/>
          <w:sz w:val="24"/>
          <w:szCs w:val="24"/>
        </w:rPr>
        <w:fldChar w:fldCharType="separate"/>
      </w:r>
      <w:r w:rsidR="00DE47FA" w:rsidRPr="006F4C8C">
        <w:rPr>
          <w:rFonts w:ascii="Arial" w:hAnsi="Arial" w:cs="Arial"/>
          <w:noProof/>
          <w:sz w:val="24"/>
          <w:szCs w:val="24"/>
        </w:rPr>
        <w:t>(Rotner and Kelly, 2009; Shinners, 2021)</w:t>
      </w:r>
      <w:r w:rsidR="00DE47FA" w:rsidRPr="006F4C8C">
        <w:rPr>
          <w:rFonts w:ascii="Arial" w:hAnsi="Arial" w:cs="Arial"/>
          <w:sz w:val="24"/>
          <w:szCs w:val="24"/>
        </w:rPr>
        <w:fldChar w:fldCharType="end"/>
      </w:r>
      <w:r w:rsidR="005F5970" w:rsidRPr="006F4C8C">
        <w:rPr>
          <w:rFonts w:ascii="Arial" w:hAnsi="Arial" w:cs="Arial"/>
          <w:sz w:val="24"/>
          <w:szCs w:val="24"/>
        </w:rPr>
        <w:t xml:space="preserve">. DE&amp;I used to be ignored by the organizations, as it </w:t>
      </w:r>
      <w:r w:rsidR="003C151F">
        <w:rPr>
          <w:rFonts w:ascii="Arial" w:hAnsi="Arial" w:cs="Arial"/>
          <w:sz w:val="24"/>
          <w:szCs w:val="24"/>
        </w:rPr>
        <w:t>seems</w:t>
      </w:r>
      <w:r w:rsidR="005F5970" w:rsidRPr="006F4C8C">
        <w:rPr>
          <w:rFonts w:ascii="Arial" w:hAnsi="Arial" w:cs="Arial"/>
          <w:sz w:val="24"/>
          <w:szCs w:val="24"/>
        </w:rPr>
        <w:t xml:space="preserve"> irrelevant to the ultimate goal of lasting profitability of business operations. Given increasing empirical evidence suggests the positive association between DE&amp;I management the sustained growth, many well-known companies are now attaching significant importance to the DE&amp;I development and management, and even put DE&amp;I as a strategic priority</w:t>
      </w:r>
      <w:r w:rsidR="00DE47FA" w:rsidRPr="006F4C8C">
        <w:rPr>
          <w:rFonts w:ascii="Arial" w:hAnsi="Arial" w:cs="Arial"/>
          <w:sz w:val="24"/>
          <w:szCs w:val="24"/>
        </w:rPr>
        <w:t xml:space="preserve"> </w:t>
      </w:r>
      <w:r w:rsidR="00DE47FA" w:rsidRPr="006F4C8C">
        <w:rPr>
          <w:rFonts w:ascii="Arial" w:hAnsi="Arial" w:cs="Arial"/>
          <w:sz w:val="24"/>
          <w:szCs w:val="24"/>
        </w:rPr>
        <w:fldChar w:fldCharType="begin" w:fldLock="1"/>
      </w:r>
      <w:r w:rsidR="00DE47FA" w:rsidRPr="006F4C8C">
        <w:rPr>
          <w:rFonts w:ascii="Arial" w:hAnsi="Arial" w:cs="Arial"/>
          <w:sz w:val="24"/>
          <w:szCs w:val="24"/>
        </w:rPr>
        <w:instrText>ADDIN CSL_CITATION {"citationItems":[{"id":"ITEM-1","itemData":{"ISBN":"1317335007","author":[{"dropping-particle":"","family":"Harris","given":"Darcy L","non-dropping-particle":"","parse-names":false,"suffix":""},{"dropping-particle":"","family":"Bordere","given":"Tashel C","non-dropping-particle":"","parse-names":false,"suffix":""}],"id":"ITEM-1","issued":{"date-parts":[["2016"]]},"publisher":"Routledge","title":"Handbook of social justice in loss and grief: Exploring diversity, equity, and inclusion","type":"book"},"uris":["http://www.mendeley.com/documents/?uuid=fb4f63be-914b-4329-9be9-997be18b0a75"]}],"mendeley":{"formattedCitation":"(Harris and Bordere, 2016)","plainTextFormattedCitation":"(Harris and Bordere, 2016)","previouslyFormattedCitation":"(Harris and Bordere, 2016)"},"properties":{"noteIndex":0},"schema":"https://github.com/citation-style-language/schema/raw/master/csl-citation.json"}</w:instrText>
      </w:r>
      <w:r w:rsidR="00DE47FA" w:rsidRPr="006F4C8C">
        <w:rPr>
          <w:rFonts w:ascii="Arial" w:hAnsi="Arial" w:cs="Arial"/>
          <w:sz w:val="24"/>
          <w:szCs w:val="24"/>
        </w:rPr>
        <w:fldChar w:fldCharType="separate"/>
      </w:r>
      <w:r w:rsidR="00DE47FA" w:rsidRPr="006F4C8C">
        <w:rPr>
          <w:rFonts w:ascii="Arial" w:hAnsi="Arial" w:cs="Arial"/>
          <w:noProof/>
          <w:sz w:val="24"/>
          <w:szCs w:val="24"/>
        </w:rPr>
        <w:t>(Harris and Bordere, 2016)</w:t>
      </w:r>
      <w:r w:rsidR="00DE47FA" w:rsidRPr="006F4C8C">
        <w:rPr>
          <w:rFonts w:ascii="Arial" w:hAnsi="Arial" w:cs="Arial"/>
          <w:sz w:val="24"/>
          <w:szCs w:val="24"/>
        </w:rPr>
        <w:fldChar w:fldCharType="end"/>
      </w:r>
      <w:r w:rsidR="005F5970" w:rsidRPr="006F4C8C">
        <w:rPr>
          <w:rFonts w:ascii="Arial" w:hAnsi="Arial" w:cs="Arial"/>
          <w:sz w:val="24"/>
          <w:szCs w:val="24"/>
        </w:rPr>
        <w:t xml:space="preserve">. </w:t>
      </w:r>
    </w:p>
    <w:p w14:paraId="40BB6BE6" w14:textId="42A5BB58" w:rsidR="00865E4A" w:rsidRDefault="0040042E"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Marriott has pledged to improve their hiring processes and introduce DE&amp;I hiring training in its organization</w:t>
      </w:r>
      <w:r w:rsidR="005F5970" w:rsidRPr="006F4C8C">
        <w:rPr>
          <w:rFonts w:ascii="Arial" w:hAnsi="Arial" w:cs="Arial"/>
          <w:sz w:val="24"/>
          <w:szCs w:val="24"/>
        </w:rPr>
        <w:t xml:space="preserve"> for almost ten years</w:t>
      </w:r>
      <w:r w:rsidR="00DE47FA" w:rsidRPr="006F4C8C">
        <w:rPr>
          <w:rFonts w:ascii="Arial" w:hAnsi="Arial" w:cs="Arial"/>
          <w:sz w:val="24"/>
          <w:szCs w:val="24"/>
        </w:rPr>
        <w:t xml:space="preserve"> </w:t>
      </w:r>
      <w:r w:rsidR="00DE47FA" w:rsidRPr="006F4C8C">
        <w:rPr>
          <w:rFonts w:ascii="Arial" w:hAnsi="Arial" w:cs="Arial"/>
          <w:sz w:val="24"/>
          <w:szCs w:val="24"/>
        </w:rPr>
        <w:fldChar w:fldCharType="begin" w:fldLock="1"/>
      </w:r>
      <w:r w:rsidR="00DE47FA" w:rsidRPr="006F4C8C">
        <w:rPr>
          <w:rFonts w:ascii="Arial" w:hAnsi="Arial" w:cs="Arial"/>
          <w:sz w:val="24"/>
          <w:szCs w:val="24"/>
        </w:rPr>
        <w:instrText>ADDIN CSL_CITATION {"citationItems":[{"id":"ITEM-1","itemData":{"URL":"https://www.marriott.com/diversity/diversity-and-inclusion.mi","accessed":{"date-parts":[["2022","3","22"]]},"author":[{"dropping-particle":"","family":"Marriott","given":"","non-dropping-particle":"","parse-names":false,"suffix":""}],"id":"ITEM-1","issued":{"date-parts":[["2021"]]},"title":"Diversity and Inclusion Programs &amp; Initiatives ","type":"webpage"},"uris":["http://www.mendeley.com/documents/?uuid=4dba0021-52e5-3917-9ae9-3565e064723d"]}],"mendeley":{"formattedCitation":"(Marriott, 2021)","plainTextFormattedCitation":"(Marriott, 2021)","previouslyFormattedCitation":"(Marriott, 2021)"},"properties":{"noteIndex":0},"schema":"https://github.com/citation-style-language/schema/raw/master/csl-citation.json"}</w:instrText>
      </w:r>
      <w:r w:rsidR="00DE47FA" w:rsidRPr="006F4C8C">
        <w:rPr>
          <w:rFonts w:ascii="Arial" w:hAnsi="Arial" w:cs="Arial"/>
          <w:sz w:val="24"/>
          <w:szCs w:val="24"/>
        </w:rPr>
        <w:fldChar w:fldCharType="separate"/>
      </w:r>
      <w:r w:rsidR="00DE47FA" w:rsidRPr="006F4C8C">
        <w:rPr>
          <w:rFonts w:ascii="Arial" w:hAnsi="Arial" w:cs="Arial"/>
          <w:noProof/>
          <w:sz w:val="24"/>
          <w:szCs w:val="24"/>
        </w:rPr>
        <w:t>(Marriott, 2021)</w:t>
      </w:r>
      <w:r w:rsidR="00DE47FA" w:rsidRPr="006F4C8C">
        <w:rPr>
          <w:rFonts w:ascii="Arial" w:hAnsi="Arial" w:cs="Arial"/>
          <w:sz w:val="24"/>
          <w:szCs w:val="24"/>
        </w:rPr>
        <w:fldChar w:fldCharType="end"/>
      </w:r>
      <w:r w:rsidR="005F5970" w:rsidRPr="006F4C8C">
        <w:rPr>
          <w:rFonts w:ascii="Arial" w:hAnsi="Arial" w:cs="Arial"/>
          <w:sz w:val="24"/>
          <w:szCs w:val="24"/>
        </w:rPr>
        <w:t>.</w:t>
      </w:r>
      <w:r w:rsidRPr="006F4C8C">
        <w:rPr>
          <w:rFonts w:ascii="Arial" w:hAnsi="Arial" w:cs="Arial"/>
          <w:sz w:val="24"/>
          <w:szCs w:val="24"/>
        </w:rPr>
        <w:t xml:space="preserve"> </w:t>
      </w:r>
      <w:r w:rsidR="00B22EEA" w:rsidRPr="006F4C8C">
        <w:rPr>
          <w:rFonts w:ascii="Arial" w:hAnsi="Arial" w:cs="Arial"/>
          <w:sz w:val="24"/>
          <w:szCs w:val="24"/>
        </w:rPr>
        <w:t xml:space="preserve">However, the expectation of Marriott has deviated from the management reality. The diversity dimension in the DE&amp;I is rather easier to realize through recruiting qualified individuals with diverse backgrounds, the pain </w:t>
      </w:r>
      <w:r w:rsidR="00454125" w:rsidRPr="006F4C8C">
        <w:rPr>
          <w:rFonts w:ascii="Arial" w:hAnsi="Arial" w:cs="Arial"/>
          <w:sz w:val="24"/>
          <w:szCs w:val="24"/>
        </w:rPr>
        <w:t>point</w:t>
      </w:r>
      <w:r w:rsidR="00B22EEA" w:rsidRPr="006F4C8C">
        <w:rPr>
          <w:rFonts w:ascii="Arial" w:hAnsi="Arial" w:cs="Arial"/>
          <w:sz w:val="24"/>
          <w:szCs w:val="24"/>
        </w:rPr>
        <w:t xml:space="preserve"> bothering Marriott consistently is the construction of </w:t>
      </w:r>
      <w:r w:rsidR="00454125" w:rsidRPr="006F4C8C">
        <w:rPr>
          <w:rFonts w:ascii="Arial" w:hAnsi="Arial" w:cs="Arial"/>
          <w:sz w:val="24"/>
          <w:szCs w:val="24"/>
        </w:rPr>
        <w:t>an</w:t>
      </w:r>
      <w:r w:rsidR="00B22EEA" w:rsidRPr="006F4C8C">
        <w:rPr>
          <w:rFonts w:ascii="Arial" w:hAnsi="Arial" w:cs="Arial"/>
          <w:sz w:val="24"/>
          <w:szCs w:val="24"/>
        </w:rPr>
        <w:t xml:space="preserve"> equal and inclusive workplace for the diverse team</w:t>
      </w:r>
      <w:r w:rsidR="000C2195" w:rsidRPr="006F4C8C">
        <w:rPr>
          <w:rFonts w:ascii="Arial" w:hAnsi="Arial" w:cs="Arial"/>
          <w:sz w:val="24"/>
          <w:szCs w:val="24"/>
        </w:rPr>
        <w:t xml:space="preserve">. In the past 10 years, over $6 billion has been invested by Marriott </w:t>
      </w:r>
      <w:r w:rsidR="00462411" w:rsidRPr="006F4C8C">
        <w:rPr>
          <w:rFonts w:ascii="Arial" w:hAnsi="Arial" w:cs="Arial"/>
          <w:sz w:val="24"/>
          <w:szCs w:val="24"/>
        </w:rPr>
        <w:t xml:space="preserve">with diverse-owned suppliers, over 50% of the global workplace of Marriott are women; total </w:t>
      </w:r>
      <w:r w:rsidR="00462411" w:rsidRPr="006F4C8C">
        <w:rPr>
          <w:rFonts w:ascii="Arial" w:hAnsi="Arial" w:cs="Arial"/>
          <w:sz w:val="24"/>
          <w:szCs w:val="24"/>
        </w:rPr>
        <w:lastRenderedPageBreak/>
        <w:t>workplace by race/ethnicity includes 31.5% white, 0.5 Hispanic or Latinx, 21.1% Black or African American, and 12.2% Asian, etc.</w:t>
      </w:r>
      <w:r w:rsidR="00DE47FA" w:rsidRPr="006F4C8C">
        <w:rPr>
          <w:rFonts w:ascii="Arial" w:hAnsi="Arial" w:cs="Arial"/>
          <w:sz w:val="24"/>
          <w:szCs w:val="24"/>
        </w:rPr>
        <w:t xml:space="preserve"> </w:t>
      </w:r>
      <w:r w:rsidR="00DE47FA" w:rsidRPr="006F4C8C">
        <w:rPr>
          <w:rFonts w:ascii="Arial" w:hAnsi="Arial" w:cs="Arial"/>
          <w:sz w:val="24"/>
          <w:szCs w:val="24"/>
        </w:rPr>
        <w:fldChar w:fldCharType="begin" w:fldLock="1"/>
      </w:r>
      <w:r w:rsidR="003868CA" w:rsidRPr="006F4C8C">
        <w:rPr>
          <w:rFonts w:ascii="Arial" w:hAnsi="Arial" w:cs="Arial"/>
          <w:sz w:val="24"/>
          <w:szCs w:val="24"/>
        </w:rPr>
        <w:instrText>ADDIN CSL_CITATION {"citationItems":[{"id":"ITEM-1","itemData":{"URL":"https://www.marriott.com/diversity/diversity-and-inclusion.mi","accessed":{"date-parts":[["2022","3","22"]]},"author":[{"dropping-particle":"","family":"Marriott","given":"","non-dropping-particle":"","parse-names":false,"suffix":""}],"id":"ITEM-1","issued":{"date-parts":[["2021"]]},"title":"Diversity and Inclusion Programs &amp; Initiatives ","type":"webpage"},"uris":["http://www.mendeley.com/documents/?uuid=4dba0021-52e5-3917-9ae9-3565e064723d"]}],"mendeley":{"formattedCitation":"(Marriott, 2021)","plainTextFormattedCitation":"(Marriott, 2021)","previouslyFormattedCitation":"(Marriott, 2021)"},"properties":{"noteIndex":0},"schema":"https://github.com/citation-style-language/schema/raw/master/csl-citation.json"}</w:instrText>
      </w:r>
      <w:r w:rsidR="00DE47FA" w:rsidRPr="006F4C8C">
        <w:rPr>
          <w:rFonts w:ascii="Arial" w:hAnsi="Arial" w:cs="Arial"/>
          <w:sz w:val="24"/>
          <w:szCs w:val="24"/>
        </w:rPr>
        <w:fldChar w:fldCharType="separate"/>
      </w:r>
      <w:r w:rsidR="00DE47FA" w:rsidRPr="006F4C8C">
        <w:rPr>
          <w:rFonts w:ascii="Arial" w:hAnsi="Arial" w:cs="Arial"/>
          <w:noProof/>
          <w:sz w:val="24"/>
          <w:szCs w:val="24"/>
        </w:rPr>
        <w:t>(Marriott, 2021)</w:t>
      </w:r>
      <w:r w:rsidR="00DE47FA" w:rsidRPr="006F4C8C">
        <w:rPr>
          <w:rFonts w:ascii="Arial" w:hAnsi="Arial" w:cs="Arial"/>
          <w:sz w:val="24"/>
          <w:szCs w:val="24"/>
        </w:rPr>
        <w:fldChar w:fldCharType="end"/>
      </w:r>
      <w:r w:rsidR="00462411" w:rsidRPr="006F4C8C">
        <w:rPr>
          <w:rFonts w:ascii="Arial" w:hAnsi="Arial" w:cs="Arial"/>
          <w:sz w:val="24"/>
          <w:szCs w:val="24"/>
        </w:rPr>
        <w:t xml:space="preserve"> The efforts of Marriott in promoting diversity have been well acknowledged and commended. Marriot</w:t>
      </w:r>
      <w:r w:rsidR="00CE6ABE" w:rsidRPr="006F4C8C">
        <w:rPr>
          <w:rFonts w:ascii="Arial" w:hAnsi="Arial" w:cs="Arial"/>
          <w:sz w:val="24"/>
          <w:szCs w:val="24"/>
        </w:rPr>
        <w:t>t</w:t>
      </w:r>
      <w:r w:rsidR="00462411" w:rsidRPr="006F4C8C">
        <w:rPr>
          <w:rFonts w:ascii="Arial" w:hAnsi="Arial" w:cs="Arial"/>
          <w:sz w:val="24"/>
          <w:szCs w:val="24"/>
        </w:rPr>
        <w:t xml:space="preserve"> was ranked second in the Top 50 Diversity Companies </w:t>
      </w:r>
      <w:r w:rsidR="00462411" w:rsidRPr="006F4C8C">
        <w:rPr>
          <w:rFonts w:ascii="Arial" w:hAnsi="Arial" w:cs="Arial"/>
          <w:sz w:val="24"/>
          <w:szCs w:val="24"/>
        </w:rPr>
        <w:fldChar w:fldCharType="begin" w:fldLock="1"/>
      </w:r>
      <w:r w:rsidR="00462411" w:rsidRPr="006F4C8C">
        <w:rPr>
          <w:rFonts w:ascii="Arial" w:hAnsi="Arial" w:cs="Arial"/>
          <w:sz w:val="24"/>
          <w:szCs w:val="24"/>
        </w:rPr>
        <w:instrText>ADDIN CSL_CITATION {"citationItems":[{"id":"ITEM-1","itemData":{"URL":"https://news.marriott.com/news/2019/05/09/marriott-international-ranks-2-on-2019-diversityinc-top-50-companies-for-diversity-list","accessed":{"date-parts":[["2022","3","22"]]},"author":[{"dropping-particle":"","family":"Marriott News Center","given":"","non-dropping-particle":"","parse-names":false,"suffix":""}],"id":"ITEM-1","issued":{"date-parts":[["2019"]]},"title":"Marriott International Ranks #2 on 2019 DiversityInc Top 50 Companies for Diversity List","type":"webpage"},"uris":["http://www.mendeley.com/documents/?uuid=415dde26-aa4d-34c2-b7e7-cd8cb5665019"]}],"mendeley":{"formattedCitation":"(Marriott News Center, 2019)","plainTextFormattedCitation":"(Marriott News Center, 2019)","previouslyFormattedCitation":"(Marriott News Center, 2019)"},"properties":{"noteIndex":0},"schema":"https://github.com/citation-style-language/schema/raw/master/csl-citation.json"}</w:instrText>
      </w:r>
      <w:r w:rsidR="00462411" w:rsidRPr="006F4C8C">
        <w:rPr>
          <w:rFonts w:ascii="Arial" w:hAnsi="Arial" w:cs="Arial"/>
          <w:sz w:val="24"/>
          <w:szCs w:val="24"/>
        </w:rPr>
        <w:fldChar w:fldCharType="separate"/>
      </w:r>
      <w:r w:rsidR="00462411" w:rsidRPr="006F4C8C">
        <w:rPr>
          <w:rFonts w:ascii="Arial" w:hAnsi="Arial" w:cs="Arial"/>
          <w:noProof/>
          <w:sz w:val="24"/>
          <w:szCs w:val="24"/>
        </w:rPr>
        <w:t>(Marriott News Center, 2019)</w:t>
      </w:r>
      <w:r w:rsidR="00462411" w:rsidRPr="006F4C8C">
        <w:rPr>
          <w:rFonts w:ascii="Arial" w:hAnsi="Arial" w:cs="Arial"/>
          <w:sz w:val="24"/>
          <w:szCs w:val="24"/>
        </w:rPr>
        <w:fldChar w:fldCharType="end"/>
      </w:r>
      <w:r w:rsidR="00462411" w:rsidRPr="006F4C8C">
        <w:rPr>
          <w:rFonts w:ascii="Arial" w:hAnsi="Arial" w:cs="Arial"/>
          <w:sz w:val="24"/>
          <w:szCs w:val="24"/>
        </w:rPr>
        <w:t xml:space="preserve">. Nevertheless, the initiatives taken by Marriott in promoting </w:t>
      </w:r>
      <w:r w:rsidR="00CF2875" w:rsidRPr="006F4C8C">
        <w:rPr>
          <w:rFonts w:ascii="Arial" w:hAnsi="Arial" w:cs="Arial"/>
          <w:sz w:val="24"/>
          <w:szCs w:val="24"/>
        </w:rPr>
        <w:t>equity</w:t>
      </w:r>
      <w:r w:rsidR="00462411" w:rsidRPr="006F4C8C">
        <w:rPr>
          <w:rFonts w:ascii="Arial" w:hAnsi="Arial" w:cs="Arial"/>
          <w:sz w:val="24"/>
          <w:szCs w:val="24"/>
        </w:rPr>
        <w:t xml:space="preserve"> and inclusion have been widely criticized for deficiency.</w:t>
      </w:r>
      <w:r w:rsidR="00865E4A" w:rsidRPr="006F4C8C">
        <w:rPr>
          <w:rFonts w:ascii="Arial" w:hAnsi="Arial" w:cs="Arial"/>
          <w:sz w:val="24"/>
          <w:szCs w:val="24"/>
        </w:rPr>
        <w:t xml:space="preserve"> </w:t>
      </w:r>
      <w:r w:rsidR="00700A88" w:rsidRPr="006F4C8C">
        <w:rPr>
          <w:rFonts w:ascii="Arial" w:hAnsi="Arial" w:cs="Arial"/>
          <w:sz w:val="24"/>
          <w:szCs w:val="24"/>
        </w:rPr>
        <w:t xml:space="preserve">A diverse workplace that lacks </w:t>
      </w:r>
      <w:r w:rsidR="00CF2875" w:rsidRPr="006F4C8C">
        <w:rPr>
          <w:rFonts w:ascii="Arial" w:hAnsi="Arial" w:cs="Arial"/>
          <w:sz w:val="24"/>
          <w:szCs w:val="24"/>
        </w:rPr>
        <w:t>equity</w:t>
      </w:r>
      <w:r w:rsidR="00700A88" w:rsidRPr="006F4C8C">
        <w:rPr>
          <w:rFonts w:ascii="Arial" w:hAnsi="Arial" w:cs="Arial"/>
          <w:sz w:val="24"/>
          <w:szCs w:val="24"/>
        </w:rPr>
        <w:t xml:space="preserve"> and inclusiveness </w:t>
      </w:r>
      <w:r w:rsidR="00462411" w:rsidRPr="006F4C8C">
        <w:rPr>
          <w:rFonts w:ascii="Arial" w:hAnsi="Arial" w:cs="Arial"/>
          <w:sz w:val="24"/>
          <w:szCs w:val="24"/>
        </w:rPr>
        <w:t>leads</w:t>
      </w:r>
      <w:r w:rsidR="00700A88" w:rsidRPr="006F4C8C">
        <w:rPr>
          <w:rFonts w:ascii="Arial" w:hAnsi="Arial" w:cs="Arial"/>
          <w:sz w:val="24"/>
          <w:szCs w:val="24"/>
        </w:rPr>
        <w:t xml:space="preserve"> to discrimination, harassment, abuse, and bias at the individual level, and ultimately erodes productivity and efficiency over the long run as </w:t>
      </w:r>
      <w:r w:rsidR="00CF2875" w:rsidRPr="006F4C8C">
        <w:rPr>
          <w:rFonts w:ascii="Arial" w:hAnsi="Arial" w:cs="Arial"/>
          <w:sz w:val="24"/>
          <w:szCs w:val="24"/>
        </w:rPr>
        <w:t>equity</w:t>
      </w:r>
      <w:r w:rsidR="00700A88" w:rsidRPr="006F4C8C">
        <w:rPr>
          <w:rFonts w:ascii="Arial" w:hAnsi="Arial" w:cs="Arial"/>
          <w:sz w:val="24"/>
          <w:szCs w:val="24"/>
        </w:rPr>
        <w:t xml:space="preserve"> and inclusion is a deliberate and concentrated approach to foster cohesiveness. </w:t>
      </w:r>
      <w:r w:rsidR="00B61816" w:rsidRPr="006F4C8C">
        <w:rPr>
          <w:rFonts w:ascii="Arial" w:hAnsi="Arial" w:cs="Arial"/>
          <w:sz w:val="24"/>
          <w:szCs w:val="24"/>
        </w:rPr>
        <w:t>For years, scandals regarding unequal treatments within Marriott have never stopped. For instance, a blind employee in Marriott was excluded from advancement to a management position based on Marriott’s requirement on seniors’ proficiency in Sales Force Automation software in 2020</w:t>
      </w:r>
      <w:r w:rsidRPr="006F4C8C">
        <w:rPr>
          <w:rFonts w:ascii="Arial" w:hAnsi="Arial" w:cs="Arial"/>
          <w:sz w:val="24"/>
          <w:szCs w:val="24"/>
        </w:rPr>
        <w:t xml:space="preserve">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{"citationItems":[{"id":"ITEM-1","itemData":{"URL":"https://www.levelaccess.com/lawsuit-claims-marriott-discriminates-against-blind-employees/","accessed":{"date-parts":[["2022","3","22"]]},"author":[{"dropping-particle":"","family":"Level Access","given":"","non-dropping-particle":"","parse-names":false,"suffix":""}],"id":"ITEM-1","issued":{"date-parts":[["2020"]]},"title":"Lawsuit Claims Marriott Discriminates Against Blind Employees ","type":"webpage"},"uris":["http://www.mendeley.com/documents/?uuid=b4704442-c87e-3db0-af4e-f4b3a7a4d566"]}],"mendeley":{"formattedCitation":"(Level Access, 2020)","plainTextFormattedCitation":"(Level Access, 2020)","previouslyFormattedCitation":"(Level Access, 2020)"},"properties":{"noteIndex":0},"schema":"https://github.com/citation-style-language/schema/raw/master/csl-citation.json"}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(Level Access, 2020)</w:t>
      </w:r>
      <w:r w:rsidRPr="006F4C8C">
        <w:rPr>
          <w:rFonts w:ascii="Arial" w:hAnsi="Arial" w:cs="Arial"/>
          <w:sz w:val="24"/>
          <w:szCs w:val="24"/>
        </w:rPr>
        <w:fldChar w:fldCharType="end"/>
      </w:r>
      <w:r w:rsidR="00B61816" w:rsidRPr="006F4C8C">
        <w:rPr>
          <w:rFonts w:ascii="Arial" w:hAnsi="Arial" w:cs="Arial"/>
          <w:sz w:val="24"/>
          <w:szCs w:val="24"/>
        </w:rPr>
        <w:t xml:space="preserve">; a black employee of Marriot accuse Marriott </w:t>
      </w:r>
      <w:r w:rsidRPr="006F4C8C">
        <w:rPr>
          <w:rFonts w:ascii="Arial" w:hAnsi="Arial" w:cs="Arial"/>
          <w:sz w:val="24"/>
          <w:szCs w:val="24"/>
        </w:rPr>
        <w:t>of</w:t>
      </w:r>
      <w:r w:rsidR="00B61816" w:rsidRPr="006F4C8C">
        <w:rPr>
          <w:rFonts w:ascii="Arial" w:hAnsi="Arial" w:cs="Arial"/>
          <w:sz w:val="24"/>
          <w:szCs w:val="24"/>
        </w:rPr>
        <w:t xml:space="preserve"> tolerating a culture of retaliation and discrimination against African Americans</w:t>
      </w:r>
      <w:r w:rsidRPr="006F4C8C">
        <w:rPr>
          <w:rFonts w:ascii="Arial" w:hAnsi="Arial" w:cs="Arial"/>
          <w:sz w:val="24"/>
          <w:szCs w:val="24"/>
        </w:rPr>
        <w:t xml:space="preserve">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URL":"https://eu.providencejournal.com/story/news/courts/2020/07/30/former-bellhop-accuses-newport-marriott-of-race-discrimination-in-lawsuit/113861146/","accessed":{"date-parts":[["2022","3","22"]]},"author":[{"dropping-particle":"","family":"The Providence Journal","given":"","non-dropping-particle":"","parse-names":false,"suffix":""}],"id":"ITEM-1","issued":{"date-parts":[["2020"]]},"title":"Former bellhop accuses Newport Marriott of race discrimination in lawsuit","type":"webpage"},"uris":["http://www.mendeley.com/documents/?uuid=012b6e0b-cc35-3186-9761-43421502c4a5"]}],"mendeley":{"formattedCitation":"(The Providence Journal, 2020)","plainTextFormattedCitation":"(The Providence Journal, 2020)","previouslyFormattedCitation":"(The Providence Journal, 2020)"},"properties":{"noteIndex":0},"schema":"https://github.com/citation-style-language/schema/raw/master/csl-citation.json"}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(The Providence Journal, 2020)</w:t>
      </w:r>
      <w:r w:rsidRPr="006F4C8C">
        <w:rPr>
          <w:rFonts w:ascii="Arial" w:hAnsi="Arial" w:cs="Arial"/>
          <w:sz w:val="24"/>
          <w:szCs w:val="24"/>
        </w:rPr>
        <w:fldChar w:fldCharType="end"/>
      </w:r>
      <w:r w:rsidRPr="006F4C8C">
        <w:rPr>
          <w:rFonts w:ascii="Arial" w:hAnsi="Arial" w:cs="Arial"/>
          <w:sz w:val="24"/>
          <w:szCs w:val="24"/>
        </w:rPr>
        <w:t>; Marriot</w:t>
      </w:r>
      <w:r w:rsidR="00CE6ABE" w:rsidRPr="006F4C8C">
        <w:rPr>
          <w:rFonts w:ascii="Arial" w:hAnsi="Arial" w:cs="Arial"/>
          <w:sz w:val="24"/>
          <w:szCs w:val="24"/>
        </w:rPr>
        <w:t>t</w:t>
      </w:r>
      <w:r w:rsidRPr="006F4C8C">
        <w:rPr>
          <w:rFonts w:ascii="Arial" w:hAnsi="Arial" w:cs="Arial"/>
          <w:sz w:val="24"/>
          <w:szCs w:val="24"/>
        </w:rPr>
        <w:t xml:space="preserve"> faced a lawsuit filed by the U.S. Equal Employment Opportunity Commission as employees working in Marriott were subjected to repeated racial slurs, racial slavery, racial harassment, and other hash and offensive behaviors </w:t>
      </w:r>
      <w:r w:rsidRPr="006F4C8C">
        <w:rPr>
          <w:rFonts w:ascii="Arial" w:hAnsi="Arial" w:cs="Arial"/>
          <w:sz w:val="24"/>
          <w:szCs w:val="24"/>
        </w:rPr>
        <w:fldChar w:fldCharType="begin" w:fldLock="1"/>
      </w:r>
      <w:r w:rsidR="00865E4A" w:rsidRPr="006F4C8C">
        <w:rPr>
          <w:rFonts w:ascii="Arial" w:hAnsi="Arial" w:cs="Arial"/>
          <w:sz w:val="24"/>
          <w:szCs w:val="24"/>
        </w:rPr>
        <w:instrText>ADDIN CSL_CITATION {"citationItems":[{"id":"ITEM-1","itemData":{"URL":"https://www.business-humanrights.org/en/latest-news/usa-marriot-hotel-denies-wrongdoing-in-race-discrimination-lawsuit-filed-by-govt-agency/","accessed":{"date-parts":[["2022","3","22"]]},"author":[{"dropping-particle":"","family":"Business &amp; Human Rights Resource Centre","given":"","non-dropping-particle":"","parse-names":false,"suffix":""}],"id":"ITEM-1","issued":{"date-parts":[["2015"]]},"title":"USA: Marriot Hotel denies wrongdoing in race discrimination lawsuit filed by govt. agenc","type":"webpage"},"uris":["http://www.mendeley.com/documents/?uuid=c566f3df-2bae-3275-8318-e066720a75ce"]}],"mendeley":{"formattedCitation":"(Business &amp; Human Rights Resource Centre, 2015)","plainTextFormattedCitation":"(Business &amp; Human Rights Resource Centre, 2015)","previouslyFormattedCitation":"(Business &amp; Human Rights Resource Centre, 2015)"},"properties":{"noteIndex":0},"schema":"https://github.com/citation-style-language/schema/raw/master/csl-citation.json"}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(Business &amp; Human Rights Resource Centre, 2015)</w:t>
      </w:r>
      <w:r w:rsidRPr="006F4C8C">
        <w:rPr>
          <w:rFonts w:ascii="Arial" w:hAnsi="Arial" w:cs="Arial"/>
          <w:sz w:val="24"/>
          <w:szCs w:val="24"/>
        </w:rPr>
        <w:fldChar w:fldCharType="end"/>
      </w:r>
      <w:r w:rsidR="00865E4A" w:rsidRPr="006F4C8C">
        <w:rPr>
          <w:rFonts w:ascii="Arial" w:hAnsi="Arial" w:cs="Arial"/>
          <w:sz w:val="24"/>
          <w:szCs w:val="24"/>
        </w:rPr>
        <w:t xml:space="preserve">; After reporting the wage theft and overcharging phenomenon to the seniors, an employee in Marriott was being retaliated, as hits Coptic Christian religion was disparaged, and he was referred as a rat, a mummy, and a camel, and he was terminated by Marriott </w:t>
      </w:r>
      <w:r w:rsidR="00EB6AA5" w:rsidRPr="006F4C8C">
        <w:rPr>
          <w:rFonts w:ascii="Arial" w:hAnsi="Arial" w:cs="Arial"/>
          <w:sz w:val="24"/>
          <w:szCs w:val="24"/>
        </w:rPr>
        <w:t>at</w:t>
      </w:r>
      <w:r w:rsidR="00865E4A" w:rsidRPr="006F4C8C">
        <w:rPr>
          <w:rFonts w:ascii="Arial" w:hAnsi="Arial" w:cs="Arial"/>
          <w:sz w:val="24"/>
          <w:szCs w:val="24"/>
        </w:rPr>
        <w:t xml:space="preserve"> the end </w:t>
      </w:r>
      <w:r w:rsidR="00865E4A" w:rsidRPr="006F4C8C">
        <w:rPr>
          <w:rFonts w:ascii="Arial" w:hAnsi="Arial" w:cs="Arial"/>
          <w:sz w:val="24"/>
          <w:szCs w:val="24"/>
        </w:rPr>
        <w:fldChar w:fldCharType="begin" w:fldLock="1"/>
      </w:r>
      <w:r w:rsidR="00364A86" w:rsidRPr="006F4C8C">
        <w:rPr>
          <w:rFonts w:ascii="Arial" w:hAnsi="Arial" w:cs="Arial"/>
          <w:sz w:val="24"/>
          <w:szCs w:val="24"/>
        </w:rPr>
        <w:instrText>ADDIN CSL_CITATION {"citationItems":[{"id":"ITEM-1","itemData":{"URL":"https://www.businessinsurance.com/article/00010101/NEWS06/912333427/Hostile-work-environment-claims-against-Marriott-reinstated","accessed":{"date-parts":[["2022","3","22"]]},"author":[{"dropping-particle":"","family":"Business Insurance","given":"","non-dropping-particle":"","parse-names":false,"suffix":""}],"id":"ITEM-1","issued":{"date-parts":[["2020"]]},"title":"Hostile work environment claims against Marriott reinstated","type":"webpage"},"uris":["http://www.mendeley.com/documents/?uuid=2fc7b740-a726-3a9f-b441-e2a351fec279"]}],"mendeley":{"formattedCitation":"(Business Insurance, 2020)","plainTextFormattedCitation":"(Business Insurance, 2020)","previouslyFormattedCitation":"(Business Insurance, 2020)"},"properties":{"noteIndex":0},"schema":"https://github.com/citation-style-language/schema/raw/master/csl-citation.json"}</w:instrText>
      </w:r>
      <w:r w:rsidR="00865E4A" w:rsidRPr="006F4C8C">
        <w:rPr>
          <w:rFonts w:ascii="Arial" w:hAnsi="Arial" w:cs="Arial"/>
          <w:sz w:val="24"/>
          <w:szCs w:val="24"/>
        </w:rPr>
        <w:fldChar w:fldCharType="separate"/>
      </w:r>
      <w:r w:rsidR="00865E4A" w:rsidRPr="006F4C8C">
        <w:rPr>
          <w:rFonts w:ascii="Arial" w:hAnsi="Arial" w:cs="Arial"/>
          <w:noProof/>
          <w:sz w:val="24"/>
          <w:szCs w:val="24"/>
        </w:rPr>
        <w:t>(Business Insurance, 2020)</w:t>
      </w:r>
      <w:r w:rsidR="00865E4A" w:rsidRPr="006F4C8C">
        <w:rPr>
          <w:rFonts w:ascii="Arial" w:hAnsi="Arial" w:cs="Arial"/>
          <w:sz w:val="24"/>
          <w:szCs w:val="24"/>
        </w:rPr>
        <w:fldChar w:fldCharType="end"/>
      </w:r>
      <w:r w:rsidR="00EB6AA5" w:rsidRPr="006F4C8C">
        <w:rPr>
          <w:rFonts w:ascii="Arial" w:hAnsi="Arial" w:cs="Arial"/>
          <w:sz w:val="24"/>
          <w:szCs w:val="24"/>
        </w:rPr>
        <w:t>.</w:t>
      </w:r>
    </w:p>
    <w:p w14:paraId="6B11016C" w14:textId="5827CF33" w:rsidR="00795592" w:rsidRPr="00795592" w:rsidRDefault="00795592"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Many organizations, including Marriott</w:t>
      </w:r>
      <w:r>
        <w:rPr>
          <w:rFonts w:ascii="Arial" w:hAnsi="Arial" w:cs="Arial"/>
          <w:sz w:val="24"/>
          <w:szCs w:val="24"/>
        </w:rPr>
        <w:t>,</w:t>
      </w:r>
      <w:r w:rsidRPr="006F4C8C">
        <w:rPr>
          <w:rFonts w:ascii="Arial" w:hAnsi="Arial" w:cs="Arial"/>
          <w:sz w:val="24"/>
          <w:szCs w:val="24"/>
        </w:rPr>
        <w:t xml:space="preserve"> has remained uncertain about how to act on the equity and inclusion initiatives, and they place the majority of their attention on diversity through the hiring and selection process. So far, there is no magic-bullet program, model, framework</w:t>
      </w:r>
      <w:r>
        <w:rPr>
          <w:rFonts w:ascii="Arial" w:hAnsi="Arial" w:cs="Arial"/>
          <w:sz w:val="24"/>
          <w:szCs w:val="24"/>
        </w:rPr>
        <w:t>,</w:t>
      </w:r>
      <w:r w:rsidRPr="006F4C8C">
        <w:rPr>
          <w:rFonts w:ascii="Arial" w:hAnsi="Arial" w:cs="Arial"/>
          <w:sz w:val="24"/>
          <w:szCs w:val="24"/>
        </w:rPr>
        <w:t xml:space="preserve"> or software </w:t>
      </w:r>
      <w:r>
        <w:rPr>
          <w:rFonts w:ascii="Arial" w:hAnsi="Arial" w:cs="Arial"/>
          <w:sz w:val="24"/>
          <w:szCs w:val="24"/>
        </w:rPr>
        <w:t xml:space="preserve">that </w:t>
      </w:r>
      <w:r w:rsidRPr="006F4C8C">
        <w:rPr>
          <w:rFonts w:ascii="Arial" w:hAnsi="Arial" w:cs="Arial"/>
          <w:sz w:val="24"/>
          <w:szCs w:val="24"/>
        </w:rPr>
        <w:t>offers ‘</w:t>
      </w:r>
      <w:r>
        <w:rPr>
          <w:rFonts w:ascii="Arial" w:hAnsi="Arial" w:cs="Arial"/>
          <w:sz w:val="24"/>
          <w:szCs w:val="24"/>
        </w:rPr>
        <w:t>one-size-fits-all</w:t>
      </w:r>
      <w:r w:rsidRPr="006F4C8C">
        <w:rPr>
          <w:rFonts w:ascii="Arial" w:hAnsi="Arial" w:cs="Arial"/>
          <w:sz w:val="24"/>
          <w:szCs w:val="24"/>
        </w:rPr>
        <w:t xml:space="preserve">- solutions to address the equity and inclusion challenge presented in HR management. However, data technology, such as big data, can lend considerable assistance to the effort, particularly at scale towards the DE&amp;I issues. </w:t>
      </w:r>
      <w:r>
        <w:rPr>
          <w:rFonts w:ascii="Arial" w:hAnsi="Arial" w:cs="Arial"/>
          <w:sz w:val="24"/>
          <w:szCs w:val="24"/>
        </w:rPr>
        <w:t>D</w:t>
      </w:r>
      <w:r w:rsidRPr="006F4C8C">
        <w:rPr>
          <w:rFonts w:ascii="Arial" w:hAnsi="Arial" w:cs="Arial"/>
          <w:sz w:val="24"/>
          <w:szCs w:val="24"/>
        </w:rPr>
        <w:t>ata</w:t>
      </w:r>
      <w:r>
        <w:rPr>
          <w:rFonts w:ascii="Arial" w:hAnsi="Arial" w:cs="Arial"/>
          <w:sz w:val="24"/>
          <w:szCs w:val="24"/>
        </w:rPr>
        <w:t xml:space="preserve"> technologies</w:t>
      </w:r>
      <w:r w:rsidRPr="006F4C8C">
        <w:rPr>
          <w:rFonts w:ascii="Arial" w:hAnsi="Arial" w:cs="Arial"/>
          <w:sz w:val="24"/>
          <w:szCs w:val="24"/>
        </w:rPr>
        <w:t xml:space="preserve"> </w:t>
      </w:r>
      <w:r w:rsidR="00960873">
        <w:rPr>
          <w:rFonts w:ascii="Arial" w:hAnsi="Arial" w:cs="Arial"/>
          <w:sz w:val="24"/>
          <w:szCs w:val="24"/>
        </w:rPr>
        <w:t>is</w:t>
      </w:r>
      <w:r w:rsidRPr="006F4C8C">
        <w:rPr>
          <w:rFonts w:ascii="Arial" w:hAnsi="Arial" w:cs="Arial"/>
          <w:sz w:val="24"/>
          <w:szCs w:val="24"/>
        </w:rPr>
        <w:t xml:space="preserve"> not new to HR management, the arrival of </w:t>
      </w:r>
      <w:r>
        <w:rPr>
          <w:rFonts w:ascii="Arial" w:hAnsi="Arial" w:cs="Arial"/>
          <w:sz w:val="24"/>
          <w:szCs w:val="24"/>
        </w:rPr>
        <w:t>data technologies</w:t>
      </w:r>
      <w:r w:rsidRPr="006F4C8C">
        <w:rPr>
          <w:rFonts w:ascii="Arial" w:hAnsi="Arial" w:cs="Arial"/>
          <w:sz w:val="24"/>
          <w:szCs w:val="24"/>
        </w:rPr>
        <w:t xml:space="preserve"> </w:t>
      </w:r>
      <w:r w:rsidRPr="006F4C8C">
        <w:rPr>
          <w:rFonts w:ascii="Arial" w:hAnsi="Arial" w:cs="Arial"/>
          <w:sz w:val="24"/>
          <w:szCs w:val="24"/>
        </w:rPr>
        <w:lastRenderedPageBreak/>
        <w:t>affords HR managers with unprecedented opportunity to be more data-driven, strategic</w:t>
      </w:r>
      <w:r>
        <w:rPr>
          <w:rFonts w:ascii="Arial" w:hAnsi="Arial" w:cs="Arial"/>
          <w:sz w:val="24"/>
          <w:szCs w:val="24"/>
        </w:rPr>
        <w:t>,</w:t>
      </w:r>
      <w:r w:rsidRPr="006F4C8C">
        <w:rPr>
          <w:rFonts w:ascii="Arial" w:hAnsi="Arial" w:cs="Arial"/>
          <w:sz w:val="24"/>
          <w:szCs w:val="24"/>
        </w:rPr>
        <w:t xml:space="preserve"> and analytics by discovering hidden patterns in the workforce and thus improve HR </w:t>
      </w:r>
      <w:r>
        <w:rPr>
          <w:rFonts w:ascii="Arial" w:hAnsi="Arial" w:cs="Arial"/>
          <w:sz w:val="24"/>
          <w:szCs w:val="24"/>
        </w:rPr>
        <w:t>manager’s</w:t>
      </w:r>
      <w:r w:rsidRPr="006F4C8C">
        <w:rPr>
          <w:rFonts w:ascii="Arial" w:hAnsi="Arial" w:cs="Arial"/>
          <w:sz w:val="24"/>
          <w:szCs w:val="24"/>
        </w:rPr>
        <w:t xml:space="preserve"> abilities to make decisions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{"citationItems":[{"id":"ITEM-1","itemData":{"ISSN":"0018-9162","author":[{"dropping-particle":"","family":"Xu","given":"Xiaofei","non-dropping-particle":"","parse-names":false,"suffix":""},{"dropping-particle":"","family":"Sheng","given":"Quan Z","non-dropping-particle":"","parse-names":false,"suffix":""},{"dropping-particle":"","family":"Zhang","given":"Liang-Jie","non-dropping-particle":"","parse-names":false,"suffix":""},{"dropping-particle":"","family":"Fan","given":"Yushun","non-dropping-particle":"","parse-names":false,"suffix":""},{"dropping-particle":"","family":"Dustdar","given":"Schahram","non-dropping-particle":"","parse-names":false,"suffix":""}],"container-title":"Computer","id":"ITEM-1","issue":"07","issued":{"date-parts":[["2015"]]},"page":"80-83","publisher":"IEEE Computer Society","title":"From big data to big service","type":"article-journal","volume":"48"},"uris":["http://www.mendeley.com/documents/?uuid=6342db60-dbfe-43e7-821b-997881253b4f"]}],"mendeley":{"formattedCitation":"(Xu &lt;i&gt;et al.&lt;/i&gt;, 2015)","plainTextFormattedCitation":"(Xu et al., 2015)","previouslyFormattedCitation":"(Xu &lt;i&gt;et al.&lt;/i&gt;, 2015)"},"properties":{"noteIndex":0},"schema":"https://github.com/citation-style-language/schema/raw/master/csl-citation.json"}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 xml:space="preserve">(Xu </w:t>
      </w:r>
      <w:r w:rsidRPr="006F4C8C">
        <w:rPr>
          <w:rFonts w:ascii="Arial" w:hAnsi="Arial" w:cs="Arial"/>
          <w:i/>
          <w:noProof/>
          <w:sz w:val="24"/>
          <w:szCs w:val="24"/>
        </w:rPr>
        <w:t>et al.</w:t>
      </w:r>
      <w:r w:rsidRPr="006F4C8C">
        <w:rPr>
          <w:rFonts w:ascii="Arial" w:hAnsi="Arial" w:cs="Arial"/>
          <w:noProof/>
          <w:sz w:val="24"/>
          <w:szCs w:val="24"/>
        </w:rPr>
        <w:t>, 2015)</w:t>
      </w:r>
      <w:r w:rsidRPr="006F4C8C">
        <w:rPr>
          <w:rFonts w:ascii="Arial" w:hAnsi="Arial" w:cs="Arial"/>
          <w:sz w:val="24"/>
          <w:szCs w:val="24"/>
        </w:rPr>
        <w:fldChar w:fldCharType="end"/>
      </w:r>
      <w:r w:rsidRPr="006F4C8C">
        <w:rPr>
          <w:rFonts w:ascii="Arial" w:hAnsi="Arial" w:cs="Arial"/>
          <w:sz w:val="24"/>
          <w:szCs w:val="24"/>
        </w:rPr>
        <w:t xml:space="preserve">, but so far, the application in HR managements limits to the functions such as hiring and recruitment, performance management, etc. The ability of big data in acquiring, </w:t>
      </w:r>
      <w:r>
        <w:rPr>
          <w:rFonts w:ascii="Arial" w:hAnsi="Arial" w:cs="Arial"/>
          <w:sz w:val="24"/>
          <w:szCs w:val="24"/>
        </w:rPr>
        <w:t>store</w:t>
      </w:r>
      <w:r w:rsidRPr="006F4C8C">
        <w:rPr>
          <w:rFonts w:ascii="Arial" w:hAnsi="Arial" w:cs="Arial"/>
          <w:sz w:val="24"/>
          <w:szCs w:val="24"/>
        </w:rPr>
        <w:t xml:space="preserve">, and </w:t>
      </w:r>
      <w:r>
        <w:rPr>
          <w:rFonts w:ascii="Arial" w:hAnsi="Arial" w:cs="Arial"/>
          <w:sz w:val="24"/>
          <w:szCs w:val="24"/>
        </w:rPr>
        <w:t>process</w:t>
      </w:r>
      <w:r w:rsidRPr="006F4C8C">
        <w:rPr>
          <w:rFonts w:ascii="Arial" w:hAnsi="Arial" w:cs="Arial"/>
          <w:sz w:val="24"/>
          <w:szCs w:val="24"/>
        </w:rPr>
        <w:t xml:space="preserve"> vast amount </w:t>
      </w:r>
      <w:r>
        <w:rPr>
          <w:rFonts w:ascii="Arial" w:hAnsi="Arial" w:cs="Arial"/>
          <w:sz w:val="24"/>
          <w:szCs w:val="24"/>
        </w:rPr>
        <w:t xml:space="preserve">of </w:t>
      </w:r>
      <w:r w:rsidRPr="006F4C8C">
        <w:rPr>
          <w:rFonts w:ascii="Arial" w:hAnsi="Arial" w:cs="Arial"/>
          <w:sz w:val="24"/>
          <w:szCs w:val="24"/>
        </w:rPr>
        <w:t xml:space="preserve">multi-dimensional data throughout the employee life-cycle indicates its ability to make evidence-based management initiatives in terms of DE&amp;I issues too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{"citationItems":[{"id":"ITEM-1","itemData":{"URL":"https://hbr.org/2020/12/how-to-best-use-data-to-meet-your-dei-goals","accessed":{"date-parts":[["2022","3","22"]]},"author":[{"dropping-particle":"","family":"Harvard Business Review","given":"","non-dropping-particle":"","parse-names":false,"suffix":""}],"id":"ITEM-1","issued":{"date-parts":[["2020"]]},"title":"How to Best Use Data to Meet Your DE&amp;I Goals","type":"webpage"},"uris":["http://www.mendeley.com/documents/?uuid=e80240a1-af70-31d4-9aed-e24a39244347"]}],"mendeley":{"formattedCitation":"(Harvard Business Review, 2020)","plainTextFormattedCitation":"(Harvard Business Review, 2020)","previouslyFormattedCitation":"(Harvard Business Review, 2020)"},"properties":{"noteIndex":0},"schema":"https://github.com/citation-style-language/schema/raw/master/csl-citation.json"}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(Harvard Business Review, 2020)</w:t>
      </w:r>
      <w:r w:rsidRPr="006F4C8C">
        <w:rPr>
          <w:rFonts w:ascii="Arial" w:hAnsi="Arial" w:cs="Arial"/>
          <w:sz w:val="24"/>
          <w:szCs w:val="24"/>
        </w:rPr>
        <w:fldChar w:fldCharType="end"/>
      </w:r>
      <w:r w:rsidRPr="006F4C8C">
        <w:rPr>
          <w:rFonts w:ascii="Arial" w:hAnsi="Arial" w:cs="Arial"/>
          <w:sz w:val="24"/>
          <w:szCs w:val="24"/>
        </w:rPr>
        <w:t xml:space="preserve">. This is of significant importance given the geographic disbursement and the sheer size of the workforce team owned by Marriott, as well as other organizations. </w:t>
      </w:r>
    </w:p>
    <w:p w14:paraId="2929E6B8" w14:textId="0E994F03" w:rsidR="00795592" w:rsidRPr="006F4C8C" w:rsidRDefault="00795592" w:rsidP="00795592">
      <w:pPr>
        <w:pStyle w:val="2"/>
      </w:pPr>
      <w:bookmarkStart w:id="6" w:name="_Toc99016421"/>
      <w:r>
        <w:t xml:space="preserve">3.2 The benefits of diversity, equity and inclusion </w:t>
      </w:r>
      <w:r w:rsidR="00A54503">
        <w:t>for Marriott</w:t>
      </w:r>
      <w:bookmarkEnd w:id="6"/>
    </w:p>
    <w:p w14:paraId="27C48C63" w14:textId="685B0309" w:rsidR="0040042E" w:rsidRPr="006F4C8C" w:rsidRDefault="0040042E"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deficiency of Marriott in managing such as highly diverse team directly results in </w:t>
      </w:r>
      <w:r w:rsidR="00CA6719" w:rsidRPr="006F4C8C">
        <w:rPr>
          <w:rFonts w:ascii="Arial" w:hAnsi="Arial" w:cs="Arial"/>
          <w:sz w:val="24"/>
          <w:szCs w:val="24"/>
        </w:rPr>
        <w:t>a</w:t>
      </w:r>
      <w:r w:rsidRPr="006F4C8C">
        <w:rPr>
          <w:rFonts w:ascii="Arial" w:hAnsi="Arial" w:cs="Arial"/>
          <w:sz w:val="24"/>
          <w:szCs w:val="24"/>
        </w:rPr>
        <w:t xml:space="preserve"> less equal and inclusive </w:t>
      </w:r>
      <w:r w:rsidR="00CA6719" w:rsidRPr="006F4C8C">
        <w:rPr>
          <w:rFonts w:ascii="Arial" w:hAnsi="Arial" w:cs="Arial"/>
          <w:sz w:val="24"/>
          <w:szCs w:val="24"/>
        </w:rPr>
        <w:t>workplace, where minorities are being treated unfairly in the workplace and could not access opportunities to deserving. On the one hand, the tolerance of the unequal culture has expanded from the organizations to their service delivery, with minority customers being served discriminately</w:t>
      </w:r>
      <w:r w:rsidR="003868CA" w:rsidRPr="006F4C8C">
        <w:rPr>
          <w:rFonts w:ascii="Arial" w:hAnsi="Arial" w:cs="Arial"/>
          <w:sz w:val="24"/>
          <w:szCs w:val="24"/>
        </w:rPr>
        <w:t xml:space="preserve"> </w:t>
      </w:r>
      <w:r w:rsidR="003868CA" w:rsidRPr="006F4C8C">
        <w:rPr>
          <w:rFonts w:ascii="Arial" w:hAnsi="Arial" w:cs="Arial"/>
          <w:sz w:val="24"/>
          <w:szCs w:val="24"/>
        </w:rPr>
        <w:fldChar w:fldCharType="begin" w:fldLock="1"/>
      </w:r>
      <w:r w:rsidR="003868CA" w:rsidRPr="006F4C8C">
        <w:rPr>
          <w:rFonts w:ascii="Arial" w:hAnsi="Arial" w:cs="Arial"/>
          <w:sz w:val="24"/>
          <w:szCs w:val="24"/>
        </w:rPr>
        <w:instrText>ADDIN CSL_CITATION {"citationItems":[{"id":"ITEM-1","itemData":{"ISSN":"0010-8804","author":[{"dropping-particle":"","family":"Christensen-Hughes","given":"Julia","non-dropping-particle":"","parse-names":false,"suffix":""}],"container-title":"Cornell Hotel and Restaurant Administration Quarterly","id":"ITEM-1","issue":"2","issued":{"date-parts":[["1992"]]},"page":"78-87","publisher":"Sage Publications Sage CA: Thousand Oaks, CA","title":"Cultural Diversity: The Lesson of Toronto's Hotels: Ethnic diversity can be a positive force in the hotel industry. To take advantage of the favorable aspects of diversity, managers must be flexible and understanding of cultural differences","type":"article-journal","volume":"33"},"uris":["http://www.mendeley.com/documents/?uuid=97199844-f176-4e97-8f03-9c938cce1337"]}],"mendeley":{"formattedCitation":"(Christensen-Hughes, 1992)","plainTextFormattedCitation":"(Christensen-Hughes, 1992)","previouslyFormattedCitation":"(Christensen-Hughes, 1992)"},"properties":{"noteIndex":0},"schema":"https://github.com/citation-style-language/schema/raw/master/csl-citation.json"}</w:instrText>
      </w:r>
      <w:r w:rsidR="003868CA" w:rsidRPr="006F4C8C">
        <w:rPr>
          <w:rFonts w:ascii="Arial" w:hAnsi="Arial" w:cs="Arial"/>
          <w:sz w:val="24"/>
          <w:szCs w:val="24"/>
        </w:rPr>
        <w:fldChar w:fldCharType="separate"/>
      </w:r>
      <w:r w:rsidR="003868CA" w:rsidRPr="006F4C8C">
        <w:rPr>
          <w:rFonts w:ascii="Arial" w:hAnsi="Arial" w:cs="Arial"/>
          <w:noProof/>
          <w:sz w:val="24"/>
          <w:szCs w:val="24"/>
        </w:rPr>
        <w:t>(Christensen-Hughes, 1992)</w:t>
      </w:r>
      <w:r w:rsidR="003868CA" w:rsidRPr="006F4C8C">
        <w:rPr>
          <w:rFonts w:ascii="Arial" w:hAnsi="Arial" w:cs="Arial"/>
          <w:sz w:val="24"/>
          <w:szCs w:val="24"/>
        </w:rPr>
        <w:fldChar w:fldCharType="end"/>
      </w:r>
      <w:r w:rsidR="00CA6719" w:rsidRPr="006F4C8C">
        <w:rPr>
          <w:rFonts w:ascii="Arial" w:hAnsi="Arial" w:cs="Arial"/>
          <w:sz w:val="24"/>
          <w:szCs w:val="24"/>
        </w:rPr>
        <w:t xml:space="preserve">. This, in turn, </w:t>
      </w:r>
      <w:r w:rsidR="000F3D75" w:rsidRPr="006F4C8C">
        <w:rPr>
          <w:rFonts w:ascii="Arial" w:hAnsi="Arial" w:cs="Arial"/>
          <w:sz w:val="24"/>
          <w:szCs w:val="24"/>
        </w:rPr>
        <w:t>jeopardizes</w:t>
      </w:r>
      <w:r w:rsidR="00CA6719" w:rsidRPr="006F4C8C">
        <w:rPr>
          <w:rFonts w:ascii="Arial" w:hAnsi="Arial" w:cs="Arial"/>
          <w:sz w:val="24"/>
          <w:szCs w:val="24"/>
        </w:rPr>
        <w:t xml:space="preserve"> the reputation of Marriott, which is the fundamental source of sustained competitive advantage in the ever-fierce hotel sector. On the other hand, the unequal workplace leads to the issues such as high turnover rate, low employee satisfaction in the Marriott, which directly endangers cohesiveness, productivity, innovation</w:t>
      </w:r>
      <w:r w:rsidR="000F3D75" w:rsidRPr="006F4C8C">
        <w:rPr>
          <w:rFonts w:ascii="Arial" w:hAnsi="Arial" w:cs="Arial"/>
          <w:sz w:val="24"/>
          <w:szCs w:val="24"/>
        </w:rPr>
        <w:t>,</w:t>
      </w:r>
      <w:r w:rsidR="00CA6719" w:rsidRPr="006F4C8C">
        <w:rPr>
          <w:rFonts w:ascii="Arial" w:hAnsi="Arial" w:cs="Arial"/>
          <w:sz w:val="24"/>
          <w:szCs w:val="24"/>
        </w:rPr>
        <w:t xml:space="preserve"> and performance</w:t>
      </w:r>
      <w:r w:rsidR="003868CA" w:rsidRPr="006F4C8C">
        <w:rPr>
          <w:rFonts w:ascii="Arial" w:hAnsi="Arial" w:cs="Arial"/>
          <w:sz w:val="24"/>
          <w:szCs w:val="24"/>
        </w:rPr>
        <w:t xml:space="preserve"> </w:t>
      </w:r>
      <w:r w:rsidR="003868CA" w:rsidRPr="006F4C8C">
        <w:rPr>
          <w:rFonts w:ascii="Arial" w:hAnsi="Arial" w:cs="Arial"/>
          <w:sz w:val="24"/>
          <w:szCs w:val="24"/>
        </w:rPr>
        <w:fldChar w:fldCharType="begin" w:fldLock="1"/>
      </w:r>
      <w:r w:rsidR="003868CA" w:rsidRPr="006F4C8C">
        <w:rPr>
          <w:rFonts w:ascii="Arial" w:hAnsi="Arial" w:cs="Arial"/>
          <w:sz w:val="24"/>
          <w:szCs w:val="24"/>
        </w:rPr>
        <w:instrText>ADDIN CSL_CITATION {"citationItems":[{"id":"ITEM-1","itemData":{"author":[{"dropping-particle":"","family":"Sezerel","given":"Hakan","non-dropping-particle":"","parse-names":false,"suffix":""},{"dropping-particle":"","family":"Tonus","given":"Hatice Zumrut","non-dropping-particle":"","parse-names":false,"suffix":""}],"container-title":"Journal of Human Resource Management","id":"ITEM-1","issue":"2","issued":{"date-parts":[["2016"]]},"page":"1-17","publisher":"Comenius University in Bratislava, Faculty of Management","title":"The effects of the organizational culture on diversity management perceptions in hotel industry","type":"article-journal","volume":"19"},"uris":["http://www.mendeley.com/documents/?uuid=7a70100b-a857-44fe-89ce-6d05852b678a"]}],"mendeley":{"formattedCitation":"(Sezerel and Tonus, 2016)","plainTextFormattedCitation":"(Sezerel and Tonus, 2016)","previouslyFormattedCitation":"(Sezerel and Tonus, 2016)"},"properties":{"noteIndex":0},"schema":"https://github.com/citation-style-language/schema/raw/master/csl-citation.json"}</w:instrText>
      </w:r>
      <w:r w:rsidR="003868CA" w:rsidRPr="006F4C8C">
        <w:rPr>
          <w:rFonts w:ascii="Arial" w:hAnsi="Arial" w:cs="Arial"/>
          <w:sz w:val="24"/>
          <w:szCs w:val="24"/>
        </w:rPr>
        <w:fldChar w:fldCharType="separate"/>
      </w:r>
      <w:r w:rsidR="003868CA" w:rsidRPr="006F4C8C">
        <w:rPr>
          <w:rFonts w:ascii="Arial" w:hAnsi="Arial" w:cs="Arial"/>
          <w:noProof/>
          <w:sz w:val="24"/>
          <w:szCs w:val="24"/>
        </w:rPr>
        <w:t>(Sezerel and Tonus, 2016)</w:t>
      </w:r>
      <w:r w:rsidR="003868CA" w:rsidRPr="006F4C8C">
        <w:rPr>
          <w:rFonts w:ascii="Arial" w:hAnsi="Arial" w:cs="Arial"/>
          <w:sz w:val="24"/>
          <w:szCs w:val="24"/>
        </w:rPr>
        <w:fldChar w:fldCharType="end"/>
      </w:r>
      <w:r w:rsidR="00CA6719" w:rsidRPr="006F4C8C">
        <w:rPr>
          <w:rFonts w:ascii="Arial" w:hAnsi="Arial" w:cs="Arial"/>
          <w:sz w:val="24"/>
          <w:szCs w:val="24"/>
        </w:rPr>
        <w:t xml:space="preserve">. </w:t>
      </w:r>
      <w:r w:rsidR="00550657" w:rsidRPr="006F4C8C">
        <w:rPr>
          <w:rFonts w:ascii="Arial" w:hAnsi="Arial" w:cs="Arial"/>
          <w:sz w:val="24"/>
          <w:szCs w:val="24"/>
        </w:rPr>
        <w:t>The de</w:t>
      </w:r>
      <w:r w:rsidR="003868CA" w:rsidRPr="006F4C8C">
        <w:rPr>
          <w:rFonts w:ascii="Arial" w:hAnsi="Arial" w:cs="Arial"/>
          <w:sz w:val="24"/>
          <w:szCs w:val="24"/>
        </w:rPr>
        <w:t>-</w:t>
      </w:r>
      <w:r w:rsidR="00550657" w:rsidRPr="006F4C8C">
        <w:rPr>
          <w:rFonts w:ascii="Arial" w:hAnsi="Arial" w:cs="Arial"/>
          <w:sz w:val="24"/>
          <w:szCs w:val="24"/>
        </w:rPr>
        <w:t xml:space="preserve">prioritization of inclusion and </w:t>
      </w:r>
      <w:r w:rsidR="00CF2875" w:rsidRPr="006F4C8C">
        <w:rPr>
          <w:rFonts w:ascii="Arial" w:hAnsi="Arial" w:cs="Arial"/>
          <w:sz w:val="24"/>
          <w:szCs w:val="24"/>
        </w:rPr>
        <w:t>equity</w:t>
      </w:r>
      <w:r w:rsidR="00550657" w:rsidRPr="006F4C8C">
        <w:rPr>
          <w:rFonts w:ascii="Arial" w:hAnsi="Arial" w:cs="Arial"/>
          <w:sz w:val="24"/>
          <w:szCs w:val="24"/>
        </w:rPr>
        <w:t xml:space="preserve"> of Marriott has resulted</w:t>
      </w:r>
      <w:r w:rsidR="003C151F">
        <w:rPr>
          <w:rFonts w:ascii="Arial" w:hAnsi="Arial" w:cs="Arial"/>
          <w:sz w:val="24"/>
          <w:szCs w:val="24"/>
        </w:rPr>
        <w:t xml:space="preserve"> in</w:t>
      </w:r>
      <w:r w:rsidR="00550657" w:rsidRPr="006F4C8C">
        <w:rPr>
          <w:rFonts w:ascii="Arial" w:hAnsi="Arial" w:cs="Arial"/>
          <w:sz w:val="24"/>
          <w:szCs w:val="24"/>
        </w:rPr>
        <w:t xml:space="preserve"> especially negative impacts during the covid-19 crisis. The diverse talents of Marriott have been at risk during the pandemic, as remote working and organization downsize </w:t>
      </w:r>
      <w:r w:rsidR="003C151F">
        <w:rPr>
          <w:rFonts w:ascii="Arial" w:hAnsi="Arial" w:cs="Arial"/>
          <w:sz w:val="24"/>
          <w:szCs w:val="24"/>
        </w:rPr>
        <w:t>have</w:t>
      </w:r>
      <w:r w:rsidR="00550657" w:rsidRPr="006F4C8C">
        <w:rPr>
          <w:rFonts w:ascii="Arial" w:hAnsi="Arial" w:cs="Arial"/>
          <w:sz w:val="24"/>
          <w:szCs w:val="24"/>
        </w:rPr>
        <w:t xml:space="preserve"> reinforced the exclusive behaviors and biases which further undermines inclusion</w:t>
      </w:r>
      <w:r w:rsidR="003868CA" w:rsidRPr="006F4C8C">
        <w:rPr>
          <w:rFonts w:ascii="Arial" w:hAnsi="Arial" w:cs="Arial"/>
          <w:sz w:val="24"/>
          <w:szCs w:val="24"/>
        </w:rPr>
        <w:t xml:space="preserve"> </w:t>
      </w:r>
      <w:r w:rsidR="003868CA" w:rsidRPr="006F4C8C">
        <w:rPr>
          <w:rFonts w:ascii="Arial" w:hAnsi="Arial" w:cs="Arial"/>
          <w:sz w:val="24"/>
          <w:szCs w:val="24"/>
        </w:rPr>
        <w:fldChar w:fldCharType="begin" w:fldLock="1"/>
      </w:r>
      <w:r w:rsidR="003868CA" w:rsidRPr="006F4C8C">
        <w:rPr>
          <w:rFonts w:ascii="Arial" w:hAnsi="Arial" w:cs="Arial"/>
          <w:sz w:val="24"/>
          <w:szCs w:val="24"/>
        </w:rPr>
        <w:instrText>ADDIN CSL_CITATION {"citationItems":[{"id":"ITEM-1","itemData":{"author":[{"dropping-particle":"","family":"Zhong","given":"Yifan","non-dropping-particle":"","parse-names":false,"suffix":""},{"dropping-particle":"","family":"Li","given":"Yameng","non-dropping-particle":"","parse-names":false,"suffix":""},{"dropping-particle":"","family":"Ding","given":"Jian","non-dropping-particle":"","parse-names":false,"suffix":""},{"dropping-particle":"","family":"Liao","given":"Yiyi","non-dropping-particle":"","parse-names":false,"suffix":""}],"container-title":"Journal of Risk and Financial Management","id":"ITEM-1","issue":"5","issued":{"date-parts":[["2021"]]},"page":"228","publisher":"Multidisciplinary Digital Publishing Institute","title":"Risk management: Exploring emerging Human Resource issues during the COVID-19 pandemic","type":"article-journal","volume":"14"},"uris":["http://www.mendeley.com/documents/?uuid=d784b4c5-900c-49b0-868a-777693b0360a"]}],"mendeley":{"formattedCitation":"(Zhong &lt;i&gt;et al.&lt;/i&gt;, 2021)","plainTextFormattedCitation":"(Zhong et al., 2021)","previouslyFormattedCitation":"(Zhong &lt;i&gt;et al.&lt;/i&gt;, 2021)"},"properties":{"noteIndex":0},"schema":"https://github.com/citation-style-language/schema/raw/master/csl-citation.json"}</w:instrText>
      </w:r>
      <w:r w:rsidR="003868CA" w:rsidRPr="006F4C8C">
        <w:rPr>
          <w:rFonts w:ascii="Arial" w:hAnsi="Arial" w:cs="Arial"/>
          <w:sz w:val="24"/>
          <w:szCs w:val="24"/>
        </w:rPr>
        <w:fldChar w:fldCharType="separate"/>
      </w:r>
      <w:r w:rsidR="003868CA" w:rsidRPr="006F4C8C">
        <w:rPr>
          <w:rFonts w:ascii="Arial" w:hAnsi="Arial" w:cs="Arial"/>
          <w:noProof/>
          <w:sz w:val="24"/>
          <w:szCs w:val="24"/>
        </w:rPr>
        <w:t xml:space="preserve">(Zhong </w:t>
      </w:r>
      <w:r w:rsidR="003868CA" w:rsidRPr="006F4C8C">
        <w:rPr>
          <w:rFonts w:ascii="Arial" w:hAnsi="Arial" w:cs="Arial"/>
          <w:i/>
          <w:noProof/>
          <w:sz w:val="24"/>
          <w:szCs w:val="24"/>
        </w:rPr>
        <w:t>et al.</w:t>
      </w:r>
      <w:r w:rsidR="003868CA" w:rsidRPr="006F4C8C">
        <w:rPr>
          <w:rFonts w:ascii="Arial" w:hAnsi="Arial" w:cs="Arial"/>
          <w:noProof/>
          <w:sz w:val="24"/>
          <w:szCs w:val="24"/>
        </w:rPr>
        <w:t>, 2021)</w:t>
      </w:r>
      <w:r w:rsidR="003868CA" w:rsidRPr="006F4C8C">
        <w:rPr>
          <w:rFonts w:ascii="Arial" w:hAnsi="Arial" w:cs="Arial"/>
          <w:sz w:val="24"/>
          <w:szCs w:val="24"/>
        </w:rPr>
        <w:fldChar w:fldCharType="end"/>
      </w:r>
      <w:r w:rsidR="00550657" w:rsidRPr="006F4C8C">
        <w:rPr>
          <w:rFonts w:ascii="Arial" w:hAnsi="Arial" w:cs="Arial"/>
          <w:sz w:val="24"/>
          <w:szCs w:val="24"/>
        </w:rPr>
        <w:t xml:space="preserve">. </w:t>
      </w:r>
    </w:p>
    <w:p w14:paraId="3012894C" w14:textId="77777777" w:rsidR="00C1443D" w:rsidRDefault="000F3D75" w:rsidP="00C1443D">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There are primary reasons why Marriott should be placing a higher priority on its DE&amp;I efforts: to improve economic performance, to stimulate innovation and vitality, and to </w:t>
      </w:r>
      <w:r w:rsidRPr="006F4C8C">
        <w:rPr>
          <w:rFonts w:ascii="Arial" w:hAnsi="Arial" w:cs="Arial"/>
          <w:sz w:val="24"/>
          <w:szCs w:val="24"/>
        </w:rPr>
        <w:lastRenderedPageBreak/>
        <w:t>increase employee satisfaction and reduce turnover</w:t>
      </w:r>
      <w:r w:rsidR="00795592">
        <w:rPr>
          <w:rFonts w:ascii="Arial" w:hAnsi="Arial" w:cs="Arial"/>
          <w:sz w:val="24"/>
          <w:szCs w:val="24"/>
        </w:rPr>
        <w:t>, etc.</w:t>
      </w:r>
      <w:r w:rsidRPr="006F4C8C">
        <w:rPr>
          <w:rFonts w:ascii="Arial" w:hAnsi="Arial" w:cs="Arial"/>
          <w:sz w:val="24"/>
          <w:szCs w:val="24"/>
        </w:rPr>
        <w:t xml:space="preserve"> </w:t>
      </w:r>
      <w:r w:rsidR="00001F3E" w:rsidRPr="006F4C8C">
        <w:rPr>
          <w:rFonts w:ascii="Arial" w:hAnsi="Arial" w:cs="Arial"/>
          <w:sz w:val="24"/>
          <w:szCs w:val="24"/>
        </w:rPr>
        <w:t xml:space="preserve">For instance, </w:t>
      </w:r>
      <w:r w:rsidR="003C151F">
        <w:rPr>
          <w:rFonts w:ascii="Arial" w:hAnsi="Arial" w:cs="Arial"/>
          <w:sz w:val="24"/>
          <w:szCs w:val="24"/>
        </w:rPr>
        <w:t xml:space="preserve">the </w:t>
      </w:r>
      <w:r w:rsidRPr="006F4C8C">
        <w:rPr>
          <w:rFonts w:ascii="Arial" w:hAnsi="Arial" w:cs="Arial"/>
          <w:sz w:val="24"/>
          <w:szCs w:val="24"/>
        </w:rPr>
        <w:t xml:space="preserve">Diverse teams </w:t>
      </w:r>
      <w:r w:rsidR="00001F3E" w:rsidRPr="006F4C8C">
        <w:rPr>
          <w:rFonts w:ascii="Arial" w:hAnsi="Arial" w:cs="Arial"/>
          <w:sz w:val="24"/>
          <w:szCs w:val="24"/>
        </w:rPr>
        <w:t xml:space="preserve">of Marriott </w:t>
      </w:r>
      <w:r w:rsidRPr="006F4C8C">
        <w:rPr>
          <w:rFonts w:ascii="Arial" w:hAnsi="Arial" w:cs="Arial"/>
          <w:sz w:val="24"/>
          <w:szCs w:val="24"/>
        </w:rPr>
        <w:t>are more understanding and empathetic</w:t>
      </w:r>
      <w:r w:rsidR="00001F3E" w:rsidRPr="006F4C8C">
        <w:rPr>
          <w:rFonts w:ascii="Arial" w:hAnsi="Arial" w:cs="Arial"/>
          <w:sz w:val="24"/>
          <w:szCs w:val="24"/>
        </w:rPr>
        <w:t xml:space="preserve"> of travelers’ pain points when they deliver services, and therefore promote service quality and customer satisfaction, which in turn leads to lasting profitability</w:t>
      </w:r>
      <w:r w:rsidR="003868CA" w:rsidRPr="006F4C8C">
        <w:rPr>
          <w:rFonts w:ascii="Arial" w:hAnsi="Arial" w:cs="Arial"/>
          <w:sz w:val="24"/>
          <w:szCs w:val="24"/>
        </w:rPr>
        <w:t xml:space="preserve"> </w:t>
      </w:r>
      <w:r w:rsidR="003868CA" w:rsidRPr="006F4C8C">
        <w:rPr>
          <w:rFonts w:ascii="Arial" w:hAnsi="Arial" w:cs="Arial"/>
          <w:sz w:val="24"/>
          <w:szCs w:val="24"/>
        </w:rPr>
        <w:fldChar w:fldCharType="begin" w:fldLock="1"/>
      </w:r>
      <w:r w:rsidR="00951A06" w:rsidRPr="006F4C8C">
        <w:rPr>
          <w:rFonts w:ascii="Arial" w:hAnsi="Arial" w:cs="Arial"/>
          <w:sz w:val="24"/>
          <w:szCs w:val="24"/>
        </w:rPr>
        <w:instrText>ADDIN CSL_CITATION {"citationItems":[{"id":"ITEM-1","itemData":{"ISSN":"2415-5152","author":[{"dropping-particle":"","family":"Gehrels","given":"Sjoerd","non-dropping-particle":"","parse-names":false,"suffix":""},{"dropping-particle":"","family":"Suleri","given":"Javed","non-dropping-particle":"","parse-names":false,"suffix":""}],"container-title":"Research in Hospitality Management","id":"ITEM-1","issue":"1","issued":{"date-parts":[["2016"]]},"page":"61-67","title":"Diversity and inclusion as indicators of sustainable human resources management in the international hospitality industry","type":"article-journal","volume":"6"},"uris":["http://www.mendeley.com/documents/?uuid=d251f98b-8012-4a1c-81d2-83d8ee3406dc"]}],"mendeley":{"formattedCitation":"(Gehrels and Suleri, 2016)","plainTextFormattedCitation":"(Gehrels and Suleri, 2016)","previouslyFormattedCitation":"(Gehrels and Suleri, 2016)"},"properties":{"noteIndex":0},"schema":"https://github.com/citation-style-language/schema/raw/master/csl-citation.json"}</w:instrText>
      </w:r>
      <w:r w:rsidR="003868CA" w:rsidRPr="006F4C8C">
        <w:rPr>
          <w:rFonts w:ascii="Arial" w:hAnsi="Arial" w:cs="Arial"/>
          <w:sz w:val="24"/>
          <w:szCs w:val="24"/>
        </w:rPr>
        <w:fldChar w:fldCharType="separate"/>
      </w:r>
      <w:r w:rsidR="003868CA" w:rsidRPr="006F4C8C">
        <w:rPr>
          <w:rFonts w:ascii="Arial" w:hAnsi="Arial" w:cs="Arial"/>
          <w:noProof/>
          <w:sz w:val="24"/>
          <w:szCs w:val="24"/>
        </w:rPr>
        <w:t>(Gehrels and Suleri, 2016)</w:t>
      </w:r>
      <w:r w:rsidR="003868CA" w:rsidRPr="006F4C8C">
        <w:rPr>
          <w:rFonts w:ascii="Arial" w:hAnsi="Arial" w:cs="Arial"/>
          <w:sz w:val="24"/>
          <w:szCs w:val="24"/>
        </w:rPr>
        <w:fldChar w:fldCharType="end"/>
      </w:r>
      <w:r w:rsidRPr="006F4C8C">
        <w:rPr>
          <w:rFonts w:ascii="Arial" w:hAnsi="Arial" w:cs="Arial"/>
          <w:sz w:val="24"/>
          <w:szCs w:val="24"/>
        </w:rPr>
        <w:t xml:space="preserve">. </w:t>
      </w:r>
      <w:r w:rsidR="00001F3E" w:rsidRPr="006F4C8C">
        <w:rPr>
          <w:rFonts w:ascii="Arial" w:hAnsi="Arial" w:cs="Arial"/>
          <w:sz w:val="24"/>
          <w:szCs w:val="24"/>
        </w:rPr>
        <w:t xml:space="preserve">A diverse workforce supported by equity and </w:t>
      </w:r>
      <w:r w:rsidR="00DE47FA" w:rsidRPr="006F4C8C">
        <w:rPr>
          <w:rFonts w:ascii="Arial" w:hAnsi="Arial" w:cs="Arial"/>
          <w:sz w:val="24"/>
          <w:szCs w:val="24"/>
        </w:rPr>
        <w:t>inclusion</w:t>
      </w:r>
      <w:r w:rsidR="00001F3E" w:rsidRPr="006F4C8C">
        <w:rPr>
          <w:rFonts w:ascii="Arial" w:hAnsi="Arial" w:cs="Arial"/>
          <w:sz w:val="24"/>
          <w:szCs w:val="24"/>
        </w:rPr>
        <w:t xml:space="preserve"> also leads to synergetic effects given their different backgrounds, thereby bringing more novel ideas for the organization</w:t>
      </w:r>
      <w:r w:rsidR="003868CA" w:rsidRPr="006F4C8C">
        <w:rPr>
          <w:rFonts w:ascii="Arial" w:hAnsi="Arial" w:cs="Arial"/>
          <w:sz w:val="24"/>
          <w:szCs w:val="24"/>
        </w:rPr>
        <w:t xml:space="preserve"> </w:t>
      </w:r>
      <w:r w:rsidR="003868CA" w:rsidRPr="006F4C8C">
        <w:rPr>
          <w:rFonts w:ascii="Arial" w:hAnsi="Arial" w:cs="Arial"/>
          <w:sz w:val="24"/>
          <w:szCs w:val="24"/>
        </w:rPr>
        <w:fldChar w:fldCharType="begin" w:fldLock="1"/>
      </w:r>
      <w:r w:rsidR="003868CA" w:rsidRPr="006F4C8C">
        <w:rPr>
          <w:rFonts w:ascii="Arial" w:hAnsi="Arial" w:cs="Arial"/>
          <w:sz w:val="24"/>
          <w:szCs w:val="24"/>
        </w:rPr>
        <w:instrText>ADDIN CSL_CITATION {"citationItems":[{"id":"ITEM-1","itemData":{"ISSN":"1546-1440","author":[{"dropping-particle":"","family":"Lightfoote","given":"Johnson B","non-dropping-particle":"","parse-names":false,"suffix":""},{"dropping-particle":"","family":"Deville","given":"Curtiland","non-dropping-particle":"","parse-names":false,"suffix":""},{"dropping-particle":"","family":"Ma","given":"Loralie D","non-dropping-particle":"","parse-names":false,"suffix":""},{"dropping-particle":"","family":"Winkfield","given":"Karen M","non-dropping-particle":"","parse-names":false,"suffix":""},{"dropping-particle":"","family":"Macura","given":"Katarzyna J","non-dropping-particle":"","parse-names":false,"suffix":""}],"container-title":"Journal of the American College of Radiology","id":"ITEM-1","issue":"12","issued":{"date-parts":[["2016"]]},"page":"1421-1425","publisher":"Elsevier","title":"Diversity, inclusion, and representation: it is time to act","type":"article-journal","volume":"13"},"uris":["http://www.mendeley.com/documents/?uuid=787dc57b-706e-4db8-91f6-6ebfd657acc5"]}],"mendeley":{"formattedCitation":"(Lightfoote &lt;i&gt;et al.&lt;/i&gt;, 2016)","plainTextFormattedCitation":"(Lightfoote et al., 2016)","previouslyFormattedCitation":"(Lightfoote &lt;i&gt;et al.&lt;/i&gt;, 2016)"},"properties":{"noteIndex":0},"schema":"https://github.com/citation-style-language/schema/raw/master/csl-citation.json"}</w:instrText>
      </w:r>
      <w:r w:rsidR="003868CA" w:rsidRPr="006F4C8C">
        <w:rPr>
          <w:rFonts w:ascii="Arial" w:hAnsi="Arial" w:cs="Arial"/>
          <w:sz w:val="24"/>
          <w:szCs w:val="24"/>
        </w:rPr>
        <w:fldChar w:fldCharType="separate"/>
      </w:r>
      <w:r w:rsidR="003868CA" w:rsidRPr="006F4C8C">
        <w:rPr>
          <w:rFonts w:ascii="Arial" w:hAnsi="Arial" w:cs="Arial"/>
          <w:noProof/>
          <w:sz w:val="24"/>
          <w:szCs w:val="24"/>
        </w:rPr>
        <w:t xml:space="preserve">(Lightfoote </w:t>
      </w:r>
      <w:r w:rsidR="003868CA" w:rsidRPr="006F4C8C">
        <w:rPr>
          <w:rFonts w:ascii="Arial" w:hAnsi="Arial" w:cs="Arial"/>
          <w:i/>
          <w:noProof/>
          <w:sz w:val="24"/>
          <w:szCs w:val="24"/>
        </w:rPr>
        <w:t>et al.</w:t>
      </w:r>
      <w:r w:rsidR="003868CA" w:rsidRPr="006F4C8C">
        <w:rPr>
          <w:rFonts w:ascii="Arial" w:hAnsi="Arial" w:cs="Arial"/>
          <w:noProof/>
          <w:sz w:val="24"/>
          <w:szCs w:val="24"/>
        </w:rPr>
        <w:t>, 2016)</w:t>
      </w:r>
      <w:r w:rsidR="003868CA" w:rsidRPr="006F4C8C">
        <w:rPr>
          <w:rFonts w:ascii="Arial" w:hAnsi="Arial" w:cs="Arial"/>
          <w:sz w:val="24"/>
          <w:szCs w:val="24"/>
        </w:rPr>
        <w:fldChar w:fldCharType="end"/>
      </w:r>
      <w:r w:rsidR="00001F3E" w:rsidRPr="006F4C8C">
        <w:rPr>
          <w:rFonts w:ascii="Arial" w:hAnsi="Arial" w:cs="Arial"/>
          <w:sz w:val="24"/>
          <w:szCs w:val="24"/>
        </w:rPr>
        <w:t xml:space="preserve">. </w:t>
      </w:r>
      <w:r w:rsidR="00795592" w:rsidRPr="00795592">
        <w:rPr>
          <w:rFonts w:ascii="Arial" w:hAnsi="Arial" w:cs="Arial"/>
          <w:sz w:val="24"/>
          <w:szCs w:val="24"/>
        </w:rPr>
        <w:t xml:space="preserve">Cognitive diversity (i.e., collaborators see and solve problems differently) is also key. </w:t>
      </w:r>
      <w:r w:rsidR="00795592">
        <w:rPr>
          <w:rFonts w:ascii="Arial" w:hAnsi="Arial" w:cs="Arial" w:hint="eastAsia"/>
          <w:sz w:val="24"/>
          <w:szCs w:val="24"/>
        </w:rPr>
        <w:t>A</w:t>
      </w:r>
      <w:r w:rsidR="00795592">
        <w:rPr>
          <w:rFonts w:ascii="Arial" w:hAnsi="Arial" w:cs="Arial"/>
          <w:sz w:val="24"/>
          <w:szCs w:val="24"/>
        </w:rPr>
        <w:t xml:space="preserve"> </w:t>
      </w:r>
      <w:r w:rsidR="00795592">
        <w:rPr>
          <w:rFonts w:ascii="Arial" w:hAnsi="Arial" w:cs="Arial" w:hint="eastAsia"/>
          <w:sz w:val="24"/>
          <w:szCs w:val="24"/>
        </w:rPr>
        <w:t>stu</w:t>
      </w:r>
      <w:r w:rsidR="00795592">
        <w:rPr>
          <w:rFonts w:ascii="Arial" w:hAnsi="Arial" w:cs="Arial"/>
          <w:sz w:val="24"/>
          <w:szCs w:val="24"/>
        </w:rPr>
        <w:t xml:space="preserve">dy by </w:t>
      </w:r>
      <w:r w:rsidR="004F59D6">
        <w:rPr>
          <w:rFonts w:ascii="Arial" w:hAnsi="Arial" w:cs="Arial"/>
          <w:sz w:val="24"/>
          <w:szCs w:val="24"/>
        </w:rPr>
        <w:fldChar w:fldCharType="begin" w:fldLock="1"/>
      </w:r>
      <w:r w:rsidR="004F59D6">
        <w:rPr>
          <w:rFonts w:ascii="Arial" w:hAnsi="Arial" w:cs="Arial"/>
          <w:sz w:val="24"/>
          <w:szCs w:val="24"/>
        </w:rPr>
        <w:instrText>ADDIN CSL_CITATION {"citationItems":[{"id":"ITEM-1","itemData":{"ISBN":"131578050X","author":[{"dropping-particle":"","family":"Morgan","given":"Whitney Botsford","non-dropping-particle":"","parse-names":false,"suffix":""},{"dropping-particle":"","family":"Dunleavy","given":"Eric","non-dropping-particle":"","parse-names":false,"suffix":""},{"dropping-particle":"","family":"DeVries","given":"Peter D","non-dropping-particle":"","parse-names":false,"suffix":""}],"container-title":"Big Data at Work","id":"ITEM-1","issued":{"date-parts":[["2015"]]},"page":"324-349","publisher":"Routledge","title":"Using big data to create diversity and inclusion in organizations","type":"chapter"},"uris":["http://www.mendeley.com/documents/?uuid=5293e101-e4d6-4de0-9083-43bd87b05551"]}],"mendeley":{"formattedCitation":"(Morgan, Dunleavy and DeVries, 2015)","manualFormatting":"Morgan, Dunleavy and DeVries (2015)","plainTextFormattedCitation":"(Morgan, Dunleavy and DeVries, 2015)","previouslyFormattedCitation":"(Morgan, Dunleavy and DeVries, 2015)"},"properties":{"noteIndex":0},"schema":"https://github.com/citation-style-language/schema/raw/master/csl-citation.json"}</w:instrText>
      </w:r>
      <w:r w:rsidR="004F59D6">
        <w:rPr>
          <w:rFonts w:ascii="Arial" w:hAnsi="Arial" w:cs="Arial"/>
          <w:sz w:val="24"/>
          <w:szCs w:val="24"/>
        </w:rPr>
        <w:fldChar w:fldCharType="separate"/>
      </w:r>
      <w:r w:rsidR="004F59D6" w:rsidRPr="004F59D6">
        <w:rPr>
          <w:rFonts w:ascii="Arial" w:hAnsi="Arial" w:cs="Arial"/>
          <w:noProof/>
          <w:sz w:val="24"/>
          <w:szCs w:val="24"/>
        </w:rPr>
        <w:t xml:space="preserve">Morgan, Dunleavy and DeVries </w:t>
      </w:r>
      <w:r w:rsidR="004F59D6">
        <w:rPr>
          <w:rFonts w:ascii="Arial" w:hAnsi="Arial" w:cs="Arial"/>
          <w:noProof/>
          <w:sz w:val="24"/>
          <w:szCs w:val="24"/>
        </w:rPr>
        <w:t>(</w:t>
      </w:r>
      <w:r w:rsidR="004F59D6" w:rsidRPr="004F59D6">
        <w:rPr>
          <w:rFonts w:ascii="Arial" w:hAnsi="Arial" w:cs="Arial"/>
          <w:noProof/>
          <w:sz w:val="24"/>
          <w:szCs w:val="24"/>
        </w:rPr>
        <w:t>2015)</w:t>
      </w:r>
      <w:r w:rsidR="004F59D6">
        <w:rPr>
          <w:rFonts w:ascii="Arial" w:hAnsi="Arial" w:cs="Arial"/>
          <w:sz w:val="24"/>
          <w:szCs w:val="24"/>
        </w:rPr>
        <w:fldChar w:fldCharType="end"/>
      </w:r>
      <w:r w:rsidR="00795592">
        <w:rPr>
          <w:rFonts w:ascii="Arial" w:hAnsi="Arial" w:cs="Arial"/>
          <w:sz w:val="24"/>
          <w:szCs w:val="24"/>
        </w:rPr>
        <w:t xml:space="preserve"> indicates the use of </w:t>
      </w:r>
      <w:r w:rsidR="00795592" w:rsidRPr="00795592">
        <w:rPr>
          <w:rFonts w:ascii="Arial" w:hAnsi="Arial" w:cs="Arial"/>
          <w:sz w:val="24"/>
          <w:szCs w:val="24"/>
        </w:rPr>
        <w:t xml:space="preserve">using AI neuroscience to eliminate hiring bias, found that large organizations often need diverse cognitive abilities to become proficient at different types of strategies, from classic to adaptive to visionary, to cope with complex and changing environments. The richer the diversity, the better. </w:t>
      </w:r>
      <w:r w:rsidR="004260BA">
        <w:rPr>
          <w:rFonts w:ascii="Arial" w:hAnsi="Arial" w:cs="Arial"/>
          <w:sz w:val="24"/>
          <w:szCs w:val="24"/>
        </w:rPr>
        <w:t xml:space="preserve">The more dimensions contributed by the workforce, the higher innovativeness the company can be, and the positive relationship between the two can be enhanced through digitalization </w:t>
      </w:r>
      <w:r w:rsidR="004260BA">
        <w:rPr>
          <w:rFonts w:ascii="Arial" w:hAnsi="Arial" w:cs="Arial"/>
          <w:sz w:val="24"/>
          <w:szCs w:val="24"/>
        </w:rPr>
        <w:fldChar w:fldCharType="begin" w:fldLock="1"/>
      </w:r>
      <w:r w:rsidR="004260BA">
        <w:rPr>
          <w:rFonts w:ascii="Arial" w:hAnsi="Arial" w:cs="Arial"/>
          <w:sz w:val="24"/>
          <w:szCs w:val="24"/>
        </w:rPr>
        <w:instrText>ADDIN CSL_CITATION {"citationItems":[{"id":"ITEM-1","itemData":{"ISBN":"131578050X","author":[{"dropping-particle":"","family":"Morgan","given":"Whitney Botsford","non-dropping-particle":"","parse-names":false,"suffix":""},{"dropping-particle":"","family":"Dunleavy","given":"Eric","non-dropping-particle":"","parse-names":false,"suffix":""},{"dropping-particle":"","family":"DeVries","given":"Peter D","non-dropping-particle":"","parse-names":false,"suffix":""}],"container-title":"Big Data at Work","id":"ITEM-1","issued":{"date-parts":[["2015"]]},"page":"324-349","publisher":"Routledge","title":"Using big data to create diversity and inclusion in organizations","type":"chapter"},"uris":["http://www.mendeley.com/documents/?uuid=5293e101-e4d6-4de0-9083-43bd87b05551"]}],"mendeley":{"formattedCitation":"(Morgan, Dunleavy and DeVries, 2015)","plainTextFormattedCitation":"(Morgan, Dunleavy and DeVries, 2015)"},"properties":{"noteIndex":0},"schema":"https://github.com/citation-style-language/schema/raw/master/csl-citation.json"}</w:instrText>
      </w:r>
      <w:r w:rsidR="004260BA">
        <w:rPr>
          <w:rFonts w:ascii="Arial" w:hAnsi="Arial" w:cs="Arial"/>
          <w:sz w:val="24"/>
          <w:szCs w:val="24"/>
        </w:rPr>
        <w:fldChar w:fldCharType="separate"/>
      </w:r>
      <w:r w:rsidR="004260BA" w:rsidRPr="004260BA">
        <w:rPr>
          <w:rFonts w:ascii="Arial" w:hAnsi="Arial" w:cs="Arial"/>
          <w:noProof/>
          <w:sz w:val="24"/>
          <w:szCs w:val="24"/>
        </w:rPr>
        <w:t>(Morgan, Dunleavy and DeVries, 2015)</w:t>
      </w:r>
      <w:r w:rsidR="004260BA">
        <w:rPr>
          <w:rFonts w:ascii="Arial" w:hAnsi="Arial" w:cs="Arial"/>
          <w:sz w:val="24"/>
          <w:szCs w:val="24"/>
        </w:rPr>
        <w:fldChar w:fldCharType="end"/>
      </w:r>
      <w:r w:rsidR="004260BA">
        <w:rPr>
          <w:rFonts w:ascii="Arial" w:hAnsi="Arial" w:cs="Arial"/>
          <w:sz w:val="24"/>
          <w:szCs w:val="24"/>
        </w:rPr>
        <w:t xml:space="preserve">. </w:t>
      </w:r>
    </w:p>
    <w:p w14:paraId="710F4480" w14:textId="624E0670" w:rsidR="00795592" w:rsidRDefault="004260BA" w:rsidP="00C1443D">
      <w:pPr>
        <w:spacing w:beforeLines="100" w:before="312" w:afterLines="100" w:after="312" w:line="360" w:lineRule="auto"/>
        <w:jc w:val="both"/>
        <w:rPr>
          <w:rFonts w:ascii="Arial" w:hAnsi="Arial" w:cs="Arial"/>
          <w:sz w:val="24"/>
          <w:szCs w:val="24"/>
        </w:rPr>
      </w:pPr>
      <w:r>
        <w:rPr>
          <w:rFonts w:ascii="Arial" w:hAnsi="Arial" w:cs="Arial"/>
          <w:sz w:val="24"/>
          <w:szCs w:val="24"/>
        </w:rPr>
        <w:t>Nowadays, companies like Marriott are competing in an highly volatile, dynamic, uncertain and ambiguous environment featured with rapid technological breakthroughs, unprecedented crisis, etc.</w:t>
      </w:r>
      <w:r w:rsidR="004F59D6">
        <w:rPr>
          <w:rFonts w:ascii="Arial" w:hAnsi="Arial" w:cs="Arial"/>
          <w:sz w:val="24"/>
          <w:szCs w:val="24"/>
        </w:rPr>
        <w:fldChar w:fldCharType="begin" w:fldLock="1"/>
      </w:r>
      <w:r w:rsidR="004F59D6">
        <w:rPr>
          <w:rFonts w:ascii="Arial" w:hAnsi="Arial" w:cs="Arial"/>
          <w:sz w:val="24"/>
          <w:szCs w:val="24"/>
        </w:rPr>
        <w:instrText>ADDIN CSL_CITATION {"citationItems":[{"id":"ITEM-1","itemData":{"ISSN":"1751-2395","author":[{"dropping-particle":"","family":"Brannon","given":"Tiffany N","non-dropping-particle":"","parse-names":false,"suffix":""},{"dropping-particle":"","family":"Carter","given":"Evelyn R","non-dropping-particle":"","parse-names":false,"suffix":""},{"dropping-particle":"","family":"Murdock</w:instrText>
      </w:r>
      <w:r w:rsidR="004F59D6">
        <w:rPr>
          <w:rFonts w:ascii="Malgun Gothic" w:hAnsi="Malgun Gothic" w:cs="Malgun Gothic"/>
          <w:sz w:val="24"/>
          <w:szCs w:val="24"/>
        </w:rPr>
        <w:instrText>�</w:instrText>
      </w:r>
      <w:r w:rsidR="004F59D6">
        <w:rPr>
          <w:rFonts w:ascii="Arial" w:hAnsi="Arial" w:cs="Arial"/>
          <w:sz w:val="24"/>
          <w:szCs w:val="24"/>
        </w:rPr>
        <w:instrText>\\Perriera","given":"Lisel Alice","non-dropping-particle":"","parse-names":false,"suffix":""},{"dropping-particle":"","family":"Higginbotham","given":"Gerald D","non-dropping-particle":"","parse-names":false,"suffix":""}],"container-title":"Social issues and policy review","id":"ITEM-1","issue":"1","issued":{"date-parts":[["2018"]]},"page":"57-90","title":"From backlash to inclusion for all: Instituting diversity efforts to maximize benefits across group lines","type":"article-journal","volume":"12"},"uris":["http://www.mendeley.com/documents/?uuid=cfd4a89c-fdb2-4b47-a721-10af55d42527"]}],"mendeley":{"formattedCitation":"(Brannon &lt;i&gt;et al.&lt;/i&gt;, 2018)","plainTextFormattedCitation":"(Brannon et al., 2018)","previouslyFormattedCitation":"(Brannon &lt;i&gt;et al.&lt;/i&gt;, 2018)"},"properties":{"noteIndex":0},"schema":"https://github.com/citation-style-language/schema/raw/master/csl-citation.json"}</w:instrText>
      </w:r>
      <w:r w:rsidR="004F59D6">
        <w:rPr>
          <w:rFonts w:ascii="Arial" w:hAnsi="Arial" w:cs="Arial"/>
          <w:sz w:val="24"/>
          <w:szCs w:val="24"/>
        </w:rPr>
        <w:fldChar w:fldCharType="separate"/>
      </w:r>
      <w:r w:rsidR="004F59D6" w:rsidRPr="004F59D6">
        <w:rPr>
          <w:rFonts w:ascii="Arial" w:hAnsi="Arial" w:cs="Arial"/>
          <w:noProof/>
          <w:sz w:val="24"/>
          <w:szCs w:val="24"/>
        </w:rPr>
        <w:t xml:space="preserve">(Brannon </w:t>
      </w:r>
      <w:r w:rsidR="004F59D6" w:rsidRPr="004F59D6">
        <w:rPr>
          <w:rFonts w:ascii="Arial" w:hAnsi="Arial" w:cs="Arial"/>
          <w:i/>
          <w:noProof/>
          <w:sz w:val="24"/>
          <w:szCs w:val="24"/>
        </w:rPr>
        <w:t>et al.</w:t>
      </w:r>
      <w:r w:rsidR="004F59D6" w:rsidRPr="004F59D6">
        <w:rPr>
          <w:rFonts w:ascii="Arial" w:hAnsi="Arial" w:cs="Arial"/>
          <w:noProof/>
          <w:sz w:val="24"/>
          <w:szCs w:val="24"/>
        </w:rPr>
        <w:t>, 2018)</w:t>
      </w:r>
      <w:r w:rsidR="004F59D6">
        <w:rPr>
          <w:rFonts w:ascii="Arial" w:hAnsi="Arial" w:cs="Arial"/>
          <w:sz w:val="24"/>
          <w:szCs w:val="24"/>
        </w:rPr>
        <w:fldChar w:fldCharType="end"/>
      </w:r>
      <w:r w:rsidR="00795592" w:rsidRPr="00795592">
        <w:rPr>
          <w:rFonts w:ascii="Arial" w:hAnsi="Arial" w:cs="Arial"/>
          <w:sz w:val="24"/>
          <w:szCs w:val="24"/>
        </w:rPr>
        <w:t xml:space="preserve">. Increasing diversity not only drives innovation, it also increases the resilience of companies (i.e., their ability to survive unexpected situations). </w:t>
      </w:r>
      <w:r w:rsidR="00C1443D">
        <w:rPr>
          <w:rFonts w:ascii="Arial" w:hAnsi="Arial" w:cs="Arial"/>
          <w:sz w:val="24"/>
          <w:szCs w:val="24"/>
        </w:rPr>
        <w:t>C</w:t>
      </w:r>
      <w:r w:rsidR="00795592" w:rsidRPr="00795592">
        <w:rPr>
          <w:rFonts w:ascii="Arial" w:hAnsi="Arial" w:cs="Arial"/>
          <w:sz w:val="24"/>
          <w:szCs w:val="24"/>
        </w:rPr>
        <w:t xml:space="preserve">ompanies </w:t>
      </w:r>
      <w:r w:rsidR="00C1443D">
        <w:rPr>
          <w:rFonts w:ascii="Arial" w:hAnsi="Arial" w:cs="Arial"/>
          <w:sz w:val="24"/>
          <w:szCs w:val="24"/>
        </w:rPr>
        <w:t xml:space="preserve">with more effective DE&amp;I management </w:t>
      </w:r>
      <w:r w:rsidR="00795592" w:rsidRPr="00795592">
        <w:rPr>
          <w:rFonts w:ascii="Arial" w:hAnsi="Arial" w:cs="Arial"/>
          <w:sz w:val="24"/>
          <w:szCs w:val="24"/>
        </w:rPr>
        <w:t xml:space="preserve">outperform converging companies when faced with unexpected change and adapting to external threats. Indeed, </w:t>
      </w:r>
      <w:r w:rsidR="00C1443D">
        <w:rPr>
          <w:rFonts w:ascii="Arial" w:hAnsi="Arial" w:cs="Arial"/>
          <w:sz w:val="24"/>
          <w:szCs w:val="24"/>
        </w:rPr>
        <w:t>DE&amp;I</w:t>
      </w:r>
      <w:r w:rsidR="00795592" w:rsidRPr="00795592">
        <w:rPr>
          <w:rFonts w:ascii="Arial" w:hAnsi="Arial" w:cs="Arial"/>
          <w:sz w:val="24"/>
          <w:szCs w:val="24"/>
        </w:rPr>
        <w:t xml:space="preserve"> is a key feature of sustainable natural and social systems, including businesses</w:t>
      </w:r>
      <w:r w:rsidR="00C1443D">
        <w:rPr>
          <w:rFonts w:ascii="Arial" w:hAnsi="Arial" w:cs="Arial"/>
          <w:sz w:val="24"/>
          <w:szCs w:val="24"/>
        </w:rPr>
        <w:t xml:space="preserve">, as DE&amp;I </w:t>
      </w:r>
      <w:r w:rsidR="00795592" w:rsidRPr="00795592">
        <w:rPr>
          <w:rFonts w:ascii="Arial" w:hAnsi="Arial" w:cs="Arial"/>
          <w:sz w:val="24"/>
          <w:szCs w:val="24"/>
        </w:rPr>
        <w:t>reduces the risk of system collapse and is also a breeding ground for adaptive evolution</w:t>
      </w:r>
      <w:r w:rsidR="004F59D6">
        <w:rPr>
          <w:rFonts w:ascii="Arial" w:hAnsi="Arial" w:cs="Arial"/>
          <w:sz w:val="24"/>
          <w:szCs w:val="24"/>
        </w:rPr>
        <w:t xml:space="preserve">  </w:t>
      </w:r>
      <w:r w:rsidR="004F59D6">
        <w:rPr>
          <w:rFonts w:ascii="Arial" w:hAnsi="Arial" w:cs="Arial"/>
          <w:sz w:val="24"/>
          <w:szCs w:val="24"/>
        </w:rPr>
        <w:fldChar w:fldCharType="begin" w:fldLock="1"/>
      </w:r>
      <w:r w:rsidR="004F59D6">
        <w:rPr>
          <w:rFonts w:ascii="Arial" w:hAnsi="Arial" w:cs="Arial"/>
          <w:sz w:val="24"/>
          <w:szCs w:val="24"/>
        </w:rPr>
        <w:instrText>ADDIN CSL_CITATION {"citationItems":[{"id":"ITEM-1","itemData":{"ISSN":"1573-0697","author":[{"dropping-particle":"","family":"Kim","given":"Youngsang","non-dropping-particle":"","parse-names":false,"suffix":""},{"dropping-particle":"","family":"Jeong","given":"Sophia Soyoung","non-dropping-particle":"","parse-names":false,"suffix":""},{"dropping-particle":"","family":"Yiu","given":"Daphne W","non-dropping-particle":"","parse-names":false,"suffix":""},{"dropping-particle":"","family":"Moon","given":"Jinhee","non-dropping-particle":"","parse-names":false,"suffix":""}],"container-title":"Journal of Business Ethics","id":"ITEM-1","issue":"1","issued":{"date-parts":[["2021"]]},"page":"185-203","publisher":"Springer","title":"Frequent CEO turnover and firm performance: The resilience effect of workforce diversity","type":"article-journal","volume":"173"},"uris":["http://www.mendeley.com/documents/?uuid=7bc9ea9a-b14c-413e-ab5b-fddc9249147b"]}],"mendeley":{"formattedCitation":"(Kim &lt;i&gt;et al.&lt;/i&gt;, 2021)","plainTextFormattedCitation":"(Kim et al., 2021)","previouslyFormattedCitation":"(Kim &lt;i&gt;et al.&lt;/i&gt;, 2021)"},"properties":{"noteIndex":0},"schema":"https://github.com/citation-style-language/schema/raw/master/csl-citation.json"}</w:instrText>
      </w:r>
      <w:r w:rsidR="004F59D6">
        <w:rPr>
          <w:rFonts w:ascii="Arial" w:hAnsi="Arial" w:cs="Arial"/>
          <w:sz w:val="24"/>
          <w:szCs w:val="24"/>
        </w:rPr>
        <w:fldChar w:fldCharType="separate"/>
      </w:r>
      <w:r w:rsidR="004F59D6" w:rsidRPr="004F59D6">
        <w:rPr>
          <w:rFonts w:ascii="Arial" w:hAnsi="Arial" w:cs="Arial"/>
          <w:noProof/>
          <w:sz w:val="24"/>
          <w:szCs w:val="24"/>
        </w:rPr>
        <w:t xml:space="preserve">(Kim </w:t>
      </w:r>
      <w:r w:rsidR="004F59D6" w:rsidRPr="004F59D6">
        <w:rPr>
          <w:rFonts w:ascii="Arial" w:hAnsi="Arial" w:cs="Arial"/>
          <w:i/>
          <w:noProof/>
          <w:sz w:val="24"/>
          <w:szCs w:val="24"/>
        </w:rPr>
        <w:t>et al.</w:t>
      </w:r>
      <w:r w:rsidR="004F59D6" w:rsidRPr="004F59D6">
        <w:rPr>
          <w:rFonts w:ascii="Arial" w:hAnsi="Arial" w:cs="Arial"/>
          <w:noProof/>
          <w:sz w:val="24"/>
          <w:szCs w:val="24"/>
        </w:rPr>
        <w:t>, 2021)</w:t>
      </w:r>
      <w:r w:rsidR="004F59D6">
        <w:rPr>
          <w:rFonts w:ascii="Arial" w:hAnsi="Arial" w:cs="Arial"/>
          <w:sz w:val="24"/>
          <w:szCs w:val="24"/>
        </w:rPr>
        <w:fldChar w:fldCharType="end"/>
      </w:r>
      <w:r w:rsidR="00795592" w:rsidRPr="00795592">
        <w:rPr>
          <w:rFonts w:ascii="Arial" w:hAnsi="Arial" w:cs="Arial"/>
          <w:sz w:val="24"/>
          <w:szCs w:val="24"/>
        </w:rPr>
        <w:t xml:space="preserve">. It allows companies to continually improve and experiment with products, strategies and business models - the key </w:t>
      </w:r>
      <w:r w:rsidR="00795592">
        <w:rPr>
          <w:rFonts w:ascii="Arial" w:hAnsi="Arial" w:cs="Arial"/>
          <w:sz w:val="24"/>
          <w:szCs w:val="24"/>
        </w:rPr>
        <w:t xml:space="preserve">for Marriott </w:t>
      </w:r>
      <w:r w:rsidR="00795592" w:rsidRPr="00795592">
        <w:rPr>
          <w:rFonts w:ascii="Arial" w:hAnsi="Arial" w:cs="Arial"/>
          <w:sz w:val="24"/>
          <w:szCs w:val="24"/>
        </w:rPr>
        <w:t>to staying healthy in a constantly changing environment.</w:t>
      </w:r>
    </w:p>
    <w:p w14:paraId="365C0FDD" w14:textId="50769A6E" w:rsidR="000F3D75" w:rsidRPr="006F4C8C" w:rsidRDefault="00001F3E"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From the employee </w:t>
      </w:r>
      <w:r w:rsidR="003C151F">
        <w:rPr>
          <w:rFonts w:ascii="Arial" w:hAnsi="Arial" w:cs="Arial"/>
          <w:sz w:val="24"/>
          <w:szCs w:val="24"/>
        </w:rPr>
        <w:t>side</w:t>
      </w:r>
      <w:r w:rsidRPr="006F4C8C">
        <w:rPr>
          <w:rFonts w:ascii="Arial" w:hAnsi="Arial" w:cs="Arial"/>
          <w:sz w:val="24"/>
          <w:szCs w:val="24"/>
        </w:rPr>
        <w:t xml:space="preserve">, when DE&amp;I is appreciated in the organization, employees are more willing to engage, contribute and </w:t>
      </w:r>
      <w:r w:rsidR="003C151F">
        <w:rPr>
          <w:rFonts w:ascii="Arial" w:hAnsi="Arial" w:cs="Arial"/>
          <w:sz w:val="24"/>
          <w:szCs w:val="24"/>
        </w:rPr>
        <w:t>commit</w:t>
      </w:r>
      <w:r w:rsidR="003868CA" w:rsidRPr="006F4C8C">
        <w:rPr>
          <w:rFonts w:ascii="Arial" w:hAnsi="Arial" w:cs="Arial"/>
          <w:sz w:val="24"/>
          <w:szCs w:val="24"/>
        </w:rPr>
        <w:t xml:space="preserve"> </w:t>
      </w:r>
      <w:r w:rsidR="003868CA" w:rsidRPr="006F4C8C">
        <w:rPr>
          <w:rFonts w:ascii="Arial" w:hAnsi="Arial" w:cs="Arial"/>
          <w:sz w:val="24"/>
          <w:szCs w:val="24"/>
        </w:rPr>
        <w:fldChar w:fldCharType="begin" w:fldLock="1"/>
      </w:r>
      <w:r w:rsidR="003868CA" w:rsidRPr="006F4C8C">
        <w:rPr>
          <w:rFonts w:ascii="Arial" w:hAnsi="Arial" w:cs="Arial"/>
          <w:sz w:val="24"/>
          <w:szCs w:val="24"/>
        </w:rPr>
        <w:instrText>ADDIN CSL_CITATION {"citationItems":[{"id":"ITEM-1","itemData":{"ISSN":"0899-7640","author":[{"dropping-particle":"","family":"Brimhall","given":"Kim C","non-dropping-particle":"","parse-names":false,"suffix":""}],"container-title":"Nonprofit and Voluntary Sector Quarterly","id":"ITEM-1","issue":"4","issued":{"date-parts":[["2019"]]},"page":"716-737","publisher":"SAGE Publications Sage CA: Los Angeles, CA","title":"Inclusion is important... but how do I include? Examining the effects of leader engagement on inclusion, innovation, job satisfaction, and perceived quality of care in a diverse nonprofit health care organization","type":"article-journal","volume":"48"},"uris":["http://www.mendeley.com/documents/?uuid=cbc8a61a-9b5f-4b87-a7a7-110ea58995dc"]}],"mendeley":{"formattedCitation":"(Brimhall, 2019)","plainTextFormattedCitation":"(Brimhall, 2019)","previouslyFormattedCitation":"(Brimhall, 2019)"},"properties":{"noteIndex":0},"schema":"https://github.com/citation-style-language/schema/raw/master/csl-citation.json"}</w:instrText>
      </w:r>
      <w:r w:rsidR="003868CA" w:rsidRPr="006F4C8C">
        <w:rPr>
          <w:rFonts w:ascii="Arial" w:hAnsi="Arial" w:cs="Arial"/>
          <w:sz w:val="24"/>
          <w:szCs w:val="24"/>
        </w:rPr>
        <w:fldChar w:fldCharType="separate"/>
      </w:r>
      <w:r w:rsidR="003868CA" w:rsidRPr="006F4C8C">
        <w:rPr>
          <w:rFonts w:ascii="Arial" w:hAnsi="Arial" w:cs="Arial"/>
          <w:noProof/>
          <w:sz w:val="24"/>
          <w:szCs w:val="24"/>
        </w:rPr>
        <w:t>(Brimhall, 2019)</w:t>
      </w:r>
      <w:r w:rsidR="003868CA" w:rsidRPr="006F4C8C">
        <w:rPr>
          <w:rFonts w:ascii="Arial" w:hAnsi="Arial" w:cs="Arial"/>
          <w:sz w:val="24"/>
          <w:szCs w:val="24"/>
        </w:rPr>
        <w:fldChar w:fldCharType="end"/>
      </w:r>
      <w:r w:rsidRPr="006F4C8C">
        <w:rPr>
          <w:rFonts w:ascii="Arial" w:hAnsi="Arial" w:cs="Arial"/>
          <w:sz w:val="24"/>
          <w:szCs w:val="24"/>
        </w:rPr>
        <w:t xml:space="preserve">. </w:t>
      </w:r>
      <w:r w:rsidR="000F3D75" w:rsidRPr="006F4C8C">
        <w:rPr>
          <w:rFonts w:ascii="Arial" w:hAnsi="Arial" w:cs="Arial"/>
          <w:sz w:val="24"/>
          <w:szCs w:val="24"/>
        </w:rPr>
        <w:t xml:space="preserve">Therefore, the existence of </w:t>
      </w:r>
      <w:r w:rsidR="003C151F">
        <w:rPr>
          <w:rFonts w:ascii="Arial" w:hAnsi="Arial" w:cs="Arial"/>
          <w:sz w:val="24"/>
          <w:szCs w:val="24"/>
        </w:rPr>
        <w:lastRenderedPageBreak/>
        <w:t>a</w:t>
      </w:r>
      <w:r w:rsidRPr="006F4C8C">
        <w:rPr>
          <w:rFonts w:ascii="Arial" w:hAnsi="Arial" w:cs="Arial"/>
          <w:sz w:val="24"/>
          <w:szCs w:val="24"/>
        </w:rPr>
        <w:t xml:space="preserve"> DE&amp;I workplace</w:t>
      </w:r>
      <w:r w:rsidR="000F3D75" w:rsidRPr="006F4C8C">
        <w:rPr>
          <w:rFonts w:ascii="Arial" w:hAnsi="Arial" w:cs="Arial"/>
          <w:sz w:val="24"/>
          <w:szCs w:val="24"/>
        </w:rPr>
        <w:t xml:space="preserve"> can not only improve the short-term economic efficiency of Marriott but also contribute to its long-term profitability of Marriott. </w:t>
      </w:r>
      <w:r w:rsidR="00DE47FA" w:rsidRPr="006F4C8C">
        <w:rPr>
          <w:rFonts w:ascii="Arial" w:hAnsi="Arial" w:cs="Arial"/>
          <w:sz w:val="24"/>
          <w:szCs w:val="24"/>
        </w:rPr>
        <w:t xml:space="preserve">This indicates the urgency of Marriott‘s DE&amp;I issues, and some effective measures should be taken. </w:t>
      </w:r>
    </w:p>
    <w:p w14:paraId="497303C2" w14:textId="49E8C199" w:rsidR="0097538B" w:rsidRPr="006F4C8C" w:rsidRDefault="00AF6739" w:rsidP="003C151F">
      <w:pPr>
        <w:pStyle w:val="1"/>
        <w:numPr>
          <w:ilvl w:val="0"/>
          <w:numId w:val="2"/>
        </w:numPr>
        <w:spacing w:beforeLines="100" w:before="312" w:afterLines="100" w:after="312" w:line="360" w:lineRule="auto"/>
        <w:jc w:val="both"/>
        <w:rPr>
          <w:rFonts w:ascii="Arial" w:hAnsi="Arial" w:cs="Arial"/>
        </w:rPr>
      </w:pPr>
      <w:bookmarkStart w:id="7" w:name="_Toc99016422"/>
      <w:r w:rsidRPr="006F4C8C">
        <w:rPr>
          <w:rFonts w:ascii="Arial" w:hAnsi="Arial" w:cs="Arial"/>
        </w:rPr>
        <w:t>Conclusion</w:t>
      </w:r>
      <w:bookmarkEnd w:id="7"/>
      <w:r w:rsidRPr="006F4C8C">
        <w:rPr>
          <w:rFonts w:ascii="Arial" w:hAnsi="Arial" w:cs="Arial"/>
        </w:rPr>
        <w:t xml:space="preserve"> </w:t>
      </w:r>
    </w:p>
    <w:p w14:paraId="0157DB95" w14:textId="7BF7E83A" w:rsidR="00540A8F" w:rsidRPr="006F4C8C" w:rsidRDefault="00540A8F"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paper sheds light on the DE&amp;I issues presented in the Marriott hotel. The report indicates so far Marriott hotel has faced a sever DE&amp;I issues, reflecting by it continues scandals and lawsuits that erodes its reputation and performance. Especially, it is argued that the majority efforts of HR managers </w:t>
      </w:r>
      <w:r w:rsidR="00F12C23" w:rsidRPr="006F4C8C">
        <w:rPr>
          <w:rFonts w:ascii="Arial" w:hAnsi="Arial" w:cs="Arial"/>
          <w:sz w:val="24"/>
          <w:szCs w:val="24"/>
        </w:rPr>
        <w:t>have</w:t>
      </w:r>
      <w:r w:rsidRPr="006F4C8C">
        <w:rPr>
          <w:rFonts w:ascii="Arial" w:hAnsi="Arial" w:cs="Arial"/>
          <w:sz w:val="24"/>
          <w:szCs w:val="24"/>
        </w:rPr>
        <w:t xml:space="preserve"> been placed on the diversity aspect, without much efforts in equity and inclusion aspects.</w:t>
      </w:r>
      <w:r w:rsidR="00F12C23" w:rsidRPr="006F4C8C">
        <w:rPr>
          <w:rFonts w:ascii="Arial" w:hAnsi="Arial" w:cs="Arial"/>
          <w:sz w:val="24"/>
          <w:szCs w:val="24"/>
        </w:rPr>
        <w:t xml:space="preserve"> Corresponding recommendation based on the above analysis is presented below. </w:t>
      </w:r>
    </w:p>
    <w:p w14:paraId="24487A43" w14:textId="068B3B24" w:rsidR="00AF6739" w:rsidRPr="006F4C8C" w:rsidRDefault="00AF6739" w:rsidP="003C151F">
      <w:pPr>
        <w:pStyle w:val="1"/>
        <w:numPr>
          <w:ilvl w:val="0"/>
          <w:numId w:val="2"/>
        </w:numPr>
        <w:spacing w:beforeLines="100" w:before="312" w:afterLines="100" w:after="312" w:line="360" w:lineRule="auto"/>
        <w:jc w:val="both"/>
        <w:rPr>
          <w:rFonts w:ascii="Arial" w:hAnsi="Arial" w:cs="Arial"/>
        </w:rPr>
      </w:pPr>
      <w:bookmarkStart w:id="8" w:name="_Toc99016423"/>
      <w:r w:rsidRPr="006F4C8C">
        <w:rPr>
          <w:rFonts w:ascii="Arial" w:hAnsi="Arial" w:cs="Arial"/>
        </w:rPr>
        <w:t>Recommendations</w:t>
      </w:r>
      <w:bookmarkEnd w:id="8"/>
      <w:r w:rsidRPr="006F4C8C">
        <w:rPr>
          <w:rFonts w:ascii="Arial" w:hAnsi="Arial" w:cs="Arial"/>
        </w:rPr>
        <w:t xml:space="preserve"> </w:t>
      </w:r>
    </w:p>
    <w:p w14:paraId="30548165" w14:textId="03B37D4A" w:rsidR="005A00AE" w:rsidRDefault="005716BC"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previous efforts of Marriott in managing DE&amp;I issues have limited to developing diverse talent pipelines. The integration of </w:t>
      </w:r>
      <w:r w:rsidR="00795592">
        <w:rPr>
          <w:rFonts w:ascii="Arial" w:hAnsi="Arial" w:cs="Arial"/>
          <w:sz w:val="24"/>
          <w:szCs w:val="24"/>
        </w:rPr>
        <w:t>data technologies</w:t>
      </w:r>
      <w:r w:rsidRPr="006F4C8C">
        <w:rPr>
          <w:rFonts w:ascii="Arial" w:hAnsi="Arial" w:cs="Arial"/>
          <w:sz w:val="24"/>
          <w:szCs w:val="24"/>
        </w:rPr>
        <w:t xml:space="preserve"> in the DE&amp;I can help Marriott with the </w:t>
      </w:r>
      <w:r w:rsidR="00CF2875" w:rsidRPr="006F4C8C">
        <w:rPr>
          <w:rFonts w:ascii="Arial" w:hAnsi="Arial" w:cs="Arial"/>
          <w:sz w:val="24"/>
          <w:szCs w:val="24"/>
        </w:rPr>
        <w:t>equity</w:t>
      </w:r>
      <w:r w:rsidRPr="006F4C8C">
        <w:rPr>
          <w:rFonts w:ascii="Arial" w:hAnsi="Arial" w:cs="Arial"/>
          <w:sz w:val="24"/>
          <w:szCs w:val="24"/>
        </w:rPr>
        <w:t xml:space="preserve"> and inclusion concerns through identifying the demographic patterns and behavior patterns of the diverse workplace of Marriott, actively acquire primary insights from employees, and eliminate potential biases in decision making. </w:t>
      </w:r>
    </w:p>
    <w:p w14:paraId="17DA305D" w14:textId="5A71D8DF" w:rsidR="00A54503" w:rsidRDefault="00A54503" w:rsidP="00A54503">
      <w:pPr>
        <w:pStyle w:val="2"/>
      </w:pPr>
      <w:r>
        <w:rPr>
          <w:rFonts w:hint="eastAsia"/>
        </w:rPr>
        <w:t>5</w:t>
      </w:r>
      <w:r>
        <w:t xml:space="preserve">.1 The use of data technologies </w:t>
      </w:r>
    </w:p>
    <w:p w14:paraId="5DADEB5B" w14:textId="1BED44CB" w:rsidR="00960873" w:rsidRDefault="00960873"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The concept </w:t>
      </w:r>
      <w:r>
        <w:rPr>
          <w:rFonts w:ascii="Arial" w:hAnsi="Arial" w:cs="Arial"/>
          <w:sz w:val="24"/>
          <w:szCs w:val="24"/>
        </w:rPr>
        <w:t>of</w:t>
      </w:r>
      <w:r w:rsidRPr="006F4C8C">
        <w:rPr>
          <w:rFonts w:ascii="Arial" w:hAnsi="Arial" w:cs="Arial"/>
          <w:sz w:val="24"/>
          <w:szCs w:val="24"/>
        </w:rPr>
        <w:t xml:space="preserve"> DE&amp;I keeps changing and expanding, </w:t>
      </w:r>
      <w:r>
        <w:rPr>
          <w:rFonts w:ascii="Arial" w:hAnsi="Arial" w:cs="Arial"/>
          <w:sz w:val="24"/>
          <w:szCs w:val="24"/>
        </w:rPr>
        <w:t>HR managers must examine</w:t>
      </w:r>
      <w:r w:rsidRPr="006F4C8C">
        <w:rPr>
          <w:rFonts w:ascii="Arial" w:hAnsi="Arial" w:cs="Arial"/>
          <w:sz w:val="24"/>
          <w:szCs w:val="24"/>
        </w:rPr>
        <w:t xml:space="preserve"> workplace demographics and employee sentiment before HR managers can understand what needs to improve in the future. This is where data</w:t>
      </w:r>
      <w:r>
        <w:rPr>
          <w:rFonts w:ascii="Arial" w:hAnsi="Arial" w:cs="Arial"/>
          <w:sz w:val="24"/>
          <w:szCs w:val="24"/>
        </w:rPr>
        <w:t xml:space="preserve"> technology</w:t>
      </w:r>
      <w:r w:rsidRPr="006F4C8C">
        <w:rPr>
          <w:rFonts w:ascii="Arial" w:hAnsi="Arial" w:cs="Arial"/>
          <w:sz w:val="24"/>
          <w:szCs w:val="24"/>
        </w:rPr>
        <w:t xml:space="preserve"> comes into play, the implementation of </w:t>
      </w:r>
      <w:r>
        <w:rPr>
          <w:rFonts w:ascii="Arial" w:hAnsi="Arial" w:cs="Arial"/>
          <w:sz w:val="24"/>
          <w:szCs w:val="24"/>
        </w:rPr>
        <w:t xml:space="preserve">data technology, such as </w:t>
      </w:r>
      <w:r w:rsidRPr="006F4C8C">
        <w:rPr>
          <w:rFonts w:ascii="Arial" w:hAnsi="Arial" w:cs="Arial"/>
          <w:sz w:val="24"/>
          <w:szCs w:val="24"/>
        </w:rPr>
        <w:t xml:space="preserve">big data can help with the </w:t>
      </w:r>
      <w:r>
        <w:rPr>
          <w:rFonts w:ascii="Arial" w:hAnsi="Arial" w:cs="Arial"/>
          <w:sz w:val="24"/>
          <w:szCs w:val="24"/>
        </w:rPr>
        <w:t>uncovering</w:t>
      </w:r>
      <w:r w:rsidRPr="006F4C8C">
        <w:rPr>
          <w:rFonts w:ascii="Arial" w:hAnsi="Arial" w:cs="Arial"/>
          <w:sz w:val="24"/>
          <w:szCs w:val="24"/>
        </w:rPr>
        <w:t xml:space="preserve"> of hidden diversity patterns in the organization.</w:t>
      </w:r>
      <w:r>
        <w:rPr>
          <w:rFonts w:ascii="Arial" w:hAnsi="Arial" w:cs="Arial"/>
          <w:sz w:val="24"/>
          <w:szCs w:val="24"/>
        </w:rPr>
        <w:t xml:space="preserve"> </w:t>
      </w:r>
      <w:r w:rsidRPr="006F4C8C">
        <w:rPr>
          <w:rFonts w:ascii="Arial" w:hAnsi="Arial" w:cs="Arial"/>
          <w:sz w:val="24"/>
          <w:szCs w:val="24"/>
        </w:rPr>
        <w:t xml:space="preserve">The intervention of big data can typically help in the following two aspects. The demographical data identified in the process can help the HR </w:t>
      </w:r>
      <w:r w:rsidRPr="006F4C8C">
        <w:rPr>
          <w:rFonts w:ascii="Arial" w:hAnsi="Arial" w:cs="Arial"/>
          <w:sz w:val="24"/>
          <w:szCs w:val="24"/>
        </w:rPr>
        <w:lastRenderedPageBreak/>
        <w:t>managers in the decisions of hiring and recruitment to enhance the diversity of the team continuously; the sentiment data collected can help the HR managers develop primary understanding towards how the equity and inclusion efforts has been perceived by the existing employees and how the DE&amp;I efforts be advanced in the future.</w:t>
      </w:r>
    </w:p>
    <w:p w14:paraId="57F982EC" w14:textId="5C99D6C6" w:rsidR="00960873" w:rsidRDefault="00960873"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Based on the intelligence generated from above data analytics, there are two efforts can be worked on by HR managers. If the diversity issues were identified, the next step is to attract and develop inclusive people, which requires the conceptualization of some identifiable attributes of diversity and inclusion, such as work style and mindset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URL":"https://harver.com/blog/data-driven-diversity-inclusion/","accessed":{"date-parts":[["2022","3","22"]]},"author":[{"dropping-particle":"","family":"Harver","given":"","non-dropping-particle":"","parse-names":false,"suffix":""}],"id":"ITEM-1","issued":{"date-parts":[["2021"]]},"title":"A Data-Driven Approach to Diversity and Inclusion","type":"webpage"},"uris":["http://www.mendeley.com/documents/?uuid=233ce7ae-d090-3734-a4a5-3a19d7c937e1"]}],"mendeley":{"formattedCitation":"(Harver, 2021)","plainTextFormattedCitation":"(Harver, 2021)","previouslyFormattedCitation":"(Harver, 2021)"},"properties":{"noteIndex":0},"schema":"https://github.com/citation-style-language/schema/raw/master/csl-citation.json"}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(Harver, 2021)</w:t>
      </w:r>
      <w:r w:rsidRPr="006F4C8C">
        <w:rPr>
          <w:rFonts w:ascii="Arial" w:hAnsi="Arial" w:cs="Arial"/>
          <w:sz w:val="24"/>
          <w:szCs w:val="24"/>
        </w:rPr>
        <w:fldChar w:fldCharType="end"/>
      </w:r>
      <w:r w:rsidRPr="006F4C8C">
        <w:rPr>
          <w:rFonts w:ascii="Arial" w:hAnsi="Arial" w:cs="Arial"/>
          <w:sz w:val="24"/>
          <w:szCs w:val="24"/>
        </w:rPr>
        <w:t xml:space="preserve">. Big data can be used to identify inclusive employees and candidates through the behavioral data collected from them. If there are some equity and inclusive issues within the organization, HR managers can use big data to assess how and with whom the team interacts (regardless of the hierarchy) to acquire some ideas about the patterns that may need to be addressed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{"citationItems":[{"id":"ITEM-1","itemData":{"URL":"https://www.peopleinsight.com/workforce-analytics-academy-diversity-inclusion","accessed":{"date-parts":[["2022","3","22"]]},"author":[{"dropping-particle":"","family":"People Insight","given":"","non-dropping-particle":"","parse-names":false,"suffix":""}],"id":"ITEM-1","issued":{"date-parts":[["2020"]]},"title":"Diversity, Equity, and Inclusion Analytics","type":"webpage"},"uris":["http://www.mendeley.com/documents/?uuid=e8f5b9c6-b43e-37eb-9f1b-23c8e5e1a2ef"]}],"mendeley":{"formattedCitation":"(People Insight, 2020)","plainTextFormattedCitation":"(People Insight, 2020)","previouslyFormattedCitation":"(People Insight, 2020)"},"properties":{"noteIndex":0},"schema":"https://github.com/citation-style-language/schema/raw/master/csl-citation.json"}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(People Insight, 2020)</w:t>
      </w:r>
      <w:r w:rsidRPr="006F4C8C">
        <w:rPr>
          <w:rFonts w:ascii="Arial" w:hAnsi="Arial" w:cs="Arial"/>
          <w:sz w:val="24"/>
          <w:szCs w:val="24"/>
        </w:rPr>
        <w:fldChar w:fldCharType="end"/>
      </w:r>
      <w:r w:rsidRPr="006F4C8C">
        <w:rPr>
          <w:rFonts w:ascii="Arial" w:hAnsi="Arial" w:cs="Arial"/>
          <w:sz w:val="24"/>
          <w:szCs w:val="24"/>
        </w:rPr>
        <w:t xml:space="preserve">. Specifically, social network analysis enabled by big data can help employees and HR practitioners further understand their interaction patterns, while Voice of the Employee (VoE) application enabled by big data, can collect feedback and share emotions related to inclusion, which, in turn, allows HR practitioners to design customized intervention plans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URL":"https://www.forbes.com/sites/forbessanfranciscocouncil/2019/08/06/harnessing-the-power-of-inclusive-voice-in-your-organization/?sh=5823174e1a3f","accessed":{"date-parts":[["2022","3","22"]]},"author":[{"dropping-particle":"","family":"Forbes","given":"","non-dropping-particle":"","parse-names":false,"suffix":""}],"id":"ITEM-1","issued":{"date-parts":[["2019"]]},"title":"Harnessing The Power Of Inclusive Voice In Your Organization","type":"webpage"},"uris":["http://www.mendeley.com/documents/?uuid=e2500896-a698-30be-9fb6-354dca173cad"]}],"mendeley":{"formattedCitation":"(Forbes, 2019)","plainTextFormattedCitation":"(Forbes, 2019)","previouslyFormattedCitation":"(Forbes, 2019)"},"properties":{"noteIndex":0},"schema":"https://github.com/citation-style-language/schema/raw/master/csl-citation.json"}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(Forbes, 2019)</w:t>
      </w:r>
      <w:r w:rsidRPr="006F4C8C">
        <w:rPr>
          <w:rFonts w:ascii="Arial" w:hAnsi="Arial" w:cs="Arial"/>
          <w:sz w:val="24"/>
          <w:szCs w:val="24"/>
        </w:rPr>
        <w:fldChar w:fldCharType="end"/>
      </w:r>
      <w:r w:rsidRPr="006F4C8C">
        <w:rPr>
          <w:rFonts w:ascii="Arial" w:hAnsi="Arial" w:cs="Arial"/>
          <w:sz w:val="24"/>
          <w:szCs w:val="24"/>
        </w:rPr>
        <w:t xml:space="preserve">. Furthermore, given the importance of team leader in developing the equal and inclusive environment, </w:t>
      </w:r>
      <w:r w:rsidRPr="006F4C8C">
        <w:rPr>
          <w:rFonts w:ascii="Arial" w:hAnsi="Arial" w:cs="Arial"/>
          <w:sz w:val="24"/>
          <w:szCs w:val="24"/>
        </w:rPr>
        <w:fldChar w:fldCharType="begin" w:fldLock="1"/>
      </w:r>
      <w:r w:rsidRPr="006F4C8C">
        <w:rPr>
          <w:rFonts w:ascii="Arial" w:hAnsi="Arial" w:cs="Arial"/>
          <w:sz w:val="24"/>
          <w:szCs w:val="24"/>
        </w:rPr>
        <w:instrText>ADDIN CSL_CITATION {"citationItems":[{"id":"ITEM-1","itemData":{"ISSN":"1532-9194","author":[{"dropping-particle":"","family":"Daugherty","given":"Paul R","non-dropping-particle":"","parse-names":false,"suffix":""},{"dropping-particle":"","family":"Wilson","given":"H James","non-dropping-particle":"","parse-names":false,"suffix":""},{"dropping-particle":"","family":"Chowdhury","given":"Rumman","non-dropping-particle":"","parse-names":false,"suffix":""}],"container-title":"MIT Sloan Management Review","id":"ITEM-1","issue":"2","issued":{"date-parts":[["2019"]]},"page":"1","publisher":"Massachusetts Institute of Technology, Cambridge, MA","title":"Using artificial intelligence to promote diversity","type":"article-journal","volume":"60"},"uris":["http://www.mendeley.com/documents/?uuid=ec0f7cf7-848a-4365-b4ff-bec1e16b8c5c"]}],"mendeley":{"formattedCitation":"(Daugherty, Wilson and Chowdhury, 2019)","manualFormatting":"Daugherty, Wilson and Chowdhury (2019)","plainTextFormattedCitation":"(Daugherty, Wilson and Chowdhury, 2019)","previouslyFormattedCitation":"(Daugherty, Wilson and Chowdhury, 2019)"},"properties":{"noteIndex":0},"schema":"https://github.com/citation-style-language/schema/raw/master/csl-citation.json"}</w:instrText>
      </w:r>
      <w:r w:rsidRPr="006F4C8C">
        <w:rPr>
          <w:rFonts w:ascii="Arial" w:hAnsi="Arial" w:cs="Arial"/>
          <w:sz w:val="24"/>
          <w:szCs w:val="24"/>
        </w:rPr>
        <w:fldChar w:fldCharType="separate"/>
      </w:r>
      <w:r w:rsidRPr="006F4C8C">
        <w:rPr>
          <w:rFonts w:ascii="Arial" w:hAnsi="Arial" w:cs="Arial"/>
          <w:noProof/>
          <w:sz w:val="24"/>
          <w:szCs w:val="24"/>
        </w:rPr>
        <w:t>Daugherty, Wilson and Chowdhury (2019)</w:t>
      </w:r>
      <w:r w:rsidRPr="006F4C8C">
        <w:rPr>
          <w:rFonts w:ascii="Arial" w:hAnsi="Arial" w:cs="Arial"/>
          <w:sz w:val="24"/>
          <w:szCs w:val="24"/>
        </w:rPr>
        <w:fldChar w:fldCharType="end"/>
      </w:r>
      <w:r w:rsidRPr="006F4C8C">
        <w:rPr>
          <w:rFonts w:ascii="Arial" w:hAnsi="Arial" w:cs="Arial"/>
          <w:sz w:val="24"/>
          <w:szCs w:val="24"/>
        </w:rPr>
        <w:t xml:space="preserve"> suggested the use of neurological and artificial intelligence assessment tools and learning platforms related to inclusiveness to help team leaders get rid of their own biases and rigid styles into catalysts for inclusive team decision making.</w:t>
      </w:r>
    </w:p>
    <w:p w14:paraId="14D15C20" w14:textId="41EF3129" w:rsidR="00A54503" w:rsidRPr="00960873" w:rsidRDefault="00A54503" w:rsidP="00A54503">
      <w:pPr>
        <w:pStyle w:val="2"/>
      </w:pPr>
      <w:r>
        <w:t xml:space="preserve">5.2 </w:t>
      </w:r>
      <w:r>
        <w:rPr>
          <w:rFonts w:hint="eastAsia"/>
        </w:rPr>
        <w:t>T</w:t>
      </w:r>
      <w:r>
        <w:t>he concerns over data technologies</w:t>
      </w:r>
    </w:p>
    <w:p w14:paraId="3E58ED91" w14:textId="188EA8A4" w:rsidR="005716BC" w:rsidRPr="006F4C8C" w:rsidRDefault="005716BC"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 xml:space="preserve">However, given the broad and ambiguous conceptualization of DE&amp;I in the workplace, reliance on data can </w:t>
      </w:r>
      <w:r w:rsidR="0041786C" w:rsidRPr="006F4C8C">
        <w:rPr>
          <w:rFonts w:ascii="Arial" w:hAnsi="Arial" w:cs="Arial"/>
          <w:sz w:val="24"/>
          <w:szCs w:val="24"/>
        </w:rPr>
        <w:t xml:space="preserve">also make HR management decisions subjective to the bias and errors inherent in the data and data processing mechanisms. At the same time, there has been rare practical practices of using big data in addressing DE&amp;I issues, the establishment of </w:t>
      </w:r>
      <w:r w:rsidR="0041786C" w:rsidRPr="006F4C8C">
        <w:rPr>
          <w:rFonts w:ascii="Arial" w:hAnsi="Arial" w:cs="Arial"/>
          <w:sz w:val="24"/>
          <w:szCs w:val="24"/>
        </w:rPr>
        <w:lastRenderedPageBreak/>
        <w:t>data infrastructure and capability in this regard requires time and capital investment. Some of practices of using data</w:t>
      </w:r>
      <w:r w:rsidR="00960873">
        <w:rPr>
          <w:rFonts w:ascii="Arial" w:hAnsi="Arial" w:cs="Arial"/>
          <w:sz w:val="24"/>
          <w:szCs w:val="24"/>
        </w:rPr>
        <w:t xml:space="preserve"> technologies</w:t>
      </w:r>
      <w:r w:rsidR="0041786C" w:rsidRPr="006F4C8C">
        <w:rPr>
          <w:rFonts w:ascii="Arial" w:hAnsi="Arial" w:cs="Arial"/>
          <w:sz w:val="24"/>
          <w:szCs w:val="24"/>
        </w:rPr>
        <w:t xml:space="preserve"> addressing DE&amp;I issues are, so far, theoretical based, lack of practical experiences in adopting big data in DE&amp;I can a practical challenge and disadvantage for Marriott</w:t>
      </w:r>
      <w:r w:rsidR="006F4C8C" w:rsidRPr="006F4C8C">
        <w:rPr>
          <w:rFonts w:ascii="Arial" w:hAnsi="Arial" w:cs="Arial"/>
          <w:sz w:val="24"/>
          <w:szCs w:val="24"/>
        </w:rPr>
        <w:t xml:space="preserve"> </w:t>
      </w:r>
      <w:r w:rsidR="006F4C8C" w:rsidRPr="006F4C8C">
        <w:rPr>
          <w:rFonts w:ascii="Arial" w:hAnsi="Arial" w:cs="Arial"/>
          <w:sz w:val="24"/>
          <w:szCs w:val="24"/>
        </w:rPr>
        <w:fldChar w:fldCharType="begin" w:fldLock="1"/>
      </w:r>
      <w:r w:rsidR="006F4C8C" w:rsidRPr="006F4C8C">
        <w:rPr>
          <w:rFonts w:ascii="Arial" w:hAnsi="Arial" w:cs="Arial"/>
          <w:sz w:val="24"/>
          <w:szCs w:val="24"/>
        </w:rPr>
        <w:instrText>ADDIN CSL_CITATION {"citationItems":[{"id":"ITEM-1","itemData":{"ISBN":"131578050X","author":[{"dropping-particle":"","family":"Morgan","given":"Whitney Botsford","non-dropping-particle":"","parse-names":false,"suffix":""},{"dropping-particle":"","family":"Dunleavy","given":"Eric","non-dropping-particle":"","parse-names":false,"suffix":""},{"dropping-particle":"","family":"DeVries","given":"Peter D","non-dropping-particle":"","parse-names":false,"suffix":""}],"container-title":"Big Data at Work","id":"ITEM-1","issued":{"date-parts":[["2015"]]},"page":"324-349","publisher":"Routledge","title":"Using big data to create diversity and inclusion in organizations","type":"chapter"},"uris":["http://www.mendeley.com/documents/?uuid=5293e101-e4d6-4de0-9083-43bd87b05551"]}],"mendeley":{"formattedCitation":"(Morgan, Dunleavy and DeVries, 2015)","plainTextFormattedCitation":"(Morgan, Dunleavy and DeVries, 2015)","previouslyFormattedCitation":"(Morgan, Dunleavy and DeVries, 2015)"},"properties":{"noteIndex":0},"schema":"https://github.com/citation-style-language/schema/raw/master/csl-citation.json"}</w:instrText>
      </w:r>
      <w:r w:rsidR="006F4C8C" w:rsidRPr="006F4C8C">
        <w:rPr>
          <w:rFonts w:ascii="Arial" w:hAnsi="Arial" w:cs="Arial"/>
          <w:sz w:val="24"/>
          <w:szCs w:val="24"/>
        </w:rPr>
        <w:fldChar w:fldCharType="separate"/>
      </w:r>
      <w:r w:rsidR="006F4C8C" w:rsidRPr="006F4C8C">
        <w:rPr>
          <w:rFonts w:ascii="Arial" w:hAnsi="Arial" w:cs="Arial"/>
          <w:noProof/>
          <w:sz w:val="24"/>
          <w:szCs w:val="24"/>
        </w:rPr>
        <w:t>(Morgan, Dunleavy and DeVries, 2015)</w:t>
      </w:r>
      <w:r w:rsidR="006F4C8C" w:rsidRPr="006F4C8C">
        <w:rPr>
          <w:rFonts w:ascii="Arial" w:hAnsi="Arial" w:cs="Arial"/>
          <w:sz w:val="24"/>
          <w:szCs w:val="24"/>
        </w:rPr>
        <w:fldChar w:fldCharType="end"/>
      </w:r>
      <w:r w:rsidR="0041786C" w:rsidRPr="006F4C8C">
        <w:rPr>
          <w:rFonts w:ascii="Arial" w:hAnsi="Arial" w:cs="Arial"/>
          <w:sz w:val="24"/>
          <w:szCs w:val="24"/>
        </w:rPr>
        <w:t xml:space="preserve">. </w:t>
      </w:r>
    </w:p>
    <w:p w14:paraId="6D789CCF" w14:textId="161F77D0" w:rsidR="006F4C8C" w:rsidRPr="006F4C8C" w:rsidRDefault="0041786C"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t>It is also noticeable that the use of data</w:t>
      </w:r>
      <w:r w:rsidR="00960873">
        <w:rPr>
          <w:rFonts w:ascii="Arial" w:hAnsi="Arial" w:cs="Arial"/>
          <w:sz w:val="24"/>
          <w:szCs w:val="24"/>
        </w:rPr>
        <w:t xml:space="preserve"> technologies</w:t>
      </w:r>
      <w:r w:rsidRPr="006F4C8C">
        <w:rPr>
          <w:rFonts w:ascii="Arial" w:hAnsi="Arial" w:cs="Arial"/>
          <w:sz w:val="24"/>
          <w:szCs w:val="24"/>
        </w:rPr>
        <w:t xml:space="preserve"> involves the acquisition and the processing of private data. The fact that the data is related to diversity, such as minority groups, make the big data analytics </w:t>
      </w:r>
      <w:r w:rsidR="00DD5F50" w:rsidRPr="006F4C8C">
        <w:rPr>
          <w:rFonts w:ascii="Arial" w:hAnsi="Arial" w:cs="Arial"/>
          <w:sz w:val="24"/>
          <w:szCs w:val="24"/>
        </w:rPr>
        <w:t>a</w:t>
      </w:r>
      <w:r w:rsidRPr="006F4C8C">
        <w:rPr>
          <w:rFonts w:ascii="Arial" w:hAnsi="Arial" w:cs="Arial"/>
          <w:sz w:val="24"/>
          <w:szCs w:val="24"/>
        </w:rPr>
        <w:t xml:space="preserve"> process filled with unethical concerns</w:t>
      </w:r>
      <w:r w:rsidR="006F4C8C" w:rsidRPr="006F4C8C">
        <w:rPr>
          <w:rFonts w:ascii="Arial" w:hAnsi="Arial" w:cs="Arial"/>
          <w:sz w:val="24"/>
          <w:szCs w:val="24"/>
        </w:rPr>
        <w:t xml:space="preserve"> </w:t>
      </w:r>
      <w:r w:rsidR="006F4C8C" w:rsidRPr="006F4C8C">
        <w:rPr>
          <w:rFonts w:ascii="Arial" w:hAnsi="Arial" w:cs="Arial"/>
          <w:sz w:val="24"/>
          <w:szCs w:val="24"/>
        </w:rPr>
        <w:fldChar w:fldCharType="begin" w:fldLock="1"/>
      </w:r>
      <w:r w:rsidR="006F4C8C" w:rsidRPr="006F4C8C">
        <w:rPr>
          <w:rFonts w:ascii="Arial" w:hAnsi="Arial" w:cs="Arial"/>
          <w:sz w:val="24"/>
          <w:szCs w:val="24"/>
        </w:rPr>
        <w:instrText>ADDIN CSL_CITATION {"citationItems":[{"id":"ITEM-1","itemData":{"author":[{"dropping-particle":"","family":"Konovalova","given":"V G","non-dropping-particle":"","parse-names":false,"suffix":""},{"dropping-particle":"","family":"Mitrofanova","given":"A E","non-dropping-particle":"","parse-names":false,"suffix":""}],"container-title":"Current Achievements, Challenges and Digital Chances of Knowledge Based Economy","id":"ITEM-1","issued":{"date-parts":[["2021"]]},"page":"735-742","publisher":"Springer","title":"Social and ethical problems of digital technologies application in Human Resource management","type":"chapter"},"uris":["http://www.mendeley.com/documents/?uuid=0aee2728-e0d8-49d8-bffb-42031acd69e4"]}],"mendeley":{"formattedCitation":"(Konovalova and Mitrofanova, 2021)","plainTextFormattedCitation":"(Konovalova and Mitrofanova, 2021)","previouslyFormattedCitation":"(Konovalova and Mitrofanova, 2021)"},"properties":{"noteIndex":0},"schema":"https://github.com/citation-style-language/schema/raw/master/csl-citation.json"}</w:instrText>
      </w:r>
      <w:r w:rsidR="006F4C8C" w:rsidRPr="006F4C8C">
        <w:rPr>
          <w:rFonts w:ascii="Arial" w:hAnsi="Arial" w:cs="Arial"/>
          <w:sz w:val="24"/>
          <w:szCs w:val="24"/>
        </w:rPr>
        <w:fldChar w:fldCharType="separate"/>
      </w:r>
      <w:r w:rsidR="006F4C8C" w:rsidRPr="006F4C8C">
        <w:rPr>
          <w:rFonts w:ascii="Arial" w:hAnsi="Arial" w:cs="Arial"/>
          <w:noProof/>
          <w:sz w:val="24"/>
          <w:szCs w:val="24"/>
        </w:rPr>
        <w:t>(Konovalova and Mitrofanova, 2021)</w:t>
      </w:r>
      <w:r w:rsidR="006F4C8C" w:rsidRPr="006F4C8C">
        <w:rPr>
          <w:rFonts w:ascii="Arial" w:hAnsi="Arial" w:cs="Arial"/>
          <w:sz w:val="24"/>
          <w:szCs w:val="24"/>
        </w:rPr>
        <w:fldChar w:fldCharType="end"/>
      </w:r>
      <w:r w:rsidRPr="006F4C8C">
        <w:rPr>
          <w:rFonts w:ascii="Arial" w:hAnsi="Arial" w:cs="Arial"/>
          <w:sz w:val="24"/>
          <w:szCs w:val="24"/>
        </w:rPr>
        <w:t xml:space="preserve">. How to respect the sensitivity involved the data and how to protect the privacy involved in the data to legitimately acquire intelligence </w:t>
      </w:r>
      <w:r w:rsidR="00DD5F50" w:rsidRPr="006F4C8C">
        <w:rPr>
          <w:rFonts w:ascii="Arial" w:hAnsi="Arial" w:cs="Arial"/>
          <w:sz w:val="24"/>
          <w:szCs w:val="24"/>
        </w:rPr>
        <w:t xml:space="preserve">and make decisions regarding DE&amp;I can be </w:t>
      </w:r>
      <w:r w:rsidR="00832727" w:rsidRPr="006F4C8C">
        <w:rPr>
          <w:rFonts w:ascii="Arial" w:hAnsi="Arial" w:cs="Arial"/>
          <w:sz w:val="24"/>
          <w:szCs w:val="24"/>
        </w:rPr>
        <w:t>a</w:t>
      </w:r>
      <w:r w:rsidR="00DD5F50" w:rsidRPr="006F4C8C">
        <w:rPr>
          <w:rFonts w:ascii="Arial" w:hAnsi="Arial" w:cs="Arial"/>
          <w:sz w:val="24"/>
          <w:szCs w:val="24"/>
        </w:rPr>
        <w:t xml:space="preserve"> potential concern for Marriott. So far, there has not yet consistent regulations in governing the use of big data analytics in addressing DE&amp;I issues, making it especially important for Marriott to establish its own codes of conducts in utilization data</w:t>
      </w:r>
      <w:r w:rsidR="00960873">
        <w:rPr>
          <w:rFonts w:ascii="Arial" w:hAnsi="Arial" w:cs="Arial"/>
          <w:sz w:val="24"/>
          <w:szCs w:val="24"/>
        </w:rPr>
        <w:t xml:space="preserve"> technologies</w:t>
      </w:r>
      <w:r w:rsidR="00DD5F50" w:rsidRPr="006F4C8C">
        <w:rPr>
          <w:rFonts w:ascii="Arial" w:hAnsi="Arial" w:cs="Arial"/>
          <w:sz w:val="24"/>
          <w:szCs w:val="24"/>
        </w:rPr>
        <w:t xml:space="preserve">. </w:t>
      </w:r>
    </w:p>
    <w:p w14:paraId="1BBE6DAA" w14:textId="77777777" w:rsidR="006F4C8C" w:rsidRPr="006F4C8C" w:rsidRDefault="006F4C8C" w:rsidP="003C151F">
      <w:pPr>
        <w:spacing w:beforeLines="100" w:before="312" w:afterLines="100" w:after="312" w:line="360" w:lineRule="auto"/>
        <w:jc w:val="both"/>
        <w:rPr>
          <w:rFonts w:ascii="Arial" w:hAnsi="Arial" w:cs="Arial"/>
        </w:rPr>
      </w:pPr>
      <w:r w:rsidRPr="006F4C8C">
        <w:rPr>
          <w:rFonts w:ascii="Arial" w:hAnsi="Arial" w:cs="Arial"/>
        </w:rPr>
        <w:br w:type="page"/>
      </w:r>
    </w:p>
    <w:p w14:paraId="111FB7C4" w14:textId="3B700AD5" w:rsidR="0041786C" w:rsidRPr="006F4C8C" w:rsidRDefault="006F4C8C" w:rsidP="003C151F">
      <w:pPr>
        <w:pStyle w:val="1"/>
        <w:spacing w:beforeLines="100" w:before="312" w:afterLines="100" w:after="312" w:line="360" w:lineRule="auto"/>
        <w:jc w:val="both"/>
        <w:rPr>
          <w:rFonts w:ascii="Arial" w:hAnsi="Arial" w:cs="Arial"/>
        </w:rPr>
      </w:pPr>
      <w:bookmarkStart w:id="9" w:name="_Toc99016424"/>
      <w:r w:rsidRPr="006F4C8C">
        <w:rPr>
          <w:rFonts w:ascii="Arial" w:hAnsi="Arial" w:cs="Arial"/>
        </w:rPr>
        <w:lastRenderedPageBreak/>
        <w:t>References</w:t>
      </w:r>
      <w:bookmarkEnd w:id="9"/>
    </w:p>
    <w:p w14:paraId="17EC40B4" w14:textId="03AF5C86" w:rsidR="004260BA" w:rsidRPr="004260BA" w:rsidRDefault="006F4C8C" w:rsidP="004260BA">
      <w:pPr>
        <w:autoSpaceDE w:val="0"/>
        <w:autoSpaceDN w:val="0"/>
        <w:adjustRightInd w:val="0"/>
        <w:spacing w:before="320" w:after="320" w:line="360" w:lineRule="auto"/>
        <w:rPr>
          <w:rFonts w:ascii="Arial" w:hAnsi="Arial" w:cs="Arial"/>
          <w:noProof/>
          <w:sz w:val="24"/>
          <w:szCs w:val="24"/>
        </w:rPr>
      </w:pPr>
      <w:r w:rsidRPr="006F4C8C">
        <w:rPr>
          <w:rFonts w:ascii="Arial" w:hAnsi="Arial" w:cs="Arial"/>
          <w:sz w:val="24"/>
          <w:szCs w:val="24"/>
        </w:rPr>
        <w:fldChar w:fldCharType="begin" w:fldLock="1"/>
      </w:r>
      <w:r w:rsidRPr="006F4C8C">
        <w:rPr>
          <w:rFonts w:ascii="Arial" w:hAnsi="Arial" w:cs="Arial"/>
          <w:sz w:val="24"/>
          <w:szCs w:val="24"/>
        </w:rPr>
        <w:instrText xml:space="preserve">ADDIN Mendeley Bibliography CSL_BIBLIOGRAPHY </w:instrText>
      </w:r>
      <w:r w:rsidRPr="006F4C8C">
        <w:rPr>
          <w:rFonts w:ascii="Arial" w:hAnsi="Arial" w:cs="Arial"/>
          <w:sz w:val="24"/>
          <w:szCs w:val="24"/>
        </w:rPr>
        <w:fldChar w:fldCharType="separate"/>
      </w:r>
      <w:r w:rsidR="004260BA" w:rsidRPr="004260BA">
        <w:rPr>
          <w:rFonts w:ascii="Arial" w:hAnsi="Arial" w:cs="Arial"/>
          <w:noProof/>
          <w:sz w:val="24"/>
          <w:szCs w:val="24"/>
        </w:rPr>
        <w:t xml:space="preserve">Azizi, M. R. </w:t>
      </w:r>
      <w:r w:rsidR="004260BA" w:rsidRPr="004260BA">
        <w:rPr>
          <w:rFonts w:ascii="Arial" w:hAnsi="Arial" w:cs="Arial"/>
          <w:i/>
          <w:iCs/>
          <w:noProof/>
          <w:sz w:val="24"/>
          <w:szCs w:val="24"/>
        </w:rPr>
        <w:t>et al.</w:t>
      </w:r>
      <w:r w:rsidR="004260BA" w:rsidRPr="004260BA">
        <w:rPr>
          <w:rFonts w:ascii="Arial" w:hAnsi="Arial" w:cs="Arial"/>
          <w:noProof/>
          <w:sz w:val="24"/>
          <w:szCs w:val="24"/>
        </w:rPr>
        <w:t xml:space="preserve"> (2021) ‘Innovative human resource management strategies during the COVID-19 pandemic: A systematic narrative review approach’, </w:t>
      </w:r>
      <w:r w:rsidR="004260BA" w:rsidRPr="004260BA">
        <w:rPr>
          <w:rFonts w:ascii="Arial" w:hAnsi="Arial" w:cs="Arial"/>
          <w:i/>
          <w:iCs/>
          <w:noProof/>
          <w:sz w:val="24"/>
          <w:szCs w:val="24"/>
        </w:rPr>
        <w:t>Heliyon</w:t>
      </w:r>
      <w:r w:rsidR="004260BA" w:rsidRPr="004260BA">
        <w:rPr>
          <w:rFonts w:ascii="Arial" w:hAnsi="Arial" w:cs="Arial"/>
          <w:noProof/>
          <w:sz w:val="24"/>
          <w:szCs w:val="24"/>
        </w:rPr>
        <w:t>, 7(6), p. e07233.</w:t>
      </w:r>
    </w:p>
    <w:p w14:paraId="5D7B04EB"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Bennett, N. and Lemoine, G. J. (2014) ‘What a difference a word makes: Understanding threats to performance in a VUCA world’, </w:t>
      </w:r>
      <w:r w:rsidRPr="004260BA">
        <w:rPr>
          <w:rFonts w:ascii="Arial" w:hAnsi="Arial" w:cs="Arial"/>
          <w:i/>
          <w:iCs/>
          <w:noProof/>
          <w:sz w:val="24"/>
          <w:szCs w:val="24"/>
        </w:rPr>
        <w:t>Business Horizons</w:t>
      </w:r>
      <w:r w:rsidRPr="004260BA">
        <w:rPr>
          <w:rFonts w:ascii="Arial" w:hAnsi="Arial" w:cs="Arial"/>
          <w:noProof/>
          <w:sz w:val="24"/>
          <w:szCs w:val="24"/>
        </w:rPr>
        <w:t>, 57(3), pp. 311–317.</w:t>
      </w:r>
    </w:p>
    <w:p w14:paraId="537888CE"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Brannon, T. N. </w:t>
      </w:r>
      <w:r w:rsidRPr="004260BA">
        <w:rPr>
          <w:rFonts w:ascii="Arial" w:hAnsi="Arial" w:cs="Arial"/>
          <w:i/>
          <w:iCs/>
          <w:noProof/>
          <w:sz w:val="24"/>
          <w:szCs w:val="24"/>
        </w:rPr>
        <w:t>et al.</w:t>
      </w:r>
      <w:r w:rsidRPr="004260BA">
        <w:rPr>
          <w:rFonts w:ascii="Arial" w:hAnsi="Arial" w:cs="Arial"/>
          <w:noProof/>
          <w:sz w:val="24"/>
          <w:szCs w:val="24"/>
        </w:rPr>
        <w:t xml:space="preserve"> (2018) ‘From backlash to inclusion for all: Instituting diversity efforts to maximize benefits across group lines’, </w:t>
      </w:r>
      <w:r w:rsidRPr="004260BA">
        <w:rPr>
          <w:rFonts w:ascii="Arial" w:hAnsi="Arial" w:cs="Arial"/>
          <w:i/>
          <w:iCs/>
          <w:noProof/>
          <w:sz w:val="24"/>
          <w:szCs w:val="24"/>
        </w:rPr>
        <w:t>Social issues and policy review</w:t>
      </w:r>
      <w:r w:rsidRPr="004260BA">
        <w:rPr>
          <w:rFonts w:ascii="Arial" w:hAnsi="Arial" w:cs="Arial"/>
          <w:noProof/>
          <w:sz w:val="24"/>
          <w:szCs w:val="24"/>
        </w:rPr>
        <w:t>, 12(1), pp. 57–90.</w:t>
      </w:r>
    </w:p>
    <w:p w14:paraId="52253415"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Brimhall, K. C. (2019) ‘Inclusion is important... but how do I include? Examining the effects of leader engagement on inclusion, innovation, job satisfaction, and perceived quality of care in a diverse nonprofit health care organization’, </w:t>
      </w:r>
      <w:r w:rsidRPr="004260BA">
        <w:rPr>
          <w:rFonts w:ascii="Arial" w:hAnsi="Arial" w:cs="Arial"/>
          <w:i/>
          <w:iCs/>
          <w:noProof/>
          <w:sz w:val="24"/>
          <w:szCs w:val="24"/>
        </w:rPr>
        <w:t>Nonprofit and Voluntary Sector Quarterly</w:t>
      </w:r>
      <w:r w:rsidRPr="004260BA">
        <w:rPr>
          <w:rFonts w:ascii="Arial" w:hAnsi="Arial" w:cs="Arial"/>
          <w:noProof/>
          <w:sz w:val="24"/>
          <w:szCs w:val="24"/>
        </w:rPr>
        <w:t>, 48(4), pp. 716–737.</w:t>
      </w:r>
    </w:p>
    <w:p w14:paraId="784BDD05"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Business &amp; Human Rights Resource Centre (2015) </w:t>
      </w:r>
      <w:r w:rsidRPr="004260BA">
        <w:rPr>
          <w:rFonts w:ascii="Arial" w:hAnsi="Arial" w:cs="Arial"/>
          <w:i/>
          <w:iCs/>
          <w:noProof/>
          <w:sz w:val="24"/>
          <w:szCs w:val="24"/>
        </w:rPr>
        <w:t>USA: Marriot Hotel denies wrongdoing in race discrimination lawsuit filed by govt. agenc</w:t>
      </w:r>
      <w:r w:rsidRPr="004260BA">
        <w:rPr>
          <w:rFonts w:ascii="Arial" w:hAnsi="Arial" w:cs="Arial"/>
          <w:noProof/>
          <w:sz w:val="24"/>
          <w:szCs w:val="24"/>
        </w:rPr>
        <w:t>. Available at: https://www.business-humanrights.org/en/latest-news/usa-marriot-hotel-denies-wrongdoing-in-race-discrimination-lawsuit-filed-by-govt-agency/ (Accessed: 22 March 2022).</w:t>
      </w:r>
    </w:p>
    <w:p w14:paraId="116B0F64"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Business Insurance (2020) </w:t>
      </w:r>
      <w:r w:rsidRPr="004260BA">
        <w:rPr>
          <w:rFonts w:ascii="Arial" w:hAnsi="Arial" w:cs="Arial"/>
          <w:i/>
          <w:iCs/>
          <w:noProof/>
          <w:sz w:val="24"/>
          <w:szCs w:val="24"/>
        </w:rPr>
        <w:t>Hostile work environment claims against Marriott reinstated</w:t>
      </w:r>
      <w:r w:rsidRPr="004260BA">
        <w:rPr>
          <w:rFonts w:ascii="Arial" w:hAnsi="Arial" w:cs="Arial"/>
          <w:noProof/>
          <w:sz w:val="24"/>
          <w:szCs w:val="24"/>
        </w:rPr>
        <w:t>. Available at: https://www.businessinsurance.com/article/00010101/NEWS06/912333427/Hostile-work-environment-claims-against-Marriott-reinstated (Accessed: 22 March 2022).</w:t>
      </w:r>
    </w:p>
    <w:p w14:paraId="533A2B7F"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Christensen-Hughes, J. (1992) ‘Cultural Diversity: The Lesson of Toronto’s Hotels: Ethnic diversity can be a positive force in the hotel industry. To take advantage of the favorable aspects of diversity, managers must be flexible and understanding of cultural differences’, </w:t>
      </w:r>
      <w:r w:rsidRPr="004260BA">
        <w:rPr>
          <w:rFonts w:ascii="Arial" w:hAnsi="Arial" w:cs="Arial"/>
          <w:i/>
          <w:iCs/>
          <w:noProof/>
          <w:sz w:val="24"/>
          <w:szCs w:val="24"/>
        </w:rPr>
        <w:t>Cornell Hotel and Restaurant Administration Quarterly</w:t>
      </w:r>
      <w:r w:rsidRPr="004260BA">
        <w:rPr>
          <w:rFonts w:ascii="Arial" w:hAnsi="Arial" w:cs="Arial"/>
          <w:noProof/>
          <w:sz w:val="24"/>
          <w:szCs w:val="24"/>
        </w:rPr>
        <w:t>, 33(2), pp. 78–87.</w:t>
      </w:r>
    </w:p>
    <w:p w14:paraId="79A37B81"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lastRenderedPageBreak/>
        <w:t xml:space="preserve">Daugherty, P. R., Wilson, H. J. and Chowdhury, R. (2019) ‘Using artificial intelligence to promote diversity’, </w:t>
      </w:r>
      <w:r w:rsidRPr="004260BA">
        <w:rPr>
          <w:rFonts w:ascii="Arial" w:hAnsi="Arial" w:cs="Arial"/>
          <w:i/>
          <w:iCs/>
          <w:noProof/>
          <w:sz w:val="24"/>
          <w:szCs w:val="24"/>
        </w:rPr>
        <w:t>MIT Sloan Management Review</w:t>
      </w:r>
      <w:r w:rsidRPr="004260BA">
        <w:rPr>
          <w:rFonts w:ascii="Arial" w:hAnsi="Arial" w:cs="Arial"/>
          <w:noProof/>
          <w:sz w:val="24"/>
          <w:szCs w:val="24"/>
        </w:rPr>
        <w:t>, 60(2), p. 1.</w:t>
      </w:r>
    </w:p>
    <w:p w14:paraId="0FC5F1F0"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Forbes (2019) </w:t>
      </w:r>
      <w:r w:rsidRPr="004260BA">
        <w:rPr>
          <w:rFonts w:ascii="Arial" w:hAnsi="Arial" w:cs="Arial"/>
          <w:i/>
          <w:iCs/>
          <w:noProof/>
          <w:sz w:val="24"/>
          <w:szCs w:val="24"/>
        </w:rPr>
        <w:t>Harnessing The Power Of Inclusive Voice In Your Organization</w:t>
      </w:r>
      <w:r w:rsidRPr="004260BA">
        <w:rPr>
          <w:rFonts w:ascii="Arial" w:hAnsi="Arial" w:cs="Arial"/>
          <w:noProof/>
          <w:sz w:val="24"/>
          <w:szCs w:val="24"/>
        </w:rPr>
        <w:t>. Available at: https://www.forbes.com/sites/forbessanfranciscocouncil/2019/08/06/harnessing-the-power-of-inclusive-voice-in-your-organization/?sh=5823174e1a3f (Accessed: 22 March 2022).</w:t>
      </w:r>
    </w:p>
    <w:p w14:paraId="37DF3138"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Gehrels, S. and Suleri, J. (2016) ‘Diversity and inclusion as indicators of sustainable human resources management in the international hospitality industry’, </w:t>
      </w:r>
      <w:r w:rsidRPr="004260BA">
        <w:rPr>
          <w:rFonts w:ascii="Arial" w:hAnsi="Arial" w:cs="Arial"/>
          <w:i/>
          <w:iCs/>
          <w:noProof/>
          <w:sz w:val="24"/>
          <w:szCs w:val="24"/>
        </w:rPr>
        <w:t>Research in Hospitality Management</w:t>
      </w:r>
      <w:r w:rsidRPr="004260BA">
        <w:rPr>
          <w:rFonts w:ascii="Arial" w:hAnsi="Arial" w:cs="Arial"/>
          <w:noProof/>
          <w:sz w:val="24"/>
          <w:szCs w:val="24"/>
        </w:rPr>
        <w:t>, 6(1), pp. 61–67.</w:t>
      </w:r>
    </w:p>
    <w:p w14:paraId="0870118E"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Harris, D. L. and Bordere, T. C. (2016) </w:t>
      </w:r>
      <w:r w:rsidRPr="004260BA">
        <w:rPr>
          <w:rFonts w:ascii="Arial" w:hAnsi="Arial" w:cs="Arial"/>
          <w:i/>
          <w:iCs/>
          <w:noProof/>
          <w:sz w:val="24"/>
          <w:szCs w:val="24"/>
        </w:rPr>
        <w:t>Handbook of social justice in loss and grief: Exploring diversity, equity, and inclusion</w:t>
      </w:r>
      <w:r w:rsidRPr="004260BA">
        <w:rPr>
          <w:rFonts w:ascii="Arial" w:hAnsi="Arial" w:cs="Arial"/>
          <w:noProof/>
          <w:sz w:val="24"/>
          <w:szCs w:val="24"/>
        </w:rPr>
        <w:t>. Routledge.</w:t>
      </w:r>
    </w:p>
    <w:p w14:paraId="4E5E30C1"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Harvard Business Review (2020) </w:t>
      </w:r>
      <w:r w:rsidRPr="004260BA">
        <w:rPr>
          <w:rFonts w:ascii="Arial" w:hAnsi="Arial" w:cs="Arial"/>
          <w:i/>
          <w:iCs/>
          <w:noProof/>
          <w:sz w:val="24"/>
          <w:szCs w:val="24"/>
        </w:rPr>
        <w:t>How to Best Use Data to Meet Your DE&amp;I Goals</w:t>
      </w:r>
      <w:r w:rsidRPr="004260BA">
        <w:rPr>
          <w:rFonts w:ascii="Arial" w:hAnsi="Arial" w:cs="Arial"/>
          <w:noProof/>
          <w:sz w:val="24"/>
          <w:szCs w:val="24"/>
        </w:rPr>
        <w:t>. Available at: https://hbr.org/2020/12/how-to-best-use-data-to-meet-your-dei-goals (Accessed: 22 March 2022).</w:t>
      </w:r>
    </w:p>
    <w:p w14:paraId="0E81307C"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Harver (2021) </w:t>
      </w:r>
      <w:r w:rsidRPr="004260BA">
        <w:rPr>
          <w:rFonts w:ascii="Arial" w:hAnsi="Arial" w:cs="Arial"/>
          <w:i/>
          <w:iCs/>
          <w:noProof/>
          <w:sz w:val="24"/>
          <w:szCs w:val="24"/>
        </w:rPr>
        <w:t>A Data-Driven Approach to Diversity and Inclusion</w:t>
      </w:r>
      <w:r w:rsidRPr="004260BA">
        <w:rPr>
          <w:rFonts w:ascii="Arial" w:hAnsi="Arial" w:cs="Arial"/>
          <w:noProof/>
          <w:sz w:val="24"/>
          <w:szCs w:val="24"/>
        </w:rPr>
        <w:t>. Available at: https://harver.com/blog/data-driven-diversity-inclusion/ (Accessed: 22 March 2022).</w:t>
      </w:r>
    </w:p>
    <w:p w14:paraId="0D2DCCC2"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Kim, Y. </w:t>
      </w:r>
      <w:r w:rsidRPr="004260BA">
        <w:rPr>
          <w:rFonts w:ascii="Arial" w:hAnsi="Arial" w:cs="Arial"/>
          <w:i/>
          <w:iCs/>
          <w:noProof/>
          <w:sz w:val="24"/>
          <w:szCs w:val="24"/>
        </w:rPr>
        <w:t>et al.</w:t>
      </w:r>
      <w:r w:rsidRPr="004260BA">
        <w:rPr>
          <w:rFonts w:ascii="Arial" w:hAnsi="Arial" w:cs="Arial"/>
          <w:noProof/>
          <w:sz w:val="24"/>
          <w:szCs w:val="24"/>
        </w:rPr>
        <w:t xml:space="preserve"> (2021) ‘Frequent CEO turnover and firm performance: The resilience effect of workforce diversity’, </w:t>
      </w:r>
      <w:r w:rsidRPr="004260BA">
        <w:rPr>
          <w:rFonts w:ascii="Arial" w:hAnsi="Arial" w:cs="Arial"/>
          <w:i/>
          <w:iCs/>
          <w:noProof/>
          <w:sz w:val="24"/>
          <w:szCs w:val="24"/>
        </w:rPr>
        <w:t>Journal of Business Ethics</w:t>
      </w:r>
      <w:r w:rsidRPr="004260BA">
        <w:rPr>
          <w:rFonts w:ascii="Arial" w:hAnsi="Arial" w:cs="Arial"/>
          <w:noProof/>
          <w:sz w:val="24"/>
          <w:szCs w:val="24"/>
        </w:rPr>
        <w:t>, 173(1), pp. 185–203.</w:t>
      </w:r>
    </w:p>
    <w:p w14:paraId="3114DB6F"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Konovalova, V. G. and Mitrofanova, A. E. (2021) ‘Social and ethical problems of digital technologies application in Human Resource management’, in </w:t>
      </w:r>
      <w:r w:rsidRPr="004260BA">
        <w:rPr>
          <w:rFonts w:ascii="Arial" w:hAnsi="Arial" w:cs="Arial"/>
          <w:i/>
          <w:iCs/>
          <w:noProof/>
          <w:sz w:val="24"/>
          <w:szCs w:val="24"/>
        </w:rPr>
        <w:t>Current Achievements, Challenges and Digital Chances of Knowledge Based Economy</w:t>
      </w:r>
      <w:r w:rsidRPr="004260BA">
        <w:rPr>
          <w:rFonts w:ascii="Arial" w:hAnsi="Arial" w:cs="Arial"/>
          <w:noProof/>
          <w:sz w:val="24"/>
          <w:szCs w:val="24"/>
        </w:rPr>
        <w:t>. Springer, pp. 735–742.</w:t>
      </w:r>
    </w:p>
    <w:p w14:paraId="08330A91"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Level Access (2020) </w:t>
      </w:r>
      <w:r w:rsidRPr="004260BA">
        <w:rPr>
          <w:rFonts w:ascii="Arial" w:hAnsi="Arial" w:cs="Arial"/>
          <w:i/>
          <w:iCs/>
          <w:noProof/>
          <w:sz w:val="24"/>
          <w:szCs w:val="24"/>
        </w:rPr>
        <w:t xml:space="preserve">Lawsuit Claims Marriott Discriminates Against Blind Employees </w:t>
      </w:r>
      <w:r w:rsidRPr="004260BA">
        <w:rPr>
          <w:rFonts w:ascii="Arial" w:hAnsi="Arial" w:cs="Arial"/>
          <w:noProof/>
          <w:sz w:val="24"/>
          <w:szCs w:val="24"/>
        </w:rPr>
        <w:t>. Available at: https://www.levelaccess.com/lawsuit-claims-marriott-discriminates-against-blind-employees/ (Accessed: 22 March 2022).</w:t>
      </w:r>
    </w:p>
    <w:p w14:paraId="29291CF7"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lastRenderedPageBreak/>
        <w:t xml:space="preserve">Lightfoote, J. B. </w:t>
      </w:r>
      <w:r w:rsidRPr="004260BA">
        <w:rPr>
          <w:rFonts w:ascii="Arial" w:hAnsi="Arial" w:cs="Arial"/>
          <w:i/>
          <w:iCs/>
          <w:noProof/>
          <w:sz w:val="24"/>
          <w:szCs w:val="24"/>
        </w:rPr>
        <w:t>et al.</w:t>
      </w:r>
      <w:r w:rsidRPr="004260BA">
        <w:rPr>
          <w:rFonts w:ascii="Arial" w:hAnsi="Arial" w:cs="Arial"/>
          <w:noProof/>
          <w:sz w:val="24"/>
          <w:szCs w:val="24"/>
        </w:rPr>
        <w:t xml:space="preserve"> (2016) ‘Diversity, inclusion, and representation: it is time to act’, </w:t>
      </w:r>
      <w:r w:rsidRPr="004260BA">
        <w:rPr>
          <w:rFonts w:ascii="Arial" w:hAnsi="Arial" w:cs="Arial"/>
          <w:i/>
          <w:iCs/>
          <w:noProof/>
          <w:sz w:val="24"/>
          <w:szCs w:val="24"/>
        </w:rPr>
        <w:t>Journal of the American College of Radiology</w:t>
      </w:r>
      <w:r w:rsidRPr="004260BA">
        <w:rPr>
          <w:rFonts w:ascii="Arial" w:hAnsi="Arial" w:cs="Arial"/>
          <w:noProof/>
          <w:sz w:val="24"/>
          <w:szCs w:val="24"/>
        </w:rPr>
        <w:t>, 13(12), pp. 1421–1425.</w:t>
      </w:r>
    </w:p>
    <w:p w14:paraId="294903BA"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Mack, O. </w:t>
      </w:r>
      <w:r w:rsidRPr="004260BA">
        <w:rPr>
          <w:rFonts w:ascii="Arial" w:hAnsi="Arial" w:cs="Arial"/>
          <w:i/>
          <w:iCs/>
          <w:noProof/>
          <w:sz w:val="24"/>
          <w:szCs w:val="24"/>
        </w:rPr>
        <w:t>et al.</w:t>
      </w:r>
      <w:r w:rsidRPr="004260BA">
        <w:rPr>
          <w:rFonts w:ascii="Arial" w:hAnsi="Arial" w:cs="Arial"/>
          <w:noProof/>
          <w:sz w:val="24"/>
          <w:szCs w:val="24"/>
        </w:rPr>
        <w:t xml:space="preserve"> (2015) </w:t>
      </w:r>
      <w:r w:rsidRPr="004260BA">
        <w:rPr>
          <w:rFonts w:ascii="Arial" w:hAnsi="Arial" w:cs="Arial"/>
          <w:i/>
          <w:iCs/>
          <w:noProof/>
          <w:sz w:val="24"/>
          <w:szCs w:val="24"/>
        </w:rPr>
        <w:t>Managing in a VUCA World</w:t>
      </w:r>
      <w:r w:rsidRPr="004260BA">
        <w:rPr>
          <w:rFonts w:ascii="Arial" w:hAnsi="Arial" w:cs="Arial"/>
          <w:noProof/>
          <w:sz w:val="24"/>
          <w:szCs w:val="24"/>
        </w:rPr>
        <w:t>. Springer.</w:t>
      </w:r>
    </w:p>
    <w:p w14:paraId="7120C1CC"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Marriot (2022) </w:t>
      </w:r>
      <w:r w:rsidRPr="004260BA">
        <w:rPr>
          <w:rFonts w:ascii="Arial" w:hAnsi="Arial" w:cs="Arial"/>
          <w:i/>
          <w:iCs/>
          <w:noProof/>
          <w:sz w:val="24"/>
          <w:szCs w:val="24"/>
        </w:rPr>
        <w:t xml:space="preserve">2021 Annual Report </w:t>
      </w:r>
      <w:r w:rsidRPr="004260BA">
        <w:rPr>
          <w:rFonts w:ascii="Arial" w:hAnsi="Arial" w:cs="Arial"/>
          <w:noProof/>
          <w:sz w:val="24"/>
          <w:szCs w:val="24"/>
        </w:rPr>
        <w:t>.</w:t>
      </w:r>
    </w:p>
    <w:p w14:paraId="10B7970A"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Marriott (2021) </w:t>
      </w:r>
      <w:r w:rsidRPr="004260BA">
        <w:rPr>
          <w:rFonts w:ascii="Arial" w:hAnsi="Arial" w:cs="Arial"/>
          <w:i/>
          <w:iCs/>
          <w:noProof/>
          <w:sz w:val="24"/>
          <w:szCs w:val="24"/>
        </w:rPr>
        <w:t xml:space="preserve">Diversity and Inclusion Programs &amp; Initiatives </w:t>
      </w:r>
      <w:r w:rsidRPr="004260BA">
        <w:rPr>
          <w:rFonts w:ascii="Arial" w:hAnsi="Arial" w:cs="Arial"/>
          <w:noProof/>
          <w:sz w:val="24"/>
          <w:szCs w:val="24"/>
        </w:rPr>
        <w:t>. Available at: https://www.marriott.com/diversity/diversity-and-inclusion.mi (Accessed: 22 March 2022).</w:t>
      </w:r>
    </w:p>
    <w:p w14:paraId="6E2A0BB5"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Marriott News Center (2019) </w:t>
      </w:r>
      <w:r w:rsidRPr="004260BA">
        <w:rPr>
          <w:rFonts w:ascii="Arial" w:hAnsi="Arial" w:cs="Arial"/>
          <w:i/>
          <w:iCs/>
          <w:noProof/>
          <w:sz w:val="24"/>
          <w:szCs w:val="24"/>
        </w:rPr>
        <w:t>Marriott International Ranks #2 on 2019 DiversityInc Top 50 Companies for Diversity List</w:t>
      </w:r>
      <w:r w:rsidRPr="004260BA">
        <w:rPr>
          <w:rFonts w:ascii="Arial" w:hAnsi="Arial" w:cs="Arial"/>
          <w:noProof/>
          <w:sz w:val="24"/>
          <w:szCs w:val="24"/>
        </w:rPr>
        <w:t>. Available at: https://news.marriott.com/news/2019/05/09/marriott-international-ranks-2-on-2019-diversityinc-top-50-companies-for-diversity-list (Accessed: 22 March 2022).</w:t>
      </w:r>
    </w:p>
    <w:p w14:paraId="5E101DFB"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McKinsey (2020) </w:t>
      </w:r>
      <w:r w:rsidRPr="004260BA">
        <w:rPr>
          <w:rFonts w:ascii="Arial" w:hAnsi="Arial" w:cs="Arial"/>
          <w:i/>
          <w:iCs/>
          <w:noProof/>
          <w:sz w:val="24"/>
          <w:szCs w:val="24"/>
        </w:rPr>
        <w:t>How diversity, equity, and inclusion (DE&amp;I) matter</w:t>
      </w:r>
      <w:r w:rsidRPr="004260BA">
        <w:rPr>
          <w:rFonts w:ascii="Arial" w:hAnsi="Arial" w:cs="Arial"/>
          <w:noProof/>
          <w:sz w:val="24"/>
          <w:szCs w:val="24"/>
        </w:rPr>
        <w:t>. Available at: https://www.mckinsey.com/featured-insights/diversity-and-inclusion/diversity-wins-how-inclusion-matters (Accessed: 22 March 2022).</w:t>
      </w:r>
    </w:p>
    <w:p w14:paraId="2B5B1082"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Morgan, W. B., Dunleavy, E. and DeVries, P. D. (2015) ‘Using big data to create diversity and inclusion in organizations’, in </w:t>
      </w:r>
      <w:r w:rsidRPr="004260BA">
        <w:rPr>
          <w:rFonts w:ascii="Arial" w:hAnsi="Arial" w:cs="Arial"/>
          <w:i/>
          <w:iCs/>
          <w:noProof/>
          <w:sz w:val="24"/>
          <w:szCs w:val="24"/>
        </w:rPr>
        <w:t>Big Data at Work</w:t>
      </w:r>
      <w:r w:rsidRPr="004260BA">
        <w:rPr>
          <w:rFonts w:ascii="Arial" w:hAnsi="Arial" w:cs="Arial"/>
          <w:noProof/>
          <w:sz w:val="24"/>
          <w:szCs w:val="24"/>
        </w:rPr>
        <w:t>. Routledge, pp. 324–349.</w:t>
      </w:r>
    </w:p>
    <w:p w14:paraId="5F951B66"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People Insight (2020) </w:t>
      </w:r>
      <w:r w:rsidRPr="004260BA">
        <w:rPr>
          <w:rFonts w:ascii="Arial" w:hAnsi="Arial" w:cs="Arial"/>
          <w:i/>
          <w:iCs/>
          <w:noProof/>
          <w:sz w:val="24"/>
          <w:szCs w:val="24"/>
        </w:rPr>
        <w:t>Diversity, Equity, and Inclusion Analytics</w:t>
      </w:r>
      <w:r w:rsidRPr="004260BA">
        <w:rPr>
          <w:rFonts w:ascii="Arial" w:hAnsi="Arial" w:cs="Arial"/>
          <w:noProof/>
          <w:sz w:val="24"/>
          <w:szCs w:val="24"/>
        </w:rPr>
        <w:t>. Available at: https://www.peopleinsight.com/workforce-analytics-academy-diversity-inclusion (Accessed: 22 March 2022).</w:t>
      </w:r>
    </w:p>
    <w:p w14:paraId="7648FF87"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Rotner, S. and Kelly, S. M. (2009) </w:t>
      </w:r>
      <w:r w:rsidRPr="004260BA">
        <w:rPr>
          <w:rFonts w:ascii="Arial" w:hAnsi="Arial" w:cs="Arial"/>
          <w:i/>
          <w:iCs/>
          <w:noProof/>
          <w:sz w:val="24"/>
          <w:szCs w:val="24"/>
        </w:rPr>
        <w:t>Shades of people</w:t>
      </w:r>
      <w:r w:rsidRPr="004260BA">
        <w:rPr>
          <w:rFonts w:ascii="Arial" w:hAnsi="Arial" w:cs="Arial"/>
          <w:noProof/>
          <w:sz w:val="24"/>
          <w:szCs w:val="24"/>
        </w:rPr>
        <w:t>. Holiday House New York.</w:t>
      </w:r>
    </w:p>
    <w:p w14:paraId="697FD853"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Sezerel, H. and Tonus, H. Z. (2016) ‘The effects of the organizational culture on diversity management perceptions in hotel industry’, </w:t>
      </w:r>
      <w:r w:rsidRPr="004260BA">
        <w:rPr>
          <w:rFonts w:ascii="Arial" w:hAnsi="Arial" w:cs="Arial"/>
          <w:i/>
          <w:iCs/>
          <w:noProof/>
          <w:sz w:val="24"/>
          <w:szCs w:val="24"/>
        </w:rPr>
        <w:t>Journal of Human Resource Management</w:t>
      </w:r>
      <w:r w:rsidRPr="004260BA">
        <w:rPr>
          <w:rFonts w:ascii="Arial" w:hAnsi="Arial" w:cs="Arial"/>
          <w:noProof/>
          <w:sz w:val="24"/>
          <w:szCs w:val="24"/>
        </w:rPr>
        <w:t>, 19(2), pp. 1–17.</w:t>
      </w:r>
    </w:p>
    <w:p w14:paraId="689AD2C6"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lastRenderedPageBreak/>
        <w:t xml:space="preserve">Shinners, J. (2021) ‘Diversity, equity, and inclusion: A call to action’, </w:t>
      </w:r>
      <w:r w:rsidRPr="004260BA">
        <w:rPr>
          <w:rFonts w:ascii="Arial" w:hAnsi="Arial" w:cs="Arial"/>
          <w:i/>
          <w:iCs/>
          <w:noProof/>
          <w:sz w:val="24"/>
          <w:szCs w:val="24"/>
        </w:rPr>
        <w:t>The Journal of Continuing Education in Nursing</w:t>
      </w:r>
      <w:r w:rsidRPr="004260BA">
        <w:rPr>
          <w:rFonts w:ascii="Arial" w:hAnsi="Arial" w:cs="Arial"/>
          <w:noProof/>
          <w:sz w:val="24"/>
          <w:szCs w:val="24"/>
        </w:rPr>
        <w:t>, 52(2), pp. 57–60.</w:t>
      </w:r>
    </w:p>
    <w:p w14:paraId="1694E1FB"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The Providence Journal (2020) </w:t>
      </w:r>
      <w:r w:rsidRPr="004260BA">
        <w:rPr>
          <w:rFonts w:ascii="Arial" w:hAnsi="Arial" w:cs="Arial"/>
          <w:i/>
          <w:iCs/>
          <w:noProof/>
          <w:sz w:val="24"/>
          <w:szCs w:val="24"/>
        </w:rPr>
        <w:t>Former bellhop accuses Newport Marriott of race discrimination in lawsuit</w:t>
      </w:r>
      <w:r w:rsidRPr="004260BA">
        <w:rPr>
          <w:rFonts w:ascii="Arial" w:hAnsi="Arial" w:cs="Arial"/>
          <w:noProof/>
          <w:sz w:val="24"/>
          <w:szCs w:val="24"/>
        </w:rPr>
        <w:t>. Available at: https://eu.providencejournal.com/story/news/courts/2020/07/30/former-bellhop-accuses-newport-marriott-of-race-discrimination-in-lawsuit/113861146/ (Accessed: 22 March 2022).</w:t>
      </w:r>
    </w:p>
    <w:p w14:paraId="68AE0ACF" w14:textId="77777777" w:rsidR="004260BA" w:rsidRPr="004260BA" w:rsidRDefault="004260BA" w:rsidP="004260BA">
      <w:pPr>
        <w:autoSpaceDE w:val="0"/>
        <w:autoSpaceDN w:val="0"/>
        <w:adjustRightInd w:val="0"/>
        <w:spacing w:before="320" w:after="320" w:line="360" w:lineRule="auto"/>
        <w:rPr>
          <w:rFonts w:ascii="Arial" w:hAnsi="Arial" w:cs="Arial"/>
          <w:noProof/>
          <w:sz w:val="24"/>
          <w:szCs w:val="24"/>
        </w:rPr>
      </w:pPr>
      <w:r w:rsidRPr="004260BA">
        <w:rPr>
          <w:rFonts w:ascii="Arial" w:hAnsi="Arial" w:cs="Arial"/>
          <w:noProof/>
          <w:sz w:val="24"/>
          <w:szCs w:val="24"/>
        </w:rPr>
        <w:t xml:space="preserve">Xu, X. </w:t>
      </w:r>
      <w:r w:rsidRPr="004260BA">
        <w:rPr>
          <w:rFonts w:ascii="Arial" w:hAnsi="Arial" w:cs="Arial"/>
          <w:i/>
          <w:iCs/>
          <w:noProof/>
          <w:sz w:val="24"/>
          <w:szCs w:val="24"/>
        </w:rPr>
        <w:t>et al.</w:t>
      </w:r>
      <w:r w:rsidRPr="004260BA">
        <w:rPr>
          <w:rFonts w:ascii="Arial" w:hAnsi="Arial" w:cs="Arial"/>
          <w:noProof/>
          <w:sz w:val="24"/>
          <w:szCs w:val="24"/>
        </w:rPr>
        <w:t xml:space="preserve"> (2015) ‘From big data to big service’, </w:t>
      </w:r>
      <w:r w:rsidRPr="004260BA">
        <w:rPr>
          <w:rFonts w:ascii="Arial" w:hAnsi="Arial" w:cs="Arial"/>
          <w:i/>
          <w:iCs/>
          <w:noProof/>
          <w:sz w:val="24"/>
          <w:szCs w:val="24"/>
        </w:rPr>
        <w:t>Computer</w:t>
      </w:r>
      <w:r w:rsidRPr="004260BA">
        <w:rPr>
          <w:rFonts w:ascii="Arial" w:hAnsi="Arial" w:cs="Arial"/>
          <w:noProof/>
          <w:sz w:val="24"/>
          <w:szCs w:val="24"/>
        </w:rPr>
        <w:t>, 48(07), pp. 80–83.</w:t>
      </w:r>
    </w:p>
    <w:p w14:paraId="77E1A2FA" w14:textId="77777777" w:rsidR="004260BA" w:rsidRPr="004260BA" w:rsidRDefault="004260BA" w:rsidP="004260BA">
      <w:pPr>
        <w:autoSpaceDE w:val="0"/>
        <w:autoSpaceDN w:val="0"/>
        <w:adjustRightInd w:val="0"/>
        <w:spacing w:before="320" w:after="320" w:line="360" w:lineRule="auto"/>
        <w:rPr>
          <w:rFonts w:ascii="Arial" w:hAnsi="Arial" w:cs="Arial"/>
          <w:noProof/>
          <w:sz w:val="24"/>
        </w:rPr>
      </w:pPr>
      <w:r w:rsidRPr="004260BA">
        <w:rPr>
          <w:rFonts w:ascii="Arial" w:hAnsi="Arial" w:cs="Arial"/>
          <w:noProof/>
          <w:sz w:val="24"/>
          <w:szCs w:val="24"/>
        </w:rPr>
        <w:t xml:space="preserve">Zhong, Y. </w:t>
      </w:r>
      <w:r w:rsidRPr="004260BA">
        <w:rPr>
          <w:rFonts w:ascii="Arial" w:hAnsi="Arial" w:cs="Arial"/>
          <w:i/>
          <w:iCs/>
          <w:noProof/>
          <w:sz w:val="24"/>
          <w:szCs w:val="24"/>
        </w:rPr>
        <w:t>et al.</w:t>
      </w:r>
      <w:r w:rsidRPr="004260BA">
        <w:rPr>
          <w:rFonts w:ascii="Arial" w:hAnsi="Arial" w:cs="Arial"/>
          <w:noProof/>
          <w:sz w:val="24"/>
          <w:szCs w:val="24"/>
        </w:rPr>
        <w:t xml:space="preserve"> (2021) ‘Risk management: Exploring emerging Human Resource issues during the COVID-19 pandemic’, </w:t>
      </w:r>
      <w:r w:rsidRPr="004260BA">
        <w:rPr>
          <w:rFonts w:ascii="Arial" w:hAnsi="Arial" w:cs="Arial"/>
          <w:i/>
          <w:iCs/>
          <w:noProof/>
          <w:sz w:val="24"/>
          <w:szCs w:val="24"/>
        </w:rPr>
        <w:t>Journal of Risk and Financial Management</w:t>
      </w:r>
      <w:r w:rsidRPr="004260BA">
        <w:rPr>
          <w:rFonts w:ascii="Arial" w:hAnsi="Arial" w:cs="Arial"/>
          <w:noProof/>
          <w:sz w:val="24"/>
          <w:szCs w:val="24"/>
        </w:rPr>
        <w:t>, 14(5), p. 228.</w:t>
      </w:r>
    </w:p>
    <w:p w14:paraId="545C64D2" w14:textId="46643DBD" w:rsidR="006F4C8C" w:rsidRPr="006F4C8C" w:rsidRDefault="006F4C8C" w:rsidP="003C151F">
      <w:pPr>
        <w:spacing w:beforeLines="100" w:before="312" w:afterLines="100" w:after="312" w:line="360" w:lineRule="auto"/>
        <w:jc w:val="both"/>
        <w:rPr>
          <w:rFonts w:ascii="Arial" w:hAnsi="Arial" w:cs="Arial"/>
          <w:sz w:val="24"/>
          <w:szCs w:val="24"/>
        </w:rPr>
      </w:pPr>
      <w:r w:rsidRPr="006F4C8C">
        <w:rPr>
          <w:rFonts w:ascii="Arial" w:hAnsi="Arial" w:cs="Arial"/>
          <w:sz w:val="24"/>
          <w:szCs w:val="24"/>
        </w:rPr>
        <w:fldChar w:fldCharType="end"/>
      </w:r>
    </w:p>
    <w:p w14:paraId="6C15752C" w14:textId="77777777" w:rsidR="003C151F" w:rsidRPr="006F4C8C" w:rsidRDefault="003C151F">
      <w:pPr>
        <w:spacing w:beforeLines="100" w:before="312" w:afterLines="100" w:after="312" w:line="360" w:lineRule="auto"/>
        <w:jc w:val="both"/>
        <w:rPr>
          <w:rFonts w:ascii="Arial" w:hAnsi="Arial" w:cs="Arial"/>
          <w:sz w:val="24"/>
          <w:szCs w:val="24"/>
        </w:rPr>
      </w:pPr>
    </w:p>
    <w:sectPr w:rsidR="003C151F" w:rsidRPr="006F4C8C" w:rsidSect="003C107A">
      <w:footerReference w:type="default" r:id="rId10"/>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2567CE" w14:textId="77777777" w:rsidR="00D345FD" w:rsidRDefault="00D345FD" w:rsidP="00FD3D7B">
      <w:pPr>
        <w:spacing w:after="0" w:line="240" w:lineRule="auto"/>
      </w:pPr>
      <w:r>
        <w:separator/>
      </w:r>
    </w:p>
  </w:endnote>
  <w:endnote w:type="continuationSeparator" w:id="0">
    <w:p w14:paraId="131BED98" w14:textId="77777777" w:rsidR="00D345FD" w:rsidRDefault="00D345FD" w:rsidP="00FD3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variable"/>
    <w:sig w:usb0="00000000" w:usb1="38CF7CFA" w:usb2="00000016" w:usb3="00000000" w:csb0="0004000F" w:csb1="00000000"/>
  </w:font>
  <w:font w:name="等线 Light">
    <w:altName w:val="微软雅黑"/>
    <w:charset w:val="86"/>
    <w:family w:val="auto"/>
    <w:pitch w:val="variable"/>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35B86D" w14:textId="24242C2E" w:rsidR="003C107A" w:rsidRDefault="003C107A">
    <w:pPr>
      <w:pStyle w:val="af4"/>
      <w:jc w:val="right"/>
    </w:pPr>
  </w:p>
  <w:p w14:paraId="77954345" w14:textId="77777777" w:rsidR="003C107A" w:rsidRDefault="003C107A">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756272"/>
      <w:docPartObj>
        <w:docPartGallery w:val="Page Numbers (Bottom of Page)"/>
        <w:docPartUnique/>
      </w:docPartObj>
    </w:sdtPr>
    <w:sdtEndPr/>
    <w:sdtContent>
      <w:p w14:paraId="7B274F13" w14:textId="77777777" w:rsidR="003C107A" w:rsidRDefault="003C107A">
        <w:pPr>
          <w:pStyle w:val="af4"/>
          <w:jc w:val="right"/>
        </w:pPr>
        <w:r>
          <w:fldChar w:fldCharType="begin"/>
        </w:r>
        <w:r>
          <w:instrText>PAGE   \* MERGEFORMAT</w:instrText>
        </w:r>
        <w:r>
          <w:fldChar w:fldCharType="separate"/>
        </w:r>
        <w:r w:rsidR="00830A7A" w:rsidRPr="00830A7A">
          <w:rPr>
            <w:noProof/>
            <w:lang w:val="zh-CN"/>
          </w:rPr>
          <w:t>12</w:t>
        </w:r>
        <w:r>
          <w:fldChar w:fldCharType="end"/>
        </w:r>
      </w:p>
    </w:sdtContent>
  </w:sdt>
  <w:p w14:paraId="2E11915A" w14:textId="77777777" w:rsidR="003C107A" w:rsidRDefault="003C107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D2283" w14:textId="77777777" w:rsidR="00D345FD" w:rsidRDefault="00D345FD" w:rsidP="00FD3D7B">
      <w:pPr>
        <w:spacing w:after="0" w:line="240" w:lineRule="auto"/>
      </w:pPr>
      <w:r>
        <w:separator/>
      </w:r>
    </w:p>
  </w:footnote>
  <w:footnote w:type="continuationSeparator" w:id="0">
    <w:p w14:paraId="3BAA398E" w14:textId="77777777" w:rsidR="00D345FD" w:rsidRDefault="00D345FD" w:rsidP="00FD3D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D6095"/>
    <w:multiLevelType w:val="hybridMultilevel"/>
    <w:tmpl w:val="DF60127A"/>
    <w:lvl w:ilvl="0" w:tplc="ECC02B0C">
      <w:start w:val="1"/>
      <w:numFmt w:val="decimal"/>
      <w:lvlText w:val="%1."/>
      <w:lvlJc w:val="left"/>
      <w:pPr>
        <w:ind w:left="2061" w:hanging="360"/>
      </w:pPr>
      <w:rPr>
        <w:rFonts w:hint="default"/>
      </w:rPr>
    </w:lvl>
    <w:lvl w:ilvl="1" w:tplc="04090019" w:tentative="1">
      <w:start w:val="1"/>
      <w:numFmt w:val="lowerLetter"/>
      <w:lvlText w:val="%2)"/>
      <w:lvlJc w:val="left"/>
      <w:pPr>
        <w:ind w:left="2541" w:hanging="420"/>
      </w:pPr>
    </w:lvl>
    <w:lvl w:ilvl="2" w:tplc="0409001B" w:tentative="1">
      <w:start w:val="1"/>
      <w:numFmt w:val="lowerRoman"/>
      <w:lvlText w:val="%3."/>
      <w:lvlJc w:val="right"/>
      <w:pPr>
        <w:ind w:left="2961" w:hanging="420"/>
      </w:pPr>
    </w:lvl>
    <w:lvl w:ilvl="3" w:tplc="0409000F" w:tentative="1">
      <w:start w:val="1"/>
      <w:numFmt w:val="decimal"/>
      <w:lvlText w:val="%4."/>
      <w:lvlJc w:val="left"/>
      <w:pPr>
        <w:ind w:left="3381" w:hanging="420"/>
      </w:pPr>
    </w:lvl>
    <w:lvl w:ilvl="4" w:tplc="04090019" w:tentative="1">
      <w:start w:val="1"/>
      <w:numFmt w:val="lowerLetter"/>
      <w:lvlText w:val="%5)"/>
      <w:lvlJc w:val="left"/>
      <w:pPr>
        <w:ind w:left="3801" w:hanging="420"/>
      </w:pPr>
    </w:lvl>
    <w:lvl w:ilvl="5" w:tplc="0409001B" w:tentative="1">
      <w:start w:val="1"/>
      <w:numFmt w:val="lowerRoman"/>
      <w:lvlText w:val="%6."/>
      <w:lvlJc w:val="right"/>
      <w:pPr>
        <w:ind w:left="4221" w:hanging="420"/>
      </w:pPr>
    </w:lvl>
    <w:lvl w:ilvl="6" w:tplc="0409000F" w:tentative="1">
      <w:start w:val="1"/>
      <w:numFmt w:val="decimal"/>
      <w:lvlText w:val="%7."/>
      <w:lvlJc w:val="left"/>
      <w:pPr>
        <w:ind w:left="4641" w:hanging="420"/>
      </w:pPr>
    </w:lvl>
    <w:lvl w:ilvl="7" w:tplc="04090019" w:tentative="1">
      <w:start w:val="1"/>
      <w:numFmt w:val="lowerLetter"/>
      <w:lvlText w:val="%8)"/>
      <w:lvlJc w:val="left"/>
      <w:pPr>
        <w:ind w:left="5061" w:hanging="420"/>
      </w:pPr>
    </w:lvl>
    <w:lvl w:ilvl="8" w:tplc="0409001B" w:tentative="1">
      <w:start w:val="1"/>
      <w:numFmt w:val="lowerRoman"/>
      <w:lvlText w:val="%9."/>
      <w:lvlJc w:val="right"/>
      <w:pPr>
        <w:ind w:left="5481" w:hanging="420"/>
      </w:pPr>
    </w:lvl>
  </w:abstractNum>
  <w:abstractNum w:abstractNumId="1">
    <w:nsid w:val="2A17657D"/>
    <w:multiLevelType w:val="multilevel"/>
    <w:tmpl w:val="59CEB82C"/>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CCC"/>
    <w:rsid w:val="00001F3E"/>
    <w:rsid w:val="00061D79"/>
    <w:rsid w:val="000C2195"/>
    <w:rsid w:val="000F3D75"/>
    <w:rsid w:val="000F4369"/>
    <w:rsid w:val="00130D42"/>
    <w:rsid w:val="00147BBD"/>
    <w:rsid w:val="00160394"/>
    <w:rsid w:val="0018159E"/>
    <w:rsid w:val="0018589C"/>
    <w:rsid w:val="00195B5F"/>
    <w:rsid w:val="001A625B"/>
    <w:rsid w:val="00227013"/>
    <w:rsid w:val="00235F46"/>
    <w:rsid w:val="00287266"/>
    <w:rsid w:val="00364A86"/>
    <w:rsid w:val="003868CA"/>
    <w:rsid w:val="003C107A"/>
    <w:rsid w:val="003C151F"/>
    <w:rsid w:val="0040042E"/>
    <w:rsid w:val="0041786C"/>
    <w:rsid w:val="004260BA"/>
    <w:rsid w:val="00454125"/>
    <w:rsid w:val="00462411"/>
    <w:rsid w:val="004E470B"/>
    <w:rsid w:val="004F59D6"/>
    <w:rsid w:val="00540A8F"/>
    <w:rsid w:val="00550657"/>
    <w:rsid w:val="005716BC"/>
    <w:rsid w:val="00575151"/>
    <w:rsid w:val="005A00AE"/>
    <w:rsid w:val="005B2895"/>
    <w:rsid w:val="005F5970"/>
    <w:rsid w:val="00605CCC"/>
    <w:rsid w:val="00685CDF"/>
    <w:rsid w:val="00696F5E"/>
    <w:rsid w:val="006B4D5B"/>
    <w:rsid w:val="006B5CF9"/>
    <w:rsid w:val="006C11F6"/>
    <w:rsid w:val="006F4C8C"/>
    <w:rsid w:val="00700A88"/>
    <w:rsid w:val="00706870"/>
    <w:rsid w:val="00795592"/>
    <w:rsid w:val="007975CA"/>
    <w:rsid w:val="0080149B"/>
    <w:rsid w:val="00830A7A"/>
    <w:rsid w:val="00832727"/>
    <w:rsid w:val="00865E4A"/>
    <w:rsid w:val="008A5EA3"/>
    <w:rsid w:val="00914AB3"/>
    <w:rsid w:val="00951A06"/>
    <w:rsid w:val="00960873"/>
    <w:rsid w:val="0097538B"/>
    <w:rsid w:val="00A1478F"/>
    <w:rsid w:val="00A54503"/>
    <w:rsid w:val="00A55AD3"/>
    <w:rsid w:val="00AA429D"/>
    <w:rsid w:val="00AF6739"/>
    <w:rsid w:val="00B05857"/>
    <w:rsid w:val="00B17F71"/>
    <w:rsid w:val="00B22EEA"/>
    <w:rsid w:val="00B31019"/>
    <w:rsid w:val="00B61816"/>
    <w:rsid w:val="00C1443D"/>
    <w:rsid w:val="00C27E61"/>
    <w:rsid w:val="00C9225D"/>
    <w:rsid w:val="00CA6719"/>
    <w:rsid w:val="00CE6ABE"/>
    <w:rsid w:val="00CF2875"/>
    <w:rsid w:val="00D15909"/>
    <w:rsid w:val="00D345FD"/>
    <w:rsid w:val="00DA54BF"/>
    <w:rsid w:val="00DD284B"/>
    <w:rsid w:val="00DD5602"/>
    <w:rsid w:val="00DD5F50"/>
    <w:rsid w:val="00DE47FA"/>
    <w:rsid w:val="00EB6AA5"/>
    <w:rsid w:val="00F07B44"/>
    <w:rsid w:val="00F10C09"/>
    <w:rsid w:val="00F12C23"/>
    <w:rsid w:val="00FD3D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301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503"/>
  </w:style>
  <w:style w:type="paragraph" w:styleId="1">
    <w:name w:val="heading 1"/>
    <w:basedOn w:val="a"/>
    <w:next w:val="a"/>
    <w:link w:val="1Char"/>
    <w:uiPriority w:val="9"/>
    <w:qFormat/>
    <w:rsid w:val="00A5450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unhideWhenUsed/>
    <w:qFormat/>
    <w:rsid w:val="00A5450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5450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A5450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A5450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A5450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A5450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A5450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A5450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54503"/>
    <w:rPr>
      <w:rFonts w:asciiTheme="majorHAnsi" w:eastAsiaTheme="majorEastAsia" w:hAnsiTheme="majorHAnsi" w:cstheme="majorBidi"/>
      <w:color w:val="1F3864" w:themeColor="accent1" w:themeShade="80"/>
      <w:sz w:val="36"/>
      <w:szCs w:val="36"/>
    </w:rPr>
  </w:style>
  <w:style w:type="character" w:customStyle="1" w:styleId="2Char">
    <w:name w:val="标题 2 Char"/>
    <w:basedOn w:val="a0"/>
    <w:link w:val="2"/>
    <w:uiPriority w:val="9"/>
    <w:rsid w:val="00A54503"/>
    <w:rPr>
      <w:rFonts w:asciiTheme="majorHAnsi" w:eastAsiaTheme="majorEastAsia" w:hAnsiTheme="majorHAnsi" w:cstheme="majorBidi"/>
      <w:color w:val="2F5496" w:themeColor="accent1" w:themeShade="BF"/>
      <w:sz w:val="32"/>
      <w:szCs w:val="32"/>
    </w:rPr>
  </w:style>
  <w:style w:type="character" w:customStyle="1" w:styleId="3Char">
    <w:name w:val="标题 3 Char"/>
    <w:basedOn w:val="a0"/>
    <w:link w:val="3"/>
    <w:uiPriority w:val="9"/>
    <w:semiHidden/>
    <w:rsid w:val="00A54503"/>
    <w:rPr>
      <w:rFonts w:asciiTheme="majorHAnsi" w:eastAsiaTheme="majorEastAsia" w:hAnsiTheme="majorHAnsi" w:cstheme="majorBidi"/>
      <w:color w:val="2F5496" w:themeColor="accent1" w:themeShade="BF"/>
      <w:sz w:val="28"/>
      <w:szCs w:val="28"/>
    </w:rPr>
  </w:style>
  <w:style w:type="character" w:customStyle="1" w:styleId="4Char">
    <w:name w:val="标题 4 Char"/>
    <w:basedOn w:val="a0"/>
    <w:link w:val="4"/>
    <w:uiPriority w:val="9"/>
    <w:semiHidden/>
    <w:rsid w:val="00A54503"/>
    <w:rPr>
      <w:rFonts w:asciiTheme="majorHAnsi" w:eastAsiaTheme="majorEastAsia" w:hAnsiTheme="majorHAnsi" w:cstheme="majorBidi"/>
      <w:color w:val="2F5496" w:themeColor="accent1" w:themeShade="BF"/>
      <w:sz w:val="24"/>
      <w:szCs w:val="24"/>
    </w:rPr>
  </w:style>
  <w:style w:type="character" w:customStyle="1" w:styleId="5Char">
    <w:name w:val="标题 5 Char"/>
    <w:basedOn w:val="a0"/>
    <w:link w:val="5"/>
    <w:uiPriority w:val="9"/>
    <w:semiHidden/>
    <w:rsid w:val="00A54503"/>
    <w:rPr>
      <w:rFonts w:asciiTheme="majorHAnsi" w:eastAsiaTheme="majorEastAsia" w:hAnsiTheme="majorHAnsi" w:cstheme="majorBidi"/>
      <w:caps/>
      <w:color w:val="2F5496" w:themeColor="accent1" w:themeShade="BF"/>
    </w:rPr>
  </w:style>
  <w:style w:type="character" w:customStyle="1" w:styleId="6Char">
    <w:name w:val="标题 6 Char"/>
    <w:basedOn w:val="a0"/>
    <w:link w:val="6"/>
    <w:uiPriority w:val="9"/>
    <w:semiHidden/>
    <w:rsid w:val="00A54503"/>
    <w:rPr>
      <w:rFonts w:asciiTheme="majorHAnsi" w:eastAsiaTheme="majorEastAsia" w:hAnsiTheme="majorHAnsi" w:cstheme="majorBidi"/>
      <w:i/>
      <w:iCs/>
      <w:caps/>
      <w:color w:val="1F3864" w:themeColor="accent1" w:themeShade="80"/>
    </w:rPr>
  </w:style>
  <w:style w:type="character" w:customStyle="1" w:styleId="7Char">
    <w:name w:val="标题 7 Char"/>
    <w:basedOn w:val="a0"/>
    <w:link w:val="7"/>
    <w:uiPriority w:val="9"/>
    <w:semiHidden/>
    <w:rsid w:val="00A54503"/>
    <w:rPr>
      <w:rFonts w:asciiTheme="majorHAnsi" w:eastAsiaTheme="majorEastAsia" w:hAnsiTheme="majorHAnsi" w:cstheme="majorBidi"/>
      <w:b/>
      <w:bCs/>
      <w:color w:val="1F3864" w:themeColor="accent1" w:themeShade="80"/>
    </w:rPr>
  </w:style>
  <w:style w:type="character" w:customStyle="1" w:styleId="8Char">
    <w:name w:val="标题 8 Char"/>
    <w:basedOn w:val="a0"/>
    <w:link w:val="8"/>
    <w:uiPriority w:val="9"/>
    <w:semiHidden/>
    <w:rsid w:val="00A54503"/>
    <w:rPr>
      <w:rFonts w:asciiTheme="majorHAnsi" w:eastAsiaTheme="majorEastAsia" w:hAnsiTheme="majorHAnsi" w:cstheme="majorBidi"/>
      <w:b/>
      <w:bCs/>
      <w:i/>
      <w:iCs/>
      <w:color w:val="1F3864" w:themeColor="accent1" w:themeShade="80"/>
    </w:rPr>
  </w:style>
  <w:style w:type="character" w:customStyle="1" w:styleId="9Char">
    <w:name w:val="标题 9 Char"/>
    <w:basedOn w:val="a0"/>
    <w:link w:val="9"/>
    <w:uiPriority w:val="9"/>
    <w:semiHidden/>
    <w:rsid w:val="00A54503"/>
    <w:rPr>
      <w:rFonts w:asciiTheme="majorHAnsi" w:eastAsiaTheme="majorEastAsia" w:hAnsiTheme="majorHAnsi" w:cstheme="majorBidi"/>
      <w:i/>
      <w:iCs/>
      <w:color w:val="1F3864" w:themeColor="accent1" w:themeShade="80"/>
    </w:rPr>
  </w:style>
  <w:style w:type="paragraph" w:styleId="a3">
    <w:name w:val="caption"/>
    <w:basedOn w:val="a"/>
    <w:next w:val="a"/>
    <w:uiPriority w:val="35"/>
    <w:semiHidden/>
    <w:unhideWhenUsed/>
    <w:qFormat/>
    <w:rsid w:val="00A54503"/>
    <w:pPr>
      <w:spacing w:line="240" w:lineRule="auto"/>
    </w:pPr>
    <w:rPr>
      <w:b/>
      <w:bCs/>
      <w:smallCaps/>
      <w:color w:val="44546A" w:themeColor="text2"/>
    </w:rPr>
  </w:style>
  <w:style w:type="paragraph" w:styleId="a4">
    <w:name w:val="Title"/>
    <w:basedOn w:val="a"/>
    <w:next w:val="a"/>
    <w:link w:val="Char"/>
    <w:uiPriority w:val="10"/>
    <w:qFormat/>
    <w:rsid w:val="00A5450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标题 Char"/>
    <w:basedOn w:val="a0"/>
    <w:link w:val="a4"/>
    <w:uiPriority w:val="10"/>
    <w:rsid w:val="00A54503"/>
    <w:rPr>
      <w:rFonts w:asciiTheme="majorHAnsi" w:eastAsiaTheme="majorEastAsia" w:hAnsiTheme="majorHAnsi" w:cstheme="majorBidi"/>
      <w:caps/>
      <w:color w:val="44546A" w:themeColor="text2"/>
      <w:spacing w:val="-15"/>
      <w:sz w:val="72"/>
      <w:szCs w:val="72"/>
    </w:rPr>
  </w:style>
  <w:style w:type="paragraph" w:styleId="a5">
    <w:name w:val="Subtitle"/>
    <w:basedOn w:val="a"/>
    <w:next w:val="a"/>
    <w:link w:val="Char0"/>
    <w:uiPriority w:val="11"/>
    <w:qFormat/>
    <w:rsid w:val="00A5450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副标题 Char"/>
    <w:basedOn w:val="a0"/>
    <w:link w:val="a5"/>
    <w:uiPriority w:val="11"/>
    <w:rsid w:val="00A54503"/>
    <w:rPr>
      <w:rFonts w:asciiTheme="majorHAnsi" w:eastAsiaTheme="majorEastAsia" w:hAnsiTheme="majorHAnsi" w:cstheme="majorBidi"/>
      <w:color w:val="4472C4" w:themeColor="accent1"/>
      <w:sz w:val="28"/>
      <w:szCs w:val="28"/>
    </w:rPr>
  </w:style>
  <w:style w:type="character" w:styleId="a6">
    <w:name w:val="Strong"/>
    <w:basedOn w:val="a0"/>
    <w:uiPriority w:val="22"/>
    <w:qFormat/>
    <w:rsid w:val="00A54503"/>
    <w:rPr>
      <w:b/>
      <w:bCs/>
    </w:rPr>
  </w:style>
  <w:style w:type="character" w:styleId="a7">
    <w:name w:val="Emphasis"/>
    <w:basedOn w:val="a0"/>
    <w:uiPriority w:val="20"/>
    <w:qFormat/>
    <w:rsid w:val="00A54503"/>
    <w:rPr>
      <w:i/>
      <w:iCs/>
    </w:rPr>
  </w:style>
  <w:style w:type="paragraph" w:styleId="a8">
    <w:name w:val="No Spacing"/>
    <w:uiPriority w:val="1"/>
    <w:qFormat/>
    <w:rsid w:val="00A54503"/>
    <w:pPr>
      <w:spacing w:after="0" w:line="240" w:lineRule="auto"/>
    </w:pPr>
  </w:style>
  <w:style w:type="paragraph" w:styleId="a9">
    <w:name w:val="Quote"/>
    <w:basedOn w:val="a"/>
    <w:next w:val="a"/>
    <w:link w:val="Char1"/>
    <w:uiPriority w:val="29"/>
    <w:qFormat/>
    <w:rsid w:val="00A54503"/>
    <w:pPr>
      <w:spacing w:before="120" w:after="120"/>
      <w:ind w:left="720"/>
    </w:pPr>
    <w:rPr>
      <w:color w:val="44546A" w:themeColor="text2"/>
      <w:sz w:val="24"/>
      <w:szCs w:val="24"/>
    </w:rPr>
  </w:style>
  <w:style w:type="character" w:customStyle="1" w:styleId="Char1">
    <w:name w:val="引用 Char"/>
    <w:basedOn w:val="a0"/>
    <w:link w:val="a9"/>
    <w:uiPriority w:val="29"/>
    <w:rsid w:val="00A54503"/>
    <w:rPr>
      <w:color w:val="44546A" w:themeColor="text2"/>
      <w:sz w:val="24"/>
      <w:szCs w:val="24"/>
    </w:rPr>
  </w:style>
  <w:style w:type="paragraph" w:styleId="aa">
    <w:name w:val="Intense Quote"/>
    <w:basedOn w:val="a"/>
    <w:next w:val="a"/>
    <w:link w:val="Char2"/>
    <w:uiPriority w:val="30"/>
    <w:qFormat/>
    <w:rsid w:val="00A5450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明显引用 Char"/>
    <w:basedOn w:val="a0"/>
    <w:link w:val="aa"/>
    <w:uiPriority w:val="30"/>
    <w:rsid w:val="00A54503"/>
    <w:rPr>
      <w:rFonts w:asciiTheme="majorHAnsi" w:eastAsiaTheme="majorEastAsia" w:hAnsiTheme="majorHAnsi" w:cstheme="majorBidi"/>
      <w:color w:val="44546A" w:themeColor="text2"/>
      <w:spacing w:val="-6"/>
      <w:sz w:val="32"/>
      <w:szCs w:val="32"/>
    </w:rPr>
  </w:style>
  <w:style w:type="character" w:styleId="ab">
    <w:name w:val="Subtle Emphasis"/>
    <w:basedOn w:val="a0"/>
    <w:uiPriority w:val="19"/>
    <w:qFormat/>
    <w:rsid w:val="00A54503"/>
    <w:rPr>
      <w:i/>
      <w:iCs/>
      <w:color w:val="595959" w:themeColor="text1" w:themeTint="A6"/>
    </w:rPr>
  </w:style>
  <w:style w:type="character" w:styleId="ac">
    <w:name w:val="Intense Emphasis"/>
    <w:basedOn w:val="a0"/>
    <w:uiPriority w:val="21"/>
    <w:qFormat/>
    <w:rsid w:val="00A54503"/>
    <w:rPr>
      <w:b/>
      <w:bCs/>
      <w:i/>
      <w:iCs/>
    </w:rPr>
  </w:style>
  <w:style w:type="character" w:styleId="ad">
    <w:name w:val="Subtle Reference"/>
    <w:basedOn w:val="a0"/>
    <w:uiPriority w:val="31"/>
    <w:qFormat/>
    <w:rsid w:val="00A54503"/>
    <w:rPr>
      <w:smallCaps/>
      <w:color w:val="595959" w:themeColor="text1" w:themeTint="A6"/>
      <w:u w:val="none" w:color="7F7F7F" w:themeColor="text1" w:themeTint="80"/>
      <w:bdr w:val="none" w:sz="0" w:space="0" w:color="auto"/>
    </w:rPr>
  </w:style>
  <w:style w:type="character" w:styleId="ae">
    <w:name w:val="Intense Reference"/>
    <w:basedOn w:val="a0"/>
    <w:uiPriority w:val="32"/>
    <w:qFormat/>
    <w:rsid w:val="00A54503"/>
    <w:rPr>
      <w:b/>
      <w:bCs/>
      <w:smallCaps/>
      <w:color w:val="44546A" w:themeColor="text2"/>
      <w:u w:val="single"/>
    </w:rPr>
  </w:style>
  <w:style w:type="character" w:styleId="af">
    <w:name w:val="Book Title"/>
    <w:basedOn w:val="a0"/>
    <w:uiPriority w:val="33"/>
    <w:qFormat/>
    <w:rsid w:val="00A54503"/>
    <w:rPr>
      <w:b/>
      <w:bCs/>
      <w:smallCaps/>
      <w:spacing w:val="10"/>
    </w:rPr>
  </w:style>
  <w:style w:type="paragraph" w:styleId="TOC">
    <w:name w:val="TOC Heading"/>
    <w:basedOn w:val="1"/>
    <w:next w:val="a"/>
    <w:uiPriority w:val="39"/>
    <w:unhideWhenUsed/>
    <w:qFormat/>
    <w:rsid w:val="00A54503"/>
    <w:pPr>
      <w:outlineLvl w:val="9"/>
    </w:pPr>
  </w:style>
  <w:style w:type="paragraph" w:styleId="af0">
    <w:name w:val="List Paragraph"/>
    <w:basedOn w:val="a"/>
    <w:uiPriority w:val="34"/>
    <w:qFormat/>
    <w:rsid w:val="005B2895"/>
    <w:pPr>
      <w:ind w:firstLineChars="200" w:firstLine="420"/>
    </w:pPr>
  </w:style>
  <w:style w:type="paragraph" w:styleId="af1">
    <w:name w:val="footnote text"/>
    <w:basedOn w:val="a"/>
    <w:link w:val="Char3"/>
    <w:uiPriority w:val="99"/>
    <w:semiHidden/>
    <w:unhideWhenUsed/>
    <w:rsid w:val="00FD3D7B"/>
    <w:pPr>
      <w:snapToGrid w:val="0"/>
    </w:pPr>
    <w:rPr>
      <w:sz w:val="18"/>
      <w:szCs w:val="18"/>
    </w:rPr>
  </w:style>
  <w:style w:type="character" w:customStyle="1" w:styleId="Char3">
    <w:name w:val="脚注文本 Char"/>
    <w:basedOn w:val="a0"/>
    <w:link w:val="af1"/>
    <w:uiPriority w:val="99"/>
    <w:semiHidden/>
    <w:rsid w:val="00FD3D7B"/>
    <w:rPr>
      <w:sz w:val="18"/>
      <w:szCs w:val="18"/>
    </w:rPr>
  </w:style>
  <w:style w:type="character" w:styleId="af2">
    <w:name w:val="footnote reference"/>
    <w:basedOn w:val="a0"/>
    <w:uiPriority w:val="99"/>
    <w:semiHidden/>
    <w:unhideWhenUsed/>
    <w:rsid w:val="00FD3D7B"/>
    <w:rPr>
      <w:vertAlign w:val="superscript"/>
    </w:rPr>
  </w:style>
  <w:style w:type="paragraph" w:styleId="af3">
    <w:name w:val="header"/>
    <w:basedOn w:val="a"/>
    <w:link w:val="Char4"/>
    <w:uiPriority w:val="99"/>
    <w:unhideWhenUsed/>
    <w:rsid w:val="003C107A"/>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4">
    <w:name w:val="页眉 Char"/>
    <w:basedOn w:val="a0"/>
    <w:link w:val="af3"/>
    <w:uiPriority w:val="99"/>
    <w:rsid w:val="003C107A"/>
    <w:rPr>
      <w:sz w:val="18"/>
      <w:szCs w:val="18"/>
    </w:rPr>
  </w:style>
  <w:style w:type="paragraph" w:styleId="af4">
    <w:name w:val="footer"/>
    <w:basedOn w:val="a"/>
    <w:link w:val="Char5"/>
    <w:uiPriority w:val="99"/>
    <w:unhideWhenUsed/>
    <w:rsid w:val="003C107A"/>
    <w:pPr>
      <w:tabs>
        <w:tab w:val="center" w:pos="4153"/>
        <w:tab w:val="right" w:pos="8306"/>
      </w:tabs>
      <w:snapToGrid w:val="0"/>
      <w:spacing w:line="240" w:lineRule="auto"/>
    </w:pPr>
    <w:rPr>
      <w:sz w:val="18"/>
      <w:szCs w:val="18"/>
    </w:rPr>
  </w:style>
  <w:style w:type="character" w:customStyle="1" w:styleId="Char5">
    <w:name w:val="页脚 Char"/>
    <w:basedOn w:val="a0"/>
    <w:link w:val="af4"/>
    <w:uiPriority w:val="99"/>
    <w:rsid w:val="003C107A"/>
    <w:rPr>
      <w:sz w:val="18"/>
      <w:szCs w:val="18"/>
    </w:rPr>
  </w:style>
  <w:style w:type="paragraph" w:styleId="10">
    <w:name w:val="toc 1"/>
    <w:basedOn w:val="a"/>
    <w:next w:val="a"/>
    <w:autoRedefine/>
    <w:uiPriority w:val="39"/>
    <w:unhideWhenUsed/>
    <w:rsid w:val="003C107A"/>
  </w:style>
  <w:style w:type="paragraph" w:styleId="20">
    <w:name w:val="toc 2"/>
    <w:basedOn w:val="a"/>
    <w:next w:val="a"/>
    <w:autoRedefine/>
    <w:uiPriority w:val="39"/>
    <w:unhideWhenUsed/>
    <w:rsid w:val="003C107A"/>
    <w:pPr>
      <w:ind w:leftChars="200" w:left="420"/>
    </w:pPr>
  </w:style>
  <w:style w:type="character" w:styleId="af5">
    <w:name w:val="Hyperlink"/>
    <w:basedOn w:val="a0"/>
    <w:uiPriority w:val="99"/>
    <w:unhideWhenUsed/>
    <w:rsid w:val="003C10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503"/>
  </w:style>
  <w:style w:type="paragraph" w:styleId="1">
    <w:name w:val="heading 1"/>
    <w:basedOn w:val="a"/>
    <w:next w:val="a"/>
    <w:link w:val="1Char"/>
    <w:uiPriority w:val="9"/>
    <w:qFormat/>
    <w:rsid w:val="00A5450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unhideWhenUsed/>
    <w:qFormat/>
    <w:rsid w:val="00A5450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5450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A5450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A5450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A5450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A5450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A5450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A5450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54503"/>
    <w:rPr>
      <w:rFonts w:asciiTheme="majorHAnsi" w:eastAsiaTheme="majorEastAsia" w:hAnsiTheme="majorHAnsi" w:cstheme="majorBidi"/>
      <w:color w:val="1F3864" w:themeColor="accent1" w:themeShade="80"/>
      <w:sz w:val="36"/>
      <w:szCs w:val="36"/>
    </w:rPr>
  </w:style>
  <w:style w:type="character" w:customStyle="1" w:styleId="2Char">
    <w:name w:val="标题 2 Char"/>
    <w:basedOn w:val="a0"/>
    <w:link w:val="2"/>
    <w:uiPriority w:val="9"/>
    <w:rsid w:val="00A54503"/>
    <w:rPr>
      <w:rFonts w:asciiTheme="majorHAnsi" w:eastAsiaTheme="majorEastAsia" w:hAnsiTheme="majorHAnsi" w:cstheme="majorBidi"/>
      <w:color w:val="2F5496" w:themeColor="accent1" w:themeShade="BF"/>
      <w:sz w:val="32"/>
      <w:szCs w:val="32"/>
    </w:rPr>
  </w:style>
  <w:style w:type="character" w:customStyle="1" w:styleId="3Char">
    <w:name w:val="标题 3 Char"/>
    <w:basedOn w:val="a0"/>
    <w:link w:val="3"/>
    <w:uiPriority w:val="9"/>
    <w:semiHidden/>
    <w:rsid w:val="00A54503"/>
    <w:rPr>
      <w:rFonts w:asciiTheme="majorHAnsi" w:eastAsiaTheme="majorEastAsia" w:hAnsiTheme="majorHAnsi" w:cstheme="majorBidi"/>
      <w:color w:val="2F5496" w:themeColor="accent1" w:themeShade="BF"/>
      <w:sz w:val="28"/>
      <w:szCs w:val="28"/>
    </w:rPr>
  </w:style>
  <w:style w:type="character" w:customStyle="1" w:styleId="4Char">
    <w:name w:val="标题 4 Char"/>
    <w:basedOn w:val="a0"/>
    <w:link w:val="4"/>
    <w:uiPriority w:val="9"/>
    <w:semiHidden/>
    <w:rsid w:val="00A54503"/>
    <w:rPr>
      <w:rFonts w:asciiTheme="majorHAnsi" w:eastAsiaTheme="majorEastAsia" w:hAnsiTheme="majorHAnsi" w:cstheme="majorBidi"/>
      <w:color w:val="2F5496" w:themeColor="accent1" w:themeShade="BF"/>
      <w:sz w:val="24"/>
      <w:szCs w:val="24"/>
    </w:rPr>
  </w:style>
  <w:style w:type="character" w:customStyle="1" w:styleId="5Char">
    <w:name w:val="标题 5 Char"/>
    <w:basedOn w:val="a0"/>
    <w:link w:val="5"/>
    <w:uiPriority w:val="9"/>
    <w:semiHidden/>
    <w:rsid w:val="00A54503"/>
    <w:rPr>
      <w:rFonts w:asciiTheme="majorHAnsi" w:eastAsiaTheme="majorEastAsia" w:hAnsiTheme="majorHAnsi" w:cstheme="majorBidi"/>
      <w:caps/>
      <w:color w:val="2F5496" w:themeColor="accent1" w:themeShade="BF"/>
    </w:rPr>
  </w:style>
  <w:style w:type="character" w:customStyle="1" w:styleId="6Char">
    <w:name w:val="标题 6 Char"/>
    <w:basedOn w:val="a0"/>
    <w:link w:val="6"/>
    <w:uiPriority w:val="9"/>
    <w:semiHidden/>
    <w:rsid w:val="00A54503"/>
    <w:rPr>
      <w:rFonts w:asciiTheme="majorHAnsi" w:eastAsiaTheme="majorEastAsia" w:hAnsiTheme="majorHAnsi" w:cstheme="majorBidi"/>
      <w:i/>
      <w:iCs/>
      <w:caps/>
      <w:color w:val="1F3864" w:themeColor="accent1" w:themeShade="80"/>
    </w:rPr>
  </w:style>
  <w:style w:type="character" w:customStyle="1" w:styleId="7Char">
    <w:name w:val="标题 7 Char"/>
    <w:basedOn w:val="a0"/>
    <w:link w:val="7"/>
    <w:uiPriority w:val="9"/>
    <w:semiHidden/>
    <w:rsid w:val="00A54503"/>
    <w:rPr>
      <w:rFonts w:asciiTheme="majorHAnsi" w:eastAsiaTheme="majorEastAsia" w:hAnsiTheme="majorHAnsi" w:cstheme="majorBidi"/>
      <w:b/>
      <w:bCs/>
      <w:color w:val="1F3864" w:themeColor="accent1" w:themeShade="80"/>
    </w:rPr>
  </w:style>
  <w:style w:type="character" w:customStyle="1" w:styleId="8Char">
    <w:name w:val="标题 8 Char"/>
    <w:basedOn w:val="a0"/>
    <w:link w:val="8"/>
    <w:uiPriority w:val="9"/>
    <w:semiHidden/>
    <w:rsid w:val="00A54503"/>
    <w:rPr>
      <w:rFonts w:asciiTheme="majorHAnsi" w:eastAsiaTheme="majorEastAsia" w:hAnsiTheme="majorHAnsi" w:cstheme="majorBidi"/>
      <w:b/>
      <w:bCs/>
      <w:i/>
      <w:iCs/>
      <w:color w:val="1F3864" w:themeColor="accent1" w:themeShade="80"/>
    </w:rPr>
  </w:style>
  <w:style w:type="character" w:customStyle="1" w:styleId="9Char">
    <w:name w:val="标题 9 Char"/>
    <w:basedOn w:val="a0"/>
    <w:link w:val="9"/>
    <w:uiPriority w:val="9"/>
    <w:semiHidden/>
    <w:rsid w:val="00A54503"/>
    <w:rPr>
      <w:rFonts w:asciiTheme="majorHAnsi" w:eastAsiaTheme="majorEastAsia" w:hAnsiTheme="majorHAnsi" w:cstheme="majorBidi"/>
      <w:i/>
      <w:iCs/>
      <w:color w:val="1F3864" w:themeColor="accent1" w:themeShade="80"/>
    </w:rPr>
  </w:style>
  <w:style w:type="paragraph" w:styleId="a3">
    <w:name w:val="caption"/>
    <w:basedOn w:val="a"/>
    <w:next w:val="a"/>
    <w:uiPriority w:val="35"/>
    <w:semiHidden/>
    <w:unhideWhenUsed/>
    <w:qFormat/>
    <w:rsid w:val="00A54503"/>
    <w:pPr>
      <w:spacing w:line="240" w:lineRule="auto"/>
    </w:pPr>
    <w:rPr>
      <w:b/>
      <w:bCs/>
      <w:smallCaps/>
      <w:color w:val="44546A" w:themeColor="text2"/>
    </w:rPr>
  </w:style>
  <w:style w:type="paragraph" w:styleId="a4">
    <w:name w:val="Title"/>
    <w:basedOn w:val="a"/>
    <w:next w:val="a"/>
    <w:link w:val="Char"/>
    <w:uiPriority w:val="10"/>
    <w:qFormat/>
    <w:rsid w:val="00A5450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标题 Char"/>
    <w:basedOn w:val="a0"/>
    <w:link w:val="a4"/>
    <w:uiPriority w:val="10"/>
    <w:rsid w:val="00A54503"/>
    <w:rPr>
      <w:rFonts w:asciiTheme="majorHAnsi" w:eastAsiaTheme="majorEastAsia" w:hAnsiTheme="majorHAnsi" w:cstheme="majorBidi"/>
      <w:caps/>
      <w:color w:val="44546A" w:themeColor="text2"/>
      <w:spacing w:val="-15"/>
      <w:sz w:val="72"/>
      <w:szCs w:val="72"/>
    </w:rPr>
  </w:style>
  <w:style w:type="paragraph" w:styleId="a5">
    <w:name w:val="Subtitle"/>
    <w:basedOn w:val="a"/>
    <w:next w:val="a"/>
    <w:link w:val="Char0"/>
    <w:uiPriority w:val="11"/>
    <w:qFormat/>
    <w:rsid w:val="00A5450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副标题 Char"/>
    <w:basedOn w:val="a0"/>
    <w:link w:val="a5"/>
    <w:uiPriority w:val="11"/>
    <w:rsid w:val="00A54503"/>
    <w:rPr>
      <w:rFonts w:asciiTheme="majorHAnsi" w:eastAsiaTheme="majorEastAsia" w:hAnsiTheme="majorHAnsi" w:cstheme="majorBidi"/>
      <w:color w:val="4472C4" w:themeColor="accent1"/>
      <w:sz w:val="28"/>
      <w:szCs w:val="28"/>
    </w:rPr>
  </w:style>
  <w:style w:type="character" w:styleId="a6">
    <w:name w:val="Strong"/>
    <w:basedOn w:val="a0"/>
    <w:uiPriority w:val="22"/>
    <w:qFormat/>
    <w:rsid w:val="00A54503"/>
    <w:rPr>
      <w:b/>
      <w:bCs/>
    </w:rPr>
  </w:style>
  <w:style w:type="character" w:styleId="a7">
    <w:name w:val="Emphasis"/>
    <w:basedOn w:val="a0"/>
    <w:uiPriority w:val="20"/>
    <w:qFormat/>
    <w:rsid w:val="00A54503"/>
    <w:rPr>
      <w:i/>
      <w:iCs/>
    </w:rPr>
  </w:style>
  <w:style w:type="paragraph" w:styleId="a8">
    <w:name w:val="No Spacing"/>
    <w:uiPriority w:val="1"/>
    <w:qFormat/>
    <w:rsid w:val="00A54503"/>
    <w:pPr>
      <w:spacing w:after="0" w:line="240" w:lineRule="auto"/>
    </w:pPr>
  </w:style>
  <w:style w:type="paragraph" w:styleId="a9">
    <w:name w:val="Quote"/>
    <w:basedOn w:val="a"/>
    <w:next w:val="a"/>
    <w:link w:val="Char1"/>
    <w:uiPriority w:val="29"/>
    <w:qFormat/>
    <w:rsid w:val="00A54503"/>
    <w:pPr>
      <w:spacing w:before="120" w:after="120"/>
      <w:ind w:left="720"/>
    </w:pPr>
    <w:rPr>
      <w:color w:val="44546A" w:themeColor="text2"/>
      <w:sz w:val="24"/>
      <w:szCs w:val="24"/>
    </w:rPr>
  </w:style>
  <w:style w:type="character" w:customStyle="1" w:styleId="Char1">
    <w:name w:val="引用 Char"/>
    <w:basedOn w:val="a0"/>
    <w:link w:val="a9"/>
    <w:uiPriority w:val="29"/>
    <w:rsid w:val="00A54503"/>
    <w:rPr>
      <w:color w:val="44546A" w:themeColor="text2"/>
      <w:sz w:val="24"/>
      <w:szCs w:val="24"/>
    </w:rPr>
  </w:style>
  <w:style w:type="paragraph" w:styleId="aa">
    <w:name w:val="Intense Quote"/>
    <w:basedOn w:val="a"/>
    <w:next w:val="a"/>
    <w:link w:val="Char2"/>
    <w:uiPriority w:val="30"/>
    <w:qFormat/>
    <w:rsid w:val="00A5450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明显引用 Char"/>
    <w:basedOn w:val="a0"/>
    <w:link w:val="aa"/>
    <w:uiPriority w:val="30"/>
    <w:rsid w:val="00A54503"/>
    <w:rPr>
      <w:rFonts w:asciiTheme="majorHAnsi" w:eastAsiaTheme="majorEastAsia" w:hAnsiTheme="majorHAnsi" w:cstheme="majorBidi"/>
      <w:color w:val="44546A" w:themeColor="text2"/>
      <w:spacing w:val="-6"/>
      <w:sz w:val="32"/>
      <w:szCs w:val="32"/>
    </w:rPr>
  </w:style>
  <w:style w:type="character" w:styleId="ab">
    <w:name w:val="Subtle Emphasis"/>
    <w:basedOn w:val="a0"/>
    <w:uiPriority w:val="19"/>
    <w:qFormat/>
    <w:rsid w:val="00A54503"/>
    <w:rPr>
      <w:i/>
      <w:iCs/>
      <w:color w:val="595959" w:themeColor="text1" w:themeTint="A6"/>
    </w:rPr>
  </w:style>
  <w:style w:type="character" w:styleId="ac">
    <w:name w:val="Intense Emphasis"/>
    <w:basedOn w:val="a0"/>
    <w:uiPriority w:val="21"/>
    <w:qFormat/>
    <w:rsid w:val="00A54503"/>
    <w:rPr>
      <w:b/>
      <w:bCs/>
      <w:i/>
      <w:iCs/>
    </w:rPr>
  </w:style>
  <w:style w:type="character" w:styleId="ad">
    <w:name w:val="Subtle Reference"/>
    <w:basedOn w:val="a0"/>
    <w:uiPriority w:val="31"/>
    <w:qFormat/>
    <w:rsid w:val="00A54503"/>
    <w:rPr>
      <w:smallCaps/>
      <w:color w:val="595959" w:themeColor="text1" w:themeTint="A6"/>
      <w:u w:val="none" w:color="7F7F7F" w:themeColor="text1" w:themeTint="80"/>
      <w:bdr w:val="none" w:sz="0" w:space="0" w:color="auto"/>
    </w:rPr>
  </w:style>
  <w:style w:type="character" w:styleId="ae">
    <w:name w:val="Intense Reference"/>
    <w:basedOn w:val="a0"/>
    <w:uiPriority w:val="32"/>
    <w:qFormat/>
    <w:rsid w:val="00A54503"/>
    <w:rPr>
      <w:b/>
      <w:bCs/>
      <w:smallCaps/>
      <w:color w:val="44546A" w:themeColor="text2"/>
      <w:u w:val="single"/>
    </w:rPr>
  </w:style>
  <w:style w:type="character" w:styleId="af">
    <w:name w:val="Book Title"/>
    <w:basedOn w:val="a0"/>
    <w:uiPriority w:val="33"/>
    <w:qFormat/>
    <w:rsid w:val="00A54503"/>
    <w:rPr>
      <w:b/>
      <w:bCs/>
      <w:smallCaps/>
      <w:spacing w:val="10"/>
    </w:rPr>
  </w:style>
  <w:style w:type="paragraph" w:styleId="TOC">
    <w:name w:val="TOC Heading"/>
    <w:basedOn w:val="1"/>
    <w:next w:val="a"/>
    <w:uiPriority w:val="39"/>
    <w:unhideWhenUsed/>
    <w:qFormat/>
    <w:rsid w:val="00A54503"/>
    <w:pPr>
      <w:outlineLvl w:val="9"/>
    </w:pPr>
  </w:style>
  <w:style w:type="paragraph" w:styleId="af0">
    <w:name w:val="List Paragraph"/>
    <w:basedOn w:val="a"/>
    <w:uiPriority w:val="34"/>
    <w:qFormat/>
    <w:rsid w:val="005B2895"/>
    <w:pPr>
      <w:ind w:firstLineChars="200" w:firstLine="420"/>
    </w:pPr>
  </w:style>
  <w:style w:type="paragraph" w:styleId="af1">
    <w:name w:val="footnote text"/>
    <w:basedOn w:val="a"/>
    <w:link w:val="Char3"/>
    <w:uiPriority w:val="99"/>
    <w:semiHidden/>
    <w:unhideWhenUsed/>
    <w:rsid w:val="00FD3D7B"/>
    <w:pPr>
      <w:snapToGrid w:val="0"/>
    </w:pPr>
    <w:rPr>
      <w:sz w:val="18"/>
      <w:szCs w:val="18"/>
    </w:rPr>
  </w:style>
  <w:style w:type="character" w:customStyle="1" w:styleId="Char3">
    <w:name w:val="脚注文本 Char"/>
    <w:basedOn w:val="a0"/>
    <w:link w:val="af1"/>
    <w:uiPriority w:val="99"/>
    <w:semiHidden/>
    <w:rsid w:val="00FD3D7B"/>
    <w:rPr>
      <w:sz w:val="18"/>
      <w:szCs w:val="18"/>
    </w:rPr>
  </w:style>
  <w:style w:type="character" w:styleId="af2">
    <w:name w:val="footnote reference"/>
    <w:basedOn w:val="a0"/>
    <w:uiPriority w:val="99"/>
    <w:semiHidden/>
    <w:unhideWhenUsed/>
    <w:rsid w:val="00FD3D7B"/>
    <w:rPr>
      <w:vertAlign w:val="superscript"/>
    </w:rPr>
  </w:style>
  <w:style w:type="paragraph" w:styleId="af3">
    <w:name w:val="header"/>
    <w:basedOn w:val="a"/>
    <w:link w:val="Char4"/>
    <w:uiPriority w:val="99"/>
    <w:unhideWhenUsed/>
    <w:rsid w:val="003C107A"/>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4">
    <w:name w:val="页眉 Char"/>
    <w:basedOn w:val="a0"/>
    <w:link w:val="af3"/>
    <w:uiPriority w:val="99"/>
    <w:rsid w:val="003C107A"/>
    <w:rPr>
      <w:sz w:val="18"/>
      <w:szCs w:val="18"/>
    </w:rPr>
  </w:style>
  <w:style w:type="paragraph" w:styleId="af4">
    <w:name w:val="footer"/>
    <w:basedOn w:val="a"/>
    <w:link w:val="Char5"/>
    <w:uiPriority w:val="99"/>
    <w:unhideWhenUsed/>
    <w:rsid w:val="003C107A"/>
    <w:pPr>
      <w:tabs>
        <w:tab w:val="center" w:pos="4153"/>
        <w:tab w:val="right" w:pos="8306"/>
      </w:tabs>
      <w:snapToGrid w:val="0"/>
      <w:spacing w:line="240" w:lineRule="auto"/>
    </w:pPr>
    <w:rPr>
      <w:sz w:val="18"/>
      <w:szCs w:val="18"/>
    </w:rPr>
  </w:style>
  <w:style w:type="character" w:customStyle="1" w:styleId="Char5">
    <w:name w:val="页脚 Char"/>
    <w:basedOn w:val="a0"/>
    <w:link w:val="af4"/>
    <w:uiPriority w:val="99"/>
    <w:rsid w:val="003C107A"/>
    <w:rPr>
      <w:sz w:val="18"/>
      <w:szCs w:val="18"/>
    </w:rPr>
  </w:style>
  <w:style w:type="paragraph" w:styleId="10">
    <w:name w:val="toc 1"/>
    <w:basedOn w:val="a"/>
    <w:next w:val="a"/>
    <w:autoRedefine/>
    <w:uiPriority w:val="39"/>
    <w:unhideWhenUsed/>
    <w:rsid w:val="003C107A"/>
  </w:style>
  <w:style w:type="paragraph" w:styleId="20">
    <w:name w:val="toc 2"/>
    <w:basedOn w:val="a"/>
    <w:next w:val="a"/>
    <w:autoRedefine/>
    <w:uiPriority w:val="39"/>
    <w:unhideWhenUsed/>
    <w:rsid w:val="003C107A"/>
    <w:pPr>
      <w:ind w:leftChars="200" w:left="420"/>
    </w:pPr>
  </w:style>
  <w:style w:type="character" w:styleId="af5">
    <w:name w:val="Hyperlink"/>
    <w:basedOn w:val="a0"/>
    <w:uiPriority w:val="99"/>
    <w:unhideWhenUsed/>
    <w:rsid w:val="003C1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829F9-EFE0-4A16-9B4F-BF098BEA1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9430</Words>
  <Characters>53757</Characters>
  <Application>Microsoft Office Word</Application>
  <DocSecurity>0</DocSecurity>
  <Lines>447</Lines>
  <Paragraphs>126</Paragraphs>
  <ScaleCrop>false</ScaleCrop>
  <Company/>
  <LinksUpToDate>false</LinksUpToDate>
  <CharactersWithSpaces>63061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xb21cn</dc:creator>
  <cp:keywords/>
  <dc:description/>
  <cp:lastModifiedBy>xb21cn</cp:lastModifiedBy>
  <cp:revision>4</cp:revision>
  <dcterms:created xsi:type="dcterms:W3CDTF">2022-03-24T12:17:00Z</dcterms:created>
  <dcterms:modified xsi:type="dcterms:W3CDTF">2022-03-25T13:18:00Z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17th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ies>
</file>