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BCDA23" w14:textId="7D3866BB" w:rsidR="00026D5C" w:rsidRDefault="00026D5C" w:rsidP="00026D5C">
      <w:pPr>
        <w:spacing w:line="360" w:lineRule="auto"/>
        <w:rPr>
          <w:rFonts w:ascii="Arial" w:hAnsi="Arial" w:cs="Arial"/>
          <w:b/>
          <w:bCs/>
          <w:sz w:val="32"/>
          <w:szCs w:val="32"/>
          <w:lang w:val="nl-NL"/>
        </w:rPr>
      </w:pPr>
      <w:r w:rsidRPr="00E650B0">
        <w:rPr>
          <w:rFonts w:ascii="Arial" w:hAnsi="Arial" w:cs="Arial"/>
          <w:noProof/>
          <w:szCs w:val="24"/>
        </w:rPr>
        <w:drawing>
          <wp:anchor distT="0" distB="0" distL="114300" distR="114300" simplePos="0" relativeHeight="251659264" behindDoc="0" locked="0" layoutInCell="1" allowOverlap="1" wp14:anchorId="77CA079F" wp14:editId="7851E3B7">
            <wp:simplePos x="0" y="0"/>
            <wp:positionH relativeFrom="column">
              <wp:posOffset>0</wp:posOffset>
            </wp:positionH>
            <wp:positionV relativeFrom="paragraph">
              <wp:posOffset>378</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2B385053" w14:textId="77777777" w:rsidR="00026D5C" w:rsidRDefault="00026D5C" w:rsidP="00026D5C">
      <w:pPr>
        <w:spacing w:line="360" w:lineRule="auto"/>
        <w:rPr>
          <w:rFonts w:ascii="Arial" w:hAnsi="Arial" w:cs="Arial"/>
          <w:b/>
          <w:bCs/>
          <w:sz w:val="32"/>
          <w:szCs w:val="32"/>
          <w:lang w:val="nl-NL"/>
        </w:rPr>
      </w:pPr>
    </w:p>
    <w:p w14:paraId="7FD90766" w14:textId="77777777" w:rsidR="00026D5C" w:rsidRDefault="00026D5C" w:rsidP="00026D5C">
      <w:pPr>
        <w:spacing w:line="360" w:lineRule="auto"/>
        <w:rPr>
          <w:rFonts w:ascii="Arial" w:hAnsi="Arial" w:cs="Arial"/>
          <w:b/>
          <w:bCs/>
          <w:sz w:val="32"/>
          <w:szCs w:val="32"/>
          <w:lang w:val="nl-NL"/>
        </w:rPr>
      </w:pPr>
    </w:p>
    <w:p w14:paraId="7E095F99" w14:textId="77777777" w:rsidR="00026D5C" w:rsidRDefault="00026D5C" w:rsidP="00026D5C">
      <w:pPr>
        <w:spacing w:line="360" w:lineRule="auto"/>
        <w:rPr>
          <w:rFonts w:ascii="Arial" w:hAnsi="Arial" w:cs="Arial"/>
          <w:b/>
          <w:bCs/>
          <w:sz w:val="32"/>
          <w:szCs w:val="32"/>
          <w:lang w:val="nl-NL"/>
        </w:rPr>
      </w:pPr>
    </w:p>
    <w:p w14:paraId="3C1938E0" w14:textId="43FDE365" w:rsidR="00026D5C" w:rsidRPr="007A6022" w:rsidRDefault="00026D5C" w:rsidP="00026D5C">
      <w:pPr>
        <w:spacing w:line="360" w:lineRule="auto"/>
        <w:rPr>
          <w:rFonts w:ascii="Arial" w:hAnsi="Arial" w:cs="Arial"/>
          <w:sz w:val="32"/>
          <w:szCs w:val="32"/>
        </w:rPr>
      </w:pPr>
      <w:r w:rsidRPr="007A6022">
        <w:rPr>
          <w:rFonts w:ascii="Arial" w:hAnsi="Arial" w:cs="Arial"/>
          <w:b/>
          <w:bCs/>
          <w:sz w:val="32"/>
          <w:szCs w:val="32"/>
          <w:lang w:val="nl-NL"/>
        </w:rPr>
        <w:t>Student name</w:t>
      </w:r>
      <w:r w:rsidRPr="007A6022">
        <w:rPr>
          <w:rFonts w:ascii="Arial" w:hAnsi="Arial" w:cs="Arial"/>
          <w:sz w:val="32"/>
          <w:szCs w:val="32"/>
          <w:lang w:val="nl-NL"/>
        </w:rPr>
        <w:t>:</w:t>
      </w:r>
      <w:r w:rsidRPr="007A6022">
        <w:rPr>
          <w:rFonts w:ascii="Arial" w:hAnsi="Arial" w:cs="Arial"/>
          <w:sz w:val="32"/>
          <w:szCs w:val="32"/>
          <w:lang w:val="uk-UA"/>
        </w:rPr>
        <w:t xml:space="preserve"> </w:t>
      </w:r>
      <w:r w:rsidRPr="007A6022">
        <w:rPr>
          <w:rFonts w:ascii="Arial" w:hAnsi="Arial" w:cs="Arial"/>
          <w:sz w:val="32"/>
          <w:szCs w:val="32"/>
        </w:rPr>
        <w:t>Yuliia Silman</w:t>
      </w:r>
    </w:p>
    <w:p w14:paraId="2EA7B115" w14:textId="77777777" w:rsidR="00026D5C" w:rsidRPr="007A6022" w:rsidRDefault="00026D5C" w:rsidP="00026D5C">
      <w:pPr>
        <w:spacing w:line="360" w:lineRule="auto"/>
        <w:rPr>
          <w:rFonts w:ascii="Arial" w:hAnsi="Arial" w:cs="Arial"/>
          <w:sz w:val="32"/>
          <w:szCs w:val="32"/>
          <w:lang w:val="nl-NL"/>
        </w:rPr>
      </w:pPr>
      <w:r w:rsidRPr="007A6022">
        <w:rPr>
          <w:rFonts w:ascii="Arial" w:hAnsi="Arial" w:cs="Arial"/>
          <w:b/>
          <w:bCs/>
          <w:sz w:val="32"/>
          <w:szCs w:val="32"/>
          <w:lang w:val="nl-NL"/>
        </w:rPr>
        <w:t>Student ID</w:t>
      </w:r>
      <w:r w:rsidRPr="007A6022">
        <w:rPr>
          <w:rFonts w:ascii="Arial" w:hAnsi="Arial" w:cs="Arial"/>
          <w:sz w:val="32"/>
          <w:szCs w:val="32"/>
          <w:lang w:val="nl-NL"/>
        </w:rPr>
        <w:t>: 2431446</w:t>
      </w:r>
    </w:p>
    <w:p w14:paraId="724145F2" w14:textId="77777777" w:rsidR="00026D5C" w:rsidRPr="007A6022" w:rsidRDefault="00026D5C" w:rsidP="00026D5C">
      <w:pPr>
        <w:spacing w:line="360" w:lineRule="auto"/>
        <w:rPr>
          <w:rFonts w:ascii="Arial" w:hAnsi="Arial" w:cs="Arial"/>
          <w:sz w:val="32"/>
          <w:szCs w:val="32"/>
          <w:lang w:val="nl-NL"/>
        </w:rPr>
      </w:pPr>
    </w:p>
    <w:p w14:paraId="4D255484" w14:textId="77777777" w:rsidR="00026D5C" w:rsidRPr="007A6022" w:rsidRDefault="00026D5C" w:rsidP="00026D5C">
      <w:pPr>
        <w:spacing w:line="360" w:lineRule="auto"/>
        <w:rPr>
          <w:rFonts w:ascii="Arial" w:hAnsi="Arial" w:cs="Arial"/>
          <w:sz w:val="32"/>
          <w:szCs w:val="32"/>
        </w:rPr>
      </w:pPr>
      <w:r w:rsidRPr="007A6022">
        <w:rPr>
          <w:rFonts w:ascii="Arial" w:hAnsi="Arial" w:cs="Arial"/>
          <w:b/>
          <w:bCs/>
          <w:sz w:val="32"/>
          <w:szCs w:val="32"/>
          <w:lang w:val="nl-NL"/>
        </w:rPr>
        <w:t>Module name</w:t>
      </w:r>
      <w:r w:rsidRPr="007A6022">
        <w:rPr>
          <w:rFonts w:ascii="Arial" w:hAnsi="Arial" w:cs="Arial"/>
          <w:sz w:val="32"/>
          <w:szCs w:val="32"/>
          <w:lang w:val="nl-NL"/>
        </w:rPr>
        <w:t xml:space="preserve">: </w:t>
      </w:r>
      <w:r w:rsidRPr="007A6022">
        <w:rPr>
          <w:rFonts w:ascii="Arial" w:hAnsi="Arial" w:cs="Arial"/>
          <w:sz w:val="32"/>
          <w:szCs w:val="32"/>
        </w:rPr>
        <w:t>Introduction to Physiology</w:t>
      </w:r>
    </w:p>
    <w:p w14:paraId="2C2832AE" w14:textId="77777777" w:rsidR="00026D5C" w:rsidRPr="007A6022" w:rsidRDefault="00026D5C" w:rsidP="00026D5C">
      <w:pPr>
        <w:spacing w:line="360" w:lineRule="auto"/>
        <w:rPr>
          <w:rFonts w:ascii="Arial" w:hAnsi="Arial" w:cs="Arial"/>
          <w:sz w:val="32"/>
          <w:szCs w:val="32"/>
        </w:rPr>
      </w:pPr>
      <w:r w:rsidRPr="007A6022">
        <w:rPr>
          <w:rFonts w:ascii="Arial" w:hAnsi="Arial" w:cs="Arial"/>
          <w:b/>
          <w:bCs/>
          <w:sz w:val="32"/>
          <w:szCs w:val="32"/>
        </w:rPr>
        <w:t>Module code</w:t>
      </w:r>
      <w:r w:rsidRPr="007A6022">
        <w:rPr>
          <w:rFonts w:ascii="Arial" w:hAnsi="Arial" w:cs="Arial"/>
          <w:sz w:val="32"/>
          <w:szCs w:val="32"/>
        </w:rPr>
        <w:t>: BMHP5023</w:t>
      </w:r>
    </w:p>
    <w:p w14:paraId="1D2D182D" w14:textId="77777777" w:rsidR="00026D5C" w:rsidRPr="007A6022" w:rsidRDefault="00026D5C" w:rsidP="00026D5C">
      <w:pPr>
        <w:spacing w:line="360" w:lineRule="auto"/>
        <w:rPr>
          <w:rFonts w:ascii="Arial" w:hAnsi="Arial" w:cs="Arial"/>
          <w:sz w:val="32"/>
          <w:szCs w:val="32"/>
        </w:rPr>
      </w:pPr>
      <w:r w:rsidRPr="007A6022">
        <w:rPr>
          <w:rFonts w:ascii="Arial" w:hAnsi="Arial" w:cs="Arial"/>
          <w:b/>
          <w:bCs/>
          <w:sz w:val="32"/>
          <w:szCs w:val="32"/>
        </w:rPr>
        <w:t>Lecturer name</w:t>
      </w:r>
      <w:r w:rsidRPr="007A6022">
        <w:rPr>
          <w:rFonts w:ascii="Arial" w:hAnsi="Arial" w:cs="Arial"/>
          <w:sz w:val="32"/>
          <w:szCs w:val="32"/>
        </w:rPr>
        <w:t xml:space="preserve">: </w:t>
      </w:r>
      <w:r w:rsidRPr="007A6022">
        <w:rPr>
          <w:rStyle w:val="Strong"/>
          <w:rFonts w:ascii="Arial" w:hAnsi="Arial" w:cs="Arial"/>
          <w:b w:val="0"/>
          <w:bCs w:val="0"/>
          <w:color w:val="000000" w:themeColor="text1"/>
          <w:sz w:val="32"/>
          <w:szCs w:val="32"/>
        </w:rPr>
        <w:t>Shaila Hussain</w:t>
      </w:r>
    </w:p>
    <w:p w14:paraId="66053D74" w14:textId="77777777" w:rsidR="00026D5C" w:rsidRPr="007A6022" w:rsidRDefault="00026D5C" w:rsidP="00026D5C">
      <w:pPr>
        <w:spacing w:line="360" w:lineRule="auto"/>
        <w:rPr>
          <w:rFonts w:ascii="Arial" w:hAnsi="Arial" w:cs="Arial"/>
          <w:sz w:val="32"/>
          <w:szCs w:val="32"/>
        </w:rPr>
      </w:pPr>
    </w:p>
    <w:p w14:paraId="72137370" w14:textId="77777777" w:rsidR="00026D5C" w:rsidRPr="007A6022" w:rsidRDefault="00026D5C" w:rsidP="00026D5C">
      <w:pPr>
        <w:spacing w:line="360" w:lineRule="auto"/>
        <w:rPr>
          <w:rFonts w:ascii="Arial" w:eastAsiaTheme="majorEastAsia" w:hAnsi="Arial" w:cs="Arial"/>
          <w:sz w:val="32"/>
          <w:szCs w:val="32"/>
          <w:lang w:val="uk-UA"/>
        </w:rPr>
      </w:pPr>
      <w:r w:rsidRPr="007A6022">
        <w:rPr>
          <w:rFonts w:ascii="Arial" w:hAnsi="Arial" w:cs="Arial"/>
          <w:b/>
          <w:bCs/>
          <w:sz w:val="32"/>
          <w:szCs w:val="32"/>
        </w:rPr>
        <w:t>Assessment</w:t>
      </w:r>
      <w:r w:rsidRPr="007A6022">
        <w:rPr>
          <w:rFonts w:ascii="Arial" w:hAnsi="Arial" w:cs="Arial"/>
          <w:sz w:val="32"/>
          <w:szCs w:val="32"/>
        </w:rPr>
        <w:t xml:space="preserve">: </w:t>
      </w:r>
      <w:r w:rsidRPr="007A6022">
        <w:rPr>
          <w:rStyle w:val="Strong"/>
          <w:rFonts w:ascii="Arial" w:eastAsiaTheme="majorEastAsia" w:hAnsi="Arial" w:cs="Arial"/>
          <w:b w:val="0"/>
          <w:bCs w:val="0"/>
          <w:color w:val="000000" w:themeColor="text1"/>
          <w:sz w:val="32"/>
          <w:szCs w:val="32"/>
        </w:rPr>
        <w:t>Type 2 Diabetes Management and Blood Glucose Monitoring</w:t>
      </w:r>
      <w:r w:rsidRPr="007A6022">
        <w:rPr>
          <w:rStyle w:val="Strong"/>
          <w:rFonts w:ascii="Arial" w:eastAsiaTheme="majorEastAsia" w:hAnsi="Arial" w:cs="Arial"/>
          <w:b w:val="0"/>
          <w:bCs w:val="0"/>
          <w:color w:val="000000" w:themeColor="text1"/>
          <w:sz w:val="32"/>
          <w:szCs w:val="32"/>
          <w:lang w:val="uk-UA"/>
        </w:rPr>
        <w:t xml:space="preserve"> (</w:t>
      </w:r>
      <w:r w:rsidRPr="007A6022">
        <w:rPr>
          <w:rStyle w:val="Strong"/>
          <w:rFonts w:ascii="Arial" w:eastAsiaTheme="majorEastAsia" w:hAnsi="Arial" w:cs="Arial"/>
          <w:b w:val="0"/>
          <w:bCs w:val="0"/>
          <w:color w:val="000000" w:themeColor="text1"/>
          <w:sz w:val="32"/>
          <w:szCs w:val="32"/>
        </w:rPr>
        <w:t>Case study report</w:t>
      </w:r>
      <w:r w:rsidRPr="007A6022">
        <w:rPr>
          <w:rStyle w:val="Strong"/>
          <w:rFonts w:ascii="Arial" w:eastAsiaTheme="majorEastAsia" w:hAnsi="Arial" w:cs="Arial"/>
          <w:b w:val="0"/>
          <w:bCs w:val="0"/>
          <w:color w:val="000000" w:themeColor="text1"/>
          <w:sz w:val="32"/>
          <w:szCs w:val="32"/>
          <w:lang w:val="uk-UA"/>
        </w:rPr>
        <w:t>)</w:t>
      </w:r>
    </w:p>
    <w:p w14:paraId="5894F0EE" w14:textId="77777777" w:rsidR="00026D5C" w:rsidRDefault="00026D5C"/>
    <w:p w14:paraId="5692D0FB" w14:textId="77777777" w:rsidR="00026D5C" w:rsidRDefault="00026D5C"/>
    <w:p w14:paraId="080775AA" w14:textId="77777777" w:rsidR="00026D5C" w:rsidRDefault="00026D5C"/>
    <w:p w14:paraId="3D0C0366" w14:textId="77777777" w:rsidR="00026D5C" w:rsidRDefault="00026D5C"/>
    <w:p w14:paraId="2CA58605" w14:textId="77777777" w:rsidR="00026D5C" w:rsidRDefault="00026D5C"/>
    <w:p w14:paraId="2AE2810E" w14:textId="77777777" w:rsidR="00026D5C" w:rsidRDefault="00026D5C"/>
    <w:p w14:paraId="4B6ACB19" w14:textId="77777777" w:rsidR="00026D5C" w:rsidRDefault="00026D5C"/>
    <w:p w14:paraId="6A0CCF94" w14:textId="77777777" w:rsidR="00026D5C" w:rsidRDefault="00026D5C"/>
    <w:p w14:paraId="556CCB19" w14:textId="77777777" w:rsidR="00026D5C" w:rsidRDefault="00026D5C"/>
    <w:p w14:paraId="41D2363B" w14:textId="77777777" w:rsidR="00026D5C" w:rsidRDefault="00026D5C"/>
    <w:p w14:paraId="557C32D7" w14:textId="77777777" w:rsidR="00026D5C" w:rsidRDefault="00026D5C"/>
    <w:p w14:paraId="64847663" w14:textId="77777777" w:rsidR="00026D5C" w:rsidRPr="00D101A3" w:rsidRDefault="00026D5C" w:rsidP="00026D5C">
      <w:pPr>
        <w:rPr>
          <w:rFonts w:ascii="Arial" w:hAnsi="Arial" w:cs="Arial"/>
          <w:sz w:val="28"/>
          <w:szCs w:val="28"/>
        </w:rPr>
      </w:pPr>
    </w:p>
    <w:sdt>
      <w:sdtPr>
        <w:rPr>
          <w:rFonts w:ascii="Arial" w:eastAsiaTheme="minorHAnsi" w:hAnsi="Arial" w:cs="Arial"/>
          <w:b w:val="0"/>
          <w:bCs w:val="0"/>
          <w:color w:val="auto"/>
          <w:lang w:val="en-GB"/>
        </w:rPr>
        <w:id w:val="-1427580726"/>
        <w:docPartObj>
          <w:docPartGallery w:val="Table of Contents"/>
          <w:docPartUnique/>
        </w:docPartObj>
      </w:sdtPr>
      <w:sdtEndPr>
        <w:rPr>
          <w:noProof/>
        </w:rPr>
      </w:sdtEndPr>
      <w:sdtContent>
        <w:p w14:paraId="48BE97C5" w14:textId="77777777" w:rsidR="00026D5C" w:rsidRPr="00D101A3" w:rsidRDefault="00026D5C" w:rsidP="00026D5C">
          <w:pPr>
            <w:pStyle w:val="TOCHeading"/>
            <w:rPr>
              <w:rFonts w:ascii="Arial" w:hAnsi="Arial" w:cs="Arial"/>
              <w:b w:val="0"/>
              <w:bCs w:val="0"/>
            </w:rPr>
          </w:pPr>
          <w:r w:rsidRPr="00D101A3">
            <w:rPr>
              <w:rFonts w:ascii="Arial" w:hAnsi="Arial" w:cs="Arial"/>
              <w:b w:val="0"/>
              <w:bCs w:val="0"/>
            </w:rPr>
            <w:t>Table of Contents</w:t>
          </w:r>
        </w:p>
        <w:p w14:paraId="3A3049EC" w14:textId="4903243F" w:rsidR="00D101A3" w:rsidRPr="00D101A3" w:rsidRDefault="00026D5C">
          <w:pPr>
            <w:pStyle w:val="TOC1"/>
            <w:tabs>
              <w:tab w:val="right" w:leader="dot" w:pos="9016"/>
            </w:tabs>
            <w:rPr>
              <w:rFonts w:ascii="Arial" w:eastAsiaTheme="minorEastAsia" w:hAnsi="Arial" w:cs="Arial"/>
              <w:b w:val="0"/>
              <w:bCs w:val="0"/>
              <w:i w:val="0"/>
              <w:iCs w:val="0"/>
              <w:noProof/>
              <w:kern w:val="2"/>
              <w:sz w:val="28"/>
              <w:szCs w:val="28"/>
              <w:lang w:eastAsia="en-GB"/>
              <w14:ligatures w14:val="standardContextual"/>
            </w:rPr>
          </w:pPr>
          <w:r w:rsidRPr="00D101A3">
            <w:rPr>
              <w:rFonts w:ascii="Arial" w:hAnsi="Arial" w:cs="Arial"/>
              <w:b w:val="0"/>
              <w:bCs w:val="0"/>
              <w:i w:val="0"/>
              <w:iCs w:val="0"/>
              <w:sz w:val="28"/>
              <w:szCs w:val="28"/>
            </w:rPr>
            <w:fldChar w:fldCharType="begin"/>
          </w:r>
          <w:r w:rsidRPr="00D101A3">
            <w:rPr>
              <w:rFonts w:ascii="Arial" w:hAnsi="Arial" w:cs="Arial"/>
              <w:b w:val="0"/>
              <w:bCs w:val="0"/>
              <w:i w:val="0"/>
              <w:iCs w:val="0"/>
              <w:sz w:val="28"/>
              <w:szCs w:val="28"/>
            </w:rPr>
            <w:instrText xml:space="preserve"> TOC \o "1-3" \h \z \u </w:instrText>
          </w:r>
          <w:r w:rsidRPr="00D101A3">
            <w:rPr>
              <w:rFonts w:ascii="Arial" w:hAnsi="Arial" w:cs="Arial"/>
              <w:b w:val="0"/>
              <w:bCs w:val="0"/>
              <w:i w:val="0"/>
              <w:iCs w:val="0"/>
              <w:sz w:val="28"/>
              <w:szCs w:val="28"/>
            </w:rPr>
            <w:fldChar w:fldCharType="separate"/>
          </w:r>
          <w:hyperlink w:anchor="_Toc226233667" w:history="1">
            <w:r w:rsidR="00D101A3" w:rsidRPr="00D101A3">
              <w:rPr>
                <w:rStyle w:val="Hyperlink"/>
                <w:rFonts w:ascii="Arial" w:hAnsi="Arial" w:cs="Arial"/>
                <w:b w:val="0"/>
                <w:bCs w:val="0"/>
                <w:i w:val="0"/>
                <w:iCs w:val="0"/>
                <w:noProof/>
                <w:sz w:val="28"/>
                <w:szCs w:val="28"/>
              </w:rPr>
              <w:t>1. Introduction</w:t>
            </w:r>
            <w:r w:rsidR="00D101A3" w:rsidRPr="00D101A3">
              <w:rPr>
                <w:rFonts w:ascii="Arial" w:hAnsi="Arial" w:cs="Arial"/>
                <w:b w:val="0"/>
                <w:bCs w:val="0"/>
                <w:i w:val="0"/>
                <w:iCs w:val="0"/>
                <w:noProof/>
                <w:webHidden/>
                <w:sz w:val="28"/>
                <w:szCs w:val="28"/>
              </w:rPr>
              <w:tab/>
            </w:r>
            <w:r w:rsidR="00D101A3" w:rsidRPr="00D101A3">
              <w:rPr>
                <w:rFonts w:ascii="Arial" w:hAnsi="Arial" w:cs="Arial"/>
                <w:b w:val="0"/>
                <w:bCs w:val="0"/>
                <w:i w:val="0"/>
                <w:iCs w:val="0"/>
                <w:noProof/>
                <w:webHidden/>
                <w:sz w:val="28"/>
                <w:szCs w:val="28"/>
              </w:rPr>
              <w:fldChar w:fldCharType="begin"/>
            </w:r>
            <w:r w:rsidR="00D101A3" w:rsidRPr="00D101A3">
              <w:rPr>
                <w:rFonts w:ascii="Arial" w:hAnsi="Arial" w:cs="Arial"/>
                <w:b w:val="0"/>
                <w:bCs w:val="0"/>
                <w:i w:val="0"/>
                <w:iCs w:val="0"/>
                <w:noProof/>
                <w:webHidden/>
                <w:sz w:val="28"/>
                <w:szCs w:val="28"/>
              </w:rPr>
              <w:instrText xml:space="preserve"> PAGEREF _Toc226233667 \h </w:instrText>
            </w:r>
            <w:r w:rsidR="00D101A3" w:rsidRPr="00D101A3">
              <w:rPr>
                <w:rFonts w:ascii="Arial" w:hAnsi="Arial" w:cs="Arial"/>
                <w:b w:val="0"/>
                <w:bCs w:val="0"/>
                <w:i w:val="0"/>
                <w:iCs w:val="0"/>
                <w:noProof/>
                <w:webHidden/>
                <w:sz w:val="28"/>
                <w:szCs w:val="28"/>
              </w:rPr>
            </w:r>
            <w:r w:rsidR="00D101A3" w:rsidRPr="00D101A3">
              <w:rPr>
                <w:rFonts w:ascii="Arial" w:hAnsi="Arial" w:cs="Arial"/>
                <w:b w:val="0"/>
                <w:bCs w:val="0"/>
                <w:i w:val="0"/>
                <w:iCs w:val="0"/>
                <w:noProof/>
                <w:webHidden/>
                <w:sz w:val="28"/>
                <w:szCs w:val="28"/>
              </w:rPr>
              <w:fldChar w:fldCharType="separate"/>
            </w:r>
            <w:r w:rsidR="00D101A3" w:rsidRPr="00D101A3">
              <w:rPr>
                <w:rFonts w:ascii="Arial" w:hAnsi="Arial" w:cs="Arial"/>
                <w:b w:val="0"/>
                <w:bCs w:val="0"/>
                <w:i w:val="0"/>
                <w:iCs w:val="0"/>
                <w:noProof/>
                <w:webHidden/>
                <w:sz w:val="28"/>
                <w:szCs w:val="28"/>
              </w:rPr>
              <w:t>3</w:t>
            </w:r>
            <w:r w:rsidR="00D101A3" w:rsidRPr="00D101A3">
              <w:rPr>
                <w:rFonts w:ascii="Arial" w:hAnsi="Arial" w:cs="Arial"/>
                <w:b w:val="0"/>
                <w:bCs w:val="0"/>
                <w:i w:val="0"/>
                <w:iCs w:val="0"/>
                <w:noProof/>
                <w:webHidden/>
                <w:sz w:val="28"/>
                <w:szCs w:val="28"/>
              </w:rPr>
              <w:fldChar w:fldCharType="end"/>
            </w:r>
          </w:hyperlink>
        </w:p>
        <w:p w14:paraId="6990B035" w14:textId="53CBF0E7" w:rsidR="00D101A3" w:rsidRPr="00D101A3" w:rsidRDefault="00D101A3">
          <w:pPr>
            <w:pStyle w:val="TOC1"/>
            <w:tabs>
              <w:tab w:val="right" w:leader="dot" w:pos="9016"/>
            </w:tabs>
            <w:rPr>
              <w:rFonts w:ascii="Arial" w:eastAsiaTheme="minorEastAsia" w:hAnsi="Arial" w:cs="Arial"/>
              <w:b w:val="0"/>
              <w:bCs w:val="0"/>
              <w:i w:val="0"/>
              <w:iCs w:val="0"/>
              <w:noProof/>
              <w:kern w:val="2"/>
              <w:sz w:val="28"/>
              <w:szCs w:val="28"/>
              <w:lang w:eastAsia="en-GB"/>
              <w14:ligatures w14:val="standardContextual"/>
            </w:rPr>
          </w:pPr>
          <w:hyperlink w:anchor="_Toc226233668" w:history="1">
            <w:r w:rsidRPr="00D101A3">
              <w:rPr>
                <w:rStyle w:val="Hyperlink"/>
                <w:rFonts w:ascii="Arial" w:hAnsi="Arial" w:cs="Arial"/>
                <w:b w:val="0"/>
                <w:bCs w:val="0"/>
                <w:i w:val="0"/>
                <w:iCs w:val="0"/>
                <w:noProof/>
                <w:sz w:val="28"/>
                <w:szCs w:val="28"/>
              </w:rPr>
              <w:t>2. Blood Glucose Regulation</w:t>
            </w:r>
            <w:r w:rsidRPr="00D101A3">
              <w:rPr>
                <w:rFonts w:ascii="Arial" w:hAnsi="Arial" w:cs="Arial"/>
                <w:b w:val="0"/>
                <w:bCs w:val="0"/>
                <w:i w:val="0"/>
                <w:iCs w:val="0"/>
                <w:noProof/>
                <w:webHidden/>
                <w:sz w:val="28"/>
                <w:szCs w:val="28"/>
              </w:rPr>
              <w:tab/>
            </w:r>
            <w:r w:rsidRPr="00D101A3">
              <w:rPr>
                <w:rFonts w:ascii="Arial" w:hAnsi="Arial" w:cs="Arial"/>
                <w:b w:val="0"/>
                <w:bCs w:val="0"/>
                <w:i w:val="0"/>
                <w:iCs w:val="0"/>
                <w:noProof/>
                <w:webHidden/>
                <w:sz w:val="28"/>
                <w:szCs w:val="28"/>
              </w:rPr>
              <w:fldChar w:fldCharType="begin"/>
            </w:r>
            <w:r w:rsidRPr="00D101A3">
              <w:rPr>
                <w:rFonts w:ascii="Arial" w:hAnsi="Arial" w:cs="Arial"/>
                <w:b w:val="0"/>
                <w:bCs w:val="0"/>
                <w:i w:val="0"/>
                <w:iCs w:val="0"/>
                <w:noProof/>
                <w:webHidden/>
                <w:sz w:val="28"/>
                <w:szCs w:val="28"/>
              </w:rPr>
              <w:instrText xml:space="preserve"> PAGEREF _Toc226233668 \h </w:instrText>
            </w:r>
            <w:r w:rsidRPr="00D101A3">
              <w:rPr>
                <w:rFonts w:ascii="Arial" w:hAnsi="Arial" w:cs="Arial"/>
                <w:b w:val="0"/>
                <w:bCs w:val="0"/>
                <w:i w:val="0"/>
                <w:iCs w:val="0"/>
                <w:noProof/>
                <w:webHidden/>
                <w:sz w:val="28"/>
                <w:szCs w:val="28"/>
              </w:rPr>
            </w:r>
            <w:r w:rsidRPr="00D101A3">
              <w:rPr>
                <w:rFonts w:ascii="Arial" w:hAnsi="Arial" w:cs="Arial"/>
                <w:b w:val="0"/>
                <w:bCs w:val="0"/>
                <w:i w:val="0"/>
                <w:iCs w:val="0"/>
                <w:noProof/>
                <w:webHidden/>
                <w:sz w:val="28"/>
                <w:szCs w:val="28"/>
              </w:rPr>
              <w:fldChar w:fldCharType="separate"/>
            </w:r>
            <w:r w:rsidRPr="00D101A3">
              <w:rPr>
                <w:rFonts w:ascii="Arial" w:hAnsi="Arial" w:cs="Arial"/>
                <w:b w:val="0"/>
                <w:bCs w:val="0"/>
                <w:i w:val="0"/>
                <w:iCs w:val="0"/>
                <w:noProof/>
                <w:webHidden/>
                <w:sz w:val="28"/>
                <w:szCs w:val="28"/>
              </w:rPr>
              <w:t>4</w:t>
            </w:r>
            <w:r w:rsidRPr="00D101A3">
              <w:rPr>
                <w:rFonts w:ascii="Arial" w:hAnsi="Arial" w:cs="Arial"/>
                <w:b w:val="0"/>
                <w:bCs w:val="0"/>
                <w:i w:val="0"/>
                <w:iCs w:val="0"/>
                <w:noProof/>
                <w:webHidden/>
                <w:sz w:val="28"/>
                <w:szCs w:val="28"/>
              </w:rPr>
              <w:fldChar w:fldCharType="end"/>
            </w:r>
          </w:hyperlink>
        </w:p>
        <w:p w14:paraId="6EC4DA69" w14:textId="77F41313" w:rsidR="00D101A3" w:rsidRPr="00D101A3" w:rsidRDefault="00D101A3">
          <w:pPr>
            <w:pStyle w:val="TOC1"/>
            <w:tabs>
              <w:tab w:val="right" w:leader="dot" w:pos="9016"/>
            </w:tabs>
            <w:rPr>
              <w:rFonts w:ascii="Arial" w:eastAsiaTheme="minorEastAsia" w:hAnsi="Arial" w:cs="Arial"/>
              <w:b w:val="0"/>
              <w:bCs w:val="0"/>
              <w:i w:val="0"/>
              <w:iCs w:val="0"/>
              <w:noProof/>
              <w:kern w:val="2"/>
              <w:sz w:val="28"/>
              <w:szCs w:val="28"/>
              <w:lang w:eastAsia="en-GB"/>
              <w14:ligatures w14:val="standardContextual"/>
            </w:rPr>
          </w:pPr>
          <w:hyperlink w:anchor="_Toc226233669" w:history="1">
            <w:r w:rsidRPr="00D101A3">
              <w:rPr>
                <w:rStyle w:val="Hyperlink"/>
                <w:rFonts w:ascii="Arial" w:hAnsi="Arial" w:cs="Arial"/>
                <w:b w:val="0"/>
                <w:bCs w:val="0"/>
                <w:i w:val="0"/>
                <w:iCs w:val="0"/>
                <w:noProof/>
                <w:sz w:val="28"/>
                <w:szCs w:val="28"/>
                <w:lang w:val="uk-UA"/>
              </w:rPr>
              <w:t>3</w:t>
            </w:r>
            <w:r w:rsidRPr="00D101A3">
              <w:rPr>
                <w:rStyle w:val="Hyperlink"/>
                <w:rFonts w:ascii="Arial" w:hAnsi="Arial" w:cs="Arial"/>
                <w:b w:val="0"/>
                <w:bCs w:val="0"/>
                <w:i w:val="0"/>
                <w:iCs w:val="0"/>
                <w:noProof/>
                <w:sz w:val="28"/>
                <w:szCs w:val="28"/>
              </w:rPr>
              <w:t>. Cellular Metabolism</w:t>
            </w:r>
            <w:r w:rsidRPr="00D101A3">
              <w:rPr>
                <w:rFonts w:ascii="Arial" w:hAnsi="Arial" w:cs="Arial"/>
                <w:b w:val="0"/>
                <w:bCs w:val="0"/>
                <w:i w:val="0"/>
                <w:iCs w:val="0"/>
                <w:noProof/>
                <w:webHidden/>
                <w:sz w:val="28"/>
                <w:szCs w:val="28"/>
              </w:rPr>
              <w:tab/>
            </w:r>
            <w:r w:rsidRPr="00D101A3">
              <w:rPr>
                <w:rFonts w:ascii="Arial" w:hAnsi="Arial" w:cs="Arial"/>
                <w:b w:val="0"/>
                <w:bCs w:val="0"/>
                <w:i w:val="0"/>
                <w:iCs w:val="0"/>
                <w:noProof/>
                <w:webHidden/>
                <w:sz w:val="28"/>
                <w:szCs w:val="28"/>
              </w:rPr>
              <w:fldChar w:fldCharType="begin"/>
            </w:r>
            <w:r w:rsidRPr="00D101A3">
              <w:rPr>
                <w:rFonts w:ascii="Arial" w:hAnsi="Arial" w:cs="Arial"/>
                <w:b w:val="0"/>
                <w:bCs w:val="0"/>
                <w:i w:val="0"/>
                <w:iCs w:val="0"/>
                <w:noProof/>
                <w:webHidden/>
                <w:sz w:val="28"/>
                <w:szCs w:val="28"/>
              </w:rPr>
              <w:instrText xml:space="preserve"> PAGEREF _Toc226233669 \h </w:instrText>
            </w:r>
            <w:r w:rsidRPr="00D101A3">
              <w:rPr>
                <w:rFonts w:ascii="Arial" w:hAnsi="Arial" w:cs="Arial"/>
                <w:b w:val="0"/>
                <w:bCs w:val="0"/>
                <w:i w:val="0"/>
                <w:iCs w:val="0"/>
                <w:noProof/>
                <w:webHidden/>
                <w:sz w:val="28"/>
                <w:szCs w:val="28"/>
              </w:rPr>
            </w:r>
            <w:r w:rsidRPr="00D101A3">
              <w:rPr>
                <w:rFonts w:ascii="Arial" w:hAnsi="Arial" w:cs="Arial"/>
                <w:b w:val="0"/>
                <w:bCs w:val="0"/>
                <w:i w:val="0"/>
                <w:iCs w:val="0"/>
                <w:noProof/>
                <w:webHidden/>
                <w:sz w:val="28"/>
                <w:szCs w:val="28"/>
              </w:rPr>
              <w:fldChar w:fldCharType="separate"/>
            </w:r>
            <w:r w:rsidRPr="00D101A3">
              <w:rPr>
                <w:rFonts w:ascii="Arial" w:hAnsi="Arial" w:cs="Arial"/>
                <w:b w:val="0"/>
                <w:bCs w:val="0"/>
                <w:i w:val="0"/>
                <w:iCs w:val="0"/>
                <w:noProof/>
                <w:webHidden/>
                <w:sz w:val="28"/>
                <w:szCs w:val="28"/>
              </w:rPr>
              <w:t>6</w:t>
            </w:r>
            <w:r w:rsidRPr="00D101A3">
              <w:rPr>
                <w:rFonts w:ascii="Arial" w:hAnsi="Arial" w:cs="Arial"/>
                <w:b w:val="0"/>
                <w:bCs w:val="0"/>
                <w:i w:val="0"/>
                <w:iCs w:val="0"/>
                <w:noProof/>
                <w:webHidden/>
                <w:sz w:val="28"/>
                <w:szCs w:val="28"/>
              </w:rPr>
              <w:fldChar w:fldCharType="end"/>
            </w:r>
          </w:hyperlink>
        </w:p>
        <w:p w14:paraId="10FBE356" w14:textId="2F60D62B" w:rsidR="00D101A3" w:rsidRPr="00D101A3" w:rsidRDefault="00D101A3">
          <w:pPr>
            <w:pStyle w:val="TOC1"/>
            <w:tabs>
              <w:tab w:val="right" w:leader="dot" w:pos="9016"/>
            </w:tabs>
            <w:rPr>
              <w:rFonts w:ascii="Arial" w:eastAsiaTheme="minorEastAsia" w:hAnsi="Arial" w:cs="Arial"/>
              <w:b w:val="0"/>
              <w:bCs w:val="0"/>
              <w:i w:val="0"/>
              <w:iCs w:val="0"/>
              <w:noProof/>
              <w:kern w:val="2"/>
              <w:sz w:val="28"/>
              <w:szCs w:val="28"/>
              <w:lang w:eastAsia="en-GB"/>
              <w14:ligatures w14:val="standardContextual"/>
            </w:rPr>
          </w:pPr>
          <w:hyperlink w:anchor="_Toc226233670" w:history="1">
            <w:r w:rsidRPr="00D101A3">
              <w:rPr>
                <w:rStyle w:val="Hyperlink"/>
                <w:rFonts w:ascii="Arial" w:hAnsi="Arial" w:cs="Arial"/>
                <w:b w:val="0"/>
                <w:bCs w:val="0"/>
                <w:i w:val="0"/>
                <w:iCs w:val="0"/>
                <w:noProof/>
                <w:sz w:val="28"/>
                <w:szCs w:val="28"/>
              </w:rPr>
              <w:t>4. Monitoring and Recording Blood Glucose Levels in Type 2 Diabetes</w:t>
            </w:r>
            <w:r w:rsidRPr="00D101A3">
              <w:rPr>
                <w:rFonts w:ascii="Arial" w:hAnsi="Arial" w:cs="Arial"/>
                <w:b w:val="0"/>
                <w:bCs w:val="0"/>
                <w:i w:val="0"/>
                <w:iCs w:val="0"/>
                <w:noProof/>
                <w:webHidden/>
                <w:sz w:val="28"/>
                <w:szCs w:val="28"/>
              </w:rPr>
              <w:tab/>
            </w:r>
            <w:r w:rsidRPr="00D101A3">
              <w:rPr>
                <w:rFonts w:ascii="Arial" w:hAnsi="Arial" w:cs="Arial"/>
                <w:b w:val="0"/>
                <w:bCs w:val="0"/>
                <w:i w:val="0"/>
                <w:iCs w:val="0"/>
                <w:noProof/>
                <w:webHidden/>
                <w:sz w:val="28"/>
                <w:szCs w:val="28"/>
              </w:rPr>
              <w:fldChar w:fldCharType="begin"/>
            </w:r>
            <w:r w:rsidRPr="00D101A3">
              <w:rPr>
                <w:rFonts w:ascii="Arial" w:hAnsi="Arial" w:cs="Arial"/>
                <w:b w:val="0"/>
                <w:bCs w:val="0"/>
                <w:i w:val="0"/>
                <w:iCs w:val="0"/>
                <w:noProof/>
                <w:webHidden/>
                <w:sz w:val="28"/>
                <w:szCs w:val="28"/>
              </w:rPr>
              <w:instrText xml:space="preserve"> PAGEREF _Toc226233670 \h </w:instrText>
            </w:r>
            <w:r w:rsidRPr="00D101A3">
              <w:rPr>
                <w:rFonts w:ascii="Arial" w:hAnsi="Arial" w:cs="Arial"/>
                <w:b w:val="0"/>
                <w:bCs w:val="0"/>
                <w:i w:val="0"/>
                <w:iCs w:val="0"/>
                <w:noProof/>
                <w:webHidden/>
                <w:sz w:val="28"/>
                <w:szCs w:val="28"/>
              </w:rPr>
            </w:r>
            <w:r w:rsidRPr="00D101A3">
              <w:rPr>
                <w:rFonts w:ascii="Arial" w:hAnsi="Arial" w:cs="Arial"/>
                <w:b w:val="0"/>
                <w:bCs w:val="0"/>
                <w:i w:val="0"/>
                <w:iCs w:val="0"/>
                <w:noProof/>
                <w:webHidden/>
                <w:sz w:val="28"/>
                <w:szCs w:val="28"/>
              </w:rPr>
              <w:fldChar w:fldCharType="separate"/>
            </w:r>
            <w:r w:rsidRPr="00D101A3">
              <w:rPr>
                <w:rFonts w:ascii="Arial" w:hAnsi="Arial" w:cs="Arial"/>
                <w:b w:val="0"/>
                <w:bCs w:val="0"/>
                <w:i w:val="0"/>
                <w:iCs w:val="0"/>
                <w:noProof/>
                <w:webHidden/>
                <w:sz w:val="28"/>
                <w:szCs w:val="28"/>
              </w:rPr>
              <w:t>7</w:t>
            </w:r>
            <w:r w:rsidRPr="00D101A3">
              <w:rPr>
                <w:rFonts w:ascii="Arial" w:hAnsi="Arial" w:cs="Arial"/>
                <w:b w:val="0"/>
                <w:bCs w:val="0"/>
                <w:i w:val="0"/>
                <w:iCs w:val="0"/>
                <w:noProof/>
                <w:webHidden/>
                <w:sz w:val="28"/>
                <w:szCs w:val="28"/>
              </w:rPr>
              <w:fldChar w:fldCharType="end"/>
            </w:r>
          </w:hyperlink>
        </w:p>
        <w:p w14:paraId="2A4D1104" w14:textId="6E7CAD91" w:rsidR="00D101A3" w:rsidRPr="00D101A3" w:rsidRDefault="00D101A3">
          <w:pPr>
            <w:pStyle w:val="TOC1"/>
            <w:tabs>
              <w:tab w:val="right" w:leader="dot" w:pos="9016"/>
            </w:tabs>
            <w:rPr>
              <w:rFonts w:ascii="Arial" w:eastAsiaTheme="minorEastAsia" w:hAnsi="Arial" w:cs="Arial"/>
              <w:b w:val="0"/>
              <w:bCs w:val="0"/>
              <w:i w:val="0"/>
              <w:iCs w:val="0"/>
              <w:noProof/>
              <w:kern w:val="2"/>
              <w:sz w:val="28"/>
              <w:szCs w:val="28"/>
              <w:lang w:eastAsia="en-GB"/>
              <w14:ligatures w14:val="standardContextual"/>
            </w:rPr>
          </w:pPr>
          <w:hyperlink w:anchor="_Toc226233671" w:history="1">
            <w:r w:rsidRPr="00D101A3">
              <w:rPr>
                <w:rStyle w:val="Hyperlink"/>
                <w:rFonts w:ascii="Arial" w:hAnsi="Arial" w:cs="Arial"/>
                <w:b w:val="0"/>
                <w:bCs w:val="0"/>
                <w:i w:val="0"/>
                <w:iCs w:val="0"/>
                <w:noProof/>
                <w:sz w:val="28"/>
                <w:szCs w:val="28"/>
              </w:rPr>
              <w:t>5. Recommendations</w:t>
            </w:r>
            <w:r w:rsidRPr="00D101A3">
              <w:rPr>
                <w:rFonts w:ascii="Arial" w:hAnsi="Arial" w:cs="Arial"/>
                <w:b w:val="0"/>
                <w:bCs w:val="0"/>
                <w:i w:val="0"/>
                <w:iCs w:val="0"/>
                <w:noProof/>
                <w:webHidden/>
                <w:sz w:val="28"/>
                <w:szCs w:val="28"/>
              </w:rPr>
              <w:tab/>
            </w:r>
            <w:r w:rsidRPr="00D101A3">
              <w:rPr>
                <w:rFonts w:ascii="Arial" w:hAnsi="Arial" w:cs="Arial"/>
                <w:b w:val="0"/>
                <w:bCs w:val="0"/>
                <w:i w:val="0"/>
                <w:iCs w:val="0"/>
                <w:noProof/>
                <w:webHidden/>
                <w:sz w:val="28"/>
                <w:szCs w:val="28"/>
              </w:rPr>
              <w:fldChar w:fldCharType="begin"/>
            </w:r>
            <w:r w:rsidRPr="00D101A3">
              <w:rPr>
                <w:rFonts w:ascii="Arial" w:hAnsi="Arial" w:cs="Arial"/>
                <w:b w:val="0"/>
                <w:bCs w:val="0"/>
                <w:i w:val="0"/>
                <w:iCs w:val="0"/>
                <w:noProof/>
                <w:webHidden/>
                <w:sz w:val="28"/>
                <w:szCs w:val="28"/>
              </w:rPr>
              <w:instrText xml:space="preserve"> PAGEREF _Toc226233671 \h </w:instrText>
            </w:r>
            <w:r w:rsidRPr="00D101A3">
              <w:rPr>
                <w:rFonts w:ascii="Arial" w:hAnsi="Arial" w:cs="Arial"/>
                <w:b w:val="0"/>
                <w:bCs w:val="0"/>
                <w:i w:val="0"/>
                <w:iCs w:val="0"/>
                <w:noProof/>
                <w:webHidden/>
                <w:sz w:val="28"/>
                <w:szCs w:val="28"/>
              </w:rPr>
            </w:r>
            <w:r w:rsidRPr="00D101A3">
              <w:rPr>
                <w:rFonts w:ascii="Arial" w:hAnsi="Arial" w:cs="Arial"/>
                <w:b w:val="0"/>
                <w:bCs w:val="0"/>
                <w:i w:val="0"/>
                <w:iCs w:val="0"/>
                <w:noProof/>
                <w:webHidden/>
                <w:sz w:val="28"/>
                <w:szCs w:val="28"/>
              </w:rPr>
              <w:fldChar w:fldCharType="separate"/>
            </w:r>
            <w:r w:rsidRPr="00D101A3">
              <w:rPr>
                <w:rFonts w:ascii="Arial" w:hAnsi="Arial" w:cs="Arial"/>
                <w:b w:val="0"/>
                <w:bCs w:val="0"/>
                <w:i w:val="0"/>
                <w:iCs w:val="0"/>
                <w:noProof/>
                <w:webHidden/>
                <w:sz w:val="28"/>
                <w:szCs w:val="28"/>
              </w:rPr>
              <w:t>8</w:t>
            </w:r>
            <w:r w:rsidRPr="00D101A3">
              <w:rPr>
                <w:rFonts w:ascii="Arial" w:hAnsi="Arial" w:cs="Arial"/>
                <w:b w:val="0"/>
                <w:bCs w:val="0"/>
                <w:i w:val="0"/>
                <w:iCs w:val="0"/>
                <w:noProof/>
                <w:webHidden/>
                <w:sz w:val="28"/>
                <w:szCs w:val="28"/>
              </w:rPr>
              <w:fldChar w:fldCharType="end"/>
            </w:r>
          </w:hyperlink>
        </w:p>
        <w:p w14:paraId="699297D3" w14:textId="5198B1CB" w:rsidR="00D101A3" w:rsidRPr="00D101A3" w:rsidRDefault="00D101A3">
          <w:pPr>
            <w:pStyle w:val="TOC1"/>
            <w:tabs>
              <w:tab w:val="right" w:leader="dot" w:pos="9016"/>
            </w:tabs>
            <w:rPr>
              <w:rFonts w:ascii="Arial" w:eastAsiaTheme="minorEastAsia" w:hAnsi="Arial" w:cs="Arial"/>
              <w:b w:val="0"/>
              <w:bCs w:val="0"/>
              <w:i w:val="0"/>
              <w:iCs w:val="0"/>
              <w:noProof/>
              <w:kern w:val="2"/>
              <w:sz w:val="28"/>
              <w:szCs w:val="28"/>
              <w:lang w:eastAsia="en-GB"/>
              <w14:ligatures w14:val="standardContextual"/>
            </w:rPr>
          </w:pPr>
          <w:hyperlink w:anchor="_Toc226233672" w:history="1">
            <w:r w:rsidRPr="00D101A3">
              <w:rPr>
                <w:rStyle w:val="Hyperlink"/>
                <w:rFonts w:ascii="Arial" w:hAnsi="Arial" w:cs="Arial"/>
                <w:b w:val="0"/>
                <w:bCs w:val="0"/>
                <w:i w:val="0"/>
                <w:iCs w:val="0"/>
                <w:noProof/>
                <w:sz w:val="28"/>
                <w:szCs w:val="28"/>
                <w:lang w:val="uk-UA"/>
              </w:rPr>
              <w:t xml:space="preserve">6. </w:t>
            </w:r>
            <w:r w:rsidRPr="00D101A3">
              <w:rPr>
                <w:rStyle w:val="Hyperlink"/>
                <w:rFonts w:ascii="Arial" w:hAnsi="Arial" w:cs="Arial"/>
                <w:b w:val="0"/>
                <w:bCs w:val="0"/>
                <w:i w:val="0"/>
                <w:iCs w:val="0"/>
                <w:noProof/>
                <w:sz w:val="28"/>
                <w:szCs w:val="28"/>
              </w:rPr>
              <w:t>Con</w:t>
            </w:r>
            <w:r w:rsidRPr="00D101A3">
              <w:rPr>
                <w:rStyle w:val="Hyperlink"/>
                <w:rFonts w:ascii="Arial" w:hAnsi="Arial" w:cs="Arial"/>
                <w:b w:val="0"/>
                <w:bCs w:val="0"/>
                <w:i w:val="0"/>
                <w:iCs w:val="0"/>
                <w:noProof/>
                <w:sz w:val="28"/>
                <w:szCs w:val="28"/>
              </w:rPr>
              <w:t>c</w:t>
            </w:r>
            <w:r w:rsidRPr="00D101A3">
              <w:rPr>
                <w:rStyle w:val="Hyperlink"/>
                <w:rFonts w:ascii="Arial" w:hAnsi="Arial" w:cs="Arial"/>
                <w:b w:val="0"/>
                <w:bCs w:val="0"/>
                <w:i w:val="0"/>
                <w:iCs w:val="0"/>
                <w:noProof/>
                <w:sz w:val="28"/>
                <w:szCs w:val="28"/>
              </w:rPr>
              <w:t>lusion</w:t>
            </w:r>
            <w:r w:rsidRPr="00D101A3">
              <w:rPr>
                <w:rFonts w:ascii="Arial" w:hAnsi="Arial" w:cs="Arial"/>
                <w:b w:val="0"/>
                <w:bCs w:val="0"/>
                <w:i w:val="0"/>
                <w:iCs w:val="0"/>
                <w:noProof/>
                <w:webHidden/>
                <w:sz w:val="28"/>
                <w:szCs w:val="28"/>
              </w:rPr>
              <w:tab/>
            </w:r>
            <w:r w:rsidRPr="00D101A3">
              <w:rPr>
                <w:rFonts w:ascii="Arial" w:hAnsi="Arial" w:cs="Arial"/>
                <w:b w:val="0"/>
                <w:bCs w:val="0"/>
                <w:i w:val="0"/>
                <w:iCs w:val="0"/>
                <w:noProof/>
                <w:webHidden/>
                <w:sz w:val="28"/>
                <w:szCs w:val="28"/>
              </w:rPr>
              <w:fldChar w:fldCharType="begin"/>
            </w:r>
            <w:r w:rsidRPr="00D101A3">
              <w:rPr>
                <w:rFonts w:ascii="Arial" w:hAnsi="Arial" w:cs="Arial"/>
                <w:b w:val="0"/>
                <w:bCs w:val="0"/>
                <w:i w:val="0"/>
                <w:iCs w:val="0"/>
                <w:noProof/>
                <w:webHidden/>
                <w:sz w:val="28"/>
                <w:szCs w:val="28"/>
              </w:rPr>
              <w:instrText xml:space="preserve"> PAGEREF _Toc226233672 \h </w:instrText>
            </w:r>
            <w:r w:rsidRPr="00D101A3">
              <w:rPr>
                <w:rFonts w:ascii="Arial" w:hAnsi="Arial" w:cs="Arial"/>
                <w:b w:val="0"/>
                <w:bCs w:val="0"/>
                <w:i w:val="0"/>
                <w:iCs w:val="0"/>
                <w:noProof/>
                <w:webHidden/>
                <w:sz w:val="28"/>
                <w:szCs w:val="28"/>
              </w:rPr>
            </w:r>
            <w:r w:rsidRPr="00D101A3">
              <w:rPr>
                <w:rFonts w:ascii="Arial" w:hAnsi="Arial" w:cs="Arial"/>
                <w:b w:val="0"/>
                <w:bCs w:val="0"/>
                <w:i w:val="0"/>
                <w:iCs w:val="0"/>
                <w:noProof/>
                <w:webHidden/>
                <w:sz w:val="28"/>
                <w:szCs w:val="28"/>
              </w:rPr>
              <w:fldChar w:fldCharType="separate"/>
            </w:r>
            <w:r w:rsidRPr="00D101A3">
              <w:rPr>
                <w:rFonts w:ascii="Arial" w:hAnsi="Arial" w:cs="Arial"/>
                <w:b w:val="0"/>
                <w:bCs w:val="0"/>
                <w:i w:val="0"/>
                <w:iCs w:val="0"/>
                <w:noProof/>
                <w:webHidden/>
                <w:sz w:val="28"/>
                <w:szCs w:val="28"/>
              </w:rPr>
              <w:t>9</w:t>
            </w:r>
            <w:r w:rsidRPr="00D101A3">
              <w:rPr>
                <w:rFonts w:ascii="Arial" w:hAnsi="Arial" w:cs="Arial"/>
                <w:b w:val="0"/>
                <w:bCs w:val="0"/>
                <w:i w:val="0"/>
                <w:iCs w:val="0"/>
                <w:noProof/>
                <w:webHidden/>
                <w:sz w:val="28"/>
                <w:szCs w:val="28"/>
              </w:rPr>
              <w:fldChar w:fldCharType="end"/>
            </w:r>
          </w:hyperlink>
        </w:p>
        <w:p w14:paraId="37D75D88" w14:textId="60B572EE" w:rsidR="00D101A3" w:rsidRPr="00D101A3" w:rsidRDefault="00D101A3">
          <w:pPr>
            <w:pStyle w:val="TOC1"/>
            <w:tabs>
              <w:tab w:val="right" w:leader="dot" w:pos="9016"/>
            </w:tabs>
            <w:rPr>
              <w:rFonts w:ascii="Arial" w:eastAsiaTheme="minorEastAsia" w:hAnsi="Arial" w:cs="Arial"/>
              <w:b w:val="0"/>
              <w:bCs w:val="0"/>
              <w:i w:val="0"/>
              <w:iCs w:val="0"/>
              <w:noProof/>
              <w:kern w:val="2"/>
              <w:sz w:val="28"/>
              <w:szCs w:val="28"/>
              <w:lang w:eastAsia="en-GB"/>
              <w14:ligatures w14:val="standardContextual"/>
            </w:rPr>
          </w:pPr>
          <w:hyperlink w:anchor="_Toc226233673" w:history="1">
            <w:r w:rsidRPr="00D101A3">
              <w:rPr>
                <w:rStyle w:val="Hyperlink"/>
                <w:rFonts w:ascii="Arial" w:eastAsia="Times New Roman" w:hAnsi="Arial" w:cs="Arial"/>
                <w:b w:val="0"/>
                <w:bCs w:val="0"/>
                <w:i w:val="0"/>
                <w:iCs w:val="0"/>
                <w:noProof/>
                <w:sz w:val="28"/>
                <w:szCs w:val="28"/>
                <w:lang w:eastAsia="en-GB"/>
              </w:rPr>
              <w:t>References</w:t>
            </w:r>
            <w:r w:rsidRPr="00D101A3">
              <w:rPr>
                <w:rFonts w:ascii="Arial" w:hAnsi="Arial" w:cs="Arial"/>
                <w:b w:val="0"/>
                <w:bCs w:val="0"/>
                <w:i w:val="0"/>
                <w:iCs w:val="0"/>
                <w:noProof/>
                <w:webHidden/>
                <w:sz w:val="28"/>
                <w:szCs w:val="28"/>
              </w:rPr>
              <w:tab/>
            </w:r>
            <w:r w:rsidRPr="00D101A3">
              <w:rPr>
                <w:rFonts w:ascii="Arial" w:hAnsi="Arial" w:cs="Arial"/>
                <w:b w:val="0"/>
                <w:bCs w:val="0"/>
                <w:i w:val="0"/>
                <w:iCs w:val="0"/>
                <w:noProof/>
                <w:webHidden/>
                <w:sz w:val="28"/>
                <w:szCs w:val="28"/>
              </w:rPr>
              <w:fldChar w:fldCharType="begin"/>
            </w:r>
            <w:r w:rsidRPr="00D101A3">
              <w:rPr>
                <w:rFonts w:ascii="Arial" w:hAnsi="Arial" w:cs="Arial"/>
                <w:b w:val="0"/>
                <w:bCs w:val="0"/>
                <w:i w:val="0"/>
                <w:iCs w:val="0"/>
                <w:noProof/>
                <w:webHidden/>
                <w:sz w:val="28"/>
                <w:szCs w:val="28"/>
              </w:rPr>
              <w:instrText xml:space="preserve"> PAGEREF _Toc226233673 \h </w:instrText>
            </w:r>
            <w:r w:rsidRPr="00D101A3">
              <w:rPr>
                <w:rFonts w:ascii="Arial" w:hAnsi="Arial" w:cs="Arial"/>
                <w:b w:val="0"/>
                <w:bCs w:val="0"/>
                <w:i w:val="0"/>
                <w:iCs w:val="0"/>
                <w:noProof/>
                <w:webHidden/>
                <w:sz w:val="28"/>
                <w:szCs w:val="28"/>
              </w:rPr>
            </w:r>
            <w:r w:rsidRPr="00D101A3">
              <w:rPr>
                <w:rFonts w:ascii="Arial" w:hAnsi="Arial" w:cs="Arial"/>
                <w:b w:val="0"/>
                <w:bCs w:val="0"/>
                <w:i w:val="0"/>
                <w:iCs w:val="0"/>
                <w:noProof/>
                <w:webHidden/>
                <w:sz w:val="28"/>
                <w:szCs w:val="28"/>
              </w:rPr>
              <w:fldChar w:fldCharType="separate"/>
            </w:r>
            <w:r w:rsidRPr="00D101A3">
              <w:rPr>
                <w:rFonts w:ascii="Arial" w:hAnsi="Arial" w:cs="Arial"/>
                <w:b w:val="0"/>
                <w:bCs w:val="0"/>
                <w:i w:val="0"/>
                <w:iCs w:val="0"/>
                <w:noProof/>
                <w:webHidden/>
                <w:sz w:val="28"/>
                <w:szCs w:val="28"/>
              </w:rPr>
              <w:t>10</w:t>
            </w:r>
            <w:r w:rsidRPr="00D101A3">
              <w:rPr>
                <w:rFonts w:ascii="Arial" w:hAnsi="Arial" w:cs="Arial"/>
                <w:b w:val="0"/>
                <w:bCs w:val="0"/>
                <w:i w:val="0"/>
                <w:iCs w:val="0"/>
                <w:noProof/>
                <w:webHidden/>
                <w:sz w:val="28"/>
                <w:szCs w:val="28"/>
              </w:rPr>
              <w:fldChar w:fldCharType="end"/>
            </w:r>
          </w:hyperlink>
        </w:p>
        <w:p w14:paraId="5C692617" w14:textId="5C2C091D" w:rsidR="00026D5C" w:rsidRPr="00D101A3" w:rsidRDefault="00026D5C" w:rsidP="00026D5C">
          <w:pPr>
            <w:rPr>
              <w:rFonts w:ascii="Arial" w:hAnsi="Arial" w:cs="Arial"/>
              <w:sz w:val="28"/>
              <w:szCs w:val="28"/>
            </w:rPr>
          </w:pPr>
          <w:r w:rsidRPr="00D101A3">
            <w:rPr>
              <w:rFonts w:ascii="Arial" w:hAnsi="Arial" w:cs="Arial"/>
              <w:noProof/>
              <w:sz w:val="28"/>
              <w:szCs w:val="28"/>
            </w:rPr>
            <w:fldChar w:fldCharType="end"/>
          </w:r>
        </w:p>
      </w:sdtContent>
    </w:sdt>
    <w:p w14:paraId="48E71D7E" w14:textId="77777777" w:rsidR="00026D5C" w:rsidRDefault="00026D5C" w:rsidP="00026D5C">
      <w:pPr>
        <w:rPr>
          <w:rFonts w:ascii="Arial" w:hAnsi="Arial" w:cs="Arial"/>
          <w:b/>
          <w:bCs/>
          <w:sz w:val="22"/>
        </w:rPr>
      </w:pPr>
    </w:p>
    <w:p w14:paraId="65633C25" w14:textId="77777777" w:rsidR="00026D5C" w:rsidRDefault="00026D5C" w:rsidP="00026D5C">
      <w:pPr>
        <w:rPr>
          <w:rFonts w:ascii="Arial" w:hAnsi="Arial" w:cs="Arial"/>
          <w:b/>
          <w:bCs/>
          <w:sz w:val="22"/>
        </w:rPr>
      </w:pPr>
    </w:p>
    <w:p w14:paraId="2B073B53" w14:textId="77777777" w:rsidR="00026D5C" w:rsidRDefault="00026D5C" w:rsidP="00026D5C">
      <w:pPr>
        <w:rPr>
          <w:rFonts w:ascii="Arial" w:hAnsi="Arial" w:cs="Arial"/>
          <w:b/>
          <w:bCs/>
          <w:sz w:val="22"/>
        </w:rPr>
      </w:pPr>
    </w:p>
    <w:p w14:paraId="4F7B977F" w14:textId="77777777" w:rsidR="00026D5C" w:rsidRDefault="00026D5C" w:rsidP="00026D5C">
      <w:pPr>
        <w:rPr>
          <w:rFonts w:ascii="Arial" w:hAnsi="Arial" w:cs="Arial"/>
          <w:b/>
          <w:bCs/>
          <w:sz w:val="22"/>
        </w:rPr>
      </w:pPr>
    </w:p>
    <w:p w14:paraId="536FD3C1" w14:textId="77777777" w:rsidR="00026D5C" w:rsidRDefault="00026D5C" w:rsidP="00026D5C">
      <w:pPr>
        <w:rPr>
          <w:rFonts w:ascii="Arial" w:hAnsi="Arial" w:cs="Arial"/>
          <w:b/>
          <w:bCs/>
          <w:sz w:val="22"/>
        </w:rPr>
      </w:pPr>
    </w:p>
    <w:p w14:paraId="041B6D2E" w14:textId="77777777" w:rsidR="00026D5C" w:rsidRDefault="00026D5C" w:rsidP="00026D5C">
      <w:pPr>
        <w:rPr>
          <w:rFonts w:ascii="Arial" w:hAnsi="Arial" w:cs="Arial"/>
          <w:b/>
          <w:bCs/>
          <w:sz w:val="22"/>
        </w:rPr>
      </w:pPr>
    </w:p>
    <w:p w14:paraId="2B383DED" w14:textId="77777777" w:rsidR="00026D5C" w:rsidRDefault="00026D5C" w:rsidP="00026D5C">
      <w:pPr>
        <w:rPr>
          <w:rFonts w:ascii="Arial" w:hAnsi="Arial" w:cs="Arial"/>
          <w:b/>
          <w:bCs/>
          <w:sz w:val="22"/>
        </w:rPr>
      </w:pPr>
    </w:p>
    <w:p w14:paraId="27AC7A20" w14:textId="77777777" w:rsidR="00026D5C" w:rsidRDefault="00026D5C" w:rsidP="00026D5C">
      <w:pPr>
        <w:rPr>
          <w:rFonts w:ascii="Arial" w:hAnsi="Arial" w:cs="Arial"/>
          <w:b/>
          <w:bCs/>
          <w:sz w:val="22"/>
        </w:rPr>
      </w:pPr>
    </w:p>
    <w:p w14:paraId="1ED5ECFA" w14:textId="77777777" w:rsidR="00026D5C" w:rsidRDefault="00026D5C" w:rsidP="00026D5C">
      <w:pPr>
        <w:rPr>
          <w:rFonts w:ascii="Arial" w:hAnsi="Arial" w:cs="Arial"/>
          <w:b/>
          <w:bCs/>
          <w:sz w:val="22"/>
        </w:rPr>
      </w:pPr>
    </w:p>
    <w:p w14:paraId="0FF0F403" w14:textId="77777777" w:rsidR="00026D5C" w:rsidRDefault="00026D5C" w:rsidP="00026D5C">
      <w:pPr>
        <w:rPr>
          <w:rFonts w:ascii="Arial" w:hAnsi="Arial" w:cs="Arial"/>
          <w:b/>
          <w:bCs/>
          <w:sz w:val="22"/>
        </w:rPr>
      </w:pPr>
    </w:p>
    <w:p w14:paraId="29CDCB9E" w14:textId="77777777" w:rsidR="00026D5C" w:rsidRDefault="00026D5C" w:rsidP="00026D5C">
      <w:pPr>
        <w:rPr>
          <w:rFonts w:ascii="Arial" w:hAnsi="Arial" w:cs="Arial"/>
          <w:b/>
          <w:bCs/>
          <w:sz w:val="22"/>
        </w:rPr>
      </w:pPr>
    </w:p>
    <w:p w14:paraId="57092C89" w14:textId="77777777" w:rsidR="00026D5C" w:rsidRDefault="00026D5C" w:rsidP="00026D5C">
      <w:pPr>
        <w:rPr>
          <w:rFonts w:ascii="Arial" w:hAnsi="Arial" w:cs="Arial"/>
          <w:b/>
          <w:bCs/>
          <w:sz w:val="22"/>
        </w:rPr>
      </w:pPr>
    </w:p>
    <w:p w14:paraId="15FE7032" w14:textId="77777777" w:rsidR="00026D5C" w:rsidRDefault="00026D5C" w:rsidP="00026D5C">
      <w:pPr>
        <w:rPr>
          <w:rFonts w:ascii="Arial" w:hAnsi="Arial" w:cs="Arial"/>
          <w:b/>
          <w:bCs/>
          <w:sz w:val="22"/>
        </w:rPr>
      </w:pPr>
    </w:p>
    <w:p w14:paraId="5D22DB45" w14:textId="77777777" w:rsidR="00026D5C" w:rsidRDefault="00026D5C" w:rsidP="00026D5C">
      <w:pPr>
        <w:rPr>
          <w:rFonts w:ascii="Arial" w:hAnsi="Arial" w:cs="Arial"/>
          <w:b/>
          <w:bCs/>
          <w:sz w:val="22"/>
        </w:rPr>
      </w:pPr>
    </w:p>
    <w:p w14:paraId="1D42CD3F" w14:textId="77777777" w:rsidR="00026D5C" w:rsidRDefault="00026D5C" w:rsidP="00026D5C">
      <w:pPr>
        <w:rPr>
          <w:rFonts w:ascii="Arial" w:hAnsi="Arial" w:cs="Arial"/>
          <w:b/>
          <w:bCs/>
          <w:sz w:val="22"/>
        </w:rPr>
      </w:pPr>
    </w:p>
    <w:p w14:paraId="26C8A1EF" w14:textId="77777777" w:rsidR="00026D5C" w:rsidRDefault="00026D5C" w:rsidP="00026D5C">
      <w:pPr>
        <w:rPr>
          <w:lang w:val="uk-UA"/>
        </w:rPr>
      </w:pPr>
    </w:p>
    <w:p w14:paraId="79F92291" w14:textId="77777777" w:rsidR="00026D5C" w:rsidRDefault="00026D5C" w:rsidP="00026D5C">
      <w:pPr>
        <w:rPr>
          <w:lang w:val="uk-UA"/>
        </w:rPr>
      </w:pPr>
    </w:p>
    <w:p w14:paraId="65AFFF39" w14:textId="77777777" w:rsidR="00026D5C" w:rsidRDefault="00026D5C" w:rsidP="00026D5C">
      <w:pPr>
        <w:rPr>
          <w:lang w:val="uk-UA"/>
        </w:rPr>
      </w:pPr>
    </w:p>
    <w:p w14:paraId="2BDF12C9" w14:textId="77777777" w:rsidR="00026D5C" w:rsidRDefault="00026D5C" w:rsidP="00026D5C">
      <w:pPr>
        <w:rPr>
          <w:lang w:val="uk-UA"/>
        </w:rPr>
      </w:pPr>
    </w:p>
    <w:p w14:paraId="27E08422" w14:textId="77777777" w:rsidR="00026D5C" w:rsidRPr="00136F9B" w:rsidRDefault="00026D5C" w:rsidP="00026D5C">
      <w:pPr>
        <w:pStyle w:val="Heading1"/>
        <w:rPr>
          <w:lang w:val="uk-UA"/>
        </w:rPr>
      </w:pPr>
      <w:bookmarkStart w:id="0" w:name="_Toc226233667"/>
      <w:r w:rsidRPr="00136F9B">
        <w:lastRenderedPageBreak/>
        <w:t>1. Introduction</w:t>
      </w:r>
      <w:bookmarkEnd w:id="0"/>
    </w:p>
    <w:p w14:paraId="6B39E165" w14:textId="77777777" w:rsidR="00026D5C" w:rsidRPr="00136F9B" w:rsidRDefault="00026D5C" w:rsidP="00026D5C">
      <w:pPr>
        <w:spacing w:line="360" w:lineRule="auto"/>
        <w:jc w:val="both"/>
        <w:rPr>
          <w:rFonts w:ascii="Arial" w:hAnsi="Arial" w:cs="Arial"/>
          <w:color w:val="000000"/>
          <w:sz w:val="22"/>
        </w:rPr>
      </w:pPr>
      <w:r w:rsidRPr="00136F9B">
        <w:rPr>
          <w:rFonts w:ascii="Arial" w:hAnsi="Arial" w:cs="Arial"/>
          <w:color w:val="000000"/>
          <w:sz w:val="22"/>
        </w:rPr>
        <w:t>Diabetes is one of the most significant and fastest-growing health issues that affects millions of individuals worldwide. According to the International Diabetes Federation (IDF) (2025), around 589 million adults are currently living with the condition globally. The prevalence in the United Kingdom is also concerning, with over 5.8 million individuals affected by diabetes in 2023</w:t>
      </w:r>
      <w:r w:rsidRPr="00136F9B">
        <w:rPr>
          <w:rFonts w:ascii="Arial" w:hAnsi="Arial" w:cs="Arial"/>
          <w:color w:val="000000"/>
          <w:sz w:val="22"/>
          <w:lang w:val="uk-UA"/>
        </w:rPr>
        <w:t>-</w:t>
      </w:r>
      <w:r w:rsidRPr="00136F9B">
        <w:rPr>
          <w:rFonts w:ascii="Arial" w:hAnsi="Arial" w:cs="Arial"/>
          <w:color w:val="000000"/>
          <w:sz w:val="22"/>
        </w:rPr>
        <w:t>24, including undiagnosed cases, representing the highest recorded prevalence to date (Diabetes UK, 2024).</w:t>
      </w:r>
    </w:p>
    <w:p w14:paraId="2688BFC0" w14:textId="28BEF039" w:rsidR="00026D5C" w:rsidRPr="00136F9B" w:rsidRDefault="00026D5C" w:rsidP="00026D5C">
      <w:pPr>
        <w:spacing w:line="360" w:lineRule="auto"/>
        <w:jc w:val="both"/>
        <w:rPr>
          <w:rFonts w:ascii="Arial" w:hAnsi="Arial" w:cs="Arial"/>
          <w:color w:val="000000"/>
          <w:sz w:val="22"/>
        </w:rPr>
      </w:pPr>
      <w:r w:rsidRPr="00136F9B">
        <w:rPr>
          <w:rFonts w:ascii="Arial" w:hAnsi="Arial" w:cs="Arial"/>
          <w:color w:val="000000"/>
          <w:sz w:val="22"/>
        </w:rPr>
        <w:t>Diabetes develops when the body is unable to control blood glucose</w:t>
      </w:r>
      <w:r w:rsidR="004C436D">
        <w:rPr>
          <w:rFonts w:ascii="Arial" w:hAnsi="Arial" w:cs="Arial"/>
          <w:color w:val="000000"/>
          <w:sz w:val="22"/>
          <w:lang w:val="uk-UA"/>
        </w:rPr>
        <w:t xml:space="preserve"> (</w:t>
      </w:r>
      <w:r w:rsidR="004C436D">
        <w:rPr>
          <w:rFonts w:ascii="Arial" w:hAnsi="Arial" w:cs="Arial"/>
          <w:color w:val="000000"/>
          <w:sz w:val="22"/>
        </w:rPr>
        <w:t>blood sugar</w:t>
      </w:r>
      <w:r w:rsidR="004C436D">
        <w:rPr>
          <w:rFonts w:ascii="Arial" w:hAnsi="Arial" w:cs="Arial"/>
          <w:color w:val="000000"/>
          <w:sz w:val="22"/>
          <w:lang w:val="uk-UA"/>
        </w:rPr>
        <w:t>)</w:t>
      </w:r>
      <w:r w:rsidRPr="00136F9B">
        <w:rPr>
          <w:rFonts w:ascii="Arial" w:hAnsi="Arial" w:cs="Arial"/>
          <w:color w:val="000000"/>
          <w:sz w:val="22"/>
        </w:rPr>
        <w:t xml:space="preserve"> levels appropriately, either by not producing enough insulin or by using insulin ineffectively (World Health Organization, 2024). Insulin is secreted by the pancreas, which is part of the endocrine system responsible for regulating blood glucose levels. If this process is disrupted, glucose accumulates in the bloodstream, which over time can lead to serious health complications (Figure 1).</w:t>
      </w:r>
    </w:p>
    <w:p w14:paraId="6730FD58" w14:textId="77777777" w:rsidR="00026D5C" w:rsidRPr="00136F9B" w:rsidRDefault="00026D5C" w:rsidP="00026D5C">
      <w:pPr>
        <w:spacing w:line="360" w:lineRule="auto"/>
        <w:jc w:val="both"/>
        <w:rPr>
          <w:rFonts w:ascii="Arial" w:eastAsia="Times New Roman" w:hAnsi="Arial" w:cs="Arial"/>
          <w:color w:val="000000"/>
          <w:sz w:val="22"/>
          <w:lang w:eastAsia="en-GB"/>
        </w:rPr>
      </w:pPr>
      <w:r w:rsidRPr="00136F9B">
        <w:rPr>
          <w:rFonts w:ascii="Arial" w:eastAsia="Times New Roman" w:hAnsi="Arial" w:cs="Arial"/>
          <w:noProof/>
          <w:color w:val="000000"/>
          <w:sz w:val="22"/>
          <w:lang w:eastAsia="en-GB"/>
          <w14:ligatures w14:val="standardContextual"/>
        </w:rPr>
        <w:drawing>
          <wp:inline distT="0" distB="0" distL="0" distR="0" wp14:anchorId="3075D77C" wp14:editId="33D8719C">
            <wp:extent cx="5731510" cy="3747770"/>
            <wp:effectExtent l="0" t="0" r="0" b="0"/>
            <wp:docPr id="1646046523" name="Picture 2" descr="A diagram of blood vesse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046523" name="Picture 2" descr="A diagram of blood vessels&#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747770"/>
                    </a:xfrm>
                    <a:prstGeom prst="rect">
                      <a:avLst/>
                    </a:prstGeom>
                  </pic:spPr>
                </pic:pic>
              </a:graphicData>
            </a:graphic>
          </wp:inline>
        </w:drawing>
      </w:r>
    </w:p>
    <w:p w14:paraId="5D73F594" w14:textId="77777777" w:rsidR="00026D5C" w:rsidRPr="00136F9B" w:rsidRDefault="00026D5C" w:rsidP="00026D5C">
      <w:pPr>
        <w:spacing w:line="360" w:lineRule="auto"/>
        <w:jc w:val="both"/>
        <w:rPr>
          <w:rFonts w:ascii="Arial" w:eastAsia="Times New Roman" w:hAnsi="Arial" w:cs="Arial"/>
          <w:b/>
          <w:bCs/>
          <w:color w:val="000000"/>
          <w:sz w:val="22"/>
          <w:lang w:eastAsia="en-GB"/>
        </w:rPr>
      </w:pPr>
      <w:r w:rsidRPr="00136F9B">
        <w:rPr>
          <w:rFonts w:ascii="Arial" w:hAnsi="Arial" w:cs="Arial"/>
          <w:b/>
          <w:bCs/>
          <w:color w:val="000000"/>
          <w:sz w:val="22"/>
        </w:rPr>
        <w:t xml:space="preserve">Figure 1. Comparison of normal and high blood glucose levels in the bloodstream </w:t>
      </w:r>
      <w:r w:rsidRPr="00136F9B">
        <w:rPr>
          <w:rFonts w:ascii="Arial" w:hAnsi="Arial" w:cs="Arial"/>
          <w:color w:val="000000" w:themeColor="text1"/>
          <w:sz w:val="22"/>
        </w:rPr>
        <w:t>(National Institute of Diabetes and Digestive and Kidney Diseases, 2023).</w:t>
      </w:r>
    </w:p>
    <w:p w14:paraId="44A11C16" w14:textId="57A663B1" w:rsidR="00026D5C" w:rsidRPr="00136F9B" w:rsidRDefault="00026D5C" w:rsidP="00026D5C">
      <w:pPr>
        <w:spacing w:line="360" w:lineRule="auto"/>
        <w:jc w:val="both"/>
        <w:rPr>
          <w:rFonts w:ascii="Arial" w:hAnsi="Arial" w:cs="Arial"/>
          <w:color w:val="000000"/>
          <w:sz w:val="22"/>
          <w:lang w:val="uk-UA"/>
        </w:rPr>
      </w:pPr>
      <w:r w:rsidRPr="00136F9B">
        <w:rPr>
          <w:rFonts w:ascii="Arial" w:hAnsi="Arial" w:cs="Arial"/>
          <w:color w:val="000000"/>
          <w:sz w:val="22"/>
        </w:rPr>
        <w:t xml:space="preserve">Diabetes can develop in different forms; however, </w:t>
      </w:r>
      <w:proofErr w:type="gramStart"/>
      <w:r w:rsidRPr="00136F9B">
        <w:rPr>
          <w:rFonts w:ascii="Arial" w:hAnsi="Arial" w:cs="Arial"/>
          <w:color w:val="000000"/>
          <w:sz w:val="22"/>
        </w:rPr>
        <w:t>the majority of</w:t>
      </w:r>
      <w:proofErr w:type="gramEnd"/>
      <w:r w:rsidRPr="00136F9B">
        <w:rPr>
          <w:rFonts w:ascii="Arial" w:hAnsi="Arial" w:cs="Arial"/>
          <w:color w:val="000000"/>
          <w:sz w:val="22"/>
        </w:rPr>
        <w:t xml:space="preserve"> cases are classified as type 1 and type 2. Type 1 diabetes is an autoimmune condition characterised by insulin deficiency, which requires lifelong insulin therapy. In contrast, type 2 diabetes is more commonly linked </w:t>
      </w:r>
      <w:r w:rsidRPr="00136F9B">
        <w:rPr>
          <w:rFonts w:ascii="Arial" w:hAnsi="Arial" w:cs="Arial"/>
          <w:color w:val="000000"/>
          <w:sz w:val="22"/>
        </w:rPr>
        <w:lastRenderedPageBreak/>
        <w:t xml:space="preserve">to lifestyle and metabolic factors such as excess body weight, </w:t>
      </w:r>
      <w:r w:rsidR="004C436D">
        <w:rPr>
          <w:rFonts w:ascii="Arial" w:hAnsi="Arial" w:cs="Arial"/>
          <w:color w:val="000000"/>
          <w:sz w:val="22"/>
        </w:rPr>
        <w:t xml:space="preserve">lack of </w:t>
      </w:r>
      <w:r w:rsidRPr="00136F9B">
        <w:rPr>
          <w:rFonts w:ascii="Arial" w:hAnsi="Arial" w:cs="Arial"/>
          <w:color w:val="000000"/>
          <w:sz w:val="22"/>
        </w:rPr>
        <w:t>physical activity and unhealthy diet, as well as other risk factors including higher age, ethnicity and family history (IDF, 2025).</w:t>
      </w:r>
      <w:r w:rsidRPr="00136F9B">
        <w:rPr>
          <w:rFonts w:ascii="Arial" w:hAnsi="Arial" w:cs="Arial"/>
          <w:color w:val="000000"/>
          <w:sz w:val="22"/>
          <w:lang w:val="uk-UA"/>
        </w:rPr>
        <w:t xml:space="preserve"> </w:t>
      </w:r>
      <w:r w:rsidRPr="00136F9B">
        <w:rPr>
          <w:rFonts w:ascii="Arial" w:hAnsi="Arial" w:cs="Arial"/>
          <w:color w:val="000000"/>
          <w:sz w:val="22"/>
        </w:rPr>
        <w:t>As many of these factors are related to lifestyle and behaviour, the condition is therefore</w:t>
      </w:r>
      <w:r w:rsidRPr="00136F9B">
        <w:rPr>
          <w:rFonts w:ascii="Arial" w:hAnsi="Arial" w:cs="Arial"/>
          <w:color w:val="000000"/>
          <w:sz w:val="22"/>
          <w:lang w:val="uk-UA"/>
        </w:rPr>
        <w:t xml:space="preserve"> </w:t>
      </w:r>
      <w:r w:rsidRPr="00136F9B">
        <w:rPr>
          <w:rFonts w:ascii="Arial" w:hAnsi="Arial" w:cs="Arial"/>
          <w:color w:val="000000"/>
          <w:sz w:val="22"/>
        </w:rPr>
        <w:t>more closely associated with prevention and long-term management strategies.</w:t>
      </w:r>
    </w:p>
    <w:p w14:paraId="73BF525A" w14:textId="77777777" w:rsidR="00026D5C" w:rsidRPr="00136F9B" w:rsidRDefault="00026D5C" w:rsidP="00026D5C">
      <w:pPr>
        <w:spacing w:line="360" w:lineRule="auto"/>
        <w:jc w:val="both"/>
        <w:rPr>
          <w:rFonts w:ascii="Arial" w:hAnsi="Arial" w:cs="Arial"/>
          <w:color w:val="000000"/>
          <w:sz w:val="22"/>
        </w:rPr>
      </w:pPr>
      <w:r w:rsidRPr="00136F9B">
        <w:rPr>
          <w:rFonts w:ascii="Arial" w:hAnsi="Arial" w:cs="Arial"/>
          <w:color w:val="000000"/>
          <w:sz w:val="22"/>
        </w:rPr>
        <w:t>This report will examine the processes of blood sugar regulation, how cellular metabolism contributes to producing energy, and how monitoring and lifestyle changes can support individuals in managing type 2 diabetes.</w:t>
      </w:r>
    </w:p>
    <w:p w14:paraId="0DC74926" w14:textId="7F1C0CA4" w:rsidR="00026D5C" w:rsidRPr="00136F9B" w:rsidRDefault="00026D5C" w:rsidP="00026D5C">
      <w:pPr>
        <w:pStyle w:val="Heading1"/>
      </w:pPr>
      <w:bookmarkStart w:id="1" w:name="_Toc226233668"/>
      <w:r w:rsidRPr="00136F9B">
        <w:t xml:space="preserve">2. Blood </w:t>
      </w:r>
      <w:r w:rsidR="004C436D">
        <w:t>Glucose</w:t>
      </w:r>
      <w:r w:rsidRPr="00136F9B">
        <w:t xml:space="preserve"> Regulation</w:t>
      </w:r>
      <w:bookmarkEnd w:id="1"/>
    </w:p>
    <w:p w14:paraId="314DF36C" w14:textId="2C932A5C" w:rsidR="00026D5C" w:rsidRPr="00136F9B" w:rsidRDefault="00026D5C" w:rsidP="00026D5C">
      <w:pPr>
        <w:spacing w:line="360" w:lineRule="auto"/>
        <w:jc w:val="both"/>
        <w:rPr>
          <w:rFonts w:ascii="Arial" w:eastAsia="Times New Roman" w:hAnsi="Arial" w:cs="Arial"/>
          <w:color w:val="000000"/>
          <w:sz w:val="22"/>
          <w:lang w:eastAsia="en-GB"/>
        </w:rPr>
      </w:pPr>
      <w:r w:rsidRPr="00136F9B">
        <w:rPr>
          <w:rFonts w:ascii="Arial" w:hAnsi="Arial" w:cs="Arial"/>
          <w:color w:val="000000"/>
          <w:sz w:val="22"/>
        </w:rPr>
        <w:t>Regulating blood glucose levels is an important physiological process that maintains glucose concentrations in a normal range to ensure the body receives</w:t>
      </w:r>
      <w:r w:rsidRPr="00136F9B">
        <w:rPr>
          <w:rFonts w:ascii="Arial" w:hAnsi="Arial" w:cs="Arial"/>
          <w:color w:val="000000"/>
          <w:sz w:val="22"/>
          <w:lang w:val="uk-UA"/>
        </w:rPr>
        <w:t xml:space="preserve"> </w:t>
      </w:r>
      <w:r w:rsidRPr="00136F9B">
        <w:rPr>
          <w:rFonts w:ascii="Arial" w:hAnsi="Arial" w:cs="Arial"/>
          <w:color w:val="000000"/>
          <w:sz w:val="22"/>
        </w:rPr>
        <w:t>the necessary energy.</w:t>
      </w:r>
      <w:r w:rsidRPr="00136F9B">
        <w:rPr>
          <w:rFonts w:ascii="Arial" w:hAnsi="Arial" w:cs="Arial"/>
          <w:color w:val="000000"/>
          <w:sz w:val="22"/>
          <w:lang w:val="uk-UA"/>
        </w:rPr>
        <w:t xml:space="preserve"> </w:t>
      </w:r>
      <w:r w:rsidRPr="00136F9B">
        <w:rPr>
          <w:rFonts w:ascii="Arial" w:hAnsi="Arial" w:cs="Arial"/>
          <w:color w:val="000000"/>
          <w:sz w:val="22"/>
        </w:rPr>
        <w:t>The</w:t>
      </w:r>
      <w:r w:rsidRPr="00136F9B">
        <w:rPr>
          <w:rFonts w:ascii="Arial" w:hAnsi="Arial" w:cs="Arial"/>
          <w:color w:val="000000"/>
          <w:sz w:val="22"/>
          <w:lang w:val="uk-UA"/>
        </w:rPr>
        <w:t xml:space="preserve"> </w:t>
      </w:r>
      <w:r w:rsidRPr="00136F9B">
        <w:rPr>
          <w:rFonts w:ascii="Arial" w:hAnsi="Arial" w:cs="Arial"/>
          <w:color w:val="000000"/>
          <w:sz w:val="22"/>
        </w:rPr>
        <w:t xml:space="preserve">endocrine system, particularly the pancreas, controls this process by releasing hormones including insulin and glucagon, which </w:t>
      </w:r>
      <w:r w:rsidR="00C95CED">
        <w:rPr>
          <w:rFonts w:ascii="Arial" w:hAnsi="Arial" w:cs="Arial"/>
          <w:color w:val="000000"/>
          <w:sz w:val="22"/>
        </w:rPr>
        <w:t>take a part</w:t>
      </w:r>
      <w:r w:rsidRPr="00136F9B">
        <w:rPr>
          <w:rFonts w:ascii="Arial" w:hAnsi="Arial" w:cs="Arial"/>
          <w:color w:val="000000"/>
          <w:sz w:val="22"/>
        </w:rPr>
        <w:t xml:space="preserve"> in the regulation of blood glucose levels. Maintaining stable blood glucose levels is necessary for normal cellular function. This is particularly</w:t>
      </w:r>
      <w:r w:rsidRPr="00136F9B">
        <w:rPr>
          <w:rFonts w:ascii="Arial" w:hAnsi="Arial" w:cs="Arial"/>
          <w:color w:val="000000"/>
          <w:sz w:val="22"/>
          <w:lang w:val="uk-UA"/>
        </w:rPr>
        <w:t xml:space="preserve"> </w:t>
      </w:r>
      <w:r w:rsidRPr="00136F9B">
        <w:rPr>
          <w:rFonts w:ascii="Arial" w:hAnsi="Arial" w:cs="Arial"/>
          <w:color w:val="000000"/>
          <w:sz w:val="22"/>
        </w:rPr>
        <w:t>important for organs such as the brain, which require glucose as a main energy source.</w:t>
      </w:r>
    </w:p>
    <w:p w14:paraId="16804E0E" w14:textId="4115E7B7" w:rsidR="00026D5C" w:rsidRPr="00666540" w:rsidRDefault="00026D5C" w:rsidP="00026D5C">
      <w:pPr>
        <w:spacing w:line="360" w:lineRule="auto"/>
        <w:jc w:val="both"/>
        <w:rPr>
          <w:rFonts w:ascii="Arial" w:hAnsi="Arial" w:cs="Arial"/>
          <w:color w:val="000000"/>
          <w:sz w:val="22"/>
          <w:lang w:val="uk-UA"/>
        </w:rPr>
      </w:pPr>
      <w:r w:rsidRPr="00666540">
        <w:rPr>
          <w:rFonts w:ascii="Arial" w:hAnsi="Arial" w:cs="Arial"/>
          <w:color w:val="000000"/>
          <w:sz w:val="22"/>
        </w:rPr>
        <w:t xml:space="preserve">One of the key hormones involved in this process is insulin. In response to increased blood glucose </w:t>
      </w:r>
      <w:r w:rsidR="00CE4112" w:rsidRPr="00666540">
        <w:rPr>
          <w:rFonts w:ascii="Arial" w:hAnsi="Arial" w:cs="Arial"/>
          <w:color w:val="000000"/>
          <w:sz w:val="22"/>
        </w:rPr>
        <w:t>levels, for example</w:t>
      </w:r>
      <w:r w:rsidRPr="00666540">
        <w:rPr>
          <w:rFonts w:ascii="Arial" w:hAnsi="Arial" w:cs="Arial"/>
          <w:color w:val="000000"/>
          <w:sz w:val="22"/>
        </w:rPr>
        <w:t xml:space="preserve"> after food intake, </w:t>
      </w:r>
      <w:r w:rsidR="00CE4112" w:rsidRPr="00666540">
        <w:rPr>
          <w:rFonts w:ascii="Arial" w:hAnsi="Arial" w:cs="Arial"/>
          <w:color w:val="000000"/>
          <w:sz w:val="22"/>
        </w:rPr>
        <w:t>the pancreas releases insulin, specifically from beta cells in the islets of Langerhans</w:t>
      </w:r>
      <w:r w:rsidRPr="00666540">
        <w:rPr>
          <w:rFonts w:ascii="Arial" w:hAnsi="Arial" w:cs="Arial"/>
          <w:color w:val="000000"/>
          <w:sz w:val="22"/>
        </w:rPr>
        <w:t xml:space="preserve">. Insulin helps glucose enter cells, particularly in muscle and adipose tissue, while also promoting </w:t>
      </w:r>
      <w:r w:rsidR="00666540" w:rsidRPr="00666540">
        <w:rPr>
          <w:rStyle w:val="Strong"/>
          <w:rFonts w:ascii="Arial" w:hAnsi="Arial" w:cs="Arial"/>
          <w:b w:val="0"/>
          <w:bCs w:val="0"/>
          <w:color w:val="000000"/>
          <w:sz w:val="22"/>
        </w:rPr>
        <w:t>the conversion of glucose into glycogen in the liver</w:t>
      </w:r>
      <w:r w:rsidRPr="00666540">
        <w:rPr>
          <w:rFonts w:ascii="Arial" w:hAnsi="Arial" w:cs="Arial"/>
          <w:b/>
          <w:bCs/>
          <w:color w:val="000000"/>
          <w:sz w:val="22"/>
        </w:rPr>
        <w:t>.</w:t>
      </w:r>
      <w:r w:rsidRPr="00666540">
        <w:rPr>
          <w:rFonts w:ascii="Arial" w:hAnsi="Arial" w:cs="Arial"/>
          <w:color w:val="000000"/>
          <w:sz w:val="22"/>
        </w:rPr>
        <w:t xml:space="preserve"> As a result, blood glucose levels decrease, </w:t>
      </w:r>
      <w:r w:rsidR="00666540" w:rsidRPr="00666540">
        <w:rPr>
          <w:rFonts w:ascii="Arial" w:hAnsi="Arial" w:cs="Arial"/>
          <w:color w:val="000000"/>
          <w:sz w:val="22"/>
        </w:rPr>
        <w:t>which helps</w:t>
      </w:r>
      <w:r w:rsidR="00666540" w:rsidRPr="00666540">
        <w:rPr>
          <w:rFonts w:ascii="Arial" w:hAnsi="Arial" w:cs="Arial"/>
          <w:color w:val="000000"/>
          <w:sz w:val="22"/>
        </w:rPr>
        <w:t xml:space="preserve"> </w:t>
      </w:r>
      <w:r w:rsidRPr="00666540">
        <w:rPr>
          <w:rFonts w:ascii="Arial" w:hAnsi="Arial" w:cs="Arial"/>
          <w:color w:val="000000"/>
          <w:sz w:val="22"/>
        </w:rPr>
        <w:t xml:space="preserve">prevent hyperglycaemia. In addition, insulin reduces glucose production in the liver, further supporting the regulation of blood glucose </w:t>
      </w:r>
      <w:r w:rsidR="00666540" w:rsidRPr="00666540">
        <w:rPr>
          <w:rFonts w:ascii="Arial" w:hAnsi="Arial" w:cs="Arial"/>
          <w:color w:val="000000"/>
          <w:sz w:val="22"/>
        </w:rPr>
        <w:t>control</w:t>
      </w:r>
      <w:r w:rsidRPr="00666540">
        <w:rPr>
          <w:rFonts w:ascii="Arial" w:hAnsi="Arial" w:cs="Arial"/>
          <w:color w:val="000000"/>
          <w:sz w:val="22"/>
        </w:rPr>
        <w:t xml:space="preserve"> (Rahman </w:t>
      </w:r>
      <w:r w:rsidRPr="00666540">
        <w:rPr>
          <w:rFonts w:ascii="Arial" w:hAnsi="Arial" w:cs="Arial"/>
          <w:i/>
          <w:iCs/>
          <w:color w:val="000000"/>
          <w:sz w:val="22"/>
        </w:rPr>
        <w:t>et al</w:t>
      </w:r>
      <w:r w:rsidRPr="00666540">
        <w:rPr>
          <w:rFonts w:ascii="Arial" w:hAnsi="Arial" w:cs="Arial"/>
          <w:color w:val="000000"/>
          <w:sz w:val="22"/>
        </w:rPr>
        <w:t>., 2021).</w:t>
      </w:r>
      <w:r w:rsidRPr="00666540">
        <w:rPr>
          <w:rFonts w:ascii="Arial" w:hAnsi="Arial" w:cs="Arial"/>
          <w:color w:val="000000"/>
          <w:sz w:val="22"/>
          <w:lang w:val="uk-UA"/>
        </w:rPr>
        <w:t xml:space="preserve"> </w:t>
      </w:r>
    </w:p>
    <w:p w14:paraId="533F1E11" w14:textId="283AA215" w:rsidR="00026D5C" w:rsidRPr="00687E11" w:rsidRDefault="00026D5C" w:rsidP="00026D5C">
      <w:pPr>
        <w:spacing w:line="360" w:lineRule="auto"/>
        <w:jc w:val="both"/>
        <w:rPr>
          <w:rFonts w:ascii="Arial" w:hAnsi="Arial" w:cs="Arial"/>
          <w:color w:val="000000"/>
          <w:sz w:val="22"/>
          <w:lang w:val="uk-UA"/>
        </w:rPr>
      </w:pPr>
      <w:r w:rsidRPr="00687E11">
        <w:rPr>
          <w:rFonts w:ascii="Arial" w:hAnsi="Arial" w:cs="Arial"/>
          <w:color w:val="000000"/>
          <w:sz w:val="22"/>
        </w:rPr>
        <w:t xml:space="preserve">In contrast, </w:t>
      </w:r>
      <w:r w:rsidR="00666540" w:rsidRPr="00687E11">
        <w:rPr>
          <w:rStyle w:val="Strong"/>
          <w:rFonts w:ascii="Arial" w:hAnsi="Arial" w:cs="Arial"/>
          <w:b w:val="0"/>
          <w:bCs w:val="0"/>
          <w:color w:val="000000"/>
          <w:sz w:val="22"/>
        </w:rPr>
        <w:t>during fasting, when blood glucose levels</w:t>
      </w:r>
      <w:r w:rsidRPr="00687E11">
        <w:rPr>
          <w:rFonts w:ascii="Arial" w:hAnsi="Arial" w:cs="Arial"/>
          <w:color w:val="000000"/>
          <w:sz w:val="22"/>
        </w:rPr>
        <w:t xml:space="preserve"> decline, glucagon is released by the pancreas from the alpha cells. Glucagon primarily works on the liver by breaking down glycogen into glucose (glycogenolysis) and promoting the production of new glucose (gluconeogenesis). </w:t>
      </w:r>
      <w:r w:rsidR="00687E11" w:rsidRPr="00687E11">
        <w:rPr>
          <w:rFonts w:ascii="Arial" w:hAnsi="Arial" w:cs="Arial"/>
          <w:color w:val="000000"/>
          <w:sz w:val="22"/>
        </w:rPr>
        <w:t>This raises blood glucose levels and helps provide the body with a continuous energy supply, particularly during periods without food intake</w:t>
      </w:r>
      <w:r w:rsidRPr="00687E11">
        <w:rPr>
          <w:rFonts w:ascii="Arial" w:hAnsi="Arial" w:cs="Arial"/>
          <w:color w:val="000000"/>
          <w:sz w:val="22"/>
        </w:rPr>
        <w:t>.</w:t>
      </w:r>
      <w:r w:rsidRPr="00687E11">
        <w:rPr>
          <w:rFonts w:ascii="Arial" w:hAnsi="Arial" w:cs="Arial"/>
          <w:color w:val="000000"/>
          <w:sz w:val="22"/>
          <w:lang w:val="uk-UA"/>
        </w:rPr>
        <w:t xml:space="preserve"> </w:t>
      </w:r>
      <w:r w:rsidRPr="00687E11">
        <w:rPr>
          <w:rFonts w:ascii="Arial" w:hAnsi="Arial" w:cs="Arial"/>
          <w:color w:val="000000"/>
          <w:sz w:val="22"/>
        </w:rPr>
        <w:t>Glucagon counteracts the effects of insulin, maintaining a balanced system that supports stable blood glucose levels (Gylfe and Gilon, 2014).</w:t>
      </w:r>
      <w:r w:rsidRPr="00687E11">
        <w:rPr>
          <w:rFonts w:ascii="Arial" w:hAnsi="Arial" w:cs="Arial"/>
          <w:color w:val="000000"/>
          <w:sz w:val="22"/>
          <w:lang w:val="uk-UA"/>
        </w:rPr>
        <w:t xml:space="preserve"> </w:t>
      </w:r>
      <w:r w:rsidRPr="00687E11">
        <w:rPr>
          <w:rFonts w:ascii="Arial" w:hAnsi="Arial" w:cs="Arial"/>
          <w:color w:val="000000"/>
          <w:sz w:val="22"/>
        </w:rPr>
        <w:t>Through this mechanism, blood glucose is maintained within a normal physiological range of approximately 70–110 mg/dL, as shown in Figure 2.</w:t>
      </w:r>
    </w:p>
    <w:p w14:paraId="377147BF" w14:textId="77777777" w:rsidR="00026D5C" w:rsidRPr="00136F9B" w:rsidRDefault="00026D5C" w:rsidP="00026D5C">
      <w:pPr>
        <w:spacing w:line="360" w:lineRule="auto"/>
        <w:jc w:val="both"/>
        <w:rPr>
          <w:rFonts w:ascii="Arial" w:hAnsi="Arial" w:cs="Arial"/>
          <w:color w:val="000000"/>
          <w:sz w:val="22"/>
        </w:rPr>
      </w:pPr>
      <w:r w:rsidRPr="00136F9B">
        <w:rPr>
          <w:rFonts w:ascii="Arial" w:hAnsi="Arial" w:cs="Arial"/>
          <w:noProof/>
          <w:color w:val="000000"/>
          <w:sz w:val="22"/>
          <w14:ligatures w14:val="standardContextual"/>
        </w:rPr>
        <w:lastRenderedPageBreak/>
        <w:drawing>
          <wp:inline distT="0" distB="0" distL="0" distR="0" wp14:anchorId="118B450B" wp14:editId="26E46288">
            <wp:extent cx="5810491" cy="6737490"/>
            <wp:effectExtent l="0" t="0" r="6350" b="0"/>
            <wp:docPr id="1397338006" name="Picture 1" descr="A diagram of blood glucose leve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338006" name="Picture 1" descr="A diagram of blood glucose levels&#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4499" cy="6892877"/>
                    </a:xfrm>
                    <a:prstGeom prst="rect">
                      <a:avLst/>
                    </a:prstGeom>
                  </pic:spPr>
                </pic:pic>
              </a:graphicData>
            </a:graphic>
          </wp:inline>
        </w:drawing>
      </w:r>
    </w:p>
    <w:p w14:paraId="0FDA2E80" w14:textId="77777777" w:rsidR="00026D5C" w:rsidRPr="00136F9B" w:rsidRDefault="00026D5C" w:rsidP="00026D5C">
      <w:pPr>
        <w:spacing w:line="360" w:lineRule="auto"/>
        <w:jc w:val="both"/>
        <w:rPr>
          <w:rStyle w:val="Strong"/>
          <w:rFonts w:ascii="Arial" w:eastAsiaTheme="majorEastAsia" w:hAnsi="Arial" w:cs="Arial"/>
          <w:color w:val="000000"/>
          <w:sz w:val="22"/>
          <w:lang w:val="uk-UA"/>
        </w:rPr>
      </w:pPr>
      <w:r w:rsidRPr="00136F9B">
        <w:rPr>
          <w:rStyle w:val="Strong"/>
          <w:rFonts w:ascii="Arial" w:eastAsiaTheme="majorEastAsia" w:hAnsi="Arial" w:cs="Arial"/>
          <w:color w:val="000000"/>
          <w:sz w:val="22"/>
        </w:rPr>
        <w:t xml:space="preserve">Figure 2. Homeostatic regulation of blood glucose levels </w:t>
      </w:r>
      <w:r w:rsidRPr="00136F9B">
        <w:rPr>
          <w:rStyle w:val="Strong"/>
          <w:rFonts w:ascii="Arial" w:eastAsiaTheme="majorEastAsia" w:hAnsi="Arial" w:cs="Arial"/>
          <w:b w:val="0"/>
          <w:bCs w:val="0"/>
          <w:color w:val="000000"/>
          <w:sz w:val="22"/>
        </w:rPr>
        <w:t>(OpenStax, 2023).</w:t>
      </w:r>
      <w:r w:rsidRPr="00136F9B">
        <w:rPr>
          <w:rStyle w:val="Strong"/>
          <w:rFonts w:ascii="Arial" w:eastAsiaTheme="majorEastAsia" w:hAnsi="Arial" w:cs="Arial"/>
          <w:color w:val="000000"/>
          <w:sz w:val="22"/>
          <w:lang w:val="uk-UA"/>
        </w:rPr>
        <w:t xml:space="preserve"> </w:t>
      </w:r>
    </w:p>
    <w:p w14:paraId="40369C3F" w14:textId="77777777" w:rsidR="00026D5C" w:rsidRPr="00136F9B" w:rsidRDefault="00026D5C" w:rsidP="00026D5C">
      <w:pPr>
        <w:spacing w:line="360" w:lineRule="auto"/>
        <w:jc w:val="both"/>
        <w:rPr>
          <w:rFonts w:ascii="Arial" w:hAnsi="Arial" w:cs="Arial"/>
          <w:color w:val="000000"/>
          <w:sz w:val="22"/>
        </w:rPr>
      </w:pPr>
      <w:r w:rsidRPr="00136F9B">
        <w:rPr>
          <w:rFonts w:ascii="Arial" w:hAnsi="Arial" w:cs="Arial"/>
          <w:color w:val="000000"/>
          <w:sz w:val="22"/>
        </w:rPr>
        <w:t xml:space="preserve">This interaction between insulin and glucagon works through a negative feedback mechanism, essential for maintaining homeostasis in the body. However, this system fails to function effectively in individuals with type 2 diabetes. In this condition, cells in the body develop insulin resistance, resulting in reduced glucose absorption despite the presence of insulin. Consequently, blood glucose levels remain increased, leading to chronic hyperglycaemia. </w:t>
      </w:r>
      <w:r w:rsidRPr="00136F9B">
        <w:rPr>
          <w:rFonts w:ascii="Arial" w:hAnsi="Arial" w:cs="Arial"/>
          <w:color w:val="000000"/>
          <w:sz w:val="22"/>
        </w:rPr>
        <w:lastRenderedPageBreak/>
        <w:t>Additionally, an imbalance in hormonal response further contributes to the development of the condition and its associated complications (Holst, Gasbjerg, and Rosenkilde, 2021).</w:t>
      </w:r>
    </w:p>
    <w:p w14:paraId="0A14FC20" w14:textId="77777777" w:rsidR="00026D5C" w:rsidRPr="00136F9B" w:rsidRDefault="00026D5C" w:rsidP="00026D5C">
      <w:pPr>
        <w:spacing w:line="360" w:lineRule="auto"/>
        <w:jc w:val="both"/>
        <w:rPr>
          <w:rFonts w:ascii="Arial" w:hAnsi="Arial" w:cs="Arial"/>
          <w:color w:val="000000"/>
          <w:sz w:val="22"/>
          <w:lang w:val="uk-UA"/>
        </w:rPr>
      </w:pPr>
      <w:r w:rsidRPr="00136F9B">
        <w:rPr>
          <w:rFonts w:ascii="Arial" w:hAnsi="Arial" w:cs="Arial"/>
          <w:color w:val="000000"/>
          <w:sz w:val="22"/>
        </w:rPr>
        <w:t>Overall, blood glucose regulation is a complex but well-coordinated process involving the contrasting actions of insulin and glucagon</w:t>
      </w:r>
      <w:r w:rsidRPr="00136F9B">
        <w:rPr>
          <w:rFonts w:ascii="Arial" w:hAnsi="Arial" w:cs="Arial"/>
          <w:color w:val="000000"/>
          <w:sz w:val="22"/>
          <w:lang w:val="uk-UA"/>
        </w:rPr>
        <w:t xml:space="preserve"> </w:t>
      </w:r>
      <w:r w:rsidRPr="00136F9B">
        <w:rPr>
          <w:rFonts w:ascii="Arial" w:hAnsi="Arial" w:cs="Arial"/>
          <w:color w:val="000000"/>
          <w:sz w:val="22"/>
        </w:rPr>
        <w:t>through hormonal control and feedback mechanisms. The imbalance seen in type 2 diabetes highlights the importance of maintaining effective glucose regulation to reduce the risk of long-term complications.</w:t>
      </w:r>
    </w:p>
    <w:p w14:paraId="621905EE" w14:textId="77777777" w:rsidR="00026D5C" w:rsidRPr="00136F9B" w:rsidRDefault="00026D5C" w:rsidP="00026D5C">
      <w:pPr>
        <w:pStyle w:val="Heading1"/>
        <w:rPr>
          <w:color w:val="000000"/>
          <w:lang w:val="uk-UA"/>
        </w:rPr>
      </w:pPr>
      <w:bookmarkStart w:id="2" w:name="_Toc226233669"/>
      <w:r w:rsidRPr="00136F9B">
        <w:rPr>
          <w:color w:val="000000"/>
          <w:lang w:val="uk-UA"/>
        </w:rPr>
        <w:t>3</w:t>
      </w:r>
      <w:r w:rsidRPr="00136F9B">
        <w:rPr>
          <w:color w:val="000000"/>
        </w:rPr>
        <w:t xml:space="preserve">. </w:t>
      </w:r>
      <w:r w:rsidRPr="00136F9B">
        <w:t>Cellular Metabolism</w:t>
      </w:r>
      <w:bookmarkEnd w:id="2"/>
    </w:p>
    <w:p w14:paraId="75055F0A" w14:textId="77777777" w:rsidR="00026D5C" w:rsidRPr="00D101A3" w:rsidRDefault="00026D5C" w:rsidP="00D101A3">
      <w:pPr>
        <w:spacing w:line="360" w:lineRule="auto"/>
        <w:jc w:val="both"/>
        <w:rPr>
          <w:rFonts w:ascii="Arial" w:hAnsi="Arial" w:cs="Arial"/>
          <w:color w:val="000000"/>
          <w:sz w:val="22"/>
          <w:lang w:val="uk-UA"/>
        </w:rPr>
      </w:pPr>
      <w:r w:rsidRPr="00D101A3">
        <w:rPr>
          <w:rFonts w:ascii="Arial" w:hAnsi="Arial" w:cs="Arial"/>
          <w:color w:val="000000"/>
          <w:sz w:val="22"/>
        </w:rPr>
        <w:t>Once blood glucose levels are regulated in the bloodstream, glucose must be effectively used by cells to support energy production. Cells are the basic structural and functional components of the body and require a continuous supply of energy to perform their functions. Cellular metabolism involves the processes by which cells produce and use energy to maintain normal physiological functions. This energy is primarily supplied by</w:t>
      </w:r>
      <w:r w:rsidRPr="00D101A3">
        <w:rPr>
          <w:rStyle w:val="Strong"/>
          <w:rFonts w:ascii="Arial" w:eastAsiaTheme="majorEastAsia" w:hAnsi="Arial" w:cs="Arial"/>
          <w:color w:val="000000"/>
          <w:sz w:val="22"/>
        </w:rPr>
        <w:t xml:space="preserve"> </w:t>
      </w:r>
      <w:r w:rsidRPr="00D101A3">
        <w:rPr>
          <w:rStyle w:val="Strong"/>
          <w:rFonts w:ascii="Arial" w:eastAsiaTheme="majorEastAsia" w:hAnsi="Arial" w:cs="Arial"/>
          <w:b w:val="0"/>
          <w:bCs w:val="0"/>
          <w:color w:val="000000"/>
          <w:sz w:val="22"/>
        </w:rPr>
        <w:t>glucose</w:t>
      </w:r>
      <w:r w:rsidRPr="00D101A3">
        <w:rPr>
          <w:rFonts w:ascii="Arial" w:hAnsi="Arial" w:cs="Arial"/>
          <w:color w:val="000000"/>
          <w:sz w:val="22"/>
        </w:rPr>
        <w:t>, which is transported into cells and used in metabolic processes to maintain life (Minett and Ginesi, 2020).</w:t>
      </w:r>
    </w:p>
    <w:p w14:paraId="6A1BEBD4" w14:textId="16EA6290" w:rsidR="00026D5C" w:rsidRPr="00D101A3" w:rsidRDefault="00026D5C" w:rsidP="00D101A3">
      <w:pPr>
        <w:spacing w:line="360" w:lineRule="auto"/>
        <w:jc w:val="both"/>
        <w:rPr>
          <w:rFonts w:ascii="Arial" w:hAnsi="Arial" w:cs="Arial"/>
          <w:color w:val="000000"/>
          <w:sz w:val="22"/>
          <w:lang w:val="uk-UA"/>
        </w:rPr>
      </w:pPr>
      <w:r w:rsidRPr="00D101A3">
        <w:rPr>
          <w:rFonts w:ascii="Arial" w:hAnsi="Arial" w:cs="Arial"/>
          <w:color w:val="000000"/>
          <w:sz w:val="22"/>
        </w:rPr>
        <w:t xml:space="preserve">Glucose acts as the </w:t>
      </w:r>
      <w:r w:rsidR="00687E11" w:rsidRPr="00D101A3">
        <w:rPr>
          <w:rFonts w:ascii="Arial" w:hAnsi="Arial" w:cs="Arial"/>
          <w:color w:val="000000"/>
          <w:sz w:val="22"/>
        </w:rPr>
        <w:t>main</w:t>
      </w:r>
      <w:r w:rsidRPr="00D101A3">
        <w:rPr>
          <w:rFonts w:ascii="Arial" w:hAnsi="Arial" w:cs="Arial"/>
          <w:color w:val="000000"/>
          <w:sz w:val="22"/>
        </w:rPr>
        <w:t xml:space="preserve"> source of energy for cells. After entering the cell, it goes through a series of metabolic processes to produce energy. </w:t>
      </w:r>
      <w:r w:rsidR="005D58D0" w:rsidRPr="00D101A3">
        <w:rPr>
          <w:rFonts w:ascii="Arial" w:hAnsi="Arial" w:cs="Arial"/>
          <w:color w:val="000000"/>
          <w:sz w:val="22"/>
        </w:rPr>
        <w:t>To produce energy in the form of adenosine triphosphate (ATP), glucose is broken down using oxygen in a process known as aerobic respiration.</w:t>
      </w:r>
      <w:r w:rsidR="005D58D0" w:rsidRPr="00D101A3">
        <w:rPr>
          <w:rFonts w:ascii="Arial" w:hAnsi="Arial" w:cs="Arial"/>
          <w:color w:val="000000"/>
          <w:sz w:val="22"/>
        </w:rPr>
        <w:t xml:space="preserve"> </w:t>
      </w:r>
      <w:r w:rsidRPr="00D101A3">
        <w:rPr>
          <w:rFonts w:ascii="Arial" w:hAnsi="Arial" w:cs="Arial"/>
          <w:color w:val="000000"/>
          <w:sz w:val="22"/>
        </w:rPr>
        <w:t>ATP is essential as it provides the energy required for functions such as movement, growth, and transport within cells.</w:t>
      </w:r>
      <w:r w:rsidRPr="00D101A3">
        <w:rPr>
          <w:rFonts w:ascii="Arial" w:hAnsi="Arial" w:cs="Arial"/>
          <w:color w:val="000000"/>
          <w:sz w:val="22"/>
          <w:lang w:val="uk-UA"/>
        </w:rPr>
        <w:t xml:space="preserve"> </w:t>
      </w:r>
      <w:r w:rsidRPr="00D101A3">
        <w:rPr>
          <w:rFonts w:ascii="Arial" w:hAnsi="Arial" w:cs="Arial"/>
          <w:color w:val="000000"/>
          <w:sz w:val="22"/>
        </w:rPr>
        <w:t>This highlights the importance of efficient energy production for maintaining normal cellular activity.</w:t>
      </w:r>
    </w:p>
    <w:p w14:paraId="4C33251E" w14:textId="77777777" w:rsidR="00026D5C" w:rsidRPr="00D101A3" w:rsidRDefault="00026D5C" w:rsidP="00D101A3">
      <w:pPr>
        <w:spacing w:line="360" w:lineRule="auto"/>
        <w:jc w:val="both"/>
        <w:rPr>
          <w:rFonts w:ascii="Arial" w:hAnsi="Arial" w:cs="Arial"/>
          <w:color w:val="000000"/>
          <w:sz w:val="22"/>
        </w:rPr>
      </w:pPr>
      <w:r w:rsidRPr="00D101A3">
        <w:rPr>
          <w:rFonts w:ascii="Arial" w:hAnsi="Arial" w:cs="Arial"/>
          <w:color w:val="000000"/>
          <w:sz w:val="22"/>
        </w:rPr>
        <w:t>Mitochondria play a key role in cellular metabolism by producing most of the cell’s energy. The number of mitochondria in a cell is related to its energy requirements; for example, highly active cells, such as liver cells, contain a greater number of mitochondria (Minett and Ginesi, 2020). This also shows their importance in supporting cellular function, particularly in cells with higher energy requirements.</w:t>
      </w:r>
    </w:p>
    <w:p w14:paraId="6123C876" w14:textId="560E255F" w:rsidR="00026D5C" w:rsidRPr="00D101A3" w:rsidRDefault="005D58D0" w:rsidP="00D101A3">
      <w:pPr>
        <w:spacing w:line="360" w:lineRule="auto"/>
        <w:jc w:val="both"/>
        <w:rPr>
          <w:rFonts w:ascii="Arial" w:hAnsi="Arial" w:cs="Arial"/>
          <w:color w:val="000000"/>
          <w:sz w:val="22"/>
          <w:lang w:val="uk-UA"/>
        </w:rPr>
      </w:pPr>
      <w:r w:rsidRPr="00D101A3">
        <w:rPr>
          <w:rFonts w:ascii="Arial" w:hAnsi="Arial" w:cs="Arial"/>
          <w:color w:val="000000"/>
          <w:sz w:val="22"/>
        </w:rPr>
        <w:t>Processes such as active transport require ATP, as they involve the movement of molecules across the cell membrane against their concentration gradient</w:t>
      </w:r>
      <w:r w:rsidR="00026D5C" w:rsidRPr="00D101A3">
        <w:rPr>
          <w:rFonts w:ascii="Arial" w:hAnsi="Arial" w:cs="Arial"/>
          <w:color w:val="000000"/>
          <w:sz w:val="22"/>
        </w:rPr>
        <w:t xml:space="preserve">. This means that cells need a continuous supply of energy from glucose to perform essential functions. Insulin supports this process by helping glucose enter cells. In individuals with type 2 diabetes, this process is disrupted due to insulin resistance, meaning glucose remains in the bloodstream while cells do not receive enough energy. This affects normal cellular function and contributes to the development of symptoms and related complications (Rahman </w:t>
      </w:r>
      <w:r w:rsidR="00026D5C" w:rsidRPr="00D101A3">
        <w:rPr>
          <w:rFonts w:ascii="Arial" w:hAnsi="Arial" w:cs="Arial"/>
          <w:i/>
          <w:iCs/>
          <w:color w:val="000000"/>
          <w:sz w:val="22"/>
        </w:rPr>
        <w:t>et al.,</w:t>
      </w:r>
      <w:r w:rsidR="00026D5C" w:rsidRPr="00D101A3">
        <w:rPr>
          <w:rFonts w:ascii="Arial" w:hAnsi="Arial" w:cs="Arial"/>
          <w:color w:val="000000"/>
          <w:sz w:val="22"/>
        </w:rPr>
        <w:t xml:space="preserve"> 2021). These changes are not always immediately noticeable, which can delay diagnosis and management. </w:t>
      </w:r>
    </w:p>
    <w:p w14:paraId="34CE4B88" w14:textId="59DDE0C7" w:rsidR="00026D5C" w:rsidRPr="00D101A3" w:rsidRDefault="00026D5C" w:rsidP="00D101A3">
      <w:pPr>
        <w:spacing w:line="360" w:lineRule="auto"/>
        <w:jc w:val="both"/>
        <w:rPr>
          <w:rFonts w:ascii="Arial" w:hAnsi="Arial" w:cs="Arial"/>
          <w:color w:val="000000"/>
          <w:sz w:val="22"/>
          <w:lang w:val="uk-UA"/>
        </w:rPr>
      </w:pPr>
      <w:r w:rsidRPr="00D101A3">
        <w:rPr>
          <w:rFonts w:ascii="Arial" w:hAnsi="Arial" w:cs="Arial"/>
          <w:color w:val="000000"/>
          <w:sz w:val="22"/>
        </w:rPr>
        <w:lastRenderedPageBreak/>
        <w:t>As a result of impaired cellular metabolism, consistently high blood glucose levels can damage multiple body</w:t>
      </w:r>
      <w:r w:rsidRPr="00D101A3">
        <w:rPr>
          <w:rFonts w:ascii="Arial" w:hAnsi="Arial" w:cs="Arial"/>
          <w:color w:val="000000"/>
          <w:sz w:val="22"/>
          <w:lang w:val="uk-UA"/>
        </w:rPr>
        <w:t xml:space="preserve"> </w:t>
      </w:r>
      <w:r w:rsidRPr="00D101A3">
        <w:rPr>
          <w:rFonts w:ascii="Arial" w:hAnsi="Arial" w:cs="Arial"/>
          <w:color w:val="000000"/>
          <w:sz w:val="22"/>
        </w:rPr>
        <w:t>systems.</w:t>
      </w:r>
      <w:r w:rsidRPr="00D101A3">
        <w:rPr>
          <w:rFonts w:ascii="Arial" w:hAnsi="Arial" w:cs="Arial"/>
          <w:color w:val="000000"/>
          <w:sz w:val="22"/>
          <w:lang w:val="uk-UA"/>
        </w:rPr>
        <w:t xml:space="preserve"> </w:t>
      </w:r>
      <w:r w:rsidR="005D58D0" w:rsidRPr="00D101A3">
        <w:rPr>
          <w:rFonts w:ascii="Arial" w:hAnsi="Arial" w:cs="Arial"/>
          <w:color w:val="000000"/>
          <w:sz w:val="22"/>
        </w:rPr>
        <w:t xml:space="preserve">It is linked to a range of complications, such as cardiovascular disease, as well as damage to the nerves (neuropathy), kidneys (nephropathy), and </w:t>
      </w:r>
      <w:r w:rsidR="005D58D0" w:rsidRPr="00D101A3">
        <w:rPr>
          <w:rFonts w:ascii="Arial" w:hAnsi="Arial" w:cs="Arial"/>
          <w:color w:val="000000"/>
          <w:sz w:val="22"/>
        </w:rPr>
        <w:t>vision problems</w:t>
      </w:r>
      <w:r w:rsidR="005D58D0" w:rsidRPr="00D101A3">
        <w:rPr>
          <w:rFonts w:ascii="Arial" w:hAnsi="Arial" w:cs="Arial"/>
          <w:color w:val="000000"/>
          <w:sz w:val="22"/>
        </w:rPr>
        <w:t xml:space="preserve"> (retinopathy). These conditions often develop gradually and may not be recognised in the early stages.</w:t>
      </w:r>
      <w:r w:rsidR="005D58D0" w:rsidRPr="00D101A3">
        <w:rPr>
          <w:rFonts w:ascii="Arial" w:hAnsi="Arial" w:cs="Arial"/>
          <w:color w:val="000000"/>
          <w:sz w:val="22"/>
        </w:rPr>
        <w:t xml:space="preserve"> </w:t>
      </w:r>
      <w:r w:rsidRPr="00D101A3">
        <w:rPr>
          <w:rFonts w:ascii="Arial" w:hAnsi="Arial" w:cs="Arial"/>
          <w:color w:val="000000"/>
          <w:sz w:val="22"/>
        </w:rPr>
        <w:t xml:space="preserve">(IDF, 2025). </w:t>
      </w:r>
    </w:p>
    <w:p w14:paraId="69347320" w14:textId="77777777" w:rsidR="00026D5C" w:rsidRPr="00D101A3" w:rsidRDefault="00026D5C" w:rsidP="00D101A3">
      <w:pPr>
        <w:spacing w:line="360" w:lineRule="auto"/>
        <w:jc w:val="both"/>
        <w:rPr>
          <w:rFonts w:ascii="Arial" w:hAnsi="Arial" w:cs="Arial"/>
          <w:color w:val="000000"/>
          <w:sz w:val="22"/>
          <w:lang w:val="uk-UA"/>
        </w:rPr>
      </w:pPr>
      <w:r w:rsidRPr="00D101A3">
        <w:rPr>
          <w:rFonts w:ascii="Arial" w:hAnsi="Arial" w:cs="Arial"/>
          <w:color w:val="000000"/>
          <w:sz w:val="22"/>
        </w:rPr>
        <w:t>Cellular metabolism is essential for producing energy from glucose. Disruption of this process, as seen in type 2 diabetes, can significantly affect cellular function and overall health.</w:t>
      </w:r>
    </w:p>
    <w:p w14:paraId="1C3180D9" w14:textId="77777777" w:rsidR="00026D5C" w:rsidRPr="00136F9B" w:rsidRDefault="00026D5C" w:rsidP="00026D5C">
      <w:pPr>
        <w:pStyle w:val="Heading1"/>
        <w:rPr>
          <w:lang w:val="uk-UA"/>
        </w:rPr>
      </w:pPr>
      <w:bookmarkStart w:id="3" w:name="_Toc226233670"/>
      <w:r w:rsidRPr="00136F9B">
        <w:t>4. Monitoring and Recording Blood Glucose Levels in Type 2 Diabetes</w:t>
      </w:r>
      <w:bookmarkEnd w:id="3"/>
    </w:p>
    <w:p w14:paraId="3228BFBA" w14:textId="77777777" w:rsidR="00026D5C" w:rsidRPr="00136F9B" w:rsidRDefault="00026D5C" w:rsidP="00026D5C">
      <w:pPr>
        <w:spacing w:line="360" w:lineRule="auto"/>
        <w:jc w:val="both"/>
        <w:rPr>
          <w:rFonts w:ascii="Arial" w:hAnsi="Arial" w:cs="Arial"/>
          <w:color w:val="000000"/>
          <w:sz w:val="22"/>
          <w:lang w:val="uk-UA"/>
        </w:rPr>
      </w:pPr>
      <w:r w:rsidRPr="00136F9B">
        <w:rPr>
          <w:rFonts w:ascii="Arial" w:hAnsi="Arial" w:cs="Arial"/>
          <w:color w:val="000000"/>
          <w:sz w:val="22"/>
        </w:rPr>
        <w:t xml:space="preserve">Effective blood glucose level monitoring plays an important role not only in individual health but also for reducing the wider impact of diabetes. In the United Kingdom, diabetes is estimated to cost the National Health Service (NHS) around £10.7 billion per year, with a significant amount of this spending connected to complications (Diabetes UK, </w:t>
      </w:r>
      <w:r w:rsidRPr="00136F9B">
        <w:rPr>
          <w:rFonts w:ascii="Arial" w:hAnsi="Arial" w:cs="Arial"/>
          <w:color w:val="000000"/>
          <w:sz w:val="22"/>
          <w:lang w:val="uk-UA"/>
        </w:rPr>
        <w:t>2024</w:t>
      </w:r>
      <w:r w:rsidRPr="00136F9B">
        <w:rPr>
          <w:rFonts w:ascii="Arial" w:hAnsi="Arial" w:cs="Arial"/>
          <w:color w:val="000000"/>
          <w:sz w:val="22"/>
        </w:rPr>
        <w:t>).</w:t>
      </w:r>
    </w:p>
    <w:p w14:paraId="60501391" w14:textId="77777777" w:rsidR="00026D5C" w:rsidRPr="00136F9B" w:rsidRDefault="00026D5C" w:rsidP="00026D5C">
      <w:pPr>
        <w:spacing w:line="360" w:lineRule="auto"/>
        <w:jc w:val="both"/>
        <w:rPr>
          <w:rFonts w:ascii="Arial" w:hAnsi="Arial" w:cs="Arial"/>
          <w:color w:val="000000"/>
          <w:sz w:val="22"/>
        </w:rPr>
      </w:pPr>
      <w:r w:rsidRPr="00136F9B">
        <w:rPr>
          <w:rFonts w:ascii="Arial" w:hAnsi="Arial" w:cs="Arial"/>
          <w:color w:val="000000"/>
          <w:sz w:val="22"/>
        </w:rPr>
        <w:t xml:space="preserve">Individuals diagnosed with type 2 diabetes are required to monitor and record their blood glucose levels. This helps them keep their levels within a healthy range and track changes in their condition. Over time, insulin resistance develops, which can lead to </w:t>
      </w:r>
      <w:r w:rsidRPr="00136F9B">
        <w:rPr>
          <w:rStyle w:val="Strong"/>
          <w:rFonts w:ascii="Arial" w:eastAsiaTheme="majorEastAsia" w:hAnsi="Arial" w:cs="Arial"/>
          <w:b w:val="0"/>
          <w:bCs w:val="0"/>
          <w:color w:val="000000"/>
          <w:sz w:val="22"/>
        </w:rPr>
        <w:t>consistently</w:t>
      </w:r>
      <w:r w:rsidRPr="00136F9B">
        <w:rPr>
          <w:rFonts w:ascii="Arial" w:hAnsi="Arial" w:cs="Arial"/>
          <w:color w:val="000000"/>
          <w:sz w:val="22"/>
        </w:rPr>
        <w:t xml:space="preserve"> elevated blood glucose levels without obvious symptoms. As a result, self-monitoring of blood glucose (SMBG) helps identify changes that may not be obvious</w:t>
      </w:r>
      <w:r w:rsidRPr="00136F9B">
        <w:rPr>
          <w:rFonts w:ascii="Arial" w:hAnsi="Arial" w:cs="Arial"/>
          <w:color w:val="000000"/>
          <w:sz w:val="22"/>
          <w:lang w:val="uk-UA"/>
        </w:rPr>
        <w:t xml:space="preserve"> </w:t>
      </w:r>
      <w:r w:rsidRPr="00136F9B">
        <w:rPr>
          <w:rFonts w:ascii="Arial" w:hAnsi="Arial" w:cs="Arial"/>
          <w:color w:val="000000"/>
          <w:sz w:val="22"/>
        </w:rPr>
        <w:t>and supports ongoing management of the condition.</w:t>
      </w:r>
    </w:p>
    <w:p w14:paraId="7B0B8913" w14:textId="77777777" w:rsidR="00026D5C" w:rsidRPr="00136F9B" w:rsidRDefault="00026D5C" w:rsidP="00026D5C">
      <w:pPr>
        <w:spacing w:line="360" w:lineRule="auto"/>
        <w:jc w:val="both"/>
        <w:rPr>
          <w:rFonts w:ascii="Arial" w:hAnsi="Arial" w:cs="Arial"/>
          <w:color w:val="000000"/>
          <w:sz w:val="22"/>
        </w:rPr>
      </w:pPr>
      <w:r w:rsidRPr="00136F9B">
        <w:rPr>
          <w:rFonts w:ascii="Arial" w:hAnsi="Arial" w:cs="Arial"/>
          <w:color w:val="000000"/>
          <w:sz w:val="22"/>
        </w:rPr>
        <w:t>Monitoring blood glucose is essential for effective control. Regular measurements help individuals identify patterns in their levels and understand how factors such as diet, physical activity, and medication affect them. This helps individuals adjust their daily behaviours and treatment based on their blood glucose levels. Monitoring can also help detect episodes of hyperglycaemia and hypoglycaemia, allowing timely action to prevent further complications (</w:t>
      </w:r>
      <w:proofErr w:type="spellStart"/>
      <w:r w:rsidRPr="00136F9B">
        <w:rPr>
          <w:rFonts w:ascii="Arial" w:hAnsi="Arial" w:cs="Arial"/>
          <w:color w:val="000000"/>
          <w:sz w:val="22"/>
        </w:rPr>
        <w:t>Klonoff</w:t>
      </w:r>
      <w:proofErr w:type="spellEnd"/>
      <w:r w:rsidRPr="00136F9B">
        <w:rPr>
          <w:rFonts w:ascii="Arial" w:hAnsi="Arial" w:cs="Arial"/>
          <w:color w:val="000000"/>
          <w:sz w:val="22"/>
        </w:rPr>
        <w:t>, 2007).</w:t>
      </w:r>
    </w:p>
    <w:p w14:paraId="04969139" w14:textId="77777777" w:rsidR="00026D5C" w:rsidRPr="00136F9B" w:rsidRDefault="00026D5C" w:rsidP="00026D5C">
      <w:pPr>
        <w:spacing w:line="360" w:lineRule="auto"/>
        <w:jc w:val="both"/>
        <w:rPr>
          <w:rFonts w:ascii="Arial" w:hAnsi="Arial" w:cs="Arial"/>
          <w:color w:val="000000"/>
          <w:sz w:val="22"/>
        </w:rPr>
      </w:pPr>
      <w:r w:rsidRPr="00136F9B">
        <w:rPr>
          <w:rFonts w:ascii="Arial" w:hAnsi="Arial" w:cs="Arial"/>
          <w:color w:val="000000"/>
          <w:sz w:val="22"/>
        </w:rPr>
        <w:t>Monitoring also supports self-management and increases patient awareness. Individuals who regularly track their blood glucose levels develop a better understanding of their condition and are more likely to notice changes early. This can encourage positive behavioural changes and improve engagement with treatment plans. In addition, recorded data can be shared with healthcare professionals, supporting more personalised and effective care.</w:t>
      </w:r>
    </w:p>
    <w:p w14:paraId="1F4DD9CD" w14:textId="77777777" w:rsidR="00026D5C" w:rsidRPr="00136F9B" w:rsidRDefault="00026D5C" w:rsidP="00026D5C">
      <w:pPr>
        <w:spacing w:line="360" w:lineRule="auto"/>
        <w:jc w:val="both"/>
        <w:rPr>
          <w:rFonts w:ascii="Arial" w:hAnsi="Arial" w:cs="Arial"/>
          <w:color w:val="000000"/>
          <w:sz w:val="22"/>
          <w:lang w:val="uk-UA"/>
        </w:rPr>
      </w:pPr>
      <w:r w:rsidRPr="00136F9B">
        <w:rPr>
          <w:rFonts w:ascii="Arial" w:hAnsi="Arial" w:cs="Arial"/>
          <w:color w:val="000000"/>
          <w:sz w:val="22"/>
        </w:rPr>
        <w:t xml:space="preserve">However, the effectiveness of self-monitoring in individuals with type 2 diabetes, particularly those not using insulin, can vary. In some cases, regular monitoring does not lead to clear </w:t>
      </w:r>
      <w:r w:rsidRPr="00136F9B">
        <w:rPr>
          <w:rFonts w:ascii="Arial" w:hAnsi="Arial" w:cs="Arial"/>
          <w:color w:val="000000"/>
          <w:sz w:val="22"/>
        </w:rPr>
        <w:lastRenderedPageBreak/>
        <w:t>improvements in blood glucose levels. Therefore, SMBG is often used based on the patient’s needs and treatment plan (</w:t>
      </w:r>
      <w:proofErr w:type="spellStart"/>
      <w:r w:rsidRPr="00136F9B">
        <w:rPr>
          <w:rFonts w:ascii="Arial" w:hAnsi="Arial" w:cs="Arial"/>
          <w:color w:val="000000"/>
          <w:sz w:val="22"/>
        </w:rPr>
        <w:t>Klonoff</w:t>
      </w:r>
      <w:proofErr w:type="spellEnd"/>
      <w:r w:rsidRPr="00136F9B">
        <w:rPr>
          <w:rFonts w:ascii="Arial" w:hAnsi="Arial" w:cs="Arial"/>
          <w:color w:val="000000"/>
          <w:sz w:val="22"/>
        </w:rPr>
        <w:t>, 2007).</w:t>
      </w:r>
    </w:p>
    <w:p w14:paraId="08A959C1" w14:textId="77777777" w:rsidR="00026D5C" w:rsidRPr="00136F9B" w:rsidRDefault="00026D5C" w:rsidP="00026D5C">
      <w:pPr>
        <w:spacing w:line="360" w:lineRule="auto"/>
        <w:jc w:val="both"/>
        <w:rPr>
          <w:rFonts w:ascii="Arial" w:hAnsi="Arial" w:cs="Arial"/>
          <w:color w:val="000000"/>
          <w:sz w:val="22"/>
          <w:lang w:val="uk-UA"/>
        </w:rPr>
      </w:pPr>
      <w:r w:rsidRPr="00136F9B">
        <w:rPr>
          <w:rFonts w:ascii="Arial" w:hAnsi="Arial" w:cs="Arial"/>
          <w:color w:val="000000"/>
          <w:sz w:val="22"/>
        </w:rPr>
        <w:t>If blood glucose levels are not regularly monitored, individuals may not recognise long periods of hyperglycaemia. Over time, a lack of monitoring can increase the risk of developing significant health complications, including kidney damage, cardiovascular disease, and neuropathy. In addition, episodes of hypoglycaemia may not be recognised, which can lead to serious health risks. Poor control of blood glucose levels can negatively affect quality of life.</w:t>
      </w:r>
    </w:p>
    <w:p w14:paraId="63E4F124" w14:textId="77777777" w:rsidR="00026D5C" w:rsidRPr="00136F9B" w:rsidRDefault="00026D5C" w:rsidP="00026D5C">
      <w:pPr>
        <w:spacing w:line="360" w:lineRule="auto"/>
        <w:jc w:val="both"/>
        <w:rPr>
          <w:rFonts w:ascii="Arial" w:hAnsi="Arial" w:cs="Arial"/>
          <w:color w:val="000000"/>
          <w:sz w:val="22"/>
          <w:lang w:val="uk-UA"/>
        </w:rPr>
      </w:pPr>
      <w:r w:rsidRPr="00136F9B">
        <w:rPr>
          <w:rFonts w:ascii="Arial" w:hAnsi="Arial" w:cs="Arial"/>
          <w:color w:val="000000"/>
          <w:sz w:val="22"/>
        </w:rPr>
        <w:t xml:space="preserve">Overall, monitoring and tracking blood glucose levels is an important part of managing type 2 diabetes. It supports early detection of changes, helps individuals adjust their behaviours and treatment, and reduces the risk of both short and </w:t>
      </w:r>
      <w:r>
        <w:rPr>
          <w:rFonts w:ascii="Arial" w:hAnsi="Arial" w:cs="Arial"/>
          <w:color w:val="000000"/>
          <w:sz w:val="22"/>
        </w:rPr>
        <w:t>long</w:t>
      </w:r>
      <w:r w:rsidRPr="00136F9B">
        <w:rPr>
          <w:rFonts w:ascii="Arial" w:hAnsi="Arial" w:cs="Arial"/>
          <w:color w:val="000000"/>
          <w:sz w:val="22"/>
        </w:rPr>
        <w:t>-term complications.</w:t>
      </w:r>
    </w:p>
    <w:p w14:paraId="6103DC79" w14:textId="77777777" w:rsidR="00026D5C" w:rsidRPr="00136F9B" w:rsidRDefault="00026D5C" w:rsidP="00026D5C">
      <w:pPr>
        <w:pStyle w:val="Heading1"/>
        <w:rPr>
          <w:rFonts w:eastAsia="Times New Roman"/>
          <w:lang w:val="uk-UA" w:eastAsia="en-GB"/>
        </w:rPr>
      </w:pPr>
      <w:bookmarkStart w:id="4" w:name="_Toc226233671"/>
      <w:r w:rsidRPr="00136F9B">
        <w:t>5. Recommendations</w:t>
      </w:r>
      <w:bookmarkEnd w:id="4"/>
    </w:p>
    <w:p w14:paraId="6C2E0B76" w14:textId="77777777" w:rsidR="00026D5C" w:rsidRPr="00D101A3" w:rsidRDefault="00026D5C" w:rsidP="00D101A3">
      <w:pPr>
        <w:spacing w:line="360" w:lineRule="auto"/>
        <w:jc w:val="both"/>
        <w:rPr>
          <w:rFonts w:ascii="Arial" w:hAnsi="Arial" w:cs="Arial"/>
          <w:color w:val="000000"/>
          <w:sz w:val="22"/>
        </w:rPr>
      </w:pPr>
      <w:r w:rsidRPr="00D101A3">
        <w:rPr>
          <w:rFonts w:ascii="Arial" w:hAnsi="Arial" w:cs="Arial"/>
          <w:color w:val="000000"/>
          <w:sz w:val="22"/>
        </w:rPr>
        <w:t>Effective management of type 2 diabetes requires lifestyle changes, regular monitoring, and personalised healthcare support. According to the</w:t>
      </w:r>
      <w:r w:rsidRPr="00D101A3">
        <w:rPr>
          <w:rStyle w:val="apple-converted-space"/>
          <w:rFonts w:ascii="Arial" w:eastAsiaTheme="majorEastAsia" w:hAnsi="Arial" w:cs="Arial"/>
          <w:color w:val="000000"/>
          <w:sz w:val="22"/>
        </w:rPr>
        <w:t> </w:t>
      </w:r>
      <w:r w:rsidRPr="00D101A3">
        <w:rPr>
          <w:rStyle w:val="whitespace-normal"/>
          <w:rFonts w:ascii="Arial" w:eastAsiaTheme="majorEastAsia" w:hAnsi="Arial" w:cs="Arial"/>
          <w:color w:val="000000"/>
          <w:sz w:val="22"/>
        </w:rPr>
        <w:t>National Institute for Health and Care Excellence</w:t>
      </w:r>
      <w:r w:rsidRPr="00D101A3">
        <w:rPr>
          <w:rStyle w:val="apple-converted-space"/>
          <w:rFonts w:ascii="Arial" w:eastAsiaTheme="majorEastAsia" w:hAnsi="Arial" w:cs="Arial"/>
          <w:color w:val="000000"/>
          <w:sz w:val="22"/>
          <w:lang w:val="uk-UA"/>
        </w:rPr>
        <w:t xml:space="preserve"> (</w:t>
      </w:r>
      <w:r w:rsidRPr="00D101A3">
        <w:rPr>
          <w:rStyle w:val="apple-converted-space"/>
          <w:rFonts w:ascii="Arial" w:eastAsiaTheme="majorEastAsia" w:hAnsi="Arial" w:cs="Arial"/>
          <w:color w:val="000000"/>
          <w:sz w:val="22"/>
        </w:rPr>
        <w:t>NICE</w:t>
      </w:r>
      <w:r w:rsidRPr="00D101A3">
        <w:rPr>
          <w:rStyle w:val="apple-converted-space"/>
          <w:rFonts w:ascii="Arial" w:eastAsiaTheme="majorEastAsia" w:hAnsi="Arial" w:cs="Arial"/>
          <w:color w:val="000000"/>
          <w:sz w:val="22"/>
          <w:lang w:val="uk-UA"/>
        </w:rPr>
        <w:t>)</w:t>
      </w:r>
      <w:r w:rsidRPr="00D101A3">
        <w:rPr>
          <w:rStyle w:val="apple-converted-space"/>
          <w:rFonts w:ascii="Arial" w:eastAsiaTheme="majorEastAsia" w:hAnsi="Arial" w:cs="Arial"/>
          <w:color w:val="000000"/>
          <w:sz w:val="22"/>
        </w:rPr>
        <w:t xml:space="preserve"> </w:t>
      </w:r>
      <w:r w:rsidRPr="00D101A3">
        <w:rPr>
          <w:rFonts w:ascii="Arial" w:hAnsi="Arial" w:cs="Arial"/>
          <w:color w:val="000000"/>
          <w:sz w:val="22"/>
        </w:rPr>
        <w:t>(2022), care should be individualised and supported through structured education to help individuals manage their condition more actively.</w:t>
      </w:r>
    </w:p>
    <w:p w14:paraId="3D7A9139" w14:textId="77777777" w:rsidR="00026D5C" w:rsidRPr="00D101A3" w:rsidRDefault="00026D5C" w:rsidP="00D101A3">
      <w:pPr>
        <w:spacing w:line="360" w:lineRule="auto"/>
        <w:jc w:val="both"/>
        <w:rPr>
          <w:rFonts w:ascii="Arial" w:hAnsi="Arial" w:cs="Arial"/>
          <w:color w:val="000000"/>
          <w:sz w:val="22"/>
        </w:rPr>
      </w:pPr>
      <w:r w:rsidRPr="00D101A3">
        <w:rPr>
          <w:rFonts w:ascii="Arial" w:hAnsi="Arial" w:cs="Arial"/>
          <w:color w:val="000000"/>
          <w:sz w:val="22"/>
        </w:rPr>
        <w:t>Dietary changes are essential in improving health outcomes. Individuals are advised to maintain a balanced diet that includes whole grains, vegetables and fibre, while reducing the sugar intake and saturated fats, which are commonly found in processed and high in fat foods. Weight management is another important part of diabetes management, and NICE recommends a gradual weight loss of approximately 5–10% of body weight, which can enhance insulin sensitivity and lower the risk of complications.</w:t>
      </w:r>
    </w:p>
    <w:p w14:paraId="22220C01" w14:textId="54216D54" w:rsidR="00026D5C" w:rsidRPr="00D101A3" w:rsidRDefault="00026D5C" w:rsidP="00D101A3">
      <w:pPr>
        <w:spacing w:line="360" w:lineRule="auto"/>
        <w:jc w:val="both"/>
        <w:rPr>
          <w:rFonts w:ascii="Arial" w:hAnsi="Arial" w:cs="Arial"/>
          <w:color w:val="000000"/>
          <w:sz w:val="22"/>
        </w:rPr>
      </w:pPr>
      <w:r w:rsidRPr="00D101A3">
        <w:rPr>
          <w:rFonts w:ascii="Arial" w:hAnsi="Arial" w:cs="Arial"/>
          <w:color w:val="000000"/>
          <w:sz w:val="22"/>
        </w:rPr>
        <w:t xml:space="preserve">Regular physical activity is also important. </w:t>
      </w:r>
      <w:r w:rsidR="00D101A3" w:rsidRPr="00D101A3">
        <w:rPr>
          <w:rFonts w:ascii="Arial" w:hAnsi="Arial" w:cs="Arial"/>
          <w:color w:val="000000"/>
          <w:sz w:val="22"/>
        </w:rPr>
        <w:t>According to the NHS (2025), individuals are recommended to complete a minimum of 150 minutes of moderate physical activity each week, for example walking or cycling</w:t>
      </w:r>
      <w:r w:rsidRPr="00D101A3">
        <w:rPr>
          <w:rFonts w:ascii="Arial" w:hAnsi="Arial" w:cs="Arial"/>
          <w:color w:val="000000"/>
          <w:sz w:val="22"/>
        </w:rPr>
        <w:t>, alongside strength-based activities at least twice a week. These changes can help lower blood glucose levels and support overall cardiovascular health.</w:t>
      </w:r>
    </w:p>
    <w:p w14:paraId="0F33431B" w14:textId="77777777" w:rsidR="00026D5C" w:rsidRPr="00D101A3" w:rsidRDefault="00026D5C" w:rsidP="00D101A3">
      <w:pPr>
        <w:spacing w:line="360" w:lineRule="auto"/>
        <w:jc w:val="both"/>
        <w:rPr>
          <w:rFonts w:ascii="Arial" w:hAnsi="Arial" w:cs="Arial"/>
          <w:color w:val="000000"/>
          <w:sz w:val="22"/>
          <w:lang w:val="uk-UA"/>
        </w:rPr>
      </w:pPr>
      <w:r w:rsidRPr="00D101A3">
        <w:rPr>
          <w:rFonts w:ascii="Arial" w:hAnsi="Arial" w:cs="Arial"/>
          <w:color w:val="000000"/>
          <w:sz w:val="22"/>
        </w:rPr>
        <w:t>Individuals should also attend regular health check-ups, follow medical advice, and receive ongoing support from healthcare professionals. Smoking cessation and reducing alcohol intake can further improve long-term outcomes. Overall, combining personalised care with consistent lifestyle changes can improve quality of life and support effective diabetes management.</w:t>
      </w:r>
    </w:p>
    <w:p w14:paraId="3CA213E3" w14:textId="77777777" w:rsidR="00026D5C" w:rsidRPr="00D101A3" w:rsidRDefault="00026D5C" w:rsidP="00D101A3">
      <w:pPr>
        <w:spacing w:line="360" w:lineRule="auto"/>
        <w:jc w:val="both"/>
        <w:rPr>
          <w:rFonts w:ascii="Arial" w:hAnsi="Arial" w:cs="Arial"/>
          <w:color w:val="000000"/>
          <w:sz w:val="22"/>
        </w:rPr>
      </w:pPr>
      <w:r w:rsidRPr="00D101A3">
        <w:rPr>
          <w:rFonts w:ascii="Arial" w:hAnsi="Arial" w:cs="Arial"/>
          <w:color w:val="000000"/>
          <w:sz w:val="22"/>
        </w:rPr>
        <w:t xml:space="preserve">However, the effectiveness of these strategies may vary depending on individual circumstances. Some individuals may find it difficult to make or maintain lifestyle changes due to factors such as limited access to healthcare, lack of support, or personal motivation. This </w:t>
      </w:r>
      <w:r w:rsidRPr="00D101A3">
        <w:rPr>
          <w:rFonts w:ascii="Arial" w:hAnsi="Arial" w:cs="Arial"/>
          <w:color w:val="000000"/>
          <w:sz w:val="22"/>
        </w:rPr>
        <w:lastRenderedPageBreak/>
        <w:t>shows that managing type 2 diabetes requires a personalised approach rather than relying only on general advice.</w:t>
      </w:r>
    </w:p>
    <w:p w14:paraId="30E1C455" w14:textId="77777777" w:rsidR="00026D5C" w:rsidRPr="00136F9B" w:rsidRDefault="00026D5C" w:rsidP="00026D5C">
      <w:pPr>
        <w:pStyle w:val="Heading1"/>
        <w:rPr>
          <w:lang w:val="uk-UA"/>
        </w:rPr>
      </w:pPr>
      <w:bookmarkStart w:id="5" w:name="_Toc226233672"/>
      <w:r w:rsidRPr="00136F9B">
        <w:rPr>
          <w:lang w:val="uk-UA"/>
        </w:rPr>
        <w:t xml:space="preserve">6. </w:t>
      </w:r>
      <w:r w:rsidRPr="00136F9B">
        <w:t>Conclusion</w:t>
      </w:r>
      <w:bookmarkEnd w:id="5"/>
    </w:p>
    <w:p w14:paraId="6035B4B0" w14:textId="77777777" w:rsidR="00026D5C" w:rsidRPr="00136F9B" w:rsidRDefault="00026D5C" w:rsidP="00026D5C">
      <w:pPr>
        <w:spacing w:line="360" w:lineRule="auto"/>
        <w:jc w:val="both"/>
        <w:rPr>
          <w:rFonts w:ascii="Arial" w:hAnsi="Arial" w:cs="Arial"/>
          <w:color w:val="000000"/>
          <w:sz w:val="22"/>
          <w:lang w:val="uk-UA"/>
        </w:rPr>
      </w:pPr>
      <w:r w:rsidRPr="00136F9B">
        <w:rPr>
          <w:rFonts w:ascii="Arial" w:hAnsi="Arial" w:cs="Arial"/>
          <w:color w:val="000000"/>
          <w:sz w:val="22"/>
        </w:rPr>
        <w:t>Type 2 diabetes is a complex condition affecting the body’s ability to regulate and use glucose</w:t>
      </w:r>
      <w:r w:rsidRPr="00136F9B">
        <w:rPr>
          <w:rFonts w:ascii="Arial" w:eastAsia="Times New Roman" w:hAnsi="Arial" w:cs="Arial"/>
          <w:color w:val="000000"/>
          <w:sz w:val="22"/>
          <w:lang w:eastAsia="en-GB"/>
        </w:rPr>
        <w:t xml:space="preserve">. This report has shown that maintaining stable blood glucose levels depends on the coordinated actions of hormones such as insulin and glucagon. When this balance is disrupted, as seen in type 2 diabetes, glucose remains in the bloodstream, </w:t>
      </w:r>
      <w:r w:rsidRPr="00136F9B">
        <w:rPr>
          <w:rFonts w:ascii="Arial" w:hAnsi="Arial" w:cs="Arial"/>
          <w:color w:val="000000"/>
          <w:sz w:val="22"/>
        </w:rPr>
        <w:t>increasing the risk of serious health complications.</w:t>
      </w:r>
    </w:p>
    <w:p w14:paraId="0761AC8B" w14:textId="77777777" w:rsidR="00026D5C" w:rsidRPr="00136F9B" w:rsidRDefault="00026D5C" w:rsidP="00026D5C">
      <w:pPr>
        <w:spacing w:line="360" w:lineRule="auto"/>
        <w:jc w:val="both"/>
        <w:rPr>
          <w:rFonts w:ascii="Arial" w:eastAsia="Times New Roman" w:hAnsi="Arial" w:cs="Arial"/>
          <w:color w:val="000000"/>
          <w:sz w:val="22"/>
          <w:lang w:val="uk-UA" w:eastAsia="en-GB"/>
        </w:rPr>
      </w:pPr>
      <w:r w:rsidRPr="00136F9B">
        <w:rPr>
          <w:rFonts w:ascii="Arial" w:eastAsia="Times New Roman" w:hAnsi="Arial" w:cs="Arial"/>
          <w:color w:val="000000"/>
          <w:sz w:val="22"/>
          <w:lang w:eastAsia="en-GB"/>
        </w:rPr>
        <w:t>The discussion of cellular metabolism highlighted the importance of glucose as a main energy source and how reduced glucose absorption can affect normal cell function. In addition, monitoring blood glucose levels plays an important role in identifying changes early and supporting ongoing management of the condition.</w:t>
      </w:r>
    </w:p>
    <w:p w14:paraId="4924F37D" w14:textId="77777777" w:rsidR="00026D5C" w:rsidRPr="00136F9B" w:rsidRDefault="00026D5C" w:rsidP="00026D5C">
      <w:pPr>
        <w:spacing w:line="360" w:lineRule="auto"/>
        <w:jc w:val="both"/>
        <w:rPr>
          <w:rFonts w:ascii="Arial" w:eastAsia="Times New Roman" w:hAnsi="Arial" w:cs="Arial"/>
          <w:sz w:val="22"/>
          <w:lang w:eastAsia="en-GB"/>
        </w:rPr>
      </w:pPr>
      <w:r w:rsidRPr="00136F9B">
        <w:rPr>
          <w:rFonts w:ascii="Arial" w:hAnsi="Arial" w:cs="Arial"/>
          <w:color w:val="000000"/>
          <w:sz w:val="22"/>
        </w:rPr>
        <w:t>Overall, effective management of type 2 diabetes requires a combination of regular monitoring, lifestyle changes, and personalised support. As many risk factors are linked to lifestyle and behaviour, early intervention and effective prevention strategies are essential in reducing the long-term impact of the condition on both individuals and healthcare systems.</w:t>
      </w:r>
    </w:p>
    <w:p w14:paraId="299DD595" w14:textId="77777777" w:rsidR="00026D5C" w:rsidRPr="00136F9B" w:rsidRDefault="00026D5C" w:rsidP="00026D5C">
      <w:pPr>
        <w:spacing w:line="360" w:lineRule="auto"/>
        <w:jc w:val="both"/>
        <w:rPr>
          <w:rFonts w:ascii="Arial" w:hAnsi="Arial" w:cs="Arial"/>
          <w:color w:val="000000"/>
          <w:sz w:val="22"/>
          <w:lang w:val="uk-UA"/>
        </w:rPr>
      </w:pPr>
    </w:p>
    <w:p w14:paraId="2717806F" w14:textId="77777777" w:rsidR="00026D5C" w:rsidRPr="00136F9B" w:rsidRDefault="00026D5C" w:rsidP="00026D5C">
      <w:pPr>
        <w:spacing w:line="360" w:lineRule="auto"/>
        <w:jc w:val="both"/>
        <w:rPr>
          <w:rFonts w:ascii="Arial" w:eastAsia="Times New Roman" w:hAnsi="Arial" w:cs="Arial"/>
          <w:color w:val="000000"/>
          <w:sz w:val="22"/>
          <w:lang w:eastAsia="en-GB"/>
        </w:rPr>
      </w:pPr>
    </w:p>
    <w:p w14:paraId="4BA6EADB" w14:textId="77777777" w:rsidR="00026D5C" w:rsidRPr="00136F9B" w:rsidRDefault="00026D5C" w:rsidP="00026D5C">
      <w:pPr>
        <w:spacing w:line="360" w:lineRule="auto"/>
        <w:jc w:val="both"/>
        <w:rPr>
          <w:rFonts w:ascii="Arial" w:eastAsia="Times New Roman" w:hAnsi="Arial" w:cs="Arial"/>
          <w:color w:val="000000" w:themeColor="text1"/>
          <w:sz w:val="22"/>
          <w:lang w:eastAsia="en-GB"/>
        </w:rPr>
      </w:pPr>
    </w:p>
    <w:p w14:paraId="5D8CA6CD" w14:textId="77777777" w:rsidR="00026D5C" w:rsidRPr="00136F9B" w:rsidRDefault="00026D5C" w:rsidP="00026D5C">
      <w:pPr>
        <w:spacing w:line="360" w:lineRule="auto"/>
        <w:jc w:val="both"/>
        <w:rPr>
          <w:rFonts w:ascii="Arial" w:eastAsia="Times New Roman" w:hAnsi="Arial" w:cs="Arial"/>
          <w:color w:val="000000" w:themeColor="text1"/>
          <w:sz w:val="22"/>
          <w:lang w:eastAsia="en-GB"/>
        </w:rPr>
      </w:pPr>
    </w:p>
    <w:p w14:paraId="77E7FF1B" w14:textId="77777777" w:rsidR="00026D5C" w:rsidRPr="00136F9B" w:rsidRDefault="00026D5C" w:rsidP="00026D5C">
      <w:pPr>
        <w:spacing w:line="360" w:lineRule="auto"/>
        <w:jc w:val="both"/>
        <w:rPr>
          <w:rFonts w:ascii="Arial" w:eastAsia="Times New Roman" w:hAnsi="Arial" w:cs="Arial"/>
          <w:color w:val="000000" w:themeColor="text1"/>
          <w:sz w:val="22"/>
          <w:lang w:eastAsia="en-GB"/>
        </w:rPr>
      </w:pPr>
    </w:p>
    <w:p w14:paraId="1A329996" w14:textId="77777777" w:rsidR="00026D5C" w:rsidRPr="00136F9B" w:rsidRDefault="00026D5C" w:rsidP="00026D5C">
      <w:pPr>
        <w:spacing w:line="360" w:lineRule="auto"/>
        <w:jc w:val="both"/>
        <w:rPr>
          <w:rFonts w:ascii="Arial" w:eastAsia="Times New Roman" w:hAnsi="Arial" w:cs="Arial"/>
          <w:color w:val="000000" w:themeColor="text1"/>
          <w:sz w:val="22"/>
          <w:lang w:eastAsia="en-GB"/>
        </w:rPr>
      </w:pPr>
    </w:p>
    <w:p w14:paraId="223ABCD3" w14:textId="77777777" w:rsidR="00026D5C" w:rsidRPr="00136F9B" w:rsidRDefault="00026D5C" w:rsidP="00026D5C">
      <w:pPr>
        <w:spacing w:line="360" w:lineRule="auto"/>
        <w:jc w:val="both"/>
        <w:rPr>
          <w:rFonts w:ascii="Arial" w:eastAsia="Times New Roman" w:hAnsi="Arial" w:cs="Arial"/>
          <w:color w:val="000000" w:themeColor="text1"/>
          <w:sz w:val="22"/>
          <w:lang w:eastAsia="en-GB"/>
        </w:rPr>
      </w:pPr>
    </w:p>
    <w:p w14:paraId="426AC05F" w14:textId="77777777" w:rsidR="00026D5C" w:rsidRPr="00136F9B" w:rsidRDefault="00026D5C" w:rsidP="00026D5C">
      <w:pPr>
        <w:spacing w:line="360" w:lineRule="auto"/>
        <w:jc w:val="both"/>
        <w:rPr>
          <w:rFonts w:ascii="Arial" w:eastAsia="Times New Roman" w:hAnsi="Arial" w:cs="Arial"/>
          <w:color w:val="000000" w:themeColor="text1"/>
          <w:sz w:val="22"/>
          <w:lang w:eastAsia="en-GB"/>
        </w:rPr>
      </w:pPr>
    </w:p>
    <w:p w14:paraId="1462CE90" w14:textId="77777777" w:rsidR="00026D5C" w:rsidRPr="00136F9B" w:rsidRDefault="00026D5C" w:rsidP="00026D5C">
      <w:pPr>
        <w:spacing w:line="360" w:lineRule="auto"/>
        <w:jc w:val="both"/>
        <w:rPr>
          <w:rFonts w:ascii="Arial" w:eastAsia="Times New Roman" w:hAnsi="Arial" w:cs="Arial"/>
          <w:color w:val="000000" w:themeColor="text1"/>
          <w:sz w:val="22"/>
          <w:lang w:eastAsia="en-GB"/>
        </w:rPr>
      </w:pPr>
    </w:p>
    <w:p w14:paraId="2D9B19D2" w14:textId="77777777" w:rsidR="00026D5C" w:rsidRDefault="00026D5C" w:rsidP="00026D5C">
      <w:pPr>
        <w:spacing w:line="360" w:lineRule="auto"/>
        <w:jc w:val="both"/>
        <w:rPr>
          <w:rFonts w:ascii="Arial" w:eastAsia="Times New Roman" w:hAnsi="Arial" w:cs="Arial"/>
          <w:sz w:val="22"/>
          <w:lang w:eastAsia="en-GB"/>
        </w:rPr>
      </w:pPr>
    </w:p>
    <w:p w14:paraId="323A46E9" w14:textId="77777777" w:rsidR="00026D5C" w:rsidRDefault="00026D5C" w:rsidP="00026D5C">
      <w:pPr>
        <w:spacing w:line="360" w:lineRule="auto"/>
        <w:jc w:val="both"/>
        <w:rPr>
          <w:rFonts w:ascii="Arial" w:eastAsia="Times New Roman" w:hAnsi="Arial" w:cs="Arial"/>
          <w:sz w:val="22"/>
          <w:lang w:eastAsia="en-GB"/>
        </w:rPr>
      </w:pPr>
    </w:p>
    <w:p w14:paraId="00BF2646" w14:textId="77777777" w:rsidR="00026D5C" w:rsidRDefault="00026D5C" w:rsidP="00026D5C">
      <w:pPr>
        <w:spacing w:line="360" w:lineRule="auto"/>
        <w:jc w:val="both"/>
        <w:rPr>
          <w:rFonts w:ascii="Arial" w:eastAsia="Times New Roman" w:hAnsi="Arial" w:cs="Arial"/>
          <w:sz w:val="22"/>
          <w:lang w:eastAsia="en-GB"/>
        </w:rPr>
      </w:pPr>
    </w:p>
    <w:p w14:paraId="402C05CD" w14:textId="77777777" w:rsidR="00026D5C" w:rsidRPr="00136F9B" w:rsidRDefault="00026D5C" w:rsidP="00026D5C">
      <w:pPr>
        <w:pStyle w:val="Heading1"/>
        <w:rPr>
          <w:rFonts w:eastAsia="Times New Roman"/>
          <w:lang w:val="uk-UA" w:eastAsia="en-GB"/>
        </w:rPr>
      </w:pPr>
      <w:bookmarkStart w:id="6" w:name="_Toc226233673"/>
      <w:r w:rsidRPr="00136F9B">
        <w:rPr>
          <w:rFonts w:eastAsia="Times New Roman"/>
          <w:lang w:eastAsia="en-GB"/>
        </w:rPr>
        <w:lastRenderedPageBreak/>
        <w:t>References</w:t>
      </w:r>
      <w:bookmarkEnd w:id="6"/>
    </w:p>
    <w:p w14:paraId="73E7500E" w14:textId="77777777" w:rsidR="00026D5C" w:rsidRPr="00136F9B" w:rsidRDefault="00026D5C" w:rsidP="00026D5C">
      <w:pPr>
        <w:pStyle w:val="ListParagraph"/>
        <w:numPr>
          <w:ilvl w:val="0"/>
          <w:numId w:val="1"/>
        </w:numPr>
        <w:spacing w:line="360" w:lineRule="auto"/>
        <w:jc w:val="both"/>
        <w:rPr>
          <w:rFonts w:ascii="Arial" w:eastAsia="Times New Roman" w:hAnsi="Arial" w:cs="Arial"/>
          <w:color w:val="000000" w:themeColor="text1"/>
          <w:sz w:val="22"/>
          <w:lang w:val="uk-UA" w:eastAsia="en-GB"/>
        </w:rPr>
      </w:pPr>
      <w:r w:rsidRPr="00136F9B">
        <w:rPr>
          <w:rFonts w:ascii="Arial" w:eastAsia="Times New Roman" w:hAnsi="Arial" w:cs="Arial"/>
          <w:color w:val="000000" w:themeColor="text1"/>
          <w:sz w:val="22"/>
          <w:lang w:eastAsia="en-GB"/>
        </w:rPr>
        <w:t>Diabetes UK</w:t>
      </w:r>
      <w:r w:rsidRPr="00136F9B">
        <w:rPr>
          <w:rFonts w:ascii="Arial" w:eastAsia="Times New Roman" w:hAnsi="Arial" w:cs="Arial"/>
          <w:color w:val="000000" w:themeColor="text1"/>
          <w:sz w:val="22"/>
          <w:lang w:val="uk-UA" w:eastAsia="en-GB"/>
        </w:rPr>
        <w:t xml:space="preserve"> (2024)</w:t>
      </w:r>
      <w:r w:rsidRPr="00136F9B">
        <w:rPr>
          <w:rFonts w:ascii="Arial" w:eastAsia="Times New Roman" w:hAnsi="Arial" w:cs="Arial"/>
          <w:color w:val="000000" w:themeColor="text1"/>
          <w:sz w:val="22"/>
          <w:lang w:eastAsia="en-GB"/>
        </w:rPr>
        <w:t xml:space="preserve"> </w:t>
      </w:r>
      <w:r w:rsidRPr="00136F9B">
        <w:rPr>
          <w:rFonts w:ascii="Arial" w:eastAsia="Times New Roman" w:hAnsi="Arial" w:cs="Arial"/>
          <w:i/>
          <w:iCs/>
          <w:color w:val="000000" w:themeColor="text1"/>
          <w:sz w:val="22"/>
          <w:lang w:eastAsia="en-GB"/>
        </w:rPr>
        <w:t>How many people in the UK have diabetes?</w:t>
      </w:r>
      <w:r w:rsidRPr="00136F9B">
        <w:rPr>
          <w:rFonts w:ascii="Arial" w:eastAsia="Times New Roman" w:hAnsi="Arial" w:cs="Arial"/>
          <w:color w:val="000000" w:themeColor="text1"/>
          <w:sz w:val="22"/>
          <w:lang w:eastAsia="en-GB"/>
        </w:rPr>
        <w:t xml:space="preserve"> Available at: </w:t>
      </w:r>
      <w:hyperlink r:id="rId11" w:history="1">
        <w:r w:rsidRPr="00136F9B">
          <w:rPr>
            <w:rStyle w:val="Hyperlink"/>
            <w:rFonts w:ascii="Arial" w:eastAsia="Times New Roman" w:hAnsi="Arial" w:cs="Arial"/>
            <w:color w:val="000000" w:themeColor="text1"/>
            <w:sz w:val="22"/>
            <w:lang w:eastAsia="en-GB"/>
          </w:rPr>
          <w:t>https://www.diabetes.org.uk/about-us/about-the-charity/our-strategy/statistics</w:t>
        </w:r>
      </w:hyperlink>
      <w:r w:rsidRPr="00136F9B">
        <w:rPr>
          <w:rFonts w:ascii="Arial" w:eastAsia="Times New Roman" w:hAnsi="Arial" w:cs="Arial"/>
          <w:color w:val="000000" w:themeColor="text1"/>
          <w:sz w:val="22"/>
          <w:lang w:val="uk-UA" w:eastAsia="en-GB"/>
        </w:rPr>
        <w:t xml:space="preserve"> </w:t>
      </w:r>
      <w:r w:rsidRPr="00136F9B">
        <w:rPr>
          <w:rFonts w:ascii="Arial" w:eastAsia="Times New Roman" w:hAnsi="Arial" w:cs="Arial"/>
          <w:color w:val="000000" w:themeColor="text1"/>
          <w:sz w:val="22"/>
          <w:lang w:eastAsia="en-GB"/>
        </w:rPr>
        <w:t>(Accessed: 1</w:t>
      </w:r>
      <w:r w:rsidRPr="00136F9B">
        <w:rPr>
          <w:rFonts w:ascii="Arial" w:eastAsia="Times New Roman" w:hAnsi="Arial" w:cs="Arial"/>
          <w:color w:val="000000" w:themeColor="text1"/>
          <w:sz w:val="22"/>
          <w:lang w:val="uk-UA" w:eastAsia="en-GB"/>
        </w:rPr>
        <w:t>6</w:t>
      </w:r>
      <w:r w:rsidRPr="00136F9B">
        <w:rPr>
          <w:rFonts w:ascii="Arial" w:eastAsia="Times New Roman" w:hAnsi="Arial" w:cs="Arial"/>
          <w:color w:val="000000" w:themeColor="text1"/>
          <w:sz w:val="22"/>
          <w:lang w:eastAsia="en-GB"/>
        </w:rPr>
        <w:t xml:space="preserve"> March 2026)</w:t>
      </w:r>
    </w:p>
    <w:p w14:paraId="0BF71270" w14:textId="77777777" w:rsidR="00026D5C" w:rsidRPr="00136F9B" w:rsidRDefault="00026D5C" w:rsidP="00026D5C">
      <w:pPr>
        <w:pStyle w:val="ListParagraph"/>
        <w:numPr>
          <w:ilvl w:val="0"/>
          <w:numId w:val="1"/>
        </w:numPr>
        <w:spacing w:line="360" w:lineRule="auto"/>
        <w:jc w:val="both"/>
        <w:rPr>
          <w:rFonts w:ascii="Arial" w:hAnsi="Arial" w:cs="Arial"/>
          <w:color w:val="000000" w:themeColor="text1"/>
          <w:sz w:val="22"/>
          <w:shd w:val="clear" w:color="auto" w:fill="FFFFFF"/>
          <w:lang w:val="uk-UA"/>
        </w:rPr>
      </w:pPr>
      <w:r w:rsidRPr="00136F9B">
        <w:rPr>
          <w:rFonts w:ascii="Arial" w:hAnsi="Arial" w:cs="Arial"/>
          <w:color w:val="000000" w:themeColor="text1"/>
          <w:sz w:val="22"/>
          <w:shd w:val="clear" w:color="auto" w:fill="FFFFFF"/>
        </w:rPr>
        <w:t xml:space="preserve">Gylfe, E. and Gilon, P. (2014) ‘Glucose regulation of glucagon secretion’, </w:t>
      </w:r>
      <w:r w:rsidRPr="00136F9B">
        <w:rPr>
          <w:rFonts w:ascii="Arial" w:hAnsi="Arial" w:cs="Arial"/>
          <w:i/>
          <w:iCs/>
          <w:color w:val="000000" w:themeColor="text1"/>
          <w:sz w:val="22"/>
        </w:rPr>
        <w:t>Diabetes research and clinical practice</w:t>
      </w:r>
      <w:r w:rsidRPr="00136F9B">
        <w:rPr>
          <w:rFonts w:ascii="Arial" w:hAnsi="Arial" w:cs="Arial"/>
          <w:color w:val="000000" w:themeColor="text1"/>
          <w:sz w:val="22"/>
          <w:shd w:val="clear" w:color="auto" w:fill="FFFFFF"/>
        </w:rPr>
        <w:t xml:space="preserve">, 103(1), pp. 1–10. Available at: </w:t>
      </w:r>
      <w:hyperlink r:id="rId12" w:history="1">
        <w:r w:rsidRPr="00136F9B">
          <w:rPr>
            <w:rStyle w:val="Hyperlink"/>
            <w:rFonts w:ascii="Arial" w:hAnsi="Arial" w:cs="Arial"/>
            <w:color w:val="000000" w:themeColor="text1"/>
            <w:sz w:val="22"/>
            <w:shd w:val="clear" w:color="auto" w:fill="FFFFFF"/>
          </w:rPr>
          <w:t>https://doi.org/10.1016/j.diabres.2013.11.019</w:t>
        </w:r>
      </w:hyperlink>
      <w:r w:rsidRPr="00136F9B">
        <w:rPr>
          <w:rFonts w:ascii="Arial" w:hAnsi="Arial" w:cs="Arial"/>
          <w:color w:val="000000" w:themeColor="text1"/>
          <w:sz w:val="22"/>
          <w:shd w:val="clear" w:color="auto" w:fill="FFFFFF"/>
        </w:rPr>
        <w:t xml:space="preserve"> (</w:t>
      </w:r>
      <w:r w:rsidRPr="00136F9B">
        <w:rPr>
          <w:rFonts w:ascii="Arial" w:eastAsia="Times New Roman" w:hAnsi="Arial" w:cs="Arial"/>
          <w:color w:val="000000" w:themeColor="text1"/>
          <w:sz w:val="22"/>
          <w:lang w:eastAsia="en-GB"/>
        </w:rPr>
        <w:t>Accessed: 17 March 2026)</w:t>
      </w:r>
    </w:p>
    <w:p w14:paraId="208B1500" w14:textId="77777777" w:rsidR="00026D5C" w:rsidRPr="00136F9B" w:rsidRDefault="00026D5C" w:rsidP="00026D5C">
      <w:pPr>
        <w:pStyle w:val="ListParagraph"/>
        <w:numPr>
          <w:ilvl w:val="0"/>
          <w:numId w:val="1"/>
        </w:numPr>
        <w:spacing w:after="120" w:line="360" w:lineRule="auto"/>
        <w:jc w:val="both"/>
        <w:rPr>
          <w:rFonts w:ascii="Arial" w:eastAsia="Times New Roman" w:hAnsi="Arial" w:cs="Arial"/>
          <w:color w:val="000000" w:themeColor="text1"/>
          <w:sz w:val="22"/>
          <w:lang w:val="uk-UA" w:eastAsia="en-GB"/>
        </w:rPr>
      </w:pPr>
      <w:r w:rsidRPr="00136F9B">
        <w:rPr>
          <w:rFonts w:ascii="Arial" w:hAnsi="Arial" w:cs="Arial"/>
          <w:color w:val="000000" w:themeColor="text1"/>
          <w:sz w:val="22"/>
          <w:shd w:val="clear" w:color="auto" w:fill="FFFFFF"/>
        </w:rPr>
        <w:t>Holst, J.J., Gasbjerg, L.S. and Rosenkilde, M.M. (2021) ‘The Role of Incretins on Insulin Function and Glucose Homeostasis’,</w:t>
      </w:r>
      <w:r w:rsidRPr="00136F9B">
        <w:rPr>
          <w:rStyle w:val="apple-converted-space"/>
          <w:rFonts w:ascii="Arial" w:hAnsi="Arial" w:cs="Arial"/>
          <w:color w:val="000000" w:themeColor="text1"/>
          <w:sz w:val="22"/>
          <w:shd w:val="clear" w:color="auto" w:fill="FFFFFF"/>
        </w:rPr>
        <w:t> </w:t>
      </w:r>
      <w:r w:rsidRPr="00136F9B">
        <w:rPr>
          <w:rFonts w:ascii="Arial" w:hAnsi="Arial" w:cs="Arial"/>
          <w:i/>
          <w:iCs/>
          <w:color w:val="000000" w:themeColor="text1"/>
          <w:sz w:val="22"/>
        </w:rPr>
        <w:t>Endocrinology (Philadelphia)</w:t>
      </w:r>
      <w:r w:rsidRPr="00136F9B">
        <w:rPr>
          <w:rFonts w:ascii="Arial" w:hAnsi="Arial" w:cs="Arial"/>
          <w:color w:val="000000" w:themeColor="text1"/>
          <w:sz w:val="22"/>
          <w:shd w:val="clear" w:color="auto" w:fill="FFFFFF"/>
        </w:rPr>
        <w:t xml:space="preserve">, 162(7), p. 1. Available at: </w:t>
      </w:r>
      <w:hyperlink r:id="rId13" w:history="1">
        <w:r w:rsidRPr="00136F9B">
          <w:rPr>
            <w:rStyle w:val="Hyperlink"/>
            <w:rFonts w:ascii="Arial" w:hAnsi="Arial" w:cs="Arial"/>
            <w:color w:val="000000" w:themeColor="text1"/>
            <w:sz w:val="22"/>
            <w:shd w:val="clear" w:color="auto" w:fill="FFFFFF"/>
          </w:rPr>
          <w:t>https://doi.org/10.1210/endocr/bqab065</w:t>
        </w:r>
      </w:hyperlink>
      <w:r w:rsidRPr="00136F9B">
        <w:rPr>
          <w:rFonts w:ascii="Arial" w:hAnsi="Arial" w:cs="Arial"/>
          <w:color w:val="000000" w:themeColor="text1"/>
          <w:sz w:val="22"/>
          <w:shd w:val="clear" w:color="auto" w:fill="FFFFFF"/>
        </w:rPr>
        <w:t xml:space="preserve"> (</w:t>
      </w:r>
      <w:r w:rsidRPr="00136F9B">
        <w:rPr>
          <w:rFonts w:ascii="Arial" w:eastAsia="Times New Roman" w:hAnsi="Arial" w:cs="Arial"/>
          <w:color w:val="000000" w:themeColor="text1"/>
          <w:sz w:val="22"/>
          <w:lang w:eastAsia="en-GB"/>
        </w:rPr>
        <w:t>Accessed: 20 March 2026)</w:t>
      </w:r>
    </w:p>
    <w:p w14:paraId="12B17154" w14:textId="77777777" w:rsidR="00026D5C" w:rsidRPr="00136F9B" w:rsidRDefault="00026D5C" w:rsidP="00026D5C">
      <w:pPr>
        <w:pStyle w:val="ListParagraph"/>
        <w:numPr>
          <w:ilvl w:val="0"/>
          <w:numId w:val="1"/>
        </w:numPr>
        <w:spacing w:line="360" w:lineRule="auto"/>
        <w:jc w:val="both"/>
        <w:rPr>
          <w:rFonts w:ascii="Arial" w:eastAsia="Times New Roman" w:hAnsi="Arial" w:cs="Arial"/>
          <w:color w:val="000000" w:themeColor="text1"/>
          <w:sz w:val="22"/>
          <w:lang w:val="uk-UA" w:eastAsia="en-GB"/>
        </w:rPr>
      </w:pPr>
      <w:r w:rsidRPr="00136F9B">
        <w:rPr>
          <w:rFonts w:ascii="Arial" w:eastAsia="Times New Roman" w:hAnsi="Arial" w:cs="Arial"/>
          <w:color w:val="000000" w:themeColor="text1"/>
          <w:sz w:val="22"/>
          <w:lang w:eastAsia="en-GB"/>
        </w:rPr>
        <w:t xml:space="preserve">International Diabetes Federation </w:t>
      </w:r>
      <w:r w:rsidRPr="00136F9B">
        <w:rPr>
          <w:rFonts w:ascii="Arial" w:eastAsia="Times New Roman" w:hAnsi="Arial" w:cs="Arial"/>
          <w:color w:val="000000" w:themeColor="text1"/>
          <w:sz w:val="22"/>
          <w:lang w:val="uk-UA" w:eastAsia="en-GB"/>
        </w:rPr>
        <w:t>(</w:t>
      </w:r>
      <w:r w:rsidRPr="00136F9B">
        <w:rPr>
          <w:rFonts w:ascii="Arial" w:eastAsia="Times New Roman" w:hAnsi="Arial" w:cs="Arial"/>
          <w:color w:val="000000" w:themeColor="text1"/>
          <w:sz w:val="22"/>
          <w:lang w:eastAsia="en-GB"/>
        </w:rPr>
        <w:t>IDF</w:t>
      </w:r>
      <w:r w:rsidRPr="00136F9B">
        <w:rPr>
          <w:rFonts w:ascii="Arial" w:eastAsia="Times New Roman" w:hAnsi="Arial" w:cs="Arial"/>
          <w:color w:val="000000" w:themeColor="text1"/>
          <w:sz w:val="22"/>
          <w:lang w:val="uk-UA" w:eastAsia="en-GB"/>
        </w:rPr>
        <w:t>)</w:t>
      </w:r>
      <w:r w:rsidRPr="00136F9B">
        <w:rPr>
          <w:rFonts w:ascii="Arial" w:eastAsia="Times New Roman" w:hAnsi="Arial" w:cs="Arial"/>
          <w:color w:val="000000" w:themeColor="text1"/>
          <w:sz w:val="22"/>
          <w:lang w:eastAsia="en-GB"/>
        </w:rPr>
        <w:t xml:space="preserve"> (2025) </w:t>
      </w:r>
      <w:r w:rsidRPr="00136F9B">
        <w:rPr>
          <w:rFonts w:ascii="Arial" w:eastAsia="Times New Roman" w:hAnsi="Arial" w:cs="Arial"/>
          <w:i/>
          <w:iCs/>
          <w:color w:val="000000" w:themeColor="text1"/>
          <w:sz w:val="22"/>
          <w:lang w:eastAsia="en-GB"/>
        </w:rPr>
        <w:t>IDF Diabetes Atlas 11</w:t>
      </w:r>
      <w:r w:rsidRPr="00136F9B">
        <w:rPr>
          <w:rFonts w:ascii="Arial" w:eastAsia="Times New Roman" w:hAnsi="Arial" w:cs="Arial"/>
          <w:i/>
          <w:iCs/>
          <w:color w:val="000000" w:themeColor="text1"/>
          <w:sz w:val="22"/>
          <w:vertAlign w:val="superscript"/>
          <w:lang w:eastAsia="en-GB"/>
        </w:rPr>
        <w:t>th</w:t>
      </w:r>
      <w:r w:rsidRPr="00136F9B">
        <w:rPr>
          <w:rFonts w:ascii="Arial" w:eastAsia="Times New Roman" w:hAnsi="Arial" w:cs="Arial"/>
          <w:i/>
          <w:iCs/>
          <w:color w:val="000000" w:themeColor="text1"/>
          <w:sz w:val="22"/>
          <w:lang w:eastAsia="en-GB"/>
        </w:rPr>
        <w:t xml:space="preserve"> Edition. </w:t>
      </w:r>
      <w:r w:rsidRPr="00136F9B">
        <w:rPr>
          <w:rFonts w:ascii="Arial" w:eastAsia="Times New Roman" w:hAnsi="Arial" w:cs="Arial"/>
          <w:color w:val="000000" w:themeColor="text1"/>
          <w:sz w:val="22"/>
          <w:lang w:eastAsia="en-GB"/>
        </w:rPr>
        <w:t>Available at:</w:t>
      </w:r>
      <w:r w:rsidRPr="00136F9B">
        <w:rPr>
          <w:rFonts w:ascii="Arial" w:eastAsia="Times New Roman" w:hAnsi="Arial" w:cs="Arial"/>
          <w:i/>
          <w:iCs/>
          <w:color w:val="000000" w:themeColor="text1"/>
          <w:sz w:val="22"/>
          <w:lang w:eastAsia="en-GB"/>
        </w:rPr>
        <w:t xml:space="preserve"> </w:t>
      </w:r>
      <w:r w:rsidRPr="00136F9B">
        <w:rPr>
          <w:rFonts w:ascii="Arial" w:eastAsia="Times New Roman" w:hAnsi="Arial" w:cs="Arial"/>
          <w:color w:val="000000" w:themeColor="text1"/>
          <w:sz w:val="22"/>
          <w:lang w:eastAsia="en-GB"/>
        </w:rPr>
        <w:t xml:space="preserve"> </w:t>
      </w:r>
      <w:hyperlink r:id="rId14" w:history="1">
        <w:r w:rsidRPr="00136F9B">
          <w:rPr>
            <w:rStyle w:val="Hyperlink"/>
            <w:rFonts w:ascii="Arial" w:eastAsia="Times New Roman" w:hAnsi="Arial" w:cs="Arial"/>
            <w:color w:val="000000" w:themeColor="text1"/>
            <w:sz w:val="22"/>
            <w:lang w:eastAsia="en-GB"/>
          </w:rPr>
          <w:t>https://international-diabetes-federation.s3.eu-west-1.amazonaws.com/media/uploads/sites/3/2025/10/IDF_Diabetes_Atlas_11th_Edition_2025_WEB.pdf</w:t>
        </w:r>
      </w:hyperlink>
      <w:r w:rsidRPr="00136F9B">
        <w:rPr>
          <w:rFonts w:ascii="Arial" w:eastAsia="Times New Roman" w:hAnsi="Arial" w:cs="Arial"/>
          <w:color w:val="000000" w:themeColor="text1"/>
          <w:sz w:val="22"/>
          <w:lang w:val="uk-UA" w:eastAsia="en-GB"/>
        </w:rPr>
        <w:t xml:space="preserve"> </w:t>
      </w:r>
      <w:r w:rsidRPr="00136F9B">
        <w:rPr>
          <w:rFonts w:ascii="Arial" w:hAnsi="Arial" w:cs="Arial"/>
          <w:color w:val="000000" w:themeColor="text1"/>
          <w:sz w:val="22"/>
          <w:shd w:val="clear" w:color="auto" w:fill="FFFFFF"/>
        </w:rPr>
        <w:t>(</w:t>
      </w:r>
      <w:r w:rsidRPr="00136F9B">
        <w:rPr>
          <w:rFonts w:ascii="Arial" w:eastAsia="Times New Roman" w:hAnsi="Arial" w:cs="Arial"/>
          <w:color w:val="000000" w:themeColor="text1"/>
          <w:sz w:val="22"/>
          <w:lang w:eastAsia="en-GB"/>
        </w:rPr>
        <w:t>Accessed: 15 March 2026)</w:t>
      </w:r>
    </w:p>
    <w:p w14:paraId="3C554C34" w14:textId="77777777" w:rsidR="00026D5C" w:rsidRPr="00136F9B" w:rsidRDefault="00026D5C" w:rsidP="00026D5C">
      <w:pPr>
        <w:pStyle w:val="ListParagraph"/>
        <w:numPr>
          <w:ilvl w:val="0"/>
          <w:numId w:val="1"/>
        </w:numPr>
        <w:spacing w:line="360" w:lineRule="auto"/>
        <w:jc w:val="both"/>
        <w:rPr>
          <w:rFonts w:ascii="Arial" w:eastAsia="Times New Roman" w:hAnsi="Arial" w:cs="Arial"/>
          <w:color w:val="000000" w:themeColor="text1"/>
          <w:sz w:val="22"/>
          <w:lang w:eastAsia="en-GB"/>
        </w:rPr>
      </w:pPr>
      <w:r w:rsidRPr="00136F9B">
        <w:rPr>
          <w:rFonts w:ascii="Arial" w:hAnsi="Arial" w:cs="Arial"/>
          <w:color w:val="000000" w:themeColor="text1"/>
          <w:sz w:val="22"/>
          <w:shd w:val="clear" w:color="auto" w:fill="FFFFFF"/>
        </w:rPr>
        <w:t xml:space="preserve">Klonoff, D.C. (2007 ‘Benefits and Limitations of Self-Monitoring of Blood Glucose’, </w:t>
      </w:r>
      <w:r w:rsidRPr="00136F9B">
        <w:rPr>
          <w:rFonts w:ascii="Arial" w:hAnsi="Arial" w:cs="Arial"/>
          <w:i/>
          <w:iCs/>
          <w:color w:val="000000" w:themeColor="text1"/>
          <w:sz w:val="22"/>
        </w:rPr>
        <w:t>Journal of diabetes science and technology</w:t>
      </w:r>
      <w:r w:rsidRPr="00136F9B">
        <w:rPr>
          <w:rFonts w:ascii="Arial" w:hAnsi="Arial" w:cs="Arial"/>
          <w:color w:val="000000" w:themeColor="text1"/>
          <w:sz w:val="22"/>
          <w:shd w:val="clear" w:color="auto" w:fill="FFFFFF"/>
        </w:rPr>
        <w:t xml:space="preserve">, 1(1), pp. 130–132. Available at: </w:t>
      </w:r>
      <w:hyperlink r:id="rId15" w:history="1">
        <w:r w:rsidRPr="00136F9B">
          <w:rPr>
            <w:rStyle w:val="Hyperlink"/>
            <w:rFonts w:ascii="Arial" w:hAnsi="Arial" w:cs="Arial"/>
            <w:color w:val="000000" w:themeColor="text1"/>
            <w:sz w:val="22"/>
            <w:shd w:val="clear" w:color="auto" w:fill="FFFFFF"/>
          </w:rPr>
          <w:t>https://doi.org/10.1177/193229680700100121</w:t>
        </w:r>
      </w:hyperlink>
      <w:r w:rsidRPr="00136F9B">
        <w:rPr>
          <w:rFonts w:ascii="Arial" w:hAnsi="Arial" w:cs="Arial"/>
          <w:color w:val="000000" w:themeColor="text1"/>
          <w:sz w:val="22"/>
          <w:shd w:val="clear" w:color="auto" w:fill="FFFFFF"/>
        </w:rPr>
        <w:t xml:space="preserve"> (</w:t>
      </w:r>
      <w:r w:rsidRPr="00136F9B">
        <w:rPr>
          <w:rFonts w:ascii="Arial" w:eastAsia="Times New Roman" w:hAnsi="Arial" w:cs="Arial"/>
          <w:color w:val="000000" w:themeColor="text1"/>
          <w:sz w:val="22"/>
          <w:lang w:eastAsia="en-GB"/>
        </w:rPr>
        <w:t>Accessed: 23 March 2026)</w:t>
      </w:r>
    </w:p>
    <w:p w14:paraId="2F593292" w14:textId="77777777" w:rsidR="00026D5C" w:rsidRPr="00136F9B" w:rsidRDefault="00026D5C" w:rsidP="00026D5C">
      <w:pPr>
        <w:pStyle w:val="ListParagraph"/>
        <w:numPr>
          <w:ilvl w:val="0"/>
          <w:numId w:val="1"/>
        </w:numPr>
        <w:spacing w:line="360" w:lineRule="auto"/>
        <w:jc w:val="both"/>
        <w:rPr>
          <w:rFonts w:ascii="Arial" w:eastAsia="Times New Roman" w:hAnsi="Arial" w:cs="Arial"/>
          <w:color w:val="000000" w:themeColor="text1"/>
          <w:sz w:val="22"/>
          <w:lang w:val="uk-UA" w:eastAsia="en-GB"/>
        </w:rPr>
      </w:pPr>
      <w:r w:rsidRPr="00136F9B">
        <w:rPr>
          <w:rFonts w:ascii="Arial" w:hAnsi="Arial" w:cs="Arial"/>
          <w:color w:val="000000" w:themeColor="text1"/>
          <w:sz w:val="22"/>
          <w:shd w:val="clear" w:color="auto" w:fill="FFFFFF"/>
        </w:rPr>
        <w:t>Minett, P.M. and Ginesi, L. (2020)</w:t>
      </w:r>
      <w:r w:rsidRPr="00136F9B">
        <w:rPr>
          <w:rStyle w:val="apple-converted-space"/>
          <w:rFonts w:ascii="Arial" w:hAnsi="Arial" w:cs="Arial"/>
          <w:color w:val="000000" w:themeColor="text1"/>
          <w:sz w:val="22"/>
          <w:shd w:val="clear" w:color="auto" w:fill="FFFFFF"/>
        </w:rPr>
        <w:t> </w:t>
      </w:r>
      <w:r w:rsidRPr="00136F9B">
        <w:rPr>
          <w:rFonts w:ascii="Arial" w:hAnsi="Arial" w:cs="Arial"/>
          <w:i/>
          <w:iCs/>
          <w:color w:val="000000" w:themeColor="text1"/>
          <w:sz w:val="22"/>
        </w:rPr>
        <w:t>Anatomy &amp; physiology: an introduction for nursing and healthcare</w:t>
      </w:r>
      <w:r w:rsidRPr="00136F9B">
        <w:rPr>
          <w:rFonts w:ascii="Arial" w:hAnsi="Arial" w:cs="Arial"/>
          <w:color w:val="000000" w:themeColor="text1"/>
          <w:sz w:val="22"/>
          <w:shd w:val="clear" w:color="auto" w:fill="FFFFFF"/>
        </w:rPr>
        <w:t>. Banbury: Lantern.</w:t>
      </w:r>
    </w:p>
    <w:p w14:paraId="0BF5D00D" w14:textId="77777777" w:rsidR="00026D5C" w:rsidRPr="00136F9B" w:rsidRDefault="00026D5C" w:rsidP="00026D5C">
      <w:pPr>
        <w:pStyle w:val="ListParagraph"/>
        <w:numPr>
          <w:ilvl w:val="0"/>
          <w:numId w:val="1"/>
        </w:numPr>
        <w:spacing w:line="360" w:lineRule="auto"/>
        <w:jc w:val="both"/>
        <w:rPr>
          <w:rFonts w:ascii="Arial" w:eastAsia="Times New Roman" w:hAnsi="Arial" w:cs="Arial"/>
          <w:color w:val="000000" w:themeColor="text1"/>
          <w:sz w:val="22"/>
          <w:lang w:eastAsia="en-GB"/>
        </w:rPr>
      </w:pPr>
      <w:r w:rsidRPr="00136F9B">
        <w:rPr>
          <w:rFonts w:ascii="Arial" w:eastAsia="Times New Roman" w:hAnsi="Arial" w:cs="Arial"/>
          <w:color w:val="000000" w:themeColor="text1"/>
          <w:sz w:val="22"/>
          <w:lang w:eastAsia="en-GB"/>
        </w:rPr>
        <w:t xml:space="preserve">. National Health Service </w:t>
      </w:r>
      <w:r w:rsidRPr="00136F9B">
        <w:rPr>
          <w:rFonts w:ascii="Arial" w:eastAsia="Times New Roman" w:hAnsi="Arial" w:cs="Arial"/>
          <w:color w:val="000000" w:themeColor="text1"/>
          <w:sz w:val="22"/>
          <w:lang w:val="uk-UA" w:eastAsia="en-GB"/>
        </w:rPr>
        <w:t>(</w:t>
      </w:r>
      <w:r w:rsidRPr="00136F9B">
        <w:rPr>
          <w:rFonts w:ascii="Arial" w:eastAsia="Times New Roman" w:hAnsi="Arial" w:cs="Arial"/>
          <w:color w:val="000000" w:themeColor="text1"/>
          <w:sz w:val="22"/>
          <w:lang w:eastAsia="en-GB"/>
        </w:rPr>
        <w:t>NHS</w:t>
      </w:r>
      <w:r w:rsidRPr="00136F9B">
        <w:rPr>
          <w:rFonts w:ascii="Arial" w:eastAsia="Times New Roman" w:hAnsi="Arial" w:cs="Arial"/>
          <w:color w:val="000000" w:themeColor="text1"/>
          <w:sz w:val="22"/>
          <w:lang w:val="uk-UA" w:eastAsia="en-GB"/>
        </w:rPr>
        <w:t>)</w:t>
      </w:r>
      <w:r w:rsidRPr="00136F9B">
        <w:rPr>
          <w:rFonts w:ascii="Arial" w:eastAsia="Times New Roman" w:hAnsi="Arial" w:cs="Arial"/>
          <w:color w:val="000000" w:themeColor="text1"/>
          <w:sz w:val="22"/>
          <w:lang w:eastAsia="en-GB"/>
        </w:rPr>
        <w:t xml:space="preserve"> (2025) </w:t>
      </w:r>
      <w:r w:rsidRPr="00136F9B">
        <w:rPr>
          <w:rFonts w:ascii="Arial" w:eastAsia="Times New Roman" w:hAnsi="Arial" w:cs="Arial"/>
          <w:i/>
          <w:iCs/>
          <w:color w:val="000000" w:themeColor="text1"/>
          <w:sz w:val="22"/>
          <w:lang w:eastAsia="en-GB"/>
        </w:rPr>
        <w:t xml:space="preserve">Treatment for type 2 diabetes. </w:t>
      </w:r>
      <w:r w:rsidRPr="00136F9B">
        <w:rPr>
          <w:rFonts w:ascii="Arial" w:hAnsi="Arial" w:cs="Arial"/>
          <w:color w:val="000000" w:themeColor="text1"/>
          <w:sz w:val="22"/>
          <w:shd w:val="clear" w:color="auto" w:fill="FFFFFF"/>
        </w:rPr>
        <w:t xml:space="preserve">Available at: </w:t>
      </w:r>
      <w:hyperlink r:id="rId16" w:history="1">
        <w:r w:rsidRPr="00136F9B">
          <w:rPr>
            <w:rStyle w:val="Hyperlink"/>
            <w:rFonts w:ascii="Arial" w:eastAsia="Times New Roman" w:hAnsi="Arial" w:cs="Arial"/>
            <w:color w:val="000000" w:themeColor="text1"/>
            <w:sz w:val="22"/>
            <w:lang w:eastAsia="en-GB"/>
          </w:rPr>
          <w:t>https://www.nhs.uk/conditions/type-2-diabetes/treatment/</w:t>
        </w:r>
      </w:hyperlink>
      <w:r w:rsidRPr="00136F9B">
        <w:rPr>
          <w:rFonts w:ascii="Arial" w:eastAsia="Times New Roman" w:hAnsi="Arial" w:cs="Arial"/>
          <w:color w:val="000000" w:themeColor="text1"/>
          <w:sz w:val="22"/>
          <w:lang w:eastAsia="en-GB"/>
        </w:rPr>
        <w:t xml:space="preserve"> </w:t>
      </w:r>
      <w:r w:rsidRPr="00136F9B">
        <w:rPr>
          <w:rFonts w:ascii="Arial" w:hAnsi="Arial" w:cs="Arial"/>
          <w:color w:val="000000" w:themeColor="text1"/>
          <w:sz w:val="22"/>
          <w:shd w:val="clear" w:color="auto" w:fill="FFFFFF"/>
        </w:rPr>
        <w:t>(</w:t>
      </w:r>
      <w:r w:rsidRPr="00136F9B">
        <w:rPr>
          <w:rFonts w:ascii="Arial" w:eastAsia="Times New Roman" w:hAnsi="Arial" w:cs="Arial"/>
          <w:color w:val="000000" w:themeColor="text1"/>
          <w:sz w:val="22"/>
          <w:lang w:eastAsia="en-GB"/>
        </w:rPr>
        <w:t>Accessed: 24 March 2026)</w:t>
      </w:r>
    </w:p>
    <w:p w14:paraId="703B415C" w14:textId="77777777" w:rsidR="00026D5C" w:rsidRPr="00136F9B" w:rsidRDefault="00026D5C" w:rsidP="00026D5C">
      <w:pPr>
        <w:pStyle w:val="ListParagraph"/>
        <w:numPr>
          <w:ilvl w:val="0"/>
          <w:numId w:val="1"/>
        </w:numPr>
        <w:spacing w:line="360" w:lineRule="auto"/>
        <w:jc w:val="both"/>
        <w:rPr>
          <w:rFonts w:ascii="Arial" w:eastAsia="Times New Roman" w:hAnsi="Arial" w:cs="Arial"/>
          <w:color w:val="000000" w:themeColor="text1"/>
          <w:sz w:val="22"/>
          <w:lang w:val="uk-UA" w:eastAsia="en-GB"/>
        </w:rPr>
      </w:pPr>
      <w:r w:rsidRPr="00136F9B">
        <w:rPr>
          <w:rFonts w:ascii="Arial" w:eastAsia="Times New Roman" w:hAnsi="Arial" w:cs="Arial"/>
          <w:color w:val="000000" w:themeColor="text1"/>
          <w:sz w:val="22"/>
          <w:lang w:eastAsia="en-GB"/>
        </w:rPr>
        <w:t xml:space="preserve">National Institute for Health and Care Excellence </w:t>
      </w:r>
      <w:r w:rsidRPr="00136F9B">
        <w:rPr>
          <w:rFonts w:ascii="Arial" w:eastAsia="Times New Roman" w:hAnsi="Arial" w:cs="Arial"/>
          <w:color w:val="000000" w:themeColor="text1"/>
          <w:sz w:val="22"/>
          <w:lang w:val="uk-UA" w:eastAsia="en-GB"/>
        </w:rPr>
        <w:t>(</w:t>
      </w:r>
      <w:r w:rsidRPr="00136F9B">
        <w:rPr>
          <w:rFonts w:ascii="Arial" w:eastAsia="Times New Roman" w:hAnsi="Arial" w:cs="Arial"/>
          <w:color w:val="000000" w:themeColor="text1"/>
          <w:sz w:val="22"/>
          <w:lang w:eastAsia="en-GB"/>
        </w:rPr>
        <w:t>NICE</w:t>
      </w:r>
      <w:r w:rsidRPr="00136F9B">
        <w:rPr>
          <w:rFonts w:ascii="Arial" w:eastAsia="Times New Roman" w:hAnsi="Arial" w:cs="Arial"/>
          <w:color w:val="000000" w:themeColor="text1"/>
          <w:sz w:val="22"/>
          <w:lang w:val="uk-UA" w:eastAsia="en-GB"/>
        </w:rPr>
        <w:t>)</w:t>
      </w:r>
      <w:r w:rsidRPr="00136F9B">
        <w:rPr>
          <w:rFonts w:ascii="Arial" w:eastAsia="Times New Roman" w:hAnsi="Arial" w:cs="Arial"/>
          <w:color w:val="000000" w:themeColor="text1"/>
          <w:sz w:val="22"/>
          <w:lang w:eastAsia="en-GB"/>
        </w:rPr>
        <w:t xml:space="preserve"> </w:t>
      </w:r>
      <w:r w:rsidRPr="00136F9B">
        <w:rPr>
          <w:rFonts w:ascii="Arial" w:eastAsia="Times New Roman" w:hAnsi="Arial" w:cs="Arial"/>
          <w:i/>
          <w:iCs/>
          <w:color w:val="000000" w:themeColor="text1"/>
          <w:sz w:val="22"/>
          <w:lang w:eastAsia="en-GB"/>
        </w:rPr>
        <w:t>Type 2 diabetes in adults: management.</w:t>
      </w:r>
      <w:r w:rsidRPr="00136F9B">
        <w:rPr>
          <w:rFonts w:ascii="Arial" w:eastAsia="Times New Roman" w:hAnsi="Arial" w:cs="Arial"/>
          <w:color w:val="000000" w:themeColor="text1"/>
          <w:sz w:val="22"/>
          <w:lang w:eastAsia="en-GB"/>
        </w:rPr>
        <w:t xml:space="preserve"> </w:t>
      </w:r>
      <w:r w:rsidRPr="00136F9B">
        <w:rPr>
          <w:rFonts w:ascii="Arial" w:hAnsi="Arial" w:cs="Arial"/>
          <w:color w:val="000000" w:themeColor="text1"/>
          <w:sz w:val="22"/>
          <w:shd w:val="clear" w:color="auto" w:fill="FFFFFF"/>
        </w:rPr>
        <w:t xml:space="preserve">Available at: </w:t>
      </w:r>
      <w:hyperlink r:id="rId17" w:history="1">
        <w:r w:rsidRPr="00136F9B">
          <w:rPr>
            <w:rStyle w:val="Hyperlink"/>
            <w:rFonts w:ascii="Arial" w:eastAsia="Times New Roman" w:hAnsi="Arial" w:cs="Arial"/>
            <w:color w:val="000000" w:themeColor="text1"/>
            <w:sz w:val="22"/>
            <w:lang w:eastAsia="en-GB"/>
          </w:rPr>
          <w:t>https://www.nice.org.uk/guidance/ng28/resources/type-2-diabetes-in-adults-management-pdf-1837338615493</w:t>
        </w:r>
      </w:hyperlink>
      <w:r w:rsidRPr="00136F9B">
        <w:rPr>
          <w:rFonts w:ascii="Arial" w:eastAsia="Times New Roman" w:hAnsi="Arial" w:cs="Arial"/>
          <w:color w:val="000000" w:themeColor="text1"/>
          <w:sz w:val="22"/>
          <w:lang w:eastAsia="en-GB"/>
        </w:rPr>
        <w:t xml:space="preserve"> </w:t>
      </w:r>
      <w:r w:rsidRPr="00136F9B">
        <w:rPr>
          <w:rFonts w:ascii="Arial" w:hAnsi="Arial" w:cs="Arial"/>
          <w:color w:val="000000" w:themeColor="text1"/>
          <w:sz w:val="22"/>
          <w:shd w:val="clear" w:color="auto" w:fill="FFFFFF"/>
        </w:rPr>
        <w:t>(</w:t>
      </w:r>
      <w:r w:rsidRPr="00136F9B">
        <w:rPr>
          <w:rFonts w:ascii="Arial" w:eastAsia="Times New Roman" w:hAnsi="Arial" w:cs="Arial"/>
          <w:color w:val="000000" w:themeColor="text1"/>
          <w:sz w:val="22"/>
          <w:lang w:eastAsia="en-GB"/>
        </w:rPr>
        <w:t>Accessed: 25 March 2026)</w:t>
      </w:r>
    </w:p>
    <w:p w14:paraId="2C4760EE" w14:textId="77777777" w:rsidR="00026D5C" w:rsidRPr="00136F9B" w:rsidRDefault="00026D5C" w:rsidP="00026D5C">
      <w:pPr>
        <w:pStyle w:val="ListParagraph"/>
        <w:numPr>
          <w:ilvl w:val="0"/>
          <w:numId w:val="1"/>
        </w:numPr>
        <w:spacing w:after="120" w:line="360" w:lineRule="auto"/>
        <w:jc w:val="both"/>
        <w:rPr>
          <w:rFonts w:ascii="Arial" w:hAnsi="Arial" w:cs="Arial"/>
          <w:color w:val="000000" w:themeColor="text1"/>
          <w:sz w:val="22"/>
        </w:rPr>
      </w:pPr>
      <w:r w:rsidRPr="00136F9B">
        <w:rPr>
          <w:rFonts w:ascii="Arial" w:hAnsi="Arial" w:cs="Arial"/>
          <w:color w:val="000000" w:themeColor="text1"/>
          <w:sz w:val="22"/>
        </w:rPr>
        <w:t>National Institute of Diabetes and Digestive and Kidney Diseases</w:t>
      </w:r>
      <w:r w:rsidRPr="00136F9B">
        <w:rPr>
          <w:rFonts w:ascii="Arial" w:hAnsi="Arial" w:cs="Arial"/>
          <w:color w:val="000000" w:themeColor="text1"/>
          <w:sz w:val="22"/>
          <w:lang w:val="uk-UA"/>
        </w:rPr>
        <w:t xml:space="preserve"> </w:t>
      </w:r>
      <w:r w:rsidRPr="00136F9B">
        <w:rPr>
          <w:rFonts w:ascii="Arial" w:hAnsi="Arial" w:cs="Arial"/>
          <w:color w:val="000000" w:themeColor="text1"/>
          <w:sz w:val="22"/>
        </w:rPr>
        <w:t>(2023)</w:t>
      </w:r>
      <w:r w:rsidRPr="00136F9B">
        <w:rPr>
          <w:rStyle w:val="apple-converted-space"/>
          <w:rFonts w:ascii="Arial" w:hAnsi="Arial" w:cs="Arial"/>
          <w:color w:val="000000" w:themeColor="text1"/>
          <w:sz w:val="22"/>
        </w:rPr>
        <w:t> </w:t>
      </w:r>
      <w:r w:rsidRPr="00136F9B">
        <w:rPr>
          <w:rStyle w:val="Emphasis"/>
          <w:rFonts w:ascii="Arial" w:hAnsi="Arial" w:cs="Arial"/>
          <w:color w:val="000000" w:themeColor="text1"/>
          <w:sz w:val="22"/>
        </w:rPr>
        <w:t>What is diabetes?</w:t>
      </w:r>
      <w:r w:rsidRPr="00136F9B">
        <w:rPr>
          <w:rStyle w:val="apple-converted-space"/>
          <w:rFonts w:ascii="Arial" w:hAnsi="Arial" w:cs="Arial"/>
          <w:color w:val="000000" w:themeColor="text1"/>
          <w:sz w:val="22"/>
        </w:rPr>
        <w:t xml:space="preserve"> </w:t>
      </w:r>
      <w:r w:rsidRPr="00136F9B">
        <w:rPr>
          <w:rFonts w:ascii="Arial" w:hAnsi="Arial" w:cs="Arial"/>
          <w:color w:val="000000" w:themeColor="text1"/>
          <w:sz w:val="22"/>
        </w:rPr>
        <w:t xml:space="preserve">Available at: </w:t>
      </w:r>
      <w:hyperlink r:id="rId18" w:history="1">
        <w:r w:rsidRPr="00136F9B">
          <w:rPr>
            <w:rStyle w:val="Hyperlink"/>
            <w:rFonts w:ascii="Arial" w:hAnsi="Arial" w:cs="Arial"/>
            <w:color w:val="000000" w:themeColor="text1"/>
            <w:sz w:val="22"/>
          </w:rPr>
          <w:t>https://www.niddk.nih.gov/health-information/diabetes/overview/what-is-diabetes</w:t>
        </w:r>
      </w:hyperlink>
      <w:r w:rsidRPr="00136F9B">
        <w:rPr>
          <w:rFonts w:ascii="Arial" w:hAnsi="Arial" w:cs="Arial"/>
          <w:color w:val="000000" w:themeColor="text1"/>
          <w:sz w:val="22"/>
        </w:rPr>
        <w:t xml:space="preserve"> </w:t>
      </w:r>
      <w:r w:rsidRPr="00136F9B">
        <w:rPr>
          <w:rFonts w:ascii="Arial" w:eastAsia="Times New Roman" w:hAnsi="Arial" w:cs="Arial"/>
          <w:color w:val="000000" w:themeColor="text1"/>
          <w:sz w:val="22"/>
          <w:lang w:eastAsia="en-GB"/>
        </w:rPr>
        <w:t>(Accessed: 14 March 2026)</w:t>
      </w:r>
    </w:p>
    <w:p w14:paraId="495E63B3" w14:textId="77777777" w:rsidR="00026D5C" w:rsidRPr="00136F9B" w:rsidRDefault="00026D5C" w:rsidP="00026D5C">
      <w:pPr>
        <w:pStyle w:val="ListParagraph"/>
        <w:numPr>
          <w:ilvl w:val="0"/>
          <w:numId w:val="1"/>
        </w:numPr>
        <w:spacing w:after="120" w:line="360" w:lineRule="auto"/>
        <w:jc w:val="both"/>
        <w:rPr>
          <w:rFonts w:ascii="Arial" w:eastAsia="Times New Roman" w:hAnsi="Arial" w:cs="Arial"/>
          <w:color w:val="000000" w:themeColor="text1"/>
          <w:sz w:val="22"/>
          <w:lang w:val="uk-UA" w:eastAsia="en-GB"/>
        </w:rPr>
      </w:pPr>
      <w:r w:rsidRPr="00136F9B">
        <w:rPr>
          <w:rFonts w:ascii="Arial" w:hAnsi="Arial" w:cs="Arial"/>
          <w:color w:val="000000" w:themeColor="text1"/>
          <w:sz w:val="22"/>
          <w:shd w:val="clear" w:color="auto" w:fill="FFFFFF"/>
        </w:rPr>
        <w:t>OpenStax (2023)</w:t>
      </w:r>
      <w:r w:rsidRPr="00136F9B">
        <w:rPr>
          <w:rStyle w:val="apple-converted-space"/>
          <w:rFonts w:ascii="Arial" w:hAnsi="Arial" w:cs="Arial"/>
          <w:color w:val="000000" w:themeColor="text1"/>
          <w:sz w:val="22"/>
          <w:shd w:val="clear" w:color="auto" w:fill="FFFFFF"/>
        </w:rPr>
        <w:t> </w:t>
      </w:r>
      <w:r w:rsidRPr="00136F9B">
        <w:rPr>
          <w:rFonts w:ascii="Arial" w:hAnsi="Arial" w:cs="Arial"/>
          <w:i/>
          <w:iCs/>
          <w:color w:val="000000" w:themeColor="text1"/>
          <w:sz w:val="22"/>
        </w:rPr>
        <w:t>Anatomy and physiology, 2e</w:t>
      </w:r>
      <w:r w:rsidRPr="00136F9B">
        <w:rPr>
          <w:rFonts w:ascii="Arial" w:hAnsi="Arial" w:cs="Arial"/>
          <w:color w:val="000000" w:themeColor="text1"/>
          <w:sz w:val="22"/>
          <w:shd w:val="clear" w:color="auto" w:fill="FFFFFF"/>
        </w:rPr>
        <w:t>. 2e. Houston, Texas: OpenStax.</w:t>
      </w:r>
    </w:p>
    <w:p w14:paraId="4523B0AE" w14:textId="77777777" w:rsidR="00026D5C" w:rsidRPr="00136F9B" w:rsidRDefault="00026D5C" w:rsidP="00026D5C">
      <w:pPr>
        <w:pStyle w:val="ListParagraph"/>
        <w:numPr>
          <w:ilvl w:val="0"/>
          <w:numId w:val="1"/>
        </w:numPr>
        <w:spacing w:line="360" w:lineRule="auto"/>
        <w:jc w:val="both"/>
        <w:rPr>
          <w:rFonts w:ascii="Arial" w:eastAsia="Times New Roman" w:hAnsi="Arial" w:cs="Arial"/>
          <w:color w:val="000000" w:themeColor="text1"/>
          <w:sz w:val="22"/>
          <w:lang w:val="uk-UA" w:eastAsia="en-GB"/>
        </w:rPr>
      </w:pPr>
      <w:r w:rsidRPr="00136F9B">
        <w:rPr>
          <w:rFonts w:ascii="Arial" w:hAnsi="Arial" w:cs="Arial"/>
          <w:color w:val="000000" w:themeColor="text1"/>
          <w:sz w:val="22"/>
          <w:shd w:val="clear" w:color="auto" w:fill="FFFFFF"/>
        </w:rPr>
        <w:t xml:space="preserve">Rahman, M. S., Hossain, K. S., Das, S., Kundu, S., Adegoke, E. O., Rahman, Md. A., Hannan, Md. A., Uddin, M. J., &amp; Pang, M.-G. (2021) ‘Role of Insulin in Health and Disease: An Update’, </w:t>
      </w:r>
      <w:r w:rsidRPr="00136F9B">
        <w:rPr>
          <w:rFonts w:ascii="Arial" w:hAnsi="Arial" w:cs="Arial"/>
          <w:i/>
          <w:iCs/>
          <w:color w:val="000000" w:themeColor="text1"/>
          <w:sz w:val="22"/>
        </w:rPr>
        <w:t>International Journal of Molecular Sciences</w:t>
      </w:r>
      <w:r w:rsidRPr="00136F9B">
        <w:rPr>
          <w:rFonts w:ascii="Arial" w:hAnsi="Arial" w:cs="Arial"/>
          <w:color w:val="000000" w:themeColor="text1"/>
          <w:sz w:val="22"/>
          <w:shd w:val="clear" w:color="auto" w:fill="FFFFFF"/>
        </w:rPr>
        <w:t>,</w:t>
      </w:r>
      <w:r w:rsidRPr="00136F9B">
        <w:rPr>
          <w:rStyle w:val="apple-converted-space"/>
          <w:rFonts w:ascii="Arial" w:hAnsi="Arial" w:cs="Arial"/>
          <w:color w:val="000000" w:themeColor="text1"/>
          <w:sz w:val="22"/>
          <w:shd w:val="clear" w:color="auto" w:fill="FFFFFF"/>
        </w:rPr>
        <w:t> </w:t>
      </w:r>
      <w:r w:rsidRPr="00136F9B">
        <w:rPr>
          <w:rFonts w:ascii="Arial" w:hAnsi="Arial" w:cs="Arial"/>
          <w:i/>
          <w:iCs/>
          <w:color w:val="000000" w:themeColor="text1"/>
          <w:sz w:val="22"/>
        </w:rPr>
        <w:t>22</w:t>
      </w:r>
      <w:r w:rsidRPr="00136F9B">
        <w:rPr>
          <w:rFonts w:ascii="Arial" w:hAnsi="Arial" w:cs="Arial"/>
          <w:color w:val="000000" w:themeColor="text1"/>
          <w:sz w:val="22"/>
          <w:shd w:val="clear" w:color="auto" w:fill="FFFFFF"/>
        </w:rPr>
        <w:t xml:space="preserve">(12), 6403. Available at: </w:t>
      </w:r>
      <w:hyperlink r:id="rId19" w:history="1">
        <w:r w:rsidRPr="00136F9B">
          <w:rPr>
            <w:rStyle w:val="Hyperlink"/>
            <w:rFonts w:ascii="Arial" w:hAnsi="Arial" w:cs="Arial"/>
            <w:color w:val="000000" w:themeColor="text1"/>
            <w:sz w:val="22"/>
            <w:shd w:val="clear" w:color="auto" w:fill="FFFFFF"/>
          </w:rPr>
          <w:t>https://doi.org/10.3390/ijms22126403</w:t>
        </w:r>
      </w:hyperlink>
      <w:r w:rsidRPr="00136F9B">
        <w:rPr>
          <w:rFonts w:ascii="Arial" w:hAnsi="Arial" w:cs="Arial"/>
          <w:color w:val="000000" w:themeColor="text1"/>
          <w:sz w:val="22"/>
          <w:shd w:val="clear" w:color="auto" w:fill="FFFFFF"/>
        </w:rPr>
        <w:t xml:space="preserve"> (</w:t>
      </w:r>
      <w:r w:rsidRPr="00136F9B">
        <w:rPr>
          <w:rFonts w:ascii="Arial" w:eastAsia="Times New Roman" w:hAnsi="Arial" w:cs="Arial"/>
          <w:color w:val="000000" w:themeColor="text1"/>
          <w:sz w:val="22"/>
          <w:lang w:eastAsia="en-GB"/>
        </w:rPr>
        <w:t>Accessed: 17 March 2026)</w:t>
      </w:r>
    </w:p>
    <w:p w14:paraId="053DD736" w14:textId="77777777" w:rsidR="00026D5C" w:rsidRPr="00136F9B" w:rsidRDefault="00026D5C" w:rsidP="00026D5C">
      <w:pPr>
        <w:pStyle w:val="ListParagraph"/>
        <w:numPr>
          <w:ilvl w:val="0"/>
          <w:numId w:val="1"/>
        </w:numPr>
        <w:spacing w:after="120" w:line="360" w:lineRule="auto"/>
        <w:jc w:val="both"/>
        <w:rPr>
          <w:rFonts w:ascii="Arial" w:eastAsia="Times New Roman" w:hAnsi="Arial" w:cs="Arial"/>
          <w:color w:val="000000" w:themeColor="text1"/>
          <w:sz w:val="22"/>
          <w:lang w:val="uk-UA" w:eastAsia="en-GB"/>
        </w:rPr>
      </w:pPr>
      <w:r w:rsidRPr="00136F9B">
        <w:rPr>
          <w:rFonts w:ascii="Arial" w:hAnsi="Arial" w:cs="Arial"/>
          <w:color w:val="000000" w:themeColor="text1"/>
          <w:sz w:val="22"/>
        </w:rPr>
        <w:t>World Health Organization</w:t>
      </w:r>
      <w:r w:rsidRPr="00136F9B">
        <w:rPr>
          <w:rFonts w:ascii="Arial" w:eastAsia="Times New Roman" w:hAnsi="Arial" w:cs="Arial"/>
          <w:color w:val="000000" w:themeColor="text1"/>
          <w:sz w:val="22"/>
          <w:lang w:eastAsia="en-GB"/>
        </w:rPr>
        <w:t xml:space="preserve"> (2024) </w:t>
      </w:r>
      <w:r w:rsidRPr="00136F9B">
        <w:rPr>
          <w:rFonts w:ascii="Arial" w:eastAsia="Times New Roman" w:hAnsi="Arial" w:cs="Arial"/>
          <w:i/>
          <w:iCs/>
          <w:color w:val="000000" w:themeColor="text1"/>
          <w:sz w:val="22"/>
          <w:lang w:eastAsia="en-GB"/>
        </w:rPr>
        <w:t>Diabetes</w:t>
      </w:r>
      <w:r w:rsidRPr="00136F9B">
        <w:rPr>
          <w:rFonts w:ascii="Arial" w:eastAsia="Times New Roman" w:hAnsi="Arial" w:cs="Arial"/>
          <w:color w:val="000000" w:themeColor="text1"/>
          <w:sz w:val="22"/>
          <w:lang w:eastAsia="en-GB"/>
        </w:rPr>
        <w:t>.</w:t>
      </w:r>
      <w:r w:rsidRPr="00136F9B">
        <w:rPr>
          <w:rFonts w:ascii="Arial" w:eastAsia="Times New Roman" w:hAnsi="Arial" w:cs="Arial"/>
          <w:i/>
          <w:iCs/>
          <w:color w:val="000000" w:themeColor="text1"/>
          <w:sz w:val="22"/>
          <w:lang w:eastAsia="en-GB"/>
        </w:rPr>
        <w:t xml:space="preserve"> </w:t>
      </w:r>
      <w:r w:rsidRPr="00136F9B">
        <w:rPr>
          <w:rFonts w:ascii="Arial" w:eastAsia="Times New Roman" w:hAnsi="Arial" w:cs="Arial"/>
          <w:color w:val="000000" w:themeColor="text1"/>
          <w:sz w:val="22"/>
          <w:lang w:eastAsia="en-GB"/>
        </w:rPr>
        <w:t xml:space="preserve">Available at: </w:t>
      </w:r>
      <w:hyperlink r:id="rId20" w:history="1">
        <w:r w:rsidRPr="00136F9B">
          <w:rPr>
            <w:rStyle w:val="Hyperlink"/>
            <w:rFonts w:ascii="Arial" w:eastAsia="Times New Roman" w:hAnsi="Arial" w:cs="Arial"/>
            <w:color w:val="000000" w:themeColor="text1"/>
            <w:sz w:val="22"/>
            <w:lang w:eastAsia="en-GB"/>
          </w:rPr>
          <w:t>https://www.who.int/news-room/fact-sheets/detail/diabetes</w:t>
        </w:r>
      </w:hyperlink>
      <w:r w:rsidRPr="00136F9B">
        <w:rPr>
          <w:rFonts w:ascii="Arial" w:eastAsia="Times New Roman" w:hAnsi="Arial" w:cs="Arial"/>
          <w:color w:val="000000" w:themeColor="text1"/>
          <w:sz w:val="22"/>
          <w:lang w:eastAsia="en-GB"/>
        </w:rPr>
        <w:t xml:space="preserve"> (Accessed: 14 March 2026)</w:t>
      </w:r>
    </w:p>
    <w:p w14:paraId="4A4F6FE5" w14:textId="77777777" w:rsidR="00026D5C" w:rsidRDefault="00026D5C"/>
    <w:sectPr w:rsidR="00026D5C">
      <w:footerReference w:type="even"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28E3A7" w14:textId="77777777" w:rsidR="00F3786A" w:rsidRDefault="00F3786A" w:rsidP="00D101A3">
      <w:pPr>
        <w:spacing w:after="0" w:line="240" w:lineRule="auto"/>
      </w:pPr>
      <w:r>
        <w:separator/>
      </w:r>
    </w:p>
  </w:endnote>
  <w:endnote w:type="continuationSeparator" w:id="0">
    <w:p w14:paraId="19395CED" w14:textId="77777777" w:rsidR="00F3786A" w:rsidRDefault="00F3786A" w:rsidP="00D101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62866391"/>
      <w:docPartObj>
        <w:docPartGallery w:val="Page Numbers (Bottom of Page)"/>
        <w:docPartUnique/>
      </w:docPartObj>
    </w:sdtPr>
    <w:sdtContent>
      <w:p w14:paraId="554C56F7" w14:textId="6504F8F9" w:rsidR="00D101A3" w:rsidRDefault="00D101A3" w:rsidP="00E0445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45E6B6F" w14:textId="77777777" w:rsidR="00D101A3" w:rsidRDefault="00D101A3" w:rsidP="00D101A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08723752"/>
      <w:docPartObj>
        <w:docPartGallery w:val="Page Numbers (Bottom of Page)"/>
        <w:docPartUnique/>
      </w:docPartObj>
    </w:sdtPr>
    <w:sdtContent>
      <w:p w14:paraId="538B8165" w14:textId="5717D54D" w:rsidR="00D101A3" w:rsidRDefault="00D101A3" w:rsidP="00E0445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5EE56F9" w14:textId="77777777" w:rsidR="00D101A3" w:rsidRDefault="00D101A3" w:rsidP="00D101A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BBC185" w14:textId="77777777" w:rsidR="00F3786A" w:rsidRDefault="00F3786A" w:rsidP="00D101A3">
      <w:pPr>
        <w:spacing w:after="0" w:line="240" w:lineRule="auto"/>
      </w:pPr>
      <w:r>
        <w:separator/>
      </w:r>
    </w:p>
  </w:footnote>
  <w:footnote w:type="continuationSeparator" w:id="0">
    <w:p w14:paraId="31E88F49" w14:textId="77777777" w:rsidR="00F3786A" w:rsidRDefault="00F3786A" w:rsidP="00D101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054E1C"/>
    <w:multiLevelType w:val="hybridMultilevel"/>
    <w:tmpl w:val="6E146F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817346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D5C"/>
    <w:rsid w:val="00026D5C"/>
    <w:rsid w:val="004C436D"/>
    <w:rsid w:val="005D58D0"/>
    <w:rsid w:val="00666540"/>
    <w:rsid w:val="00687E11"/>
    <w:rsid w:val="007B359F"/>
    <w:rsid w:val="00C95CED"/>
    <w:rsid w:val="00CE4112"/>
    <w:rsid w:val="00D101A3"/>
    <w:rsid w:val="00F378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D26C97E"/>
  <w15:chartTrackingRefBased/>
  <w15:docId w15:val="{C2EDDA23-1218-8747-B35B-52F85B483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D5C"/>
    <w:pPr>
      <w:spacing w:line="259" w:lineRule="auto"/>
    </w:pPr>
    <w:rPr>
      <w:rFonts w:ascii="Times New Roman" w:hAnsi="Times New Roman"/>
      <w:kern w:val="0"/>
      <w:szCs w:val="22"/>
      <w14:ligatures w14:val="none"/>
    </w:rPr>
  </w:style>
  <w:style w:type="paragraph" w:styleId="Heading1">
    <w:name w:val="heading 1"/>
    <w:basedOn w:val="Normal"/>
    <w:next w:val="Normal"/>
    <w:link w:val="Heading1Char"/>
    <w:uiPriority w:val="9"/>
    <w:qFormat/>
    <w:rsid w:val="00026D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6D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D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D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D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D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D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D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D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D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6D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D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D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D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D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D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D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D5C"/>
    <w:rPr>
      <w:rFonts w:eastAsiaTheme="majorEastAsia" w:cstheme="majorBidi"/>
      <w:color w:val="272727" w:themeColor="text1" w:themeTint="D8"/>
    </w:rPr>
  </w:style>
  <w:style w:type="paragraph" w:styleId="Title">
    <w:name w:val="Title"/>
    <w:basedOn w:val="Normal"/>
    <w:next w:val="Normal"/>
    <w:link w:val="TitleChar"/>
    <w:uiPriority w:val="10"/>
    <w:qFormat/>
    <w:rsid w:val="00026D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D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D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D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D5C"/>
    <w:pPr>
      <w:spacing w:before="160"/>
      <w:jc w:val="center"/>
    </w:pPr>
    <w:rPr>
      <w:i/>
      <w:iCs/>
      <w:color w:val="404040" w:themeColor="text1" w:themeTint="BF"/>
    </w:rPr>
  </w:style>
  <w:style w:type="character" w:customStyle="1" w:styleId="QuoteChar">
    <w:name w:val="Quote Char"/>
    <w:basedOn w:val="DefaultParagraphFont"/>
    <w:link w:val="Quote"/>
    <w:uiPriority w:val="29"/>
    <w:rsid w:val="00026D5C"/>
    <w:rPr>
      <w:i/>
      <w:iCs/>
      <w:color w:val="404040" w:themeColor="text1" w:themeTint="BF"/>
    </w:rPr>
  </w:style>
  <w:style w:type="paragraph" w:styleId="ListParagraph">
    <w:name w:val="List Paragraph"/>
    <w:basedOn w:val="Normal"/>
    <w:uiPriority w:val="34"/>
    <w:qFormat/>
    <w:rsid w:val="00026D5C"/>
    <w:pPr>
      <w:ind w:left="720"/>
      <w:contextualSpacing/>
    </w:pPr>
  </w:style>
  <w:style w:type="character" w:styleId="IntenseEmphasis">
    <w:name w:val="Intense Emphasis"/>
    <w:basedOn w:val="DefaultParagraphFont"/>
    <w:uiPriority w:val="21"/>
    <w:qFormat/>
    <w:rsid w:val="00026D5C"/>
    <w:rPr>
      <w:i/>
      <w:iCs/>
      <w:color w:val="0F4761" w:themeColor="accent1" w:themeShade="BF"/>
    </w:rPr>
  </w:style>
  <w:style w:type="paragraph" w:styleId="IntenseQuote">
    <w:name w:val="Intense Quote"/>
    <w:basedOn w:val="Normal"/>
    <w:next w:val="Normal"/>
    <w:link w:val="IntenseQuoteChar"/>
    <w:uiPriority w:val="30"/>
    <w:qFormat/>
    <w:rsid w:val="00026D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D5C"/>
    <w:rPr>
      <w:i/>
      <w:iCs/>
      <w:color w:val="0F4761" w:themeColor="accent1" w:themeShade="BF"/>
    </w:rPr>
  </w:style>
  <w:style w:type="character" w:styleId="IntenseReference">
    <w:name w:val="Intense Reference"/>
    <w:basedOn w:val="DefaultParagraphFont"/>
    <w:uiPriority w:val="32"/>
    <w:qFormat/>
    <w:rsid w:val="00026D5C"/>
    <w:rPr>
      <w:b/>
      <w:bCs/>
      <w:smallCaps/>
      <w:color w:val="0F4761" w:themeColor="accent1" w:themeShade="BF"/>
      <w:spacing w:val="5"/>
    </w:rPr>
  </w:style>
  <w:style w:type="character" w:styleId="Strong">
    <w:name w:val="Strong"/>
    <w:basedOn w:val="DefaultParagraphFont"/>
    <w:uiPriority w:val="22"/>
    <w:qFormat/>
    <w:rsid w:val="00026D5C"/>
    <w:rPr>
      <w:b/>
      <w:bCs/>
    </w:rPr>
  </w:style>
  <w:style w:type="character" w:customStyle="1" w:styleId="apple-converted-space">
    <w:name w:val="apple-converted-space"/>
    <w:basedOn w:val="DefaultParagraphFont"/>
    <w:rsid w:val="00026D5C"/>
  </w:style>
  <w:style w:type="character" w:styleId="Hyperlink">
    <w:name w:val="Hyperlink"/>
    <w:basedOn w:val="DefaultParagraphFont"/>
    <w:uiPriority w:val="99"/>
    <w:unhideWhenUsed/>
    <w:rsid w:val="00026D5C"/>
    <w:rPr>
      <w:color w:val="467886" w:themeColor="hyperlink"/>
      <w:u w:val="single"/>
    </w:rPr>
  </w:style>
  <w:style w:type="character" w:styleId="Emphasis">
    <w:name w:val="Emphasis"/>
    <w:basedOn w:val="DefaultParagraphFont"/>
    <w:uiPriority w:val="20"/>
    <w:qFormat/>
    <w:rsid w:val="00026D5C"/>
    <w:rPr>
      <w:i/>
      <w:iCs/>
    </w:rPr>
  </w:style>
  <w:style w:type="character" w:customStyle="1" w:styleId="whitespace-normal">
    <w:name w:val="whitespace-normal"/>
    <w:basedOn w:val="DefaultParagraphFont"/>
    <w:rsid w:val="00026D5C"/>
  </w:style>
  <w:style w:type="paragraph" w:styleId="TOCHeading">
    <w:name w:val="TOC Heading"/>
    <w:basedOn w:val="Heading1"/>
    <w:next w:val="Normal"/>
    <w:uiPriority w:val="39"/>
    <w:unhideWhenUsed/>
    <w:qFormat/>
    <w:rsid w:val="00026D5C"/>
    <w:pPr>
      <w:spacing w:before="480" w:after="0" w:line="276" w:lineRule="auto"/>
      <w:outlineLvl w:val="9"/>
    </w:pPr>
    <w:rPr>
      <w:b/>
      <w:bCs/>
      <w:sz w:val="28"/>
      <w:szCs w:val="28"/>
      <w:lang w:val="en-US"/>
    </w:rPr>
  </w:style>
  <w:style w:type="paragraph" w:styleId="TOC1">
    <w:name w:val="toc 1"/>
    <w:basedOn w:val="Normal"/>
    <w:next w:val="Normal"/>
    <w:autoRedefine/>
    <w:uiPriority w:val="39"/>
    <w:unhideWhenUsed/>
    <w:rsid w:val="00026D5C"/>
    <w:pPr>
      <w:spacing w:before="120" w:after="0"/>
    </w:pPr>
    <w:rPr>
      <w:rFonts w:asciiTheme="minorHAnsi" w:hAnsiTheme="minorHAnsi"/>
      <w:b/>
      <w:bCs/>
      <w:i/>
      <w:iCs/>
      <w:szCs w:val="24"/>
    </w:rPr>
  </w:style>
  <w:style w:type="paragraph" w:styleId="Footer">
    <w:name w:val="footer"/>
    <w:basedOn w:val="Normal"/>
    <w:link w:val="FooterChar"/>
    <w:uiPriority w:val="99"/>
    <w:unhideWhenUsed/>
    <w:rsid w:val="00D101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01A3"/>
    <w:rPr>
      <w:rFonts w:ascii="Times New Roman" w:hAnsi="Times New Roman"/>
      <w:kern w:val="0"/>
      <w:szCs w:val="22"/>
      <w14:ligatures w14:val="none"/>
    </w:rPr>
  </w:style>
  <w:style w:type="character" w:styleId="PageNumber">
    <w:name w:val="page number"/>
    <w:basedOn w:val="DefaultParagraphFont"/>
    <w:uiPriority w:val="99"/>
    <w:semiHidden/>
    <w:unhideWhenUsed/>
    <w:rsid w:val="00D101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doi.org/10.1210/endocr/bqab065" TargetMode="External"/><Relationship Id="rId18" Type="http://schemas.openxmlformats.org/officeDocument/2006/relationships/hyperlink" Target="https://www.niddk.nih.gov/health-information/diabetes/overview/what-is-diabetes"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doi.org/10.1016/j.diabres.2013.11.019" TargetMode="External"/><Relationship Id="rId17" Type="http://schemas.openxmlformats.org/officeDocument/2006/relationships/hyperlink" Target="https://www.nice.org.uk/guidance/ng28/resources/type-2-diabetes-in-adults-management-pdf-1837338615493" TargetMode="External"/><Relationship Id="rId2" Type="http://schemas.openxmlformats.org/officeDocument/2006/relationships/styles" Target="styles.xml"/><Relationship Id="rId16" Type="http://schemas.openxmlformats.org/officeDocument/2006/relationships/hyperlink" Target="https://www.nhs.uk/conditions/type-2-diabetes/treatment/" TargetMode="External"/><Relationship Id="rId20" Type="http://schemas.openxmlformats.org/officeDocument/2006/relationships/hyperlink" Target="https://www.who.int/news-room/fact-sheets/detail/diabet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iabetes.org.uk/about-us/about-the-charity/our-strategy/statistics"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1177/193229680700100121"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doi.org/10.3390/ijms22126403"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international-diabetes-federation.s3.eu-west-1.amazonaws.com/media/uploads/sites/3/2025/10/IDF_Diabetes_Atlas_11th_Edition_2025_WEB.pdf"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39</TotalTime>
  <Pages>10</Pages>
  <Words>2672</Words>
  <Characters>15233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Yuliia Silman (2431446)</dc:creator>
  <cp:keywords/>
  <dc:description/>
  <cp:lastModifiedBy>Yuliia Silman (2431446)</cp:lastModifiedBy>
  <cp:revision>2</cp:revision>
  <dcterms:created xsi:type="dcterms:W3CDTF">2026-04-04T19:37:00Z</dcterms:created>
  <dcterms:modified xsi:type="dcterms:W3CDTF">2026-04-04T21:22:00Z</dcterms:modified>
</cp:coreProperties>
</file>