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59EC2209" w:rsidR="004A546A" w:rsidRDefault="00210AD4">
                                    <w:pPr>
                                      <w:pStyle w:val="NoSpacing"/>
                                      <w:jc w:val="right"/>
                                      <w:rPr>
                                        <w:color w:val="595959" w:themeColor="text1" w:themeTint="A6"/>
                                        <w:sz w:val="28"/>
                                        <w:szCs w:val="28"/>
                                      </w:rPr>
                                    </w:pPr>
                                    <w:r>
                                      <w:rPr>
                                        <w:color w:val="595959" w:themeColor="text1" w:themeTint="A6"/>
                                        <w:sz w:val="28"/>
                                        <w:szCs w:val="28"/>
                                      </w:rPr>
                                      <w:t>Name</w:t>
                                    </w:r>
                                    <w:r w:rsidR="00904BDF">
                                      <w:rPr>
                                        <w:color w:val="595959" w:themeColor="text1" w:themeTint="A6"/>
                                        <w:sz w:val="28"/>
                                        <w:szCs w:val="28"/>
                                      </w:rPr>
                                      <w:t xml:space="preserve"> Esmail Ardalan</w:t>
                                    </w:r>
                                  </w:p>
                                </w:sdtContent>
                              </w:sdt>
                              <w:p w14:paraId="0F1457DB" w14:textId="3DA74938"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r w:rsidR="00904BDF">
                                  <w:rPr>
                                    <w:color w:val="595959" w:themeColor="text1" w:themeTint="A6"/>
                                    <w:sz w:val="18"/>
                                    <w:szCs w:val="18"/>
                                  </w:rPr>
                                  <w:t xml:space="preserve"> 2209293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59EC2209" w:rsidR="004A546A" w:rsidRDefault="00210AD4">
                              <w:pPr>
                                <w:pStyle w:val="NoSpacing"/>
                                <w:jc w:val="right"/>
                                <w:rPr>
                                  <w:color w:val="595959" w:themeColor="text1" w:themeTint="A6"/>
                                  <w:sz w:val="28"/>
                                  <w:szCs w:val="28"/>
                                </w:rPr>
                              </w:pPr>
                              <w:r>
                                <w:rPr>
                                  <w:color w:val="595959" w:themeColor="text1" w:themeTint="A6"/>
                                  <w:sz w:val="28"/>
                                  <w:szCs w:val="28"/>
                                </w:rPr>
                                <w:t>Name</w:t>
                              </w:r>
                              <w:r w:rsidR="00904BDF">
                                <w:rPr>
                                  <w:color w:val="595959" w:themeColor="text1" w:themeTint="A6"/>
                                  <w:sz w:val="28"/>
                                  <w:szCs w:val="28"/>
                                </w:rPr>
                                <w:t xml:space="preserve"> Esmail Ardalan</w:t>
                              </w:r>
                            </w:p>
                          </w:sdtContent>
                        </w:sdt>
                        <w:p w14:paraId="0F1457DB" w14:textId="3DA74938"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0AD4">
                                <w:rPr>
                                  <w:color w:val="595959" w:themeColor="text1" w:themeTint="A6"/>
                                  <w:sz w:val="18"/>
                                  <w:szCs w:val="18"/>
                                </w:rPr>
                                <w:t>Student number</w:t>
                              </w:r>
                            </w:sdtContent>
                          </w:sdt>
                          <w:r w:rsidR="00904BDF">
                            <w:rPr>
                              <w:color w:val="595959" w:themeColor="text1" w:themeTint="A6"/>
                              <w:sz w:val="18"/>
                              <w:szCs w:val="18"/>
                            </w:rPr>
                            <w:t xml:space="preserve"> 2209293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4EA7D701" w:rsidR="00BB053A" w:rsidRPr="00B1225B" w:rsidRDefault="00B1225B" w:rsidP="00B1225B">
      <w:pPr>
        <w:pStyle w:val="Heading1"/>
        <w:spacing w:before="120" w:after="120"/>
      </w:pPr>
      <w:r>
        <w:lastRenderedPageBreak/>
        <w:t xml:space="preserve">Task 1 - </w:t>
      </w:r>
      <w:r w:rsidR="006A0868">
        <w:t>R</w:t>
      </w:r>
      <w:r>
        <w:t>eflection</w:t>
      </w:r>
    </w:p>
    <w:p w14:paraId="1CA8B3AD" w14:textId="30D98976" w:rsidR="00BB053A" w:rsidRDefault="00AE5663" w:rsidP="006A0868">
      <w:r>
        <w:t xml:space="preserve">Recording to Thai Medical student on Gibbs reflective model </w:t>
      </w:r>
    </w:p>
    <w:p w14:paraId="3B76076A" w14:textId="3A075090" w:rsidR="00FF08B3" w:rsidRPr="00FF08B3" w:rsidRDefault="00295D2F" w:rsidP="00FF08B3">
      <w:pPr>
        <w:pStyle w:val="Title"/>
        <w:rPr>
          <w:sz w:val="22"/>
          <w:szCs w:val="22"/>
        </w:rPr>
      </w:pPr>
      <w:r w:rsidRPr="00AE5663">
        <w:rPr>
          <w:sz w:val="22"/>
          <w:szCs w:val="22"/>
        </w:rPr>
        <w:t>reflective</w:t>
      </w:r>
      <w:r w:rsidR="00AE5663" w:rsidRPr="00AE5663">
        <w:rPr>
          <w:sz w:val="22"/>
          <w:szCs w:val="22"/>
        </w:rPr>
        <w:t xml:space="preserve"> practice (RP) is a process in which learners </w:t>
      </w:r>
      <w:r w:rsidRPr="00AE5663">
        <w:rPr>
          <w:sz w:val="22"/>
          <w:szCs w:val="22"/>
        </w:rPr>
        <w:t>con</w:t>
      </w:r>
      <w:r>
        <w:rPr>
          <w:sz w:val="22"/>
          <w:szCs w:val="22"/>
        </w:rPr>
        <w:t>tinuously</w:t>
      </w:r>
      <w:r w:rsidR="00AE5663" w:rsidRPr="00AE5663">
        <w:rPr>
          <w:sz w:val="22"/>
          <w:szCs w:val="22"/>
        </w:rPr>
        <w:t xml:space="preserve"> reflect and think about their thought processes and actions, critically evaluating them, in order to improve their future performances [1, 2]. One of the most popular theories related to RP is Gibbs’ reflective cycle, which rep</w:t>
      </w:r>
      <w:r w:rsidR="00AE5663" w:rsidRPr="00AE5663">
        <w:rPr>
          <w:sz w:val="22"/>
          <w:szCs w:val="22"/>
        </w:rPr>
        <w:t>resents a simplified process within the RP context and consists of six stages: description, feelings, evaluation, ana</w:t>
      </w:r>
      <w:r w:rsidR="00AE5663" w:rsidRPr="00AE5663">
        <w:rPr>
          <w:sz w:val="22"/>
          <w:szCs w:val="22"/>
        </w:rPr>
        <w:t xml:space="preserve">lysis, conclusion, and action plan [3]. This method helps learners achieve a higher level in their thought processes </w:t>
      </w:r>
      <w:proofErr w:type="gramStart"/>
      <w:r w:rsidR="00AE5663" w:rsidRPr="00AE5663">
        <w:rPr>
          <w:sz w:val="22"/>
          <w:szCs w:val="22"/>
        </w:rPr>
        <w:t>and also</w:t>
      </w:r>
      <w:proofErr w:type="gramEnd"/>
      <w:r w:rsidR="00AE5663" w:rsidRPr="00AE5663">
        <w:rPr>
          <w:sz w:val="22"/>
          <w:szCs w:val="22"/>
        </w:rPr>
        <w:t xml:space="preserve"> enhances their lifelong learning skills [4]. Some students might develop their capabilities independently [5]. However, this process can be greatly enhanced through well-trained educators’ facilitation of their perfor</w:t>
      </w:r>
      <w:r>
        <w:rPr>
          <w:sz w:val="22"/>
          <w:szCs w:val="22"/>
        </w:rPr>
        <w:t>mance</w:t>
      </w:r>
      <w:r w:rsidR="00AE5663" w:rsidRPr="00AE5663">
        <w:rPr>
          <w:sz w:val="22"/>
          <w:szCs w:val="22"/>
        </w:rPr>
        <w:t xml:space="preserve"> by using constructive feedback [6, 7]. For example, facilitators can give students structured guidelines, such as “what”, “why”, and “what they could have done differently” [6]. If trained properly and efficiently, learners would be more adaptable in various situations that require </w:t>
      </w:r>
      <w:r w:rsidRPr="00AE5663">
        <w:rPr>
          <w:sz w:val="22"/>
          <w:szCs w:val="22"/>
        </w:rPr>
        <w:t>refle</w:t>
      </w:r>
      <w:r>
        <w:rPr>
          <w:sz w:val="22"/>
          <w:szCs w:val="22"/>
        </w:rPr>
        <w:t>c</w:t>
      </w:r>
      <w:r w:rsidRPr="00AE5663">
        <w:rPr>
          <w:sz w:val="22"/>
          <w:szCs w:val="22"/>
        </w:rPr>
        <w:t>ti</w:t>
      </w:r>
      <w:r>
        <w:rPr>
          <w:sz w:val="22"/>
          <w:szCs w:val="22"/>
        </w:rPr>
        <w:t>vely</w:t>
      </w:r>
      <w:r w:rsidRPr="00AE5663">
        <w:rPr>
          <w:sz w:val="22"/>
          <w:szCs w:val="22"/>
        </w:rPr>
        <w:t xml:space="preserve"> [</w:t>
      </w:r>
      <w:r w:rsidR="00AE5663" w:rsidRPr="00AE5663">
        <w:rPr>
          <w:sz w:val="22"/>
          <w:szCs w:val="22"/>
        </w:rPr>
        <w:t xml:space="preserve">8]. RP learners develop better metacognition and </w:t>
      </w:r>
      <w:r w:rsidRPr="00AE5663">
        <w:rPr>
          <w:sz w:val="22"/>
          <w:szCs w:val="22"/>
        </w:rPr>
        <w:t>lifelong</w:t>
      </w:r>
      <w:r w:rsidR="00AE5663" w:rsidRPr="00AE5663">
        <w:rPr>
          <w:sz w:val="22"/>
          <w:szCs w:val="22"/>
        </w:rPr>
        <w:t xml:space="preserve"> learning skills associated with better long-term patient care [9–11]. This method can also improve leader</w:t>
      </w:r>
      <w:r w:rsidR="00AE5663" w:rsidRPr="00AE5663">
        <w:rPr>
          <w:sz w:val="22"/>
          <w:szCs w:val="22"/>
        </w:rPr>
        <w:t>ship capacity and increase learners’ competency in non-biological domains, such as collaboration skills [12, 13]. Thus, doctors who lack the ability to maintain their reflection skills and adjust them in real-life situations often have poorer insights into their performance than those with such skills [14]</w:t>
      </w:r>
    </w:p>
    <w:p w14:paraId="2CBA5DA0" w14:textId="1A69C1A0" w:rsidR="00FF08B3" w:rsidRPr="00FF08B3" w:rsidRDefault="00FF08B3" w:rsidP="00FF08B3">
      <w:r>
        <w:t xml:space="preserve">As in the article by Abdelhamid M Ahmed </w:t>
      </w:r>
      <w:proofErr w:type="gramStart"/>
      <w:r>
        <w:t>mentioned</w:t>
      </w:r>
      <w:proofErr w:type="gramEnd"/>
      <w:r>
        <w:t xml:space="preserve"> </w:t>
      </w:r>
    </w:p>
    <w:p w14:paraId="3572DA76" w14:textId="77777777" w:rsidR="00FF08B3" w:rsidRDefault="00295D2F" w:rsidP="00FF08B3">
      <w:pPr>
        <w:pStyle w:val="NormalWeb"/>
        <w:spacing w:before="240" w:after="240"/>
        <w:rPr>
          <w:sz w:val="22"/>
          <w:szCs w:val="22"/>
        </w:rPr>
      </w:pPr>
      <w:r w:rsidRPr="00AE5663">
        <w:rPr>
          <w:sz w:val="22"/>
          <w:szCs w:val="22"/>
        </w:rPr>
        <w:t>.</w:t>
      </w:r>
      <w:r>
        <w:rPr>
          <w:sz w:val="22"/>
          <w:szCs w:val="22"/>
        </w:rPr>
        <w:t xml:space="preserve"> for</w:t>
      </w:r>
      <w:r w:rsidR="00AE5663" w:rsidRPr="00AE5663">
        <w:rPr>
          <w:sz w:val="22"/>
          <w:szCs w:val="22"/>
        </w:rPr>
        <w:t xml:space="preserve"> the individual RP sessions, 33% of participants reached the evaluation level shown in Fig. 1. Only 4% of students reached the highest desirable outcome (i.e., the action plan stage). For the feedback sessions, 22 and 15% of participants were able to state what the peers did well and suggest how to improve their skills, </w:t>
      </w:r>
      <w:r w:rsidRPr="00AE5663">
        <w:rPr>
          <w:sz w:val="22"/>
          <w:szCs w:val="22"/>
        </w:rPr>
        <w:t>respectively.</w:t>
      </w:r>
    </w:p>
    <w:p w14:paraId="215D4FE1" w14:textId="7FC7F79A" w:rsidR="00FF08B3" w:rsidRPr="00FF08B3" w:rsidRDefault="00FF08B3" w:rsidP="00FF08B3">
      <w:pPr>
        <w:pStyle w:val="NormalWeb"/>
        <w:spacing w:before="240" w:after="240"/>
        <w:rPr>
          <w:rFonts w:ascii="Open Sans" w:eastAsia="Times New Roman" w:hAnsi="Open Sans" w:cs="Open Sans"/>
          <w:color w:val="333333"/>
          <w:sz w:val="22"/>
          <w:szCs w:val="22"/>
          <w:lang w:eastAsia="en-GB"/>
        </w:rPr>
      </w:pPr>
      <w:r w:rsidRPr="00FF08B3">
        <w:rPr>
          <w:rFonts w:ascii="Open Sans" w:eastAsia="Times New Roman" w:hAnsi="Open Sans" w:cs="Open Sans"/>
          <w:color w:val="333333"/>
          <w:sz w:val="22"/>
          <w:szCs w:val="22"/>
          <w:lang w:eastAsia="en-GB"/>
        </w:rPr>
        <w:t xml:space="preserve"> </w:t>
      </w:r>
      <w:r w:rsidRPr="00FF08B3">
        <w:rPr>
          <w:rFonts w:ascii="Open Sans" w:eastAsia="Times New Roman" w:hAnsi="Open Sans" w:cs="Open Sans"/>
          <w:color w:val="333333"/>
          <w:sz w:val="22"/>
          <w:szCs w:val="22"/>
          <w:lang w:eastAsia="en-GB"/>
        </w:rPr>
        <w:t>An interpretive qualitative research design aims to understand the context where participants act and the process in which actions happen to interpret and justify why things happened (Denzin &amp; Lincoln, </w:t>
      </w:r>
      <w:hyperlink r:id="rId10" w:history="1">
        <w:r w:rsidRPr="00FF08B3">
          <w:rPr>
            <w:rFonts w:ascii="Open Sans" w:eastAsia="Times New Roman" w:hAnsi="Open Sans" w:cs="Open Sans"/>
            <w:color w:val="10147E"/>
            <w:sz w:val="22"/>
            <w:szCs w:val="22"/>
            <w:u w:val="single"/>
            <w:lang w:eastAsia="en-GB"/>
          </w:rPr>
          <w:t>2000</w:t>
        </w:r>
      </w:hyperlink>
      <w:r w:rsidRPr="00FF08B3">
        <w:rPr>
          <w:rFonts w:ascii="Open Sans" w:eastAsia="Times New Roman" w:hAnsi="Open Sans" w:cs="Open Sans"/>
          <w:color w:val="333333"/>
          <w:sz w:val="22"/>
          <w:szCs w:val="22"/>
          <w:lang w:eastAsia="en-GB"/>
        </w:rPr>
        <w:t>; Maxwell, </w:t>
      </w:r>
      <w:hyperlink r:id="rId11" w:history="1">
        <w:r w:rsidRPr="00FF08B3">
          <w:rPr>
            <w:rFonts w:ascii="Open Sans" w:eastAsia="Times New Roman" w:hAnsi="Open Sans" w:cs="Open Sans"/>
            <w:color w:val="10147E"/>
            <w:sz w:val="22"/>
            <w:szCs w:val="22"/>
            <w:u w:val="single"/>
            <w:lang w:eastAsia="en-GB"/>
          </w:rPr>
          <w:t>1996</w:t>
        </w:r>
      </w:hyperlink>
      <w:r w:rsidRPr="00FF08B3">
        <w:rPr>
          <w:rFonts w:ascii="Open Sans" w:eastAsia="Times New Roman" w:hAnsi="Open Sans" w:cs="Open Sans"/>
          <w:color w:val="333333"/>
          <w:sz w:val="22"/>
          <w:szCs w:val="22"/>
          <w:lang w:eastAsia="en-GB"/>
        </w:rPr>
        <w:t>). Therefore, the current study adopts a case study methodology which probes students’ written views through their weekly reflective journals to inform instructional practices in an EFL writing course in a university context.</w:t>
      </w:r>
    </w:p>
    <w:p w14:paraId="13CE2E1A" w14:textId="7E414984" w:rsidR="00FF08B3" w:rsidRDefault="00FF08B3" w:rsidP="00FF08B3">
      <w:pPr>
        <w:spacing w:before="240" w:after="240" w:line="240" w:lineRule="auto"/>
        <w:rPr>
          <w:rFonts w:ascii="Open Sans" w:eastAsia="Times New Roman" w:hAnsi="Open Sans" w:cs="Open Sans"/>
          <w:color w:val="333333"/>
          <w:lang w:eastAsia="en-GB"/>
        </w:rPr>
      </w:pPr>
      <w:r w:rsidRPr="00FF08B3">
        <w:rPr>
          <w:rFonts w:ascii="Open Sans" w:eastAsia="Times New Roman" w:hAnsi="Open Sans" w:cs="Open Sans"/>
          <w:color w:val="333333"/>
          <w:lang w:eastAsia="en-GB"/>
        </w:rPr>
        <w:t>This study is informed by social constructivism and Gibbs’ reflective cycle (</w:t>
      </w:r>
      <w:hyperlink r:id="rId12" w:history="1">
        <w:r w:rsidRPr="00FF08B3">
          <w:rPr>
            <w:rFonts w:ascii="Open Sans" w:eastAsia="Times New Roman" w:hAnsi="Open Sans" w:cs="Open Sans"/>
            <w:color w:val="10147E"/>
            <w:u w:val="single"/>
            <w:lang w:eastAsia="en-GB"/>
          </w:rPr>
          <w:t>1988</w:t>
        </w:r>
      </w:hyperlink>
      <w:r w:rsidRPr="00FF08B3">
        <w:rPr>
          <w:rFonts w:ascii="Open Sans" w:eastAsia="Times New Roman" w:hAnsi="Open Sans" w:cs="Open Sans"/>
          <w:color w:val="333333"/>
          <w:lang w:eastAsia="en-GB"/>
        </w:rPr>
        <w:t>) as its theoretical framework. Social constructivism emphasises social construction of knowledge through the views of the study participants (Burr, </w:t>
      </w:r>
      <w:hyperlink r:id="rId13" w:history="1">
        <w:r w:rsidRPr="00FF08B3">
          <w:rPr>
            <w:rFonts w:ascii="Open Sans" w:eastAsia="Times New Roman" w:hAnsi="Open Sans" w:cs="Open Sans"/>
            <w:color w:val="10147E"/>
            <w:u w:val="single"/>
            <w:lang w:eastAsia="en-GB"/>
          </w:rPr>
          <w:t>1995</w:t>
        </w:r>
      </w:hyperlink>
      <w:r w:rsidRPr="00FF08B3">
        <w:rPr>
          <w:rFonts w:ascii="Open Sans" w:eastAsia="Times New Roman" w:hAnsi="Open Sans" w:cs="Open Sans"/>
          <w:color w:val="333333"/>
          <w:lang w:eastAsia="en-GB"/>
        </w:rPr>
        <w:t>) and the role of culture and context in interpreting and understanding reality (Pritchard &amp; Woollard, </w:t>
      </w:r>
      <w:hyperlink r:id="rId14" w:history="1">
        <w:r w:rsidRPr="00FF08B3">
          <w:rPr>
            <w:rFonts w:ascii="Open Sans" w:eastAsia="Times New Roman" w:hAnsi="Open Sans" w:cs="Open Sans"/>
            <w:color w:val="10147E"/>
            <w:u w:val="single"/>
            <w:lang w:eastAsia="en-GB"/>
          </w:rPr>
          <w:t>2010</w:t>
        </w:r>
      </w:hyperlink>
      <w:r w:rsidRPr="00FF08B3">
        <w:rPr>
          <w:rFonts w:ascii="Open Sans" w:eastAsia="Times New Roman" w:hAnsi="Open Sans" w:cs="Open Sans"/>
          <w:color w:val="333333"/>
          <w:lang w:eastAsia="en-GB"/>
        </w:rPr>
        <w:t>). Based on Gibbs’ reflective cycle with its main stages of description, feelings, evaluation, conclusion and action (See </w:t>
      </w:r>
      <w:hyperlink r:id="rId15" w:anchor="f0001" w:history="1">
        <w:r w:rsidRPr="00FF08B3">
          <w:rPr>
            <w:rFonts w:ascii="Open Sans" w:eastAsia="Times New Roman" w:hAnsi="Open Sans" w:cs="Open Sans"/>
            <w:color w:val="10147E"/>
            <w:u w:val="single"/>
            <w:lang w:eastAsia="en-GB"/>
          </w:rPr>
          <w:t>Figure 1</w:t>
        </w:r>
      </w:hyperlink>
      <w:r w:rsidRPr="00FF08B3">
        <w:rPr>
          <w:rFonts w:ascii="Open Sans" w:eastAsia="Times New Roman" w:hAnsi="Open Sans" w:cs="Open Sans"/>
          <w:color w:val="333333"/>
          <w:lang w:eastAsia="en-GB"/>
        </w:rPr>
        <w:t>), I designed a reflective journal template with some guiding questions to probe students’ reflections on the instructional practices in an English writing course to further improve these practices</w:t>
      </w:r>
      <w:r w:rsidR="004D7C9F">
        <w:rPr>
          <w:rFonts w:ascii="Open Sans" w:eastAsia="Times New Roman" w:hAnsi="Open Sans" w:cs="Open Sans"/>
          <w:color w:val="333333"/>
          <w:lang w:eastAsia="en-GB"/>
        </w:rPr>
        <w:t>.</w:t>
      </w:r>
      <w:r w:rsidR="004D7C9F" w:rsidRPr="004D7C9F">
        <w:t xml:space="preserve"> </w:t>
      </w:r>
      <w:r w:rsidR="004D7C9F">
        <w:t>narratives of these tutors. Method The study of narratives has been well documented and acknowledged as an effective way to understand people’s experiences (</w:t>
      </w:r>
      <w:proofErr w:type="spellStart"/>
      <w:r w:rsidR="004D7C9F">
        <w:t>Clandinin</w:t>
      </w:r>
      <w:proofErr w:type="spellEnd"/>
      <w:r w:rsidR="004D7C9F">
        <w:t xml:space="preserve"> &amp; Caine, 2013). The method of this study is informed by Nygren and </w:t>
      </w:r>
      <w:proofErr w:type="spellStart"/>
      <w:r w:rsidR="004D7C9F">
        <w:t>Blom’s</w:t>
      </w:r>
      <w:proofErr w:type="spellEnd"/>
      <w:r w:rsidR="004D7C9F">
        <w:t xml:space="preserve"> (2001) method of “short reflective narratives”, which is an alternative method of the study 280 Constantinou et al. - Critical Reflection on Own Beliefs of narratives, in order to understand how </w:t>
      </w:r>
      <w:proofErr w:type="gramStart"/>
      <w:r w:rsidR="004D7C9F">
        <w:t>people</w:t>
      </w:r>
      <w:proofErr w:type="gramEnd"/>
      <w:r w:rsidR="004D7C9F">
        <w:t xml:space="preserve"> have experienced events. Through this method, researchers do not only ask participants to narrate their experience but at the same time to reflect so that participants delve deeper into it. Nygren and </w:t>
      </w:r>
      <w:proofErr w:type="spellStart"/>
      <w:r w:rsidR="004D7C9F">
        <w:t>Blom</w:t>
      </w:r>
      <w:proofErr w:type="spellEnd"/>
      <w:r w:rsidR="004D7C9F">
        <w:t xml:space="preserve"> (2001, p.370) more specifically explained that “narratives produced by a homogenous group provide a more direct focus on the respondents’ way of defining and understanding an event. This is achieved by asking respondents to write down the story and then make an initial interpretation of what they have </w:t>
      </w:r>
      <w:r w:rsidR="004D7C9F">
        <w:lastRenderedPageBreak/>
        <w:t xml:space="preserve">written”. By reflecting on their experience, respondents give meaning to what they encounter. Nygren and </w:t>
      </w:r>
      <w:proofErr w:type="spellStart"/>
      <w:r w:rsidR="004D7C9F">
        <w:t>Blom’s</w:t>
      </w:r>
      <w:proofErr w:type="spellEnd"/>
      <w:r w:rsidR="004D7C9F">
        <w:t xml:space="preserve"> method consisted of three stages of analysis. First, the researcher reads the narratives naively in order to get an idea of how narrators experienced the event. Second, the researcher structures the narrative in a way to find interconnected meanings which would help to give </w:t>
      </w:r>
      <w:proofErr w:type="spellStart"/>
      <w:r w:rsidR="004D7C9F">
        <w:t>interpretion</w:t>
      </w:r>
      <w:proofErr w:type="spellEnd"/>
      <w:r w:rsidR="004D7C9F">
        <w:t xml:space="preserve"> more depth. Third, the naive understanding of the narrative in the first stage is </w:t>
      </w:r>
      <w:proofErr w:type="gramStart"/>
      <w:r w:rsidR="004D7C9F">
        <w:t>merged together</w:t>
      </w:r>
      <w:proofErr w:type="gramEnd"/>
      <w:r w:rsidR="004D7C9F">
        <w:t xml:space="preserve"> with the meanings from the second stage in order to come up with a meaningful interpretation. Nygren and </w:t>
      </w:r>
      <w:proofErr w:type="spellStart"/>
      <w:r w:rsidR="004D7C9F">
        <w:t>Blom’s</w:t>
      </w:r>
      <w:proofErr w:type="spellEnd"/>
      <w:r w:rsidR="004D7C9F">
        <w:t xml:space="preserve"> method has been used by many other researchers (</w:t>
      </w:r>
      <w:proofErr w:type="gramStart"/>
      <w:r w:rsidR="004D7C9F">
        <w:t>e.g.</w:t>
      </w:r>
      <w:proofErr w:type="gramEnd"/>
      <w:r w:rsidR="004D7C9F">
        <w:t xml:space="preserve"> Papadaki &amp; Papadaki, 2008; Braye et al., 2011).</w:t>
      </w:r>
    </w:p>
    <w:p w14:paraId="651230D1" w14:textId="77777777" w:rsidR="004D7C9F" w:rsidRPr="00FF08B3" w:rsidRDefault="004D7C9F" w:rsidP="00FF08B3">
      <w:pPr>
        <w:spacing w:before="240" w:after="240" w:line="240" w:lineRule="auto"/>
        <w:rPr>
          <w:rFonts w:ascii="Open Sans" w:eastAsia="Times New Roman" w:hAnsi="Open Sans" w:cs="Open Sans"/>
          <w:color w:val="333333"/>
          <w:lang w:eastAsia="en-GB"/>
        </w:rPr>
      </w:pPr>
    </w:p>
    <w:p w14:paraId="500F2F35" w14:textId="67CB5A3C" w:rsidR="00BB053A" w:rsidRDefault="00BB053A" w:rsidP="00BC063B">
      <w:pPr>
        <w:pStyle w:val="Title"/>
        <w:rPr>
          <w:sz w:val="22"/>
          <w:szCs w:val="22"/>
        </w:rPr>
      </w:pPr>
    </w:p>
    <w:p w14:paraId="1522B40A" w14:textId="77777777" w:rsidR="00FF08B3" w:rsidRPr="00FF08B3" w:rsidRDefault="00FF08B3" w:rsidP="00FF08B3"/>
    <w:p w14:paraId="6C23CD0A" w14:textId="77777777" w:rsidR="00AE5663" w:rsidRPr="00AE5663" w:rsidRDefault="00AE5663" w:rsidP="00AE5663"/>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4"/>
        <w:gridCol w:w="1394"/>
        <w:gridCol w:w="2066"/>
        <w:gridCol w:w="1363"/>
        <w:gridCol w:w="1304"/>
        <w:gridCol w:w="2885"/>
        <w:gridCol w:w="2152"/>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4A4D09">
        <w:trPr>
          <w:trHeight w:val="3907"/>
        </w:trPr>
        <w:tc>
          <w:tcPr>
            <w:tcW w:w="2789" w:type="dxa"/>
          </w:tcPr>
          <w:p w14:paraId="17C00833" w14:textId="06D7F993" w:rsidR="00260276" w:rsidRPr="004A4D09" w:rsidRDefault="00260276" w:rsidP="004E634D">
            <w:pPr>
              <w:rPr>
                <w:rFonts w:ascii="Arial" w:hAnsi="Arial" w:cs="Arial"/>
                <w:u w:val="single"/>
              </w:rPr>
            </w:pPr>
            <w:r w:rsidRPr="004A4D09">
              <w:rPr>
                <w:rFonts w:ascii="Arial" w:hAnsi="Arial" w:cs="Arial"/>
                <w:u w:val="single"/>
              </w:rPr>
              <w:t>Examples</w:t>
            </w:r>
          </w:p>
          <w:p w14:paraId="268E247E" w14:textId="361AB012" w:rsidR="00260276" w:rsidRPr="004A4D09" w:rsidRDefault="00260276" w:rsidP="004E634D">
            <w:pPr>
              <w:rPr>
                <w:rFonts w:ascii="Arial" w:hAnsi="Arial" w:cs="Arial"/>
              </w:rPr>
            </w:pPr>
          </w:p>
          <w:p w14:paraId="729C64F3" w14:textId="085D51F5" w:rsidR="00260276" w:rsidRPr="004A4D09" w:rsidRDefault="00260276" w:rsidP="004E634D">
            <w:pPr>
              <w:rPr>
                <w:rFonts w:ascii="Arial" w:hAnsi="Arial" w:cs="Arial"/>
              </w:rPr>
            </w:pPr>
            <w:r w:rsidRPr="004A4D09">
              <w:rPr>
                <w:rFonts w:ascii="Arial" w:hAnsi="Arial" w:cs="Arial"/>
              </w:rPr>
              <w:t>Time</w:t>
            </w:r>
            <w:r w:rsidR="00335202">
              <w:rPr>
                <w:rFonts w:ascii="Arial" w:hAnsi="Arial" w:cs="Arial"/>
              </w:rPr>
              <w:t xml:space="preserve">: </w:t>
            </w:r>
            <w:r w:rsidRPr="004A4D09">
              <w:rPr>
                <w:rFonts w:ascii="Arial" w:hAnsi="Arial" w:cs="Arial"/>
              </w:rPr>
              <w:t>keeping</w:t>
            </w:r>
            <w:r w:rsidR="009501F8" w:rsidRPr="004A4D09">
              <w:rPr>
                <w:rFonts w:ascii="Arial" w:hAnsi="Arial" w:cs="Arial"/>
              </w:rPr>
              <w:t xml:space="preserve"> &amp; </w:t>
            </w:r>
            <w:r w:rsidRPr="004A4D09">
              <w:rPr>
                <w:rFonts w:ascii="Arial" w:hAnsi="Arial" w:cs="Arial"/>
              </w:rPr>
              <w:t>creation</w:t>
            </w:r>
          </w:p>
          <w:p w14:paraId="6C5BBC9A" w14:textId="62E3DEC1" w:rsidR="00260276" w:rsidRPr="004A4D09" w:rsidRDefault="00260276" w:rsidP="004E634D">
            <w:pPr>
              <w:rPr>
                <w:rFonts w:ascii="Arial" w:hAnsi="Arial" w:cs="Arial"/>
              </w:rPr>
            </w:pPr>
            <w:r w:rsidRPr="004A4D09">
              <w:rPr>
                <w:rFonts w:ascii="Arial" w:hAnsi="Arial" w:cs="Arial"/>
              </w:rPr>
              <w:t>Organisational skills</w:t>
            </w:r>
          </w:p>
          <w:p w14:paraId="5AE58AAC" w14:textId="0DB515BA" w:rsidR="00260276" w:rsidRPr="004A4D09" w:rsidRDefault="00260276" w:rsidP="004E634D">
            <w:pPr>
              <w:rPr>
                <w:rFonts w:ascii="Arial" w:hAnsi="Arial" w:cs="Arial"/>
              </w:rPr>
            </w:pPr>
            <w:r w:rsidRPr="004A4D09">
              <w:rPr>
                <w:rFonts w:ascii="Arial" w:hAnsi="Arial" w:cs="Arial"/>
              </w:rPr>
              <w:t>Health and fitness</w:t>
            </w:r>
          </w:p>
          <w:p w14:paraId="770F322B" w14:textId="303A8B42" w:rsidR="00260276" w:rsidRPr="004A4D09" w:rsidRDefault="00260276" w:rsidP="004E634D">
            <w:pPr>
              <w:rPr>
                <w:rFonts w:ascii="Arial" w:hAnsi="Arial" w:cs="Arial"/>
              </w:rPr>
            </w:pPr>
            <w:r w:rsidRPr="004A4D09">
              <w:rPr>
                <w:rFonts w:ascii="Arial" w:hAnsi="Arial" w:cs="Arial"/>
              </w:rPr>
              <w:t>Study skills</w:t>
            </w:r>
          </w:p>
          <w:p w14:paraId="50FD3C24" w14:textId="7D80AF9B" w:rsidR="005214E7" w:rsidRPr="004A4D09" w:rsidRDefault="005214E7" w:rsidP="004E634D">
            <w:pPr>
              <w:rPr>
                <w:rFonts w:ascii="Arial" w:hAnsi="Arial" w:cs="Arial"/>
              </w:rPr>
            </w:pPr>
            <w:r w:rsidRPr="004A4D09">
              <w:rPr>
                <w:rFonts w:ascii="Arial" w:hAnsi="Arial" w:cs="Arial"/>
              </w:rPr>
              <w:t xml:space="preserve">Read </w:t>
            </w:r>
            <w:proofErr w:type="gramStart"/>
            <w:r w:rsidRPr="004A4D09">
              <w:rPr>
                <w:rFonts w:ascii="Arial" w:hAnsi="Arial" w:cs="Arial"/>
              </w:rPr>
              <w:t>more</w:t>
            </w:r>
            <w:proofErr w:type="gramEnd"/>
          </w:p>
          <w:p w14:paraId="08DE2EE3" w14:textId="06857407" w:rsidR="00260276" w:rsidRPr="004A4D09" w:rsidRDefault="00260276" w:rsidP="004E634D">
            <w:pPr>
              <w:rPr>
                <w:rFonts w:ascii="Arial" w:hAnsi="Arial" w:cs="Arial"/>
              </w:rPr>
            </w:pPr>
            <w:r w:rsidRPr="004A4D09">
              <w:rPr>
                <w:rFonts w:ascii="Arial" w:hAnsi="Arial" w:cs="Arial"/>
              </w:rPr>
              <w:t>Research</w:t>
            </w:r>
          </w:p>
          <w:p w14:paraId="48C0DD46" w14:textId="151D1C78" w:rsidR="00260276" w:rsidRPr="004A4D09" w:rsidRDefault="00260276" w:rsidP="004E634D">
            <w:pPr>
              <w:rPr>
                <w:rFonts w:ascii="Arial" w:hAnsi="Arial" w:cs="Arial"/>
              </w:rPr>
            </w:pPr>
            <w:r w:rsidRPr="004A4D09">
              <w:rPr>
                <w:rFonts w:ascii="Arial" w:hAnsi="Arial" w:cs="Arial"/>
              </w:rPr>
              <w:t>Volunteering</w:t>
            </w:r>
          </w:p>
          <w:p w14:paraId="18D9EEEE" w14:textId="347BF990" w:rsidR="00260276" w:rsidRPr="004A4D09" w:rsidRDefault="00260276" w:rsidP="004E634D">
            <w:pPr>
              <w:rPr>
                <w:rFonts w:ascii="Arial" w:hAnsi="Arial" w:cs="Arial"/>
              </w:rPr>
            </w:pPr>
            <w:r w:rsidRPr="004A4D09">
              <w:rPr>
                <w:rFonts w:ascii="Arial" w:hAnsi="Arial" w:cs="Arial"/>
              </w:rPr>
              <w:t>Graduate opportunities</w:t>
            </w:r>
          </w:p>
          <w:p w14:paraId="1321CC00" w14:textId="6C287B7C" w:rsidR="00260276" w:rsidRPr="004A4D09" w:rsidRDefault="00260276" w:rsidP="004E634D">
            <w:pPr>
              <w:rPr>
                <w:rFonts w:ascii="Arial" w:hAnsi="Arial" w:cs="Arial"/>
              </w:rPr>
            </w:pPr>
            <w:r w:rsidRPr="004A4D09">
              <w:rPr>
                <w:rFonts w:ascii="Arial" w:hAnsi="Arial" w:cs="Arial"/>
              </w:rPr>
              <w:t>Postgraduate study</w:t>
            </w:r>
          </w:p>
          <w:p w14:paraId="4D73C1C9" w14:textId="4CE069CA" w:rsidR="00260276" w:rsidRPr="004A4D09" w:rsidRDefault="009501F8" w:rsidP="009501F8">
            <w:pPr>
              <w:rPr>
                <w:rFonts w:ascii="Arial" w:hAnsi="Arial" w:cs="Arial"/>
              </w:rPr>
            </w:pPr>
            <w:r w:rsidRPr="004A4D09">
              <w:rPr>
                <w:rFonts w:ascii="Arial" w:hAnsi="Arial" w:cs="Arial"/>
              </w:rPr>
              <w:t>Communication skills</w:t>
            </w:r>
          </w:p>
          <w:p w14:paraId="5E25EA62" w14:textId="58473B74" w:rsidR="00260276" w:rsidRPr="004A4D09" w:rsidRDefault="00260276" w:rsidP="004E634D">
            <w:pPr>
              <w:rPr>
                <w:rFonts w:ascii="Arial" w:hAnsi="Arial" w:cs="Arial"/>
              </w:rPr>
            </w:pPr>
          </w:p>
          <w:p w14:paraId="6CF5C23C" w14:textId="77777777" w:rsidR="004E634D" w:rsidRPr="004A4D09" w:rsidRDefault="004E634D" w:rsidP="004E634D">
            <w:pPr>
              <w:rPr>
                <w:rFonts w:ascii="Arial" w:hAnsi="Arial" w:cs="Arial"/>
              </w:rPr>
            </w:pPr>
          </w:p>
        </w:tc>
        <w:tc>
          <w:tcPr>
            <w:tcW w:w="2789" w:type="dxa"/>
            <w:gridSpan w:val="2"/>
          </w:tcPr>
          <w:p w14:paraId="016D96ED" w14:textId="5CDBCD38" w:rsidR="00260276" w:rsidRPr="004A4D09" w:rsidRDefault="00260276" w:rsidP="004E634D">
            <w:pPr>
              <w:rPr>
                <w:rFonts w:ascii="Arial" w:hAnsi="Arial" w:cs="Arial"/>
                <w:u w:val="single"/>
              </w:rPr>
            </w:pPr>
            <w:r w:rsidRPr="004A4D09">
              <w:rPr>
                <w:rFonts w:ascii="Arial" w:hAnsi="Arial" w:cs="Arial"/>
                <w:u w:val="single"/>
              </w:rPr>
              <w:t>Examples</w:t>
            </w:r>
          </w:p>
          <w:p w14:paraId="13FE6110" w14:textId="77777777" w:rsidR="00260276" w:rsidRPr="004A4D09" w:rsidRDefault="00260276" w:rsidP="004E634D">
            <w:pPr>
              <w:rPr>
                <w:rFonts w:ascii="Arial" w:hAnsi="Arial" w:cs="Arial"/>
              </w:rPr>
            </w:pPr>
          </w:p>
          <w:p w14:paraId="3AA19B1C" w14:textId="5B0735FE" w:rsidR="00260276" w:rsidRPr="004A4D09" w:rsidRDefault="00260276" w:rsidP="004E634D">
            <w:pPr>
              <w:rPr>
                <w:rFonts w:ascii="Arial" w:hAnsi="Arial" w:cs="Arial"/>
              </w:rPr>
            </w:pPr>
            <w:r w:rsidRPr="004A4D09">
              <w:rPr>
                <w:rFonts w:ascii="Arial" w:hAnsi="Arial" w:cs="Arial"/>
              </w:rPr>
              <w:t>Timetabling</w:t>
            </w:r>
          </w:p>
          <w:p w14:paraId="3EAF396D" w14:textId="49290CFC" w:rsidR="00260276" w:rsidRPr="004A4D09" w:rsidRDefault="00260276" w:rsidP="004E634D">
            <w:pPr>
              <w:rPr>
                <w:rFonts w:ascii="Arial" w:hAnsi="Arial" w:cs="Arial"/>
              </w:rPr>
            </w:pPr>
            <w:r w:rsidRPr="004A4D09">
              <w:rPr>
                <w:rFonts w:ascii="Arial" w:hAnsi="Arial" w:cs="Arial"/>
              </w:rPr>
              <w:t xml:space="preserve">Rearrange </w:t>
            </w:r>
            <w:proofErr w:type="gramStart"/>
            <w:r w:rsidRPr="004A4D09">
              <w:rPr>
                <w:rFonts w:ascii="Arial" w:hAnsi="Arial" w:cs="Arial"/>
              </w:rPr>
              <w:t>workspace</w:t>
            </w:r>
            <w:proofErr w:type="gramEnd"/>
          </w:p>
          <w:p w14:paraId="749820F9" w14:textId="60A8BD8E" w:rsidR="00260276" w:rsidRPr="004A4D09" w:rsidRDefault="00260276" w:rsidP="004E634D">
            <w:pPr>
              <w:rPr>
                <w:rFonts w:ascii="Arial" w:hAnsi="Arial" w:cs="Arial"/>
              </w:rPr>
            </w:pPr>
            <w:r w:rsidRPr="004A4D09">
              <w:rPr>
                <w:rFonts w:ascii="Arial" w:hAnsi="Arial" w:cs="Arial"/>
              </w:rPr>
              <w:t>Blinkered study</w:t>
            </w:r>
          </w:p>
          <w:p w14:paraId="447CC8ED" w14:textId="6F53E28F" w:rsidR="00260276" w:rsidRPr="004A4D09" w:rsidRDefault="00260276" w:rsidP="004E634D">
            <w:pPr>
              <w:rPr>
                <w:rFonts w:ascii="Arial" w:hAnsi="Arial" w:cs="Arial"/>
              </w:rPr>
            </w:pPr>
            <w:r w:rsidRPr="004A4D09">
              <w:rPr>
                <w:rFonts w:ascii="Arial" w:hAnsi="Arial" w:cs="Arial"/>
              </w:rPr>
              <w:t>Exercise amount</w:t>
            </w:r>
          </w:p>
          <w:p w14:paraId="002783CF" w14:textId="4CDDC5B8" w:rsidR="00260276" w:rsidRPr="004A4D09" w:rsidRDefault="00260276" w:rsidP="004E634D">
            <w:pPr>
              <w:rPr>
                <w:rFonts w:ascii="Arial" w:hAnsi="Arial" w:cs="Arial"/>
              </w:rPr>
            </w:pPr>
            <w:r w:rsidRPr="004A4D09">
              <w:rPr>
                <w:rFonts w:ascii="Arial" w:hAnsi="Arial" w:cs="Arial"/>
              </w:rPr>
              <w:t>Proactive study time</w:t>
            </w:r>
          </w:p>
          <w:p w14:paraId="72F6F9C9" w14:textId="0EA15DE5" w:rsidR="005214E7" w:rsidRPr="004A4D09" w:rsidRDefault="005214E7" w:rsidP="004E634D">
            <w:pPr>
              <w:rPr>
                <w:rFonts w:ascii="Arial" w:hAnsi="Arial" w:cs="Arial"/>
              </w:rPr>
            </w:pPr>
            <w:r w:rsidRPr="004A4D09">
              <w:rPr>
                <w:rFonts w:ascii="Arial" w:hAnsi="Arial" w:cs="Arial"/>
              </w:rPr>
              <w:t>Books read (articles)</w:t>
            </w:r>
          </w:p>
          <w:p w14:paraId="5B31E047" w14:textId="1294131B" w:rsidR="00260276" w:rsidRPr="004A4D09" w:rsidRDefault="00260276" w:rsidP="004E634D">
            <w:pPr>
              <w:rPr>
                <w:rFonts w:ascii="Arial" w:hAnsi="Arial" w:cs="Arial"/>
              </w:rPr>
            </w:pPr>
            <w:r w:rsidRPr="004A4D09">
              <w:rPr>
                <w:rFonts w:ascii="Arial" w:hAnsi="Arial" w:cs="Arial"/>
              </w:rPr>
              <w:t>Improved library skills</w:t>
            </w:r>
          </w:p>
          <w:p w14:paraId="55ADB44C" w14:textId="5151BA10" w:rsidR="00260276" w:rsidRPr="004A4D09" w:rsidRDefault="00630E1D" w:rsidP="004E634D">
            <w:pPr>
              <w:rPr>
                <w:rFonts w:ascii="Arial" w:hAnsi="Arial" w:cs="Arial"/>
              </w:rPr>
            </w:pPr>
            <w:r w:rsidRPr="004A4D09">
              <w:rPr>
                <w:rFonts w:ascii="Arial" w:hAnsi="Arial" w:cs="Arial"/>
              </w:rPr>
              <w:t xml:space="preserve">Apply for </w:t>
            </w:r>
            <w:proofErr w:type="gramStart"/>
            <w:r w:rsidRPr="004A4D09">
              <w:rPr>
                <w:rFonts w:ascii="Arial" w:hAnsi="Arial" w:cs="Arial"/>
              </w:rPr>
              <w:t>opportunities</w:t>
            </w:r>
            <w:proofErr w:type="gramEnd"/>
          </w:p>
          <w:p w14:paraId="475BEA27" w14:textId="70D2156B" w:rsidR="00630E1D" w:rsidRPr="004A4D09" w:rsidRDefault="00630E1D" w:rsidP="004E634D">
            <w:pPr>
              <w:rPr>
                <w:rFonts w:ascii="Arial" w:hAnsi="Arial" w:cs="Arial"/>
              </w:rPr>
            </w:pPr>
            <w:r w:rsidRPr="004A4D09">
              <w:rPr>
                <w:rFonts w:ascii="Arial" w:hAnsi="Arial" w:cs="Arial"/>
              </w:rPr>
              <w:t>Jobs search &amp; knowledge</w:t>
            </w:r>
          </w:p>
          <w:p w14:paraId="468C9EE9" w14:textId="4F582FBD" w:rsidR="00630E1D" w:rsidRPr="004A4D09" w:rsidRDefault="00630E1D" w:rsidP="004E634D">
            <w:pPr>
              <w:rPr>
                <w:rFonts w:ascii="Arial" w:hAnsi="Arial" w:cs="Arial"/>
              </w:rPr>
            </w:pPr>
            <w:r w:rsidRPr="004A4D09">
              <w:rPr>
                <w:rFonts w:ascii="Arial" w:hAnsi="Arial" w:cs="Arial"/>
              </w:rPr>
              <w:t>Postgrad options</w:t>
            </w:r>
          </w:p>
          <w:p w14:paraId="2B296E2F" w14:textId="45C1F397" w:rsidR="00BC063B" w:rsidRPr="004A4D09" w:rsidRDefault="009501F8" w:rsidP="004E634D">
            <w:pPr>
              <w:rPr>
                <w:rFonts w:ascii="Arial" w:hAnsi="Arial" w:cs="Arial"/>
              </w:rPr>
            </w:pPr>
            <w:r w:rsidRPr="004A4D09">
              <w:rPr>
                <w:rFonts w:ascii="Arial" w:hAnsi="Arial" w:cs="Arial"/>
              </w:rPr>
              <w:t>Be aware of communication skills</w:t>
            </w:r>
          </w:p>
        </w:tc>
        <w:tc>
          <w:tcPr>
            <w:tcW w:w="2790" w:type="dxa"/>
            <w:gridSpan w:val="2"/>
          </w:tcPr>
          <w:p w14:paraId="3AB6F06F" w14:textId="065AD06E" w:rsidR="00630E1D" w:rsidRPr="004A4D09" w:rsidRDefault="00630E1D" w:rsidP="004E634D">
            <w:pPr>
              <w:rPr>
                <w:rFonts w:ascii="Arial" w:hAnsi="Arial" w:cs="Arial"/>
                <w:u w:val="single"/>
              </w:rPr>
            </w:pPr>
            <w:r w:rsidRPr="004A4D09">
              <w:rPr>
                <w:rFonts w:ascii="Arial" w:hAnsi="Arial" w:cs="Arial"/>
                <w:u w:val="single"/>
              </w:rPr>
              <w:t>Examples</w:t>
            </w:r>
          </w:p>
          <w:p w14:paraId="0C6E4B2B" w14:textId="77777777" w:rsidR="00630E1D" w:rsidRPr="004A4D09" w:rsidRDefault="00630E1D" w:rsidP="004E634D">
            <w:pPr>
              <w:rPr>
                <w:rFonts w:ascii="Arial" w:hAnsi="Arial" w:cs="Arial"/>
              </w:rPr>
            </w:pPr>
          </w:p>
          <w:p w14:paraId="032196C5" w14:textId="3F812BC5" w:rsidR="00630E1D" w:rsidRPr="004A4D09" w:rsidRDefault="00630E1D" w:rsidP="004E634D">
            <w:pPr>
              <w:rPr>
                <w:rFonts w:ascii="Arial" w:hAnsi="Arial" w:cs="Arial"/>
              </w:rPr>
            </w:pPr>
            <w:r w:rsidRPr="004A4D09">
              <w:rPr>
                <w:rFonts w:ascii="Arial" w:hAnsi="Arial" w:cs="Arial"/>
              </w:rPr>
              <w:t>Planners</w:t>
            </w:r>
          </w:p>
          <w:p w14:paraId="64DEE21D" w14:textId="59790C7E" w:rsidR="00630E1D" w:rsidRPr="004A4D09" w:rsidRDefault="00630E1D" w:rsidP="004E634D">
            <w:pPr>
              <w:rPr>
                <w:rFonts w:ascii="Arial" w:hAnsi="Arial" w:cs="Arial"/>
              </w:rPr>
            </w:pPr>
            <w:r w:rsidRPr="004A4D09">
              <w:rPr>
                <w:rFonts w:ascii="Arial" w:hAnsi="Arial" w:cs="Arial"/>
              </w:rPr>
              <w:t>Wall chart</w:t>
            </w:r>
          </w:p>
          <w:p w14:paraId="13E11525" w14:textId="70B78DDC" w:rsidR="00630E1D" w:rsidRPr="004A4D09" w:rsidRDefault="00630E1D" w:rsidP="004E634D">
            <w:pPr>
              <w:rPr>
                <w:rFonts w:ascii="Arial" w:hAnsi="Arial" w:cs="Arial"/>
              </w:rPr>
            </w:pPr>
            <w:r w:rsidRPr="004A4D09">
              <w:rPr>
                <w:rFonts w:ascii="Arial" w:hAnsi="Arial" w:cs="Arial"/>
              </w:rPr>
              <w:t>Mobile calendar</w:t>
            </w:r>
          </w:p>
          <w:p w14:paraId="4CCA2A9B" w14:textId="7216D76B" w:rsidR="00630E1D" w:rsidRPr="004A4D09" w:rsidRDefault="00630E1D" w:rsidP="004E634D">
            <w:pPr>
              <w:rPr>
                <w:rFonts w:ascii="Arial" w:hAnsi="Arial" w:cs="Arial"/>
              </w:rPr>
            </w:pPr>
            <w:r w:rsidRPr="004A4D09">
              <w:rPr>
                <w:rFonts w:ascii="Arial" w:hAnsi="Arial" w:cs="Arial"/>
              </w:rPr>
              <w:t>Outlook</w:t>
            </w:r>
          </w:p>
          <w:p w14:paraId="71531037" w14:textId="7E95CA5D" w:rsidR="00630E1D" w:rsidRPr="004A4D09" w:rsidRDefault="00630E1D" w:rsidP="004E634D">
            <w:pPr>
              <w:rPr>
                <w:rFonts w:ascii="Arial" w:hAnsi="Arial" w:cs="Arial"/>
              </w:rPr>
            </w:pPr>
            <w:r w:rsidRPr="004A4D09">
              <w:rPr>
                <w:rFonts w:ascii="Arial" w:hAnsi="Arial" w:cs="Arial"/>
              </w:rPr>
              <w:t>Training kit and clothing</w:t>
            </w:r>
          </w:p>
          <w:p w14:paraId="53815BE1" w14:textId="3F24B6FC" w:rsidR="00630E1D" w:rsidRPr="004A4D09" w:rsidRDefault="00630E1D" w:rsidP="004E634D">
            <w:pPr>
              <w:rPr>
                <w:rFonts w:ascii="Arial" w:hAnsi="Arial" w:cs="Arial"/>
              </w:rPr>
            </w:pPr>
            <w:r w:rsidRPr="004A4D09">
              <w:rPr>
                <w:rFonts w:ascii="Arial" w:hAnsi="Arial" w:cs="Arial"/>
              </w:rPr>
              <w:t>Exercise routes</w:t>
            </w:r>
          </w:p>
          <w:p w14:paraId="7E8CB52A" w14:textId="7D2F76B4" w:rsidR="00630E1D" w:rsidRPr="004A4D09" w:rsidRDefault="00630E1D" w:rsidP="004E634D">
            <w:pPr>
              <w:rPr>
                <w:rFonts w:ascii="Arial" w:hAnsi="Arial" w:cs="Arial"/>
              </w:rPr>
            </w:pPr>
            <w:r w:rsidRPr="004A4D09">
              <w:rPr>
                <w:rFonts w:ascii="Arial" w:hAnsi="Arial" w:cs="Arial"/>
              </w:rPr>
              <w:t>Gym or club membership</w:t>
            </w:r>
          </w:p>
          <w:p w14:paraId="308531AC" w14:textId="06E645BA" w:rsidR="009501F8" w:rsidRPr="004A4D09" w:rsidRDefault="009501F8" w:rsidP="009501F8">
            <w:pPr>
              <w:rPr>
                <w:rFonts w:ascii="Arial" w:hAnsi="Arial" w:cs="Arial"/>
              </w:rPr>
            </w:pPr>
            <w:r w:rsidRPr="004A4D09">
              <w:rPr>
                <w:rFonts w:ascii="Arial" w:hAnsi="Arial" w:cs="Arial"/>
              </w:rPr>
              <w:t>Search for opportunities</w:t>
            </w:r>
          </w:p>
          <w:p w14:paraId="4B0DAE29" w14:textId="02C70B91" w:rsidR="009501F8" w:rsidRPr="004A4D09" w:rsidRDefault="009501F8" w:rsidP="009501F8">
            <w:pPr>
              <w:rPr>
                <w:rFonts w:ascii="Arial" w:hAnsi="Arial" w:cs="Arial"/>
              </w:rPr>
            </w:pPr>
            <w:r w:rsidRPr="004A4D09">
              <w:rPr>
                <w:rFonts w:ascii="Arial" w:hAnsi="Arial" w:cs="Arial"/>
              </w:rPr>
              <w:t>Reflection on verbal, non-verbal communication</w:t>
            </w:r>
          </w:p>
          <w:p w14:paraId="6F74DA9C" w14:textId="1B515F00" w:rsidR="008C1CBE" w:rsidRPr="004A4D09" w:rsidRDefault="008C1CBE" w:rsidP="004E634D">
            <w:pPr>
              <w:rPr>
                <w:rFonts w:ascii="Arial" w:hAnsi="Arial" w:cs="Arial"/>
              </w:rPr>
            </w:pPr>
          </w:p>
        </w:tc>
        <w:tc>
          <w:tcPr>
            <w:tcW w:w="2790" w:type="dxa"/>
          </w:tcPr>
          <w:p w14:paraId="693B23BF" w14:textId="0F364BB9" w:rsidR="009501F8" w:rsidRPr="004A4D09" w:rsidRDefault="009501F8" w:rsidP="004E634D">
            <w:pPr>
              <w:rPr>
                <w:rFonts w:ascii="Arial" w:hAnsi="Arial" w:cs="Arial"/>
                <w:u w:val="single"/>
              </w:rPr>
            </w:pPr>
            <w:r w:rsidRPr="004A4D09">
              <w:rPr>
                <w:rFonts w:ascii="Arial" w:hAnsi="Arial" w:cs="Arial"/>
                <w:u w:val="single"/>
              </w:rPr>
              <w:t>Examples</w:t>
            </w:r>
          </w:p>
          <w:p w14:paraId="08561C3E" w14:textId="77777777" w:rsidR="009501F8" w:rsidRPr="004A4D09" w:rsidRDefault="009501F8" w:rsidP="004E634D">
            <w:pPr>
              <w:rPr>
                <w:rFonts w:ascii="Arial" w:hAnsi="Arial" w:cs="Arial"/>
              </w:rPr>
            </w:pPr>
          </w:p>
          <w:p w14:paraId="73123EEF" w14:textId="2DEF15E3" w:rsidR="009501F8" w:rsidRPr="004A4D09" w:rsidRDefault="00811605" w:rsidP="004E634D">
            <w:pPr>
              <w:rPr>
                <w:rFonts w:ascii="Arial" w:hAnsi="Arial" w:cs="Arial"/>
              </w:rPr>
            </w:pPr>
            <w:r w:rsidRPr="004A4D09">
              <w:rPr>
                <w:rFonts w:ascii="Arial" w:hAnsi="Arial" w:cs="Arial"/>
              </w:rPr>
              <w:t>Seeing yourself in the future</w:t>
            </w:r>
          </w:p>
          <w:p w14:paraId="48276AA0" w14:textId="79490798" w:rsidR="00811605" w:rsidRPr="004A4D09" w:rsidRDefault="00811605" w:rsidP="004E634D">
            <w:pPr>
              <w:rPr>
                <w:rFonts w:ascii="Arial" w:hAnsi="Arial" w:cs="Arial"/>
              </w:rPr>
            </w:pPr>
            <w:r w:rsidRPr="004A4D09">
              <w:rPr>
                <w:rFonts w:ascii="Arial" w:hAnsi="Arial" w:cs="Arial"/>
              </w:rPr>
              <w:t>The aspirational you</w:t>
            </w:r>
          </w:p>
          <w:p w14:paraId="516CA2BF" w14:textId="44D7963D" w:rsidR="00811605" w:rsidRPr="004A4D09" w:rsidRDefault="00811605" w:rsidP="004E634D">
            <w:pPr>
              <w:rPr>
                <w:rFonts w:ascii="Arial" w:hAnsi="Arial" w:cs="Arial"/>
              </w:rPr>
            </w:pPr>
            <w:r w:rsidRPr="004A4D09">
              <w:rPr>
                <w:rFonts w:ascii="Arial" w:hAnsi="Arial" w:cs="Arial"/>
              </w:rPr>
              <w:t>Better marks</w:t>
            </w:r>
          </w:p>
          <w:p w14:paraId="01B53AA3" w14:textId="4647F41C" w:rsidR="00811605" w:rsidRPr="004A4D09" w:rsidRDefault="00811605" w:rsidP="004E634D">
            <w:pPr>
              <w:rPr>
                <w:rFonts w:ascii="Arial" w:hAnsi="Arial" w:cs="Arial"/>
              </w:rPr>
            </w:pPr>
            <w:r w:rsidRPr="004A4D09">
              <w:rPr>
                <w:rFonts w:ascii="Arial" w:hAnsi="Arial" w:cs="Arial"/>
              </w:rPr>
              <w:t>Next week, next month, this term, next year</w:t>
            </w:r>
          </w:p>
          <w:p w14:paraId="56340402" w14:textId="3939E304" w:rsidR="00811605" w:rsidRPr="004A4D09" w:rsidRDefault="00811605" w:rsidP="004E634D">
            <w:pPr>
              <w:rPr>
                <w:rFonts w:ascii="Arial" w:hAnsi="Arial" w:cs="Arial"/>
              </w:rPr>
            </w:pPr>
            <w:r w:rsidRPr="004A4D09">
              <w:rPr>
                <w:rFonts w:ascii="Arial" w:hAnsi="Arial" w:cs="Arial"/>
              </w:rPr>
              <w:t>More confidence</w:t>
            </w:r>
          </w:p>
          <w:p w14:paraId="416806FC" w14:textId="1DAB7855" w:rsidR="00811605" w:rsidRPr="004A4D09" w:rsidRDefault="00811605" w:rsidP="004E634D">
            <w:pPr>
              <w:rPr>
                <w:rFonts w:ascii="Arial" w:hAnsi="Arial" w:cs="Arial"/>
              </w:rPr>
            </w:pPr>
            <w:r w:rsidRPr="004A4D09">
              <w:rPr>
                <w:rFonts w:ascii="Arial" w:hAnsi="Arial" w:cs="Arial"/>
              </w:rPr>
              <w:t>More positive</w:t>
            </w:r>
          </w:p>
          <w:p w14:paraId="158409BD" w14:textId="6BEF698C" w:rsidR="00811605" w:rsidRPr="004A4D09" w:rsidRDefault="00811605" w:rsidP="004E634D">
            <w:pPr>
              <w:rPr>
                <w:rFonts w:ascii="Arial" w:hAnsi="Arial" w:cs="Arial"/>
              </w:rPr>
            </w:pPr>
            <w:r w:rsidRPr="004A4D09">
              <w:rPr>
                <w:rFonts w:ascii="Arial" w:hAnsi="Arial" w:cs="Arial"/>
              </w:rPr>
              <w:t>More productive</w:t>
            </w:r>
          </w:p>
          <w:p w14:paraId="5AB111AD" w14:textId="7CC6EE7C" w:rsidR="00811605" w:rsidRPr="004A4D09" w:rsidRDefault="00811605" w:rsidP="004E634D">
            <w:pPr>
              <w:rPr>
                <w:rFonts w:ascii="Arial" w:hAnsi="Arial" w:cs="Arial"/>
              </w:rPr>
            </w:pPr>
            <w:r w:rsidRPr="004A4D09">
              <w:rPr>
                <w:rFonts w:ascii="Arial" w:hAnsi="Arial" w:cs="Arial"/>
              </w:rPr>
              <w:t>Fitter, stronger</w:t>
            </w:r>
          </w:p>
          <w:p w14:paraId="76B809AC" w14:textId="19667E64" w:rsidR="00811605" w:rsidRPr="004A4D09" w:rsidRDefault="00811605" w:rsidP="004E634D">
            <w:pPr>
              <w:rPr>
                <w:rFonts w:ascii="Arial" w:hAnsi="Arial" w:cs="Arial"/>
              </w:rPr>
            </w:pPr>
            <w:r w:rsidRPr="004A4D09">
              <w:rPr>
                <w:rFonts w:ascii="Arial" w:hAnsi="Arial" w:cs="Arial"/>
              </w:rPr>
              <w:t>Degree result</w:t>
            </w:r>
          </w:p>
          <w:p w14:paraId="70F39532" w14:textId="045180AC" w:rsidR="00BC063B" w:rsidRPr="004A4D09" w:rsidRDefault="00811605" w:rsidP="004E634D">
            <w:pPr>
              <w:rPr>
                <w:rFonts w:ascii="Arial" w:hAnsi="Arial" w:cs="Arial"/>
              </w:rPr>
            </w:pPr>
            <w:r w:rsidRPr="004A4D09">
              <w:rPr>
                <w:rFonts w:ascii="Arial" w:hAnsi="Arial" w:cs="Arial"/>
              </w:rPr>
              <w:t>You as a</w:t>
            </w:r>
            <w:r w:rsidR="005214E7" w:rsidRPr="004A4D09">
              <w:rPr>
                <w:rFonts w:ascii="Arial" w:hAnsi="Arial" w:cs="Arial"/>
              </w:rPr>
              <w:t xml:space="preserve"> public professional</w:t>
            </w:r>
          </w:p>
        </w:tc>
        <w:tc>
          <w:tcPr>
            <w:tcW w:w="2790" w:type="dxa"/>
          </w:tcPr>
          <w:p w14:paraId="3E2502E0" w14:textId="72D097F9" w:rsidR="009501F8" w:rsidRPr="004A4D09" w:rsidRDefault="009501F8" w:rsidP="004E634D">
            <w:pPr>
              <w:rPr>
                <w:rFonts w:ascii="Arial" w:hAnsi="Arial" w:cs="Arial"/>
                <w:u w:val="single"/>
              </w:rPr>
            </w:pPr>
            <w:r w:rsidRPr="004A4D09">
              <w:rPr>
                <w:rFonts w:ascii="Arial" w:hAnsi="Arial" w:cs="Arial"/>
                <w:u w:val="single"/>
              </w:rPr>
              <w:t>Examples</w:t>
            </w:r>
          </w:p>
          <w:p w14:paraId="7C8D076E" w14:textId="77777777" w:rsidR="009501F8" w:rsidRPr="004A4D09" w:rsidRDefault="009501F8" w:rsidP="004E634D">
            <w:pPr>
              <w:rPr>
                <w:rFonts w:ascii="Arial" w:hAnsi="Arial" w:cs="Arial"/>
              </w:rPr>
            </w:pPr>
          </w:p>
          <w:p w14:paraId="3F390AA0" w14:textId="54121521" w:rsidR="009501F8" w:rsidRPr="004A4D09" w:rsidRDefault="00811605" w:rsidP="004E634D">
            <w:pPr>
              <w:rPr>
                <w:rFonts w:ascii="Arial" w:hAnsi="Arial" w:cs="Arial"/>
              </w:rPr>
            </w:pPr>
            <w:r w:rsidRPr="004A4D09">
              <w:rPr>
                <w:rFonts w:ascii="Arial" w:hAnsi="Arial" w:cs="Arial"/>
              </w:rPr>
              <w:t>Assignment submission</w:t>
            </w:r>
          </w:p>
          <w:p w14:paraId="54C176F1" w14:textId="18C4781F" w:rsidR="00811605" w:rsidRPr="004A4D09" w:rsidRDefault="00811605" w:rsidP="004E634D">
            <w:pPr>
              <w:rPr>
                <w:rFonts w:ascii="Arial" w:hAnsi="Arial" w:cs="Arial"/>
              </w:rPr>
            </w:pPr>
            <w:r w:rsidRPr="004A4D09">
              <w:rPr>
                <w:rFonts w:ascii="Arial" w:hAnsi="Arial" w:cs="Arial"/>
              </w:rPr>
              <w:t>Completion in advance of deadlines</w:t>
            </w:r>
          </w:p>
          <w:p w14:paraId="4440FEF9" w14:textId="0C6BA6CB" w:rsidR="00811605" w:rsidRPr="004A4D09" w:rsidRDefault="00811605" w:rsidP="004E634D">
            <w:pPr>
              <w:rPr>
                <w:rFonts w:ascii="Arial" w:hAnsi="Arial" w:cs="Arial"/>
              </w:rPr>
            </w:pPr>
            <w:r w:rsidRPr="004A4D09">
              <w:rPr>
                <w:rFonts w:ascii="Arial" w:hAnsi="Arial" w:cs="Arial"/>
              </w:rPr>
              <w:t>Weekly milestones</w:t>
            </w:r>
          </w:p>
          <w:p w14:paraId="18EA62CF" w14:textId="1C5BB98B" w:rsidR="00811605" w:rsidRPr="004A4D09" w:rsidRDefault="00811605" w:rsidP="004E634D">
            <w:pPr>
              <w:rPr>
                <w:rFonts w:ascii="Arial" w:hAnsi="Arial" w:cs="Arial"/>
              </w:rPr>
            </w:pPr>
            <w:r w:rsidRPr="004A4D09">
              <w:rPr>
                <w:rFonts w:ascii="Arial" w:hAnsi="Arial" w:cs="Arial"/>
              </w:rPr>
              <w:t>Daily calorie check</w:t>
            </w:r>
          </w:p>
          <w:p w14:paraId="05E9BEC6" w14:textId="4D3CD265" w:rsidR="00811605" w:rsidRPr="004A4D09" w:rsidRDefault="00811605" w:rsidP="004E634D">
            <w:pPr>
              <w:rPr>
                <w:rFonts w:ascii="Arial" w:hAnsi="Arial" w:cs="Arial"/>
              </w:rPr>
            </w:pPr>
            <w:r w:rsidRPr="004A4D09">
              <w:rPr>
                <w:rFonts w:ascii="Arial" w:hAnsi="Arial" w:cs="Arial"/>
              </w:rPr>
              <w:t>Daily steps</w:t>
            </w:r>
          </w:p>
          <w:p w14:paraId="31603FA3" w14:textId="3FF66795" w:rsidR="00811605" w:rsidRPr="004A4D09" w:rsidRDefault="00811605" w:rsidP="004E634D">
            <w:pPr>
              <w:rPr>
                <w:rFonts w:ascii="Arial" w:hAnsi="Arial" w:cs="Arial"/>
              </w:rPr>
            </w:pPr>
            <w:r w:rsidRPr="004A4D09">
              <w:rPr>
                <w:rFonts w:ascii="Arial" w:hAnsi="Arial" w:cs="Arial"/>
              </w:rPr>
              <w:t>Monthly reviews</w:t>
            </w:r>
          </w:p>
          <w:p w14:paraId="6AF0A039" w14:textId="6B8A49AE" w:rsidR="00811605" w:rsidRPr="004A4D09" w:rsidRDefault="00811605" w:rsidP="004E634D">
            <w:pPr>
              <w:rPr>
                <w:rFonts w:ascii="Arial" w:hAnsi="Arial" w:cs="Arial"/>
              </w:rPr>
            </w:pPr>
            <w:r w:rsidRPr="004A4D09">
              <w:rPr>
                <w:rFonts w:ascii="Arial" w:hAnsi="Arial" w:cs="Arial"/>
              </w:rPr>
              <w:t>Quarterly reviews</w:t>
            </w: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FB2AD0C" w14:textId="77777777" w:rsidR="004D7C9F" w:rsidRDefault="004D7C9F" w:rsidP="004D7C9F">
            <w:pPr>
              <w:pStyle w:val="item"/>
              <w:numPr>
                <w:ilvl w:val="0"/>
                <w:numId w:val="2"/>
              </w:numPr>
              <w:spacing w:after="240" w:afterAutospacing="0"/>
              <w:ind w:left="1080"/>
              <w:rPr>
                <w:rFonts w:ascii="Open Sans" w:hAnsi="Open Sans" w:cs="Open Sans"/>
                <w:color w:val="2E2E2E"/>
              </w:rPr>
            </w:pPr>
            <w:r>
              <w:rPr>
                <w:rFonts w:ascii="Open Sans" w:hAnsi="Open Sans" w:cs="Open Sans"/>
                <w:color w:val="2E2E2E"/>
              </w:rPr>
              <w:t xml:space="preserve">Review your assignment carefully. What are </w:t>
            </w:r>
            <w:r>
              <w:rPr>
                <w:rFonts w:ascii="Open Sans" w:hAnsi="Open Sans" w:cs="Open Sans"/>
                <w:color w:val="2E2E2E"/>
              </w:rPr>
              <w:lastRenderedPageBreak/>
              <w:t>you being asked to do?</w:t>
            </w:r>
          </w:p>
          <w:p w14:paraId="14A575D6" w14:textId="77777777" w:rsidR="004D7C9F" w:rsidRDefault="004D7C9F" w:rsidP="004D7C9F">
            <w:pPr>
              <w:pStyle w:val="item"/>
              <w:numPr>
                <w:ilvl w:val="0"/>
                <w:numId w:val="2"/>
              </w:numPr>
              <w:spacing w:after="240" w:afterAutospacing="0"/>
              <w:ind w:left="1080"/>
              <w:rPr>
                <w:rFonts w:ascii="Open Sans" w:hAnsi="Open Sans" w:cs="Open Sans"/>
                <w:color w:val="2E2E2E"/>
              </w:rPr>
            </w:pPr>
            <w:r>
              <w:rPr>
                <w:rFonts w:ascii="Open Sans" w:hAnsi="Open Sans" w:cs="Open Sans"/>
                <w:color w:val="2E2E2E"/>
              </w:rPr>
              <w:t>Develop a clear research question or hypothesis to guide your work.</w:t>
            </w:r>
          </w:p>
          <w:p w14:paraId="2AA6495E" w14:textId="77777777" w:rsidR="004D7C9F" w:rsidRDefault="004D7C9F" w:rsidP="004D7C9F">
            <w:pPr>
              <w:pStyle w:val="item"/>
              <w:numPr>
                <w:ilvl w:val="0"/>
                <w:numId w:val="2"/>
              </w:numPr>
              <w:spacing w:after="240" w:afterAutospacing="0"/>
              <w:ind w:left="1080"/>
              <w:rPr>
                <w:rFonts w:ascii="Open Sans" w:hAnsi="Open Sans" w:cs="Open Sans"/>
                <w:color w:val="2E2E2E"/>
              </w:rPr>
            </w:pPr>
            <w:r>
              <w:rPr>
                <w:rFonts w:ascii="Open Sans" w:hAnsi="Open Sans" w:cs="Open Sans"/>
                <w:color w:val="2E2E2E"/>
              </w:rPr>
              <w:t>Consider which method(s) would be most appropriate, most practical, and most reliable in order to complete your work successfully.</w:t>
            </w:r>
          </w:p>
          <w:p w14:paraId="48595E95" w14:textId="77777777" w:rsidR="004D7C9F" w:rsidRDefault="004D7C9F" w:rsidP="004D7C9F">
            <w:pPr>
              <w:pStyle w:val="item"/>
              <w:numPr>
                <w:ilvl w:val="0"/>
                <w:numId w:val="2"/>
              </w:numPr>
              <w:spacing w:after="240" w:afterAutospacing="0"/>
              <w:ind w:left="1080"/>
              <w:rPr>
                <w:rFonts w:ascii="Open Sans" w:hAnsi="Open Sans" w:cs="Open Sans"/>
                <w:color w:val="2E2E2E"/>
              </w:rPr>
            </w:pPr>
            <w:r>
              <w:rPr>
                <w:rFonts w:ascii="Open Sans" w:hAnsi="Open Sans" w:cs="Open Sans"/>
                <w:color w:val="2E2E2E"/>
              </w:rPr>
              <w:t xml:space="preserve">Try to think what </w:t>
            </w:r>
            <w:r>
              <w:rPr>
                <w:rFonts w:ascii="Open Sans" w:hAnsi="Open Sans" w:cs="Open Sans"/>
                <w:color w:val="2E2E2E"/>
              </w:rPr>
              <w:lastRenderedPageBreak/>
              <w:t>problems you might encounter.</w:t>
            </w:r>
          </w:p>
          <w:p w14:paraId="278E6641" w14:textId="77777777" w:rsidR="004D7C9F" w:rsidRDefault="004D7C9F" w:rsidP="004D7C9F">
            <w:pPr>
              <w:pStyle w:val="item"/>
              <w:numPr>
                <w:ilvl w:val="0"/>
                <w:numId w:val="2"/>
              </w:numPr>
              <w:spacing w:after="240" w:afterAutospacing="0"/>
              <w:ind w:left="1080"/>
              <w:rPr>
                <w:rFonts w:ascii="Open Sans" w:hAnsi="Open Sans" w:cs="Open Sans"/>
                <w:color w:val="2E2E2E"/>
              </w:rPr>
            </w:pPr>
            <w:r>
              <w:rPr>
                <w:rFonts w:ascii="Open Sans" w:hAnsi="Open Sans" w:cs="Open Sans"/>
                <w:color w:val="2E2E2E"/>
              </w:rPr>
              <w:t>Try to foresee what criticisms might be made of your methods and how you might counter these.</w:t>
            </w:r>
          </w:p>
          <w:p w14:paraId="1CF58336" w14:textId="77777777" w:rsidR="004D7C9F" w:rsidRDefault="004D7C9F" w:rsidP="004D7C9F">
            <w:pPr>
              <w:pStyle w:val="item"/>
              <w:numPr>
                <w:ilvl w:val="0"/>
                <w:numId w:val="2"/>
              </w:numPr>
              <w:spacing w:after="240" w:afterAutospacing="0"/>
              <w:ind w:left="1080"/>
              <w:rPr>
                <w:rFonts w:ascii="Open Sans" w:hAnsi="Open Sans" w:cs="Open Sans"/>
                <w:color w:val="2E2E2E"/>
              </w:rPr>
            </w:pPr>
            <w:r>
              <w:rPr>
                <w:rFonts w:ascii="Open Sans" w:hAnsi="Open Sans" w:cs="Open Sans"/>
                <w:color w:val="2E2E2E"/>
              </w:rPr>
              <w:t>Be prepared to ask your tutor for feedback on your methodology before you commence researching.</w:t>
            </w:r>
          </w:p>
          <w:p w14:paraId="4B2336BC" w14:textId="77777777" w:rsidR="004E333B" w:rsidRPr="004A4D09" w:rsidRDefault="004E333B" w:rsidP="004E634D">
            <w:pPr>
              <w:rPr>
                <w:rFonts w:ascii="Arial" w:hAnsi="Arial" w:cs="Arial"/>
                <w:u w:val="single"/>
              </w:rPr>
            </w:pPr>
          </w:p>
        </w:tc>
        <w:tc>
          <w:tcPr>
            <w:tcW w:w="2789" w:type="dxa"/>
            <w:gridSpan w:val="2"/>
          </w:tcPr>
          <w:p w14:paraId="37ADD894" w14:textId="77777777" w:rsidR="004755CC" w:rsidRPr="004755CC" w:rsidRDefault="004755CC" w:rsidP="004755CC">
            <w:pPr>
              <w:numPr>
                <w:ilvl w:val="0"/>
                <w:numId w:val="4"/>
              </w:numPr>
              <w:spacing w:before="100" w:beforeAutospacing="1" w:after="240" w:line="240" w:lineRule="auto"/>
              <w:ind w:left="183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lastRenderedPageBreak/>
              <w:t xml:space="preserve">When you are asked to complete a literature </w:t>
            </w:r>
            <w:r w:rsidRPr="004755CC">
              <w:rPr>
                <w:rFonts w:ascii="Open Sans" w:eastAsia="Times New Roman" w:hAnsi="Open Sans" w:cs="Open Sans"/>
                <w:color w:val="2E2E2E"/>
                <w:sz w:val="24"/>
                <w:szCs w:val="24"/>
                <w:lang w:eastAsia="en-GB"/>
              </w:rPr>
              <w:lastRenderedPageBreak/>
              <w:t>review, take a close look at your assessment brief. What exactly are you being asked to do and why? If this is not clear, go back to your tutor and ask!</w:t>
            </w:r>
          </w:p>
          <w:p w14:paraId="235A8214" w14:textId="77777777" w:rsidR="004755CC" w:rsidRPr="004755CC" w:rsidRDefault="004755CC" w:rsidP="004755CC">
            <w:pPr>
              <w:numPr>
                <w:ilvl w:val="0"/>
                <w:numId w:val="4"/>
              </w:numPr>
              <w:spacing w:before="100" w:beforeAutospacing="1" w:after="240"/>
              <w:ind w:left="108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t>2.</w:t>
            </w:r>
          </w:p>
          <w:p w14:paraId="623D0AB6" w14:textId="77777777" w:rsidR="004755CC" w:rsidRPr="004755CC" w:rsidRDefault="004755CC" w:rsidP="004755CC">
            <w:pPr>
              <w:spacing w:before="100" w:beforeAutospacing="1" w:after="240"/>
              <w:ind w:left="183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t xml:space="preserve">Consider which of the points in the bullet list provided above you might want to achieve in your </w:t>
            </w:r>
            <w:r w:rsidRPr="004755CC">
              <w:rPr>
                <w:rFonts w:ascii="Open Sans" w:eastAsia="Times New Roman" w:hAnsi="Open Sans" w:cs="Open Sans"/>
                <w:color w:val="2E2E2E"/>
                <w:sz w:val="24"/>
                <w:szCs w:val="24"/>
                <w:lang w:eastAsia="en-GB"/>
              </w:rPr>
              <w:lastRenderedPageBreak/>
              <w:t>literature review.</w:t>
            </w:r>
          </w:p>
          <w:p w14:paraId="5AD0D2F7" w14:textId="77777777" w:rsidR="004755CC" w:rsidRPr="004755CC" w:rsidRDefault="004755CC" w:rsidP="004755CC">
            <w:pPr>
              <w:numPr>
                <w:ilvl w:val="0"/>
                <w:numId w:val="4"/>
              </w:numPr>
              <w:spacing w:before="100" w:beforeAutospacing="1" w:after="240"/>
              <w:ind w:left="108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t>3.</w:t>
            </w:r>
          </w:p>
          <w:p w14:paraId="183A2852" w14:textId="77777777" w:rsidR="004755CC" w:rsidRPr="004755CC" w:rsidRDefault="004755CC" w:rsidP="004755CC">
            <w:pPr>
              <w:spacing w:before="100" w:beforeAutospacing="1" w:after="240"/>
              <w:ind w:left="183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t>Try to read and take notes critically in order to extract what you need from the work in hand. You will not only need to note down quotations but also what points of analysis strike you as you read the text.</w:t>
            </w:r>
          </w:p>
          <w:p w14:paraId="0A299C6C" w14:textId="77777777" w:rsidR="004755CC" w:rsidRPr="004755CC" w:rsidRDefault="004755CC" w:rsidP="004755CC">
            <w:pPr>
              <w:numPr>
                <w:ilvl w:val="0"/>
                <w:numId w:val="4"/>
              </w:numPr>
              <w:spacing w:before="100" w:beforeAutospacing="1" w:after="240"/>
              <w:ind w:left="108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t>4.</w:t>
            </w:r>
          </w:p>
          <w:p w14:paraId="79628B69" w14:textId="77777777" w:rsidR="004755CC" w:rsidRPr="004755CC" w:rsidRDefault="004755CC" w:rsidP="004755CC">
            <w:pPr>
              <w:spacing w:before="100" w:beforeAutospacing="1" w:after="240"/>
              <w:ind w:left="183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lastRenderedPageBreak/>
              <w:t>Review all your notes critically (see </w:t>
            </w:r>
            <w:hyperlink r:id="rId16" w:history="1">
              <w:r w:rsidRPr="004755CC">
                <w:rPr>
                  <w:rFonts w:ascii="Open Sans" w:eastAsia="Times New Roman" w:hAnsi="Open Sans" w:cs="Open Sans"/>
                  <w:color w:val="006ACC"/>
                  <w:sz w:val="24"/>
                  <w:szCs w:val="24"/>
                  <w:u w:val="single"/>
                  <w:lang w:eastAsia="en-GB"/>
                </w:rPr>
                <w:t>Chapter 5</w:t>
              </w:r>
            </w:hyperlink>
            <w:r w:rsidRPr="004755CC">
              <w:rPr>
                <w:rFonts w:ascii="Open Sans" w:eastAsia="Times New Roman" w:hAnsi="Open Sans" w:cs="Open Sans"/>
                <w:color w:val="2E2E2E"/>
                <w:sz w:val="24"/>
                <w:szCs w:val="24"/>
                <w:lang w:eastAsia="en-GB"/>
              </w:rPr>
              <w:t>, Developing critical thinking skills), before making a plan and writing up your review.</w:t>
            </w:r>
          </w:p>
          <w:p w14:paraId="548B337A" w14:textId="77777777" w:rsidR="004755CC" w:rsidRPr="004755CC" w:rsidRDefault="004755CC" w:rsidP="004755CC">
            <w:pPr>
              <w:numPr>
                <w:ilvl w:val="0"/>
                <w:numId w:val="4"/>
              </w:numPr>
              <w:spacing w:before="100" w:beforeAutospacing="1" w:after="240"/>
              <w:ind w:left="108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t>5.</w:t>
            </w:r>
          </w:p>
          <w:p w14:paraId="7B42C4BB" w14:textId="77777777" w:rsidR="004755CC" w:rsidRPr="004755CC" w:rsidRDefault="004755CC" w:rsidP="004755CC">
            <w:pPr>
              <w:spacing w:before="100" w:beforeAutospacing="1" w:after="240"/>
              <w:ind w:left="1830"/>
              <w:rPr>
                <w:rFonts w:ascii="Open Sans" w:eastAsia="Times New Roman" w:hAnsi="Open Sans" w:cs="Open Sans"/>
                <w:color w:val="2E2E2E"/>
                <w:sz w:val="24"/>
                <w:szCs w:val="24"/>
                <w:lang w:eastAsia="en-GB"/>
              </w:rPr>
            </w:pPr>
            <w:r w:rsidRPr="004755CC">
              <w:rPr>
                <w:rFonts w:ascii="Open Sans" w:eastAsia="Times New Roman" w:hAnsi="Open Sans" w:cs="Open Sans"/>
                <w:color w:val="2E2E2E"/>
                <w:sz w:val="24"/>
                <w:szCs w:val="24"/>
                <w:lang w:eastAsia="en-GB"/>
              </w:rPr>
              <w:t xml:space="preserve">Take a good look at your final draft. The key question for you to consider is: ‘Have I provided a critical </w:t>
            </w:r>
            <w:r w:rsidRPr="004755CC">
              <w:rPr>
                <w:rFonts w:ascii="Open Sans" w:eastAsia="Times New Roman" w:hAnsi="Open Sans" w:cs="Open Sans"/>
                <w:color w:val="2E2E2E"/>
                <w:sz w:val="24"/>
                <w:szCs w:val="24"/>
                <w:lang w:eastAsia="en-GB"/>
              </w:rPr>
              <w:lastRenderedPageBreak/>
              <w:t>review of the literature required or simply a report of it?’.</w:t>
            </w:r>
          </w:p>
          <w:p w14:paraId="20F7B931" w14:textId="77777777" w:rsidR="004E333B" w:rsidRPr="004A4D09" w:rsidRDefault="004E333B" w:rsidP="004E634D">
            <w:pPr>
              <w:rPr>
                <w:rFonts w:ascii="Arial" w:hAnsi="Arial" w:cs="Arial"/>
                <w:u w:val="single"/>
              </w:rPr>
            </w:pPr>
          </w:p>
        </w:tc>
        <w:tc>
          <w:tcPr>
            <w:tcW w:w="2790" w:type="dxa"/>
            <w:gridSpan w:val="2"/>
          </w:tcPr>
          <w:p w14:paraId="60217A37" w14:textId="77777777" w:rsidR="004D7C9F" w:rsidRDefault="004D7C9F" w:rsidP="004D7C9F">
            <w:pPr>
              <w:pStyle w:val="item"/>
              <w:numPr>
                <w:ilvl w:val="0"/>
                <w:numId w:val="3"/>
              </w:numPr>
              <w:shd w:val="clear" w:color="auto" w:fill="FFFFFF"/>
              <w:rPr>
                <w:rFonts w:ascii="Open Sans" w:hAnsi="Open Sans" w:cs="Open Sans"/>
                <w:color w:val="2E2E2E"/>
              </w:rPr>
            </w:pPr>
            <w:r>
              <w:rPr>
                <w:rFonts w:ascii="Open Sans" w:hAnsi="Open Sans" w:cs="Open Sans"/>
                <w:color w:val="2E2E2E"/>
              </w:rPr>
              <w:lastRenderedPageBreak/>
              <w:t xml:space="preserve">Books - which either may be authored or edited books </w:t>
            </w:r>
            <w:r>
              <w:rPr>
                <w:rFonts w:ascii="Open Sans" w:hAnsi="Open Sans" w:cs="Open Sans"/>
                <w:color w:val="2E2E2E"/>
              </w:rPr>
              <w:lastRenderedPageBreak/>
              <w:t>of readings by other writers.</w:t>
            </w:r>
          </w:p>
          <w:p w14:paraId="7F5A780D" w14:textId="77777777" w:rsidR="004D7C9F" w:rsidRDefault="004D7C9F" w:rsidP="004D7C9F">
            <w:pPr>
              <w:pStyle w:val="item"/>
              <w:numPr>
                <w:ilvl w:val="0"/>
                <w:numId w:val="3"/>
              </w:numPr>
              <w:shd w:val="clear" w:color="auto" w:fill="FFFFFF"/>
              <w:rPr>
                <w:rFonts w:ascii="Open Sans" w:hAnsi="Open Sans" w:cs="Open Sans"/>
                <w:color w:val="2E2E2E"/>
              </w:rPr>
            </w:pPr>
            <w:r>
              <w:rPr>
                <w:rFonts w:ascii="Open Sans" w:hAnsi="Open Sans" w:cs="Open Sans"/>
                <w:color w:val="2E2E2E"/>
              </w:rPr>
              <w:t>Academic journals - which contain refereed articles, which means that submissions have passed successfully through a process of peer review.</w:t>
            </w:r>
          </w:p>
          <w:p w14:paraId="4CBC9663" w14:textId="77777777" w:rsidR="004D7C9F" w:rsidRDefault="004D7C9F" w:rsidP="004D7C9F">
            <w:pPr>
              <w:pStyle w:val="item"/>
              <w:numPr>
                <w:ilvl w:val="0"/>
                <w:numId w:val="3"/>
              </w:numPr>
              <w:shd w:val="clear" w:color="auto" w:fill="FFFFFF"/>
              <w:rPr>
                <w:rFonts w:ascii="Open Sans" w:hAnsi="Open Sans" w:cs="Open Sans"/>
                <w:color w:val="2E2E2E"/>
              </w:rPr>
            </w:pPr>
            <w:r>
              <w:rPr>
                <w:rFonts w:ascii="Open Sans" w:hAnsi="Open Sans" w:cs="Open Sans"/>
                <w:color w:val="2E2E2E"/>
              </w:rPr>
              <w:t>Other journals, magazines and periodicals - these may have useful articles but do not have the status of refereed journals.</w:t>
            </w:r>
          </w:p>
          <w:p w14:paraId="79E243FB" w14:textId="77777777" w:rsidR="004D7C9F" w:rsidRDefault="004D7C9F" w:rsidP="004D7C9F">
            <w:pPr>
              <w:pStyle w:val="item"/>
              <w:numPr>
                <w:ilvl w:val="0"/>
                <w:numId w:val="3"/>
              </w:numPr>
              <w:shd w:val="clear" w:color="auto" w:fill="FFFFFF"/>
              <w:rPr>
                <w:rFonts w:ascii="Open Sans" w:hAnsi="Open Sans" w:cs="Open Sans"/>
                <w:color w:val="2E2E2E"/>
              </w:rPr>
            </w:pPr>
            <w:r>
              <w:rPr>
                <w:rFonts w:ascii="Open Sans" w:hAnsi="Open Sans" w:cs="Open Sans"/>
                <w:color w:val="2E2E2E"/>
              </w:rPr>
              <w:t xml:space="preserve">Websites - where online material can be </w:t>
            </w:r>
            <w:r>
              <w:rPr>
                <w:rFonts w:ascii="Open Sans" w:hAnsi="Open Sans" w:cs="Open Sans"/>
                <w:color w:val="2E2E2E"/>
              </w:rPr>
              <w:lastRenderedPageBreak/>
              <w:t xml:space="preserve">downloaded. These require special </w:t>
            </w:r>
            <w:proofErr w:type="gramStart"/>
            <w:r>
              <w:rPr>
                <w:rFonts w:ascii="Open Sans" w:hAnsi="Open Sans" w:cs="Open Sans"/>
                <w:color w:val="2E2E2E"/>
              </w:rPr>
              <w:t>consideration</w:t>
            </w:r>
            <w:proofErr w:type="gramEnd"/>
            <w:r>
              <w:rPr>
                <w:rFonts w:ascii="Open Sans" w:hAnsi="Open Sans" w:cs="Open Sans"/>
                <w:color w:val="2E2E2E"/>
              </w:rPr>
              <w:t xml:space="preserve"> and we should ask, ‘What is the source of the material and can it be trusted?’. A key question may be, ‘Who is moderating the site?’.</w:t>
            </w:r>
          </w:p>
          <w:p w14:paraId="7856E339" w14:textId="77777777" w:rsidR="004D7C9F" w:rsidRDefault="004D7C9F" w:rsidP="004D7C9F">
            <w:pPr>
              <w:pStyle w:val="item"/>
              <w:numPr>
                <w:ilvl w:val="0"/>
                <w:numId w:val="3"/>
              </w:numPr>
              <w:shd w:val="clear" w:color="auto" w:fill="FFFFFF"/>
              <w:rPr>
                <w:rFonts w:ascii="Open Sans" w:hAnsi="Open Sans" w:cs="Open Sans"/>
                <w:color w:val="2E2E2E"/>
              </w:rPr>
            </w:pPr>
            <w:r>
              <w:rPr>
                <w:rFonts w:ascii="Open Sans" w:hAnsi="Open Sans" w:cs="Open Sans"/>
                <w:color w:val="2E2E2E"/>
              </w:rPr>
              <w:t>Local and national government publications - including the public record office and other sections of the National Archives, etc.</w:t>
            </w:r>
          </w:p>
          <w:p w14:paraId="38580967" w14:textId="77777777" w:rsidR="004D7C9F" w:rsidRDefault="004D7C9F" w:rsidP="004D7C9F">
            <w:pPr>
              <w:pStyle w:val="item"/>
              <w:numPr>
                <w:ilvl w:val="0"/>
                <w:numId w:val="3"/>
              </w:numPr>
              <w:shd w:val="clear" w:color="auto" w:fill="FFFFFF"/>
              <w:rPr>
                <w:rFonts w:ascii="Open Sans" w:hAnsi="Open Sans" w:cs="Open Sans"/>
                <w:color w:val="2E2E2E"/>
              </w:rPr>
            </w:pPr>
            <w:r>
              <w:rPr>
                <w:rFonts w:ascii="Open Sans" w:hAnsi="Open Sans" w:cs="Open Sans"/>
                <w:color w:val="2E2E2E"/>
              </w:rPr>
              <w:t xml:space="preserve">Organisational data - including internal </w:t>
            </w:r>
            <w:r>
              <w:rPr>
                <w:rFonts w:ascii="Open Sans" w:hAnsi="Open Sans" w:cs="Open Sans"/>
                <w:color w:val="2E2E2E"/>
              </w:rPr>
              <w:lastRenderedPageBreak/>
              <w:t>publications from companies and other organisations. These are sometimes known as grey materials.</w:t>
            </w:r>
          </w:p>
          <w:p w14:paraId="5A88600B" w14:textId="77777777" w:rsidR="004E333B" w:rsidRPr="004A4D09" w:rsidRDefault="004E333B" w:rsidP="004E634D">
            <w:pPr>
              <w:rPr>
                <w:rFonts w:ascii="Arial" w:hAnsi="Arial" w:cs="Arial"/>
                <w:u w:val="single"/>
              </w:rPr>
            </w:pPr>
          </w:p>
        </w:tc>
        <w:tc>
          <w:tcPr>
            <w:tcW w:w="2790" w:type="dxa"/>
          </w:tcPr>
          <w:p w14:paraId="7EE7D268" w14:textId="77777777" w:rsidR="004755CC" w:rsidRDefault="004755CC" w:rsidP="004755CC">
            <w:pPr>
              <w:pStyle w:val="item"/>
              <w:numPr>
                <w:ilvl w:val="0"/>
                <w:numId w:val="5"/>
              </w:numPr>
              <w:spacing w:after="240" w:afterAutospacing="0"/>
              <w:ind w:left="1080"/>
              <w:rPr>
                <w:rFonts w:ascii="Open Sans" w:hAnsi="Open Sans" w:cs="Open Sans"/>
                <w:color w:val="2E2E2E"/>
              </w:rPr>
            </w:pPr>
            <w:r>
              <w:rPr>
                <w:rFonts w:ascii="Open Sans" w:hAnsi="Open Sans" w:cs="Open Sans"/>
                <w:color w:val="2E2E2E"/>
              </w:rPr>
              <w:lastRenderedPageBreak/>
              <w:t xml:space="preserve">clearly identified your research question or </w:t>
            </w:r>
            <w:r>
              <w:rPr>
                <w:rFonts w:ascii="Open Sans" w:hAnsi="Open Sans" w:cs="Open Sans"/>
                <w:color w:val="2E2E2E"/>
              </w:rPr>
              <w:lastRenderedPageBreak/>
              <w:t>working hypothesis?</w:t>
            </w:r>
          </w:p>
          <w:p w14:paraId="1E7FEA2D" w14:textId="77777777" w:rsidR="004755CC" w:rsidRDefault="004755CC" w:rsidP="004755CC">
            <w:pPr>
              <w:pStyle w:val="item"/>
              <w:numPr>
                <w:ilvl w:val="0"/>
                <w:numId w:val="5"/>
              </w:numPr>
              <w:spacing w:after="240" w:afterAutospacing="0"/>
              <w:ind w:left="1080"/>
              <w:rPr>
                <w:rFonts w:ascii="Open Sans" w:hAnsi="Open Sans" w:cs="Open Sans"/>
                <w:color w:val="2E2E2E"/>
              </w:rPr>
            </w:pPr>
            <w:r>
              <w:rPr>
                <w:rFonts w:ascii="Open Sans" w:hAnsi="Open Sans" w:cs="Open Sans"/>
                <w:color w:val="2E2E2E"/>
              </w:rPr>
              <w:t>designed your methodology?</w:t>
            </w:r>
          </w:p>
          <w:p w14:paraId="2C4786B5" w14:textId="77777777" w:rsidR="004755CC" w:rsidRDefault="004755CC" w:rsidP="004755CC">
            <w:pPr>
              <w:pStyle w:val="item"/>
              <w:numPr>
                <w:ilvl w:val="0"/>
                <w:numId w:val="5"/>
              </w:numPr>
              <w:spacing w:after="240" w:afterAutospacing="0"/>
              <w:ind w:left="1080"/>
              <w:rPr>
                <w:rFonts w:ascii="Open Sans" w:hAnsi="Open Sans" w:cs="Open Sans"/>
                <w:color w:val="2E2E2E"/>
              </w:rPr>
            </w:pPr>
            <w:r>
              <w:rPr>
                <w:rFonts w:ascii="Open Sans" w:hAnsi="Open Sans" w:cs="Open Sans"/>
                <w:color w:val="2E2E2E"/>
              </w:rPr>
              <w:t>written up your proposal?</w:t>
            </w:r>
          </w:p>
          <w:p w14:paraId="4F0796BC" w14:textId="77777777" w:rsidR="004755CC" w:rsidRDefault="004755CC" w:rsidP="004755CC">
            <w:pPr>
              <w:pStyle w:val="item"/>
              <w:numPr>
                <w:ilvl w:val="0"/>
                <w:numId w:val="5"/>
              </w:numPr>
              <w:spacing w:after="240" w:afterAutospacing="0"/>
              <w:ind w:left="1080"/>
              <w:rPr>
                <w:rFonts w:ascii="Open Sans" w:hAnsi="Open Sans" w:cs="Open Sans"/>
                <w:color w:val="2E2E2E"/>
              </w:rPr>
            </w:pPr>
            <w:r>
              <w:rPr>
                <w:rFonts w:ascii="Open Sans" w:hAnsi="Open Sans" w:cs="Open Sans"/>
                <w:color w:val="2E2E2E"/>
              </w:rPr>
              <w:t>considered how you will conduct primary source research?</w:t>
            </w:r>
          </w:p>
          <w:p w14:paraId="712E80FC" w14:textId="77777777" w:rsidR="004755CC" w:rsidRDefault="004755CC" w:rsidP="004755CC">
            <w:pPr>
              <w:pStyle w:val="item"/>
              <w:numPr>
                <w:ilvl w:val="0"/>
                <w:numId w:val="5"/>
              </w:numPr>
              <w:spacing w:after="240" w:afterAutospacing="0"/>
              <w:ind w:left="1080"/>
              <w:rPr>
                <w:rFonts w:ascii="Open Sans" w:hAnsi="Open Sans" w:cs="Open Sans"/>
                <w:color w:val="2E2E2E"/>
              </w:rPr>
            </w:pPr>
            <w:r>
              <w:rPr>
                <w:rFonts w:ascii="Open Sans" w:hAnsi="Open Sans" w:cs="Open Sans"/>
                <w:color w:val="2E2E2E"/>
              </w:rPr>
              <w:t>identified how you will use secondary source material?</w:t>
            </w:r>
          </w:p>
          <w:p w14:paraId="201749D2" w14:textId="77777777" w:rsidR="004755CC" w:rsidRDefault="004755CC" w:rsidP="004755CC">
            <w:pPr>
              <w:pStyle w:val="item"/>
              <w:numPr>
                <w:ilvl w:val="0"/>
                <w:numId w:val="5"/>
              </w:numPr>
              <w:spacing w:after="240" w:afterAutospacing="0"/>
              <w:ind w:left="1080"/>
              <w:rPr>
                <w:rFonts w:ascii="Open Sans" w:hAnsi="Open Sans" w:cs="Open Sans"/>
                <w:color w:val="2E2E2E"/>
              </w:rPr>
            </w:pPr>
            <w:r>
              <w:rPr>
                <w:rFonts w:ascii="Open Sans" w:hAnsi="Open Sans" w:cs="Open Sans"/>
                <w:color w:val="2E2E2E"/>
              </w:rPr>
              <w:t xml:space="preserve">recognised what is required for a </w:t>
            </w:r>
            <w:r>
              <w:rPr>
                <w:rFonts w:ascii="Open Sans" w:hAnsi="Open Sans" w:cs="Open Sans"/>
                <w:color w:val="2E2E2E"/>
              </w:rPr>
              <w:lastRenderedPageBreak/>
              <w:t>literature review?</w:t>
            </w:r>
          </w:p>
          <w:p w14:paraId="3877C3F2" w14:textId="77777777" w:rsidR="004755CC" w:rsidRDefault="004755CC" w:rsidP="004755CC">
            <w:pPr>
              <w:pStyle w:val="item"/>
              <w:numPr>
                <w:ilvl w:val="0"/>
                <w:numId w:val="5"/>
              </w:numPr>
              <w:spacing w:after="240" w:afterAutospacing="0"/>
              <w:ind w:left="1080"/>
              <w:rPr>
                <w:rFonts w:ascii="Open Sans" w:hAnsi="Open Sans" w:cs="Open Sans"/>
                <w:color w:val="2E2E2E"/>
              </w:rPr>
            </w:pPr>
            <w:r>
              <w:rPr>
                <w:rFonts w:ascii="Open Sans" w:hAnsi="Open Sans" w:cs="Open Sans"/>
                <w:color w:val="2E2E2E"/>
              </w:rPr>
              <w:t>developed skills for research interviews and recording the outcome?</w:t>
            </w:r>
          </w:p>
          <w:p w14:paraId="65A4FFC4" w14:textId="77777777" w:rsidR="004755CC" w:rsidRDefault="004755CC" w:rsidP="004755CC">
            <w:pPr>
              <w:pStyle w:val="item"/>
              <w:numPr>
                <w:ilvl w:val="0"/>
                <w:numId w:val="5"/>
              </w:numPr>
              <w:spacing w:after="240" w:afterAutospacing="0"/>
              <w:ind w:left="1080"/>
              <w:rPr>
                <w:rFonts w:ascii="Open Sans" w:hAnsi="Open Sans" w:cs="Open Sans"/>
                <w:color w:val="2E2E2E"/>
              </w:rPr>
            </w:pPr>
            <w:r>
              <w:rPr>
                <w:rFonts w:ascii="Open Sans" w:hAnsi="Open Sans" w:cs="Open Sans"/>
                <w:color w:val="2E2E2E"/>
              </w:rPr>
              <w:t>thought about how you will review and evaluate your research findings?</w:t>
            </w:r>
          </w:p>
          <w:p w14:paraId="3CD97EA2" w14:textId="77777777" w:rsidR="004E333B" w:rsidRPr="004A4D09" w:rsidRDefault="004E333B" w:rsidP="004E634D">
            <w:pPr>
              <w:rPr>
                <w:rFonts w:ascii="Arial" w:hAnsi="Arial" w:cs="Arial"/>
                <w:u w:val="single"/>
              </w:rPr>
            </w:pPr>
          </w:p>
        </w:tc>
        <w:tc>
          <w:tcPr>
            <w:tcW w:w="2790" w:type="dxa"/>
          </w:tcPr>
          <w:p w14:paraId="7EDBD142" w14:textId="73252B99" w:rsidR="004E333B" w:rsidRPr="004A4D09" w:rsidRDefault="004D7C9F" w:rsidP="004E634D">
            <w:pPr>
              <w:rPr>
                <w:rFonts w:ascii="Arial" w:hAnsi="Arial" w:cs="Arial"/>
                <w:u w:val="single"/>
              </w:rPr>
            </w:pPr>
            <w:r>
              <w:rPr>
                <w:rStyle w:val="hi-bold"/>
                <w:rFonts w:ascii="Open Sans" w:hAnsi="Open Sans" w:cs="Open Sans"/>
                <w:b/>
                <w:bCs/>
                <w:color w:val="2E2E2E"/>
                <w:shd w:val="clear" w:color="auto" w:fill="FFFFFF"/>
              </w:rPr>
              <w:lastRenderedPageBreak/>
              <w:t>Action research</w:t>
            </w:r>
            <w:r>
              <w:rPr>
                <w:rFonts w:ascii="Open Sans" w:hAnsi="Open Sans" w:cs="Open Sans"/>
                <w:color w:val="2E2E2E"/>
                <w:shd w:val="clear" w:color="auto" w:fill="FFFFFF"/>
              </w:rPr>
              <w:t xml:space="preserve"> is an alternative approach, which addresses real life </w:t>
            </w:r>
            <w:r>
              <w:rPr>
                <w:rFonts w:ascii="Open Sans" w:hAnsi="Open Sans" w:cs="Open Sans"/>
                <w:color w:val="2E2E2E"/>
                <w:shd w:val="clear" w:color="auto" w:fill="FFFFFF"/>
              </w:rPr>
              <w:lastRenderedPageBreak/>
              <w:t>problems in a collaborative venture between researchers, participants and practitioners. Its success can be measured according to whether the actions solve the problems and realise change (Blumberg et al., 2005).</w:t>
            </w:r>
          </w:p>
        </w:tc>
      </w:tr>
      <w:tr w:rsidR="004E333B" w:rsidRPr="004A4D09" w14:paraId="7B726CE7" w14:textId="77777777" w:rsidTr="004A4D09">
        <w:trPr>
          <w:trHeight w:val="281"/>
        </w:trPr>
        <w:tc>
          <w:tcPr>
            <w:tcW w:w="2789"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77777777" w:rsidR="004E333B" w:rsidRPr="004A4D09" w:rsidRDefault="004E333B" w:rsidP="004E634D">
            <w:pPr>
              <w:rPr>
                <w:rFonts w:ascii="Arial" w:hAnsi="Arial" w:cs="Arial"/>
                <w:u w:val="single"/>
              </w:rPr>
            </w:pPr>
          </w:p>
        </w:tc>
        <w:tc>
          <w:tcPr>
            <w:tcW w:w="2790" w:type="dxa"/>
            <w:gridSpan w:val="2"/>
          </w:tcPr>
          <w:p w14:paraId="7D6013E3" w14:textId="77777777" w:rsidR="004E333B" w:rsidRPr="004A4D09" w:rsidRDefault="004E333B" w:rsidP="004E634D">
            <w:pPr>
              <w:rPr>
                <w:rFonts w:ascii="Arial" w:hAnsi="Arial" w:cs="Arial"/>
                <w:u w:val="single"/>
              </w:rPr>
            </w:pPr>
          </w:p>
        </w:tc>
        <w:tc>
          <w:tcPr>
            <w:tcW w:w="2790" w:type="dxa"/>
          </w:tcPr>
          <w:p w14:paraId="69E7DE07" w14:textId="77777777" w:rsidR="004E333B" w:rsidRPr="004A4D09" w:rsidRDefault="004E333B" w:rsidP="004E634D">
            <w:pPr>
              <w:rPr>
                <w:rFonts w:ascii="Arial" w:hAnsi="Arial" w:cs="Arial"/>
                <w:u w:val="single"/>
              </w:rPr>
            </w:pPr>
          </w:p>
        </w:tc>
        <w:tc>
          <w:tcPr>
            <w:tcW w:w="2790" w:type="dxa"/>
          </w:tcPr>
          <w:p w14:paraId="7F3DA867" w14:textId="77777777" w:rsidR="004E333B" w:rsidRPr="004A4D09" w:rsidRDefault="004E333B" w:rsidP="004E634D">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r>
        <w:lastRenderedPageBreak/>
        <w:t>Reference list</w:t>
      </w:r>
    </w:p>
    <w:p w14:paraId="0063F486" w14:textId="1745D3B2" w:rsidR="00294AA2" w:rsidRDefault="004755CC" w:rsidP="00294AA2">
      <w:r>
        <w:t xml:space="preserve">1.Tawanwongsri, </w:t>
      </w:r>
      <w:proofErr w:type="spellStart"/>
      <w:r>
        <w:t>weeratian</w:t>
      </w:r>
      <w:proofErr w:type="spellEnd"/>
      <w:r>
        <w:t xml:space="preserve">, </w:t>
      </w:r>
      <w:proofErr w:type="spellStart"/>
      <w:r>
        <w:t>Thairin</w:t>
      </w:r>
      <w:proofErr w:type="spellEnd"/>
      <w:r>
        <w:t xml:space="preserve"> </w:t>
      </w:r>
      <w:proofErr w:type="spellStart"/>
      <w:proofErr w:type="gramStart"/>
      <w:r>
        <w:t>Phenwan</w:t>
      </w:r>
      <w:proofErr w:type="spellEnd"/>
      <w:r>
        <w:t xml:space="preserve">  .</w:t>
      </w:r>
      <w:proofErr w:type="gramEnd"/>
      <w:r>
        <w:t xml:space="preserve">MBC Medical </w:t>
      </w:r>
      <w:proofErr w:type="spellStart"/>
      <w:r>
        <w:t>Education.London</w:t>
      </w:r>
      <w:proofErr w:type="spellEnd"/>
    </w:p>
    <w:p w14:paraId="6CD70C15" w14:textId="1B847CAB" w:rsidR="004755CC" w:rsidRDefault="004755CC" w:rsidP="00294AA2">
      <w:proofErr w:type="gramStart"/>
      <w:r>
        <w:t>https;doi.org</w:t>
      </w:r>
      <w:proofErr w:type="gramEnd"/>
      <w:r>
        <w:t>/10.1186/s12909-019-1585-z</w:t>
      </w:r>
    </w:p>
    <w:p w14:paraId="0BC4CFB3" w14:textId="4FB6D2AF" w:rsidR="004755CC" w:rsidRDefault="004755CC" w:rsidP="004755CC">
      <w:r>
        <w:t xml:space="preserve">2.Abdelkamid M. Ahmed </w:t>
      </w:r>
    </w:p>
    <w:p w14:paraId="33BD65BB" w14:textId="26D2BD83" w:rsidR="004755CC" w:rsidRDefault="004755CC" w:rsidP="004755CC">
      <w:r>
        <w:t xml:space="preserve">EFL Writing university context in Qatar </w:t>
      </w:r>
      <w:r w:rsidR="00BE2CA5">
        <w:t xml:space="preserve">Published 04 </w:t>
      </w:r>
      <w:proofErr w:type="spellStart"/>
      <w:r w:rsidR="00BE2CA5">
        <w:t>july</w:t>
      </w:r>
      <w:proofErr w:type="spellEnd"/>
      <w:r w:rsidR="00BE2CA5">
        <w:t xml:space="preserve"> </w:t>
      </w:r>
      <w:proofErr w:type="gramStart"/>
      <w:r w:rsidR="00BE2CA5">
        <w:t>2019</w:t>
      </w:r>
      <w:proofErr w:type="gramEnd"/>
    </w:p>
    <w:p w14:paraId="7DBD18A9" w14:textId="4D343F49" w:rsidR="00BE2CA5" w:rsidRDefault="00BE2CA5" w:rsidP="004755CC">
      <w:r>
        <w:t xml:space="preserve">3.Constantinou, Andreou, P, </w:t>
      </w:r>
      <w:proofErr w:type="spellStart"/>
      <w:proofErr w:type="gramStart"/>
      <w:r>
        <w:t>Papageorgiou,A</w:t>
      </w:r>
      <w:proofErr w:type="spellEnd"/>
      <w:proofErr w:type="gramEnd"/>
      <w:r>
        <w:t xml:space="preserve"> &amp; McCrorie .P (2020)</w:t>
      </w:r>
    </w:p>
    <w:p w14:paraId="686CB6DF" w14:textId="2BA71323" w:rsidR="00BE2CA5" w:rsidRPr="00294AA2" w:rsidRDefault="00BE2CA5" w:rsidP="004755CC">
      <w:r>
        <w:t>https;//doi.org/10.17583/qre.2020.5063</w:t>
      </w:r>
    </w:p>
    <w:sectPr w:rsidR="00BE2CA5"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ECFD8" w14:textId="77777777" w:rsidR="00466409" w:rsidRDefault="00466409" w:rsidP="004E333B">
      <w:pPr>
        <w:spacing w:after="0" w:line="240" w:lineRule="auto"/>
      </w:pPr>
      <w:r>
        <w:separator/>
      </w:r>
    </w:p>
  </w:endnote>
  <w:endnote w:type="continuationSeparator" w:id="0">
    <w:p w14:paraId="19B807D6" w14:textId="77777777" w:rsidR="00466409" w:rsidRDefault="00466409"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30EAE" w14:textId="77777777" w:rsidR="00466409" w:rsidRDefault="00466409" w:rsidP="004E333B">
      <w:pPr>
        <w:spacing w:after="0" w:line="240" w:lineRule="auto"/>
      </w:pPr>
      <w:r>
        <w:separator/>
      </w:r>
    </w:p>
  </w:footnote>
  <w:footnote w:type="continuationSeparator" w:id="0">
    <w:p w14:paraId="67613AE1" w14:textId="77777777" w:rsidR="00466409" w:rsidRDefault="00466409"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E5573"/>
    <w:multiLevelType w:val="multilevel"/>
    <w:tmpl w:val="CCE88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564313"/>
    <w:multiLevelType w:val="multilevel"/>
    <w:tmpl w:val="C8423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704BD2"/>
    <w:multiLevelType w:val="multilevel"/>
    <w:tmpl w:val="F31E5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E1F7238"/>
    <w:multiLevelType w:val="multilevel"/>
    <w:tmpl w:val="387C6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13100322">
    <w:abstractNumId w:val="2"/>
  </w:num>
  <w:num w:numId="2" w16cid:durableId="803739559">
    <w:abstractNumId w:val="3"/>
  </w:num>
  <w:num w:numId="3" w16cid:durableId="1150442228">
    <w:abstractNumId w:val="0"/>
  </w:num>
  <w:num w:numId="4" w16cid:durableId="1217662527">
    <w:abstractNumId w:val="1"/>
  </w:num>
  <w:num w:numId="5" w16cid:durableId="18807067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5D2F"/>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66409"/>
    <w:rsid w:val="00471446"/>
    <w:rsid w:val="00475363"/>
    <w:rsid w:val="004755CC"/>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D7C9F"/>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04BDF"/>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AE5663"/>
    <w:rsid w:val="00B1225B"/>
    <w:rsid w:val="00B428E4"/>
    <w:rsid w:val="00B50F75"/>
    <w:rsid w:val="00B905A2"/>
    <w:rsid w:val="00BA182A"/>
    <w:rsid w:val="00BB053A"/>
    <w:rsid w:val="00BB446F"/>
    <w:rsid w:val="00BC063B"/>
    <w:rsid w:val="00BD6EA7"/>
    <w:rsid w:val="00BD703C"/>
    <w:rsid w:val="00BE2CA5"/>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 w:val="00FF08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NormalWeb">
    <w:name w:val="Normal (Web)"/>
    <w:basedOn w:val="Normal"/>
    <w:uiPriority w:val="99"/>
    <w:semiHidden/>
    <w:unhideWhenUsed/>
    <w:rsid w:val="00FF08B3"/>
    <w:rPr>
      <w:rFonts w:ascii="Times New Roman" w:hAnsi="Times New Roman" w:cs="Times New Roman"/>
      <w:sz w:val="24"/>
      <w:szCs w:val="24"/>
    </w:rPr>
  </w:style>
  <w:style w:type="character" w:customStyle="1" w:styleId="hi-bold">
    <w:name w:val="hi-bold"/>
    <w:basedOn w:val="DefaultParagraphFont"/>
    <w:rsid w:val="004D7C9F"/>
  </w:style>
  <w:style w:type="paragraph" w:customStyle="1" w:styleId="item">
    <w:name w:val="item"/>
    <w:basedOn w:val="Normal"/>
    <w:rsid w:val="004D7C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790370">
      <w:bodyDiv w:val="1"/>
      <w:marLeft w:val="0"/>
      <w:marRight w:val="0"/>
      <w:marTop w:val="0"/>
      <w:marBottom w:val="0"/>
      <w:divBdr>
        <w:top w:val="none" w:sz="0" w:space="0" w:color="auto"/>
        <w:left w:val="none" w:sz="0" w:space="0" w:color="auto"/>
        <w:bottom w:val="none" w:sz="0" w:space="0" w:color="auto"/>
        <w:right w:val="none" w:sz="0" w:space="0" w:color="auto"/>
      </w:divBdr>
    </w:div>
    <w:div w:id="718940952">
      <w:bodyDiv w:val="1"/>
      <w:marLeft w:val="0"/>
      <w:marRight w:val="0"/>
      <w:marTop w:val="0"/>
      <w:marBottom w:val="0"/>
      <w:divBdr>
        <w:top w:val="none" w:sz="0" w:space="0" w:color="auto"/>
        <w:left w:val="none" w:sz="0" w:space="0" w:color="auto"/>
        <w:bottom w:val="none" w:sz="0" w:space="0" w:color="auto"/>
        <w:right w:val="none" w:sz="0" w:space="0" w:color="auto"/>
      </w:divBdr>
    </w:div>
    <w:div w:id="1127553413">
      <w:bodyDiv w:val="1"/>
      <w:marLeft w:val="0"/>
      <w:marRight w:val="0"/>
      <w:marTop w:val="0"/>
      <w:marBottom w:val="0"/>
      <w:divBdr>
        <w:top w:val="none" w:sz="0" w:space="0" w:color="auto"/>
        <w:left w:val="none" w:sz="0" w:space="0" w:color="auto"/>
        <w:bottom w:val="none" w:sz="0" w:space="0" w:color="auto"/>
        <w:right w:val="none" w:sz="0" w:space="0" w:color="auto"/>
      </w:divBdr>
      <w:divsChild>
        <w:div w:id="2073309517">
          <w:marLeft w:val="750"/>
          <w:marRight w:val="0"/>
          <w:marTop w:val="0"/>
          <w:marBottom w:val="0"/>
          <w:divBdr>
            <w:top w:val="none" w:sz="0" w:space="0" w:color="auto"/>
            <w:left w:val="none" w:sz="0" w:space="0" w:color="auto"/>
            <w:bottom w:val="none" w:sz="0" w:space="0" w:color="auto"/>
            <w:right w:val="none" w:sz="0" w:space="0" w:color="auto"/>
          </w:divBdr>
        </w:div>
        <w:div w:id="1578200918">
          <w:marLeft w:val="750"/>
          <w:marRight w:val="0"/>
          <w:marTop w:val="0"/>
          <w:marBottom w:val="0"/>
          <w:divBdr>
            <w:top w:val="none" w:sz="0" w:space="0" w:color="auto"/>
            <w:left w:val="none" w:sz="0" w:space="0" w:color="auto"/>
            <w:bottom w:val="none" w:sz="0" w:space="0" w:color="auto"/>
            <w:right w:val="none" w:sz="0" w:space="0" w:color="auto"/>
          </w:divBdr>
        </w:div>
        <w:div w:id="1485008645">
          <w:marLeft w:val="750"/>
          <w:marRight w:val="0"/>
          <w:marTop w:val="0"/>
          <w:marBottom w:val="0"/>
          <w:divBdr>
            <w:top w:val="none" w:sz="0" w:space="0" w:color="auto"/>
            <w:left w:val="none" w:sz="0" w:space="0" w:color="auto"/>
            <w:bottom w:val="none" w:sz="0" w:space="0" w:color="auto"/>
            <w:right w:val="none" w:sz="0" w:space="0" w:color="auto"/>
          </w:divBdr>
        </w:div>
        <w:div w:id="832139339">
          <w:marLeft w:val="750"/>
          <w:marRight w:val="0"/>
          <w:marTop w:val="0"/>
          <w:marBottom w:val="0"/>
          <w:divBdr>
            <w:top w:val="none" w:sz="0" w:space="0" w:color="auto"/>
            <w:left w:val="none" w:sz="0" w:space="0" w:color="auto"/>
            <w:bottom w:val="none" w:sz="0" w:space="0" w:color="auto"/>
            <w:right w:val="none" w:sz="0" w:space="0" w:color="auto"/>
          </w:divBdr>
        </w:div>
        <w:div w:id="115298605">
          <w:marLeft w:val="750"/>
          <w:marRight w:val="0"/>
          <w:marTop w:val="0"/>
          <w:marBottom w:val="0"/>
          <w:divBdr>
            <w:top w:val="none" w:sz="0" w:space="0" w:color="auto"/>
            <w:left w:val="none" w:sz="0" w:space="0" w:color="auto"/>
            <w:bottom w:val="none" w:sz="0" w:space="0" w:color="auto"/>
            <w:right w:val="none" w:sz="0" w:space="0" w:color="auto"/>
          </w:divBdr>
        </w:div>
      </w:divsChild>
    </w:div>
    <w:div w:id="1534224209">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736733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ezproxy.uwtsd.ac.uk/doi/full/10.1080/14623943.2019.163824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ezproxy.uwtsd.ac.uk/doi/full/10.1080/14623943.2019.163824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k-sagepub-com.ezproxy.uwtsd.ac.uk/books/how-to-succeed-at-university/n6.x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ezproxy.uwtsd.ac.uk/doi/full/10.1080/14623943.2019.1638246" TargetMode="External"/><Relationship Id="rId5" Type="http://schemas.openxmlformats.org/officeDocument/2006/relationships/webSettings" Target="webSettings.xml"/><Relationship Id="rId15" Type="http://schemas.openxmlformats.org/officeDocument/2006/relationships/hyperlink" Target="https://www-tandfonline-com.ezproxy.uwtsd.ac.uk/doi/full/10.1080/14623943.2019.1638246" TargetMode="External"/><Relationship Id="rId10" Type="http://schemas.openxmlformats.org/officeDocument/2006/relationships/hyperlink" Target="https://www-tandfonline-com.ezproxy.uwtsd.ac.uk/doi/full/10.1080/14623943.2019.163824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ezproxy.uwtsd.ac.uk/doi/full/10.1080/14623943.2019.16382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9</Pages>
  <Words>1515</Words>
  <Characters>8637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 Esmail Ardalan</dc:creator>
  <cp:keywords/>
  <dc:description/>
  <cp:lastModifiedBy>Esmail Ardalan (2209293)</cp:lastModifiedBy>
  <cp:revision>13</cp:revision>
  <dcterms:created xsi:type="dcterms:W3CDTF">2022-05-17T07:51:00Z</dcterms:created>
  <dcterms:modified xsi:type="dcterms:W3CDTF">2023-01-13T17:52:00Z</dcterms:modified>
</cp:coreProperties>
</file>