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3084024"/>
        <w:docPartObj>
          <w:docPartGallery w:val="Cover Pages"/>
          <w:docPartUnique/>
        </w:docPartObj>
      </w:sdtPr>
      <w:sdtContent>
        <w:p w:rsidR="00124FC7" w:rsidRDefault="00124FC7"/>
        <w:p w:rsidR="00124FC7" w:rsidRDefault="00124FC7">
          <w:r>
            <w:rPr>
              <w:noProof/>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B0C" w:rsidRPr="00124FC7" w:rsidRDefault="00FF0B0C">
                                <w:pPr>
                                  <w:pStyle w:val="NoSpacing"/>
                                  <w:spacing w:before="40" w:after="560" w:line="216" w:lineRule="auto"/>
                                  <w:rPr>
                                    <w:color w:val="4472C4" w:themeColor="accent1"/>
                                    <w:sz w:val="56"/>
                                    <w:szCs w:val="72"/>
                                  </w:rPr>
                                </w:pPr>
                                <w:sdt>
                                  <w:sdtPr>
                                    <w:rPr>
                                      <w:color w:val="4472C4" w:themeColor="accent1"/>
                                      <w:sz w:val="56"/>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24FC7">
                                      <w:rPr>
                                        <w:color w:val="4472C4" w:themeColor="accent1"/>
                                        <w:sz w:val="56"/>
                                        <w:szCs w:val="72"/>
                                      </w:rPr>
                                      <w:t>Robber Barons vs. Captains of Industry vs. Philanthropists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FF0B0C" w:rsidRDefault="00FF0B0C">
                                    <w:pPr>
                                      <w:pStyle w:val="NoSpacing"/>
                                      <w:spacing w:before="40" w:after="40"/>
                                      <w:rPr>
                                        <w:caps/>
                                        <w:color w:val="1F4E79" w:themeColor="accent5" w:themeShade="80"/>
                                        <w:sz w:val="28"/>
                                        <w:szCs w:val="28"/>
                                      </w:rPr>
                                    </w:pPr>
                                    <w:r>
                                      <w:rPr>
                                        <w:caps/>
                                        <w:color w:val="1F4E79" w:themeColor="accent5" w:themeShade="80"/>
                                        <w:sz w:val="28"/>
                                        <w:szCs w:val="28"/>
                                      </w:rPr>
                                      <w:t>Corporate Governance and Social Responsibility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FF0B0C" w:rsidRDefault="00FF0B0C">
                                    <w:pPr>
                                      <w:pStyle w:val="NoSpacing"/>
                                      <w:spacing w:before="80" w:after="40"/>
                                      <w:rPr>
                                        <w:caps/>
                                        <w:color w:val="5B9BD5" w:themeColor="accent5"/>
                                        <w:sz w:val="24"/>
                                        <w:szCs w:val="24"/>
                                      </w:rPr>
                                    </w:pPr>
                                    <w:r>
                                      <w:rPr>
                                        <w:caps/>
                                        <w:color w:val="5B9BD5" w:themeColor="accent5"/>
                                        <w:sz w:val="24"/>
                                        <w:szCs w:val="24"/>
                                      </w:rPr>
                                      <w:t>Amber Brain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FF0B0C" w:rsidRPr="00124FC7" w:rsidRDefault="00FF0B0C">
                          <w:pPr>
                            <w:pStyle w:val="NoSpacing"/>
                            <w:spacing w:before="40" w:after="560" w:line="216" w:lineRule="auto"/>
                            <w:rPr>
                              <w:color w:val="4472C4" w:themeColor="accent1"/>
                              <w:sz w:val="56"/>
                              <w:szCs w:val="72"/>
                            </w:rPr>
                          </w:pPr>
                          <w:sdt>
                            <w:sdtPr>
                              <w:rPr>
                                <w:color w:val="4472C4" w:themeColor="accent1"/>
                                <w:sz w:val="56"/>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24FC7">
                                <w:rPr>
                                  <w:color w:val="4472C4" w:themeColor="accent1"/>
                                  <w:sz w:val="56"/>
                                  <w:szCs w:val="72"/>
                                </w:rPr>
                                <w:t>Robber Barons vs. Captains of Industry vs. Philanthropists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FF0B0C" w:rsidRDefault="00FF0B0C">
                              <w:pPr>
                                <w:pStyle w:val="NoSpacing"/>
                                <w:spacing w:before="40" w:after="40"/>
                                <w:rPr>
                                  <w:caps/>
                                  <w:color w:val="1F4E79" w:themeColor="accent5" w:themeShade="80"/>
                                  <w:sz w:val="28"/>
                                  <w:szCs w:val="28"/>
                                </w:rPr>
                              </w:pPr>
                              <w:r>
                                <w:rPr>
                                  <w:caps/>
                                  <w:color w:val="1F4E79" w:themeColor="accent5" w:themeShade="80"/>
                                  <w:sz w:val="28"/>
                                  <w:szCs w:val="28"/>
                                </w:rPr>
                                <w:t>Corporate Governance and Social Responsibility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FF0B0C" w:rsidRDefault="00FF0B0C">
                              <w:pPr>
                                <w:pStyle w:val="NoSpacing"/>
                                <w:spacing w:before="80" w:after="40"/>
                                <w:rPr>
                                  <w:caps/>
                                  <w:color w:val="5B9BD5" w:themeColor="accent5"/>
                                  <w:sz w:val="24"/>
                                  <w:szCs w:val="24"/>
                                </w:rPr>
                              </w:pPr>
                              <w:r>
                                <w:rPr>
                                  <w:caps/>
                                  <w:color w:val="5B9BD5" w:themeColor="accent5"/>
                                  <w:sz w:val="24"/>
                                  <w:szCs w:val="24"/>
                                </w:rPr>
                                <w:t>Amber Brain</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FF0B0C" w:rsidRDefault="00FF0B0C">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FF0B0C" w:rsidRDefault="00FF0B0C">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697373373"/>
        <w:docPartObj>
          <w:docPartGallery w:val="Table of Contents"/>
          <w:docPartUnique/>
        </w:docPartObj>
      </w:sdtPr>
      <w:sdtEndPr>
        <w:rPr>
          <w:b/>
          <w:bCs/>
          <w:noProof/>
        </w:rPr>
      </w:sdtEndPr>
      <w:sdtContent>
        <w:p w:rsidR="00124FC7" w:rsidRDefault="00124FC7">
          <w:pPr>
            <w:pStyle w:val="TOCHeading"/>
          </w:pPr>
          <w:r>
            <w:t>Contents</w:t>
          </w:r>
          <w:bookmarkStart w:id="0" w:name="_GoBack"/>
          <w:bookmarkEnd w:id="0"/>
        </w:p>
        <w:p w:rsidR="00D541F2" w:rsidRDefault="004E6F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614067" w:history="1">
            <w:r w:rsidR="00D541F2" w:rsidRPr="00147989">
              <w:rPr>
                <w:rStyle w:val="Hyperlink"/>
                <w:noProof/>
              </w:rPr>
              <w:t>1.0 Executive Summary</w:t>
            </w:r>
            <w:r w:rsidR="00D541F2">
              <w:rPr>
                <w:noProof/>
                <w:webHidden/>
              </w:rPr>
              <w:tab/>
            </w:r>
            <w:r w:rsidR="00D541F2">
              <w:rPr>
                <w:noProof/>
                <w:webHidden/>
              </w:rPr>
              <w:fldChar w:fldCharType="begin"/>
            </w:r>
            <w:r w:rsidR="00D541F2">
              <w:rPr>
                <w:noProof/>
                <w:webHidden/>
              </w:rPr>
              <w:instrText xml:space="preserve"> PAGEREF _Toc512614067 \h </w:instrText>
            </w:r>
            <w:r w:rsidR="00D541F2">
              <w:rPr>
                <w:noProof/>
                <w:webHidden/>
              </w:rPr>
            </w:r>
            <w:r w:rsidR="00D541F2">
              <w:rPr>
                <w:noProof/>
                <w:webHidden/>
              </w:rPr>
              <w:fldChar w:fldCharType="separate"/>
            </w:r>
            <w:r w:rsidR="00D541F2">
              <w:rPr>
                <w:noProof/>
                <w:webHidden/>
              </w:rPr>
              <w:t>2</w:t>
            </w:r>
            <w:r w:rsidR="00D541F2">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68" w:history="1">
            <w:r w:rsidRPr="00147989">
              <w:rPr>
                <w:rStyle w:val="Hyperlink"/>
                <w:noProof/>
              </w:rPr>
              <w:t>2.0 Introduction</w:t>
            </w:r>
            <w:r>
              <w:rPr>
                <w:noProof/>
                <w:webHidden/>
              </w:rPr>
              <w:tab/>
            </w:r>
            <w:r>
              <w:rPr>
                <w:noProof/>
                <w:webHidden/>
              </w:rPr>
              <w:fldChar w:fldCharType="begin"/>
            </w:r>
            <w:r>
              <w:rPr>
                <w:noProof/>
                <w:webHidden/>
              </w:rPr>
              <w:instrText xml:space="preserve"> PAGEREF _Toc512614068 \h </w:instrText>
            </w:r>
            <w:r>
              <w:rPr>
                <w:noProof/>
                <w:webHidden/>
              </w:rPr>
            </w:r>
            <w:r>
              <w:rPr>
                <w:noProof/>
                <w:webHidden/>
              </w:rPr>
              <w:fldChar w:fldCharType="separate"/>
            </w:r>
            <w:r>
              <w:rPr>
                <w:noProof/>
                <w:webHidden/>
              </w:rPr>
              <w:t>2</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69" w:history="1">
            <w:r w:rsidRPr="00147989">
              <w:rPr>
                <w:rStyle w:val="Hyperlink"/>
                <w:noProof/>
              </w:rPr>
              <w:t>3.0 Stakeholders and their Interests</w:t>
            </w:r>
            <w:r>
              <w:rPr>
                <w:noProof/>
                <w:webHidden/>
              </w:rPr>
              <w:tab/>
            </w:r>
            <w:r>
              <w:rPr>
                <w:noProof/>
                <w:webHidden/>
              </w:rPr>
              <w:fldChar w:fldCharType="begin"/>
            </w:r>
            <w:r>
              <w:rPr>
                <w:noProof/>
                <w:webHidden/>
              </w:rPr>
              <w:instrText xml:space="preserve"> PAGEREF _Toc512614069 \h </w:instrText>
            </w:r>
            <w:r>
              <w:rPr>
                <w:noProof/>
                <w:webHidden/>
              </w:rPr>
            </w:r>
            <w:r>
              <w:rPr>
                <w:noProof/>
                <w:webHidden/>
              </w:rPr>
              <w:fldChar w:fldCharType="separate"/>
            </w:r>
            <w:r>
              <w:rPr>
                <w:noProof/>
                <w:webHidden/>
              </w:rPr>
              <w:t>2</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70" w:history="1">
            <w:r w:rsidRPr="00147989">
              <w:rPr>
                <w:rStyle w:val="Hyperlink"/>
                <w:noProof/>
              </w:rPr>
              <w:t>4.0 Evaluation of Key Governance</w:t>
            </w:r>
            <w:r>
              <w:rPr>
                <w:noProof/>
                <w:webHidden/>
              </w:rPr>
              <w:tab/>
            </w:r>
            <w:r>
              <w:rPr>
                <w:noProof/>
                <w:webHidden/>
              </w:rPr>
              <w:fldChar w:fldCharType="begin"/>
            </w:r>
            <w:r>
              <w:rPr>
                <w:noProof/>
                <w:webHidden/>
              </w:rPr>
              <w:instrText xml:space="preserve"> PAGEREF _Toc512614070 \h </w:instrText>
            </w:r>
            <w:r>
              <w:rPr>
                <w:noProof/>
                <w:webHidden/>
              </w:rPr>
            </w:r>
            <w:r>
              <w:rPr>
                <w:noProof/>
                <w:webHidden/>
              </w:rPr>
              <w:fldChar w:fldCharType="separate"/>
            </w:r>
            <w:r>
              <w:rPr>
                <w:noProof/>
                <w:webHidden/>
              </w:rPr>
              <w:t>3</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71" w:history="1">
            <w:r w:rsidRPr="00147989">
              <w:rPr>
                <w:rStyle w:val="Hyperlink"/>
                <w:noProof/>
              </w:rPr>
              <w:t>5.0 Modern Day Governance</w:t>
            </w:r>
            <w:r>
              <w:rPr>
                <w:noProof/>
                <w:webHidden/>
              </w:rPr>
              <w:tab/>
            </w:r>
            <w:r>
              <w:rPr>
                <w:noProof/>
                <w:webHidden/>
              </w:rPr>
              <w:fldChar w:fldCharType="begin"/>
            </w:r>
            <w:r>
              <w:rPr>
                <w:noProof/>
                <w:webHidden/>
              </w:rPr>
              <w:instrText xml:space="preserve"> PAGEREF _Toc512614071 \h </w:instrText>
            </w:r>
            <w:r>
              <w:rPr>
                <w:noProof/>
                <w:webHidden/>
              </w:rPr>
            </w:r>
            <w:r>
              <w:rPr>
                <w:noProof/>
                <w:webHidden/>
              </w:rPr>
              <w:fldChar w:fldCharType="separate"/>
            </w:r>
            <w:r>
              <w:rPr>
                <w:noProof/>
                <w:webHidden/>
              </w:rPr>
              <w:t>3</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72" w:history="1">
            <w:r w:rsidRPr="00147989">
              <w:rPr>
                <w:rStyle w:val="Hyperlink"/>
                <w:noProof/>
              </w:rPr>
              <w:t>6.0 Do Philanthropic Activities Justify Wealth Making?</w:t>
            </w:r>
            <w:r>
              <w:rPr>
                <w:noProof/>
                <w:webHidden/>
              </w:rPr>
              <w:tab/>
            </w:r>
            <w:r>
              <w:rPr>
                <w:noProof/>
                <w:webHidden/>
              </w:rPr>
              <w:fldChar w:fldCharType="begin"/>
            </w:r>
            <w:r>
              <w:rPr>
                <w:noProof/>
                <w:webHidden/>
              </w:rPr>
              <w:instrText xml:space="preserve"> PAGEREF _Toc512614072 \h </w:instrText>
            </w:r>
            <w:r>
              <w:rPr>
                <w:noProof/>
                <w:webHidden/>
              </w:rPr>
            </w:r>
            <w:r>
              <w:rPr>
                <w:noProof/>
                <w:webHidden/>
              </w:rPr>
              <w:fldChar w:fldCharType="separate"/>
            </w:r>
            <w:r>
              <w:rPr>
                <w:noProof/>
                <w:webHidden/>
              </w:rPr>
              <w:t>4</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73" w:history="1">
            <w:r w:rsidRPr="00147989">
              <w:rPr>
                <w:rStyle w:val="Hyperlink"/>
                <w:noProof/>
              </w:rPr>
              <w:t>7.0 Merits of Philanthropic Activities in the 21</w:t>
            </w:r>
            <w:r w:rsidRPr="00147989">
              <w:rPr>
                <w:rStyle w:val="Hyperlink"/>
                <w:noProof/>
                <w:vertAlign w:val="superscript"/>
              </w:rPr>
              <w:t>st</w:t>
            </w:r>
            <w:r w:rsidRPr="00147989">
              <w:rPr>
                <w:rStyle w:val="Hyperlink"/>
                <w:noProof/>
              </w:rPr>
              <w:t xml:space="preserve"> Century</w:t>
            </w:r>
            <w:r>
              <w:rPr>
                <w:noProof/>
                <w:webHidden/>
              </w:rPr>
              <w:tab/>
            </w:r>
            <w:r>
              <w:rPr>
                <w:noProof/>
                <w:webHidden/>
              </w:rPr>
              <w:fldChar w:fldCharType="begin"/>
            </w:r>
            <w:r>
              <w:rPr>
                <w:noProof/>
                <w:webHidden/>
              </w:rPr>
              <w:instrText xml:space="preserve"> PAGEREF _Toc512614073 \h </w:instrText>
            </w:r>
            <w:r>
              <w:rPr>
                <w:noProof/>
                <w:webHidden/>
              </w:rPr>
            </w:r>
            <w:r>
              <w:rPr>
                <w:noProof/>
                <w:webHidden/>
              </w:rPr>
              <w:fldChar w:fldCharType="separate"/>
            </w:r>
            <w:r>
              <w:rPr>
                <w:noProof/>
                <w:webHidden/>
              </w:rPr>
              <w:t>5</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74" w:history="1">
            <w:r w:rsidRPr="00147989">
              <w:rPr>
                <w:rStyle w:val="Hyperlink"/>
                <w:noProof/>
              </w:rPr>
              <w:t>8.0 Conclusion - Rockefeller and Carnegie – Robber Barons, Captains of Industry or Philanthropists?</w:t>
            </w:r>
            <w:r>
              <w:rPr>
                <w:noProof/>
                <w:webHidden/>
              </w:rPr>
              <w:tab/>
            </w:r>
            <w:r>
              <w:rPr>
                <w:noProof/>
                <w:webHidden/>
              </w:rPr>
              <w:fldChar w:fldCharType="begin"/>
            </w:r>
            <w:r>
              <w:rPr>
                <w:noProof/>
                <w:webHidden/>
              </w:rPr>
              <w:instrText xml:space="preserve"> PAGEREF _Toc512614074 \h </w:instrText>
            </w:r>
            <w:r>
              <w:rPr>
                <w:noProof/>
                <w:webHidden/>
              </w:rPr>
            </w:r>
            <w:r>
              <w:rPr>
                <w:noProof/>
                <w:webHidden/>
              </w:rPr>
              <w:fldChar w:fldCharType="separate"/>
            </w:r>
            <w:r>
              <w:rPr>
                <w:noProof/>
                <w:webHidden/>
              </w:rPr>
              <w:t>5</w:t>
            </w:r>
            <w:r>
              <w:rPr>
                <w:noProof/>
                <w:webHidden/>
              </w:rPr>
              <w:fldChar w:fldCharType="end"/>
            </w:r>
          </w:hyperlink>
        </w:p>
        <w:p w:rsidR="00D541F2" w:rsidRDefault="00D541F2">
          <w:pPr>
            <w:pStyle w:val="TOC1"/>
            <w:tabs>
              <w:tab w:val="right" w:leader="dot" w:pos="9016"/>
            </w:tabs>
            <w:rPr>
              <w:rFonts w:eastAsiaTheme="minorEastAsia"/>
              <w:noProof/>
              <w:lang w:eastAsia="en-GB"/>
            </w:rPr>
          </w:pPr>
          <w:hyperlink w:anchor="_Toc512614075" w:history="1">
            <w:r w:rsidRPr="00147989">
              <w:rPr>
                <w:rStyle w:val="Hyperlink"/>
                <w:noProof/>
              </w:rPr>
              <w:t>8.0 References</w:t>
            </w:r>
            <w:r>
              <w:rPr>
                <w:noProof/>
                <w:webHidden/>
              </w:rPr>
              <w:tab/>
            </w:r>
            <w:r>
              <w:rPr>
                <w:noProof/>
                <w:webHidden/>
              </w:rPr>
              <w:fldChar w:fldCharType="begin"/>
            </w:r>
            <w:r>
              <w:rPr>
                <w:noProof/>
                <w:webHidden/>
              </w:rPr>
              <w:instrText xml:space="preserve"> PAGEREF _Toc512614075 \h </w:instrText>
            </w:r>
            <w:r>
              <w:rPr>
                <w:noProof/>
                <w:webHidden/>
              </w:rPr>
            </w:r>
            <w:r>
              <w:rPr>
                <w:noProof/>
                <w:webHidden/>
              </w:rPr>
              <w:fldChar w:fldCharType="separate"/>
            </w:r>
            <w:r>
              <w:rPr>
                <w:noProof/>
                <w:webHidden/>
              </w:rPr>
              <w:t>6</w:t>
            </w:r>
            <w:r>
              <w:rPr>
                <w:noProof/>
                <w:webHidden/>
              </w:rPr>
              <w:fldChar w:fldCharType="end"/>
            </w:r>
          </w:hyperlink>
        </w:p>
        <w:p w:rsidR="00124FC7" w:rsidRDefault="004E6F64">
          <w:r>
            <w:rPr>
              <w:b/>
              <w:bCs/>
              <w:noProof/>
              <w:lang w:val="en-US"/>
            </w:rPr>
            <w:fldChar w:fldCharType="end"/>
          </w:r>
        </w:p>
      </w:sdtContent>
    </w:sdt>
    <w:p w:rsidR="00662A5D" w:rsidRDefault="00662A5D"/>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p w:rsidR="00124FC7" w:rsidRDefault="00124FC7" w:rsidP="00124FC7">
      <w:pPr>
        <w:pStyle w:val="Heading1"/>
      </w:pPr>
      <w:bookmarkStart w:id="1" w:name="_Toc512614067"/>
      <w:r>
        <w:lastRenderedPageBreak/>
        <w:t>1.0 Executive Summary</w:t>
      </w:r>
      <w:bookmarkEnd w:id="1"/>
    </w:p>
    <w:p w:rsidR="00124FC7" w:rsidRDefault="00CA5BF6" w:rsidP="00124FC7">
      <w:r>
        <w:tab/>
        <w:t xml:space="preserve">This report will examine both John D. Rockefeller and Andrew Carnegie </w:t>
      </w:r>
      <w:proofErr w:type="gramStart"/>
      <w:r w:rsidR="001D2586">
        <w:t>in order to</w:t>
      </w:r>
      <w:proofErr w:type="gramEnd"/>
      <w:r w:rsidR="001D2586">
        <w:t xml:space="preserve"> come to an informed decision on the type of individuals they were. The report will also evaluate both Rockefeller and Carnegie’s various stakeholders and their respective interests. Furthermore, the report will then provide a critical evaluation of key governance in the 19</w:t>
      </w:r>
      <w:r w:rsidR="001D2586" w:rsidRPr="001D2586">
        <w:rPr>
          <w:vertAlign w:val="superscript"/>
        </w:rPr>
        <w:t>th</w:t>
      </w:r>
      <w:r w:rsidR="001D2586">
        <w:t xml:space="preserve"> century. Modern Day Governance will then be discussed with regards to how effective </w:t>
      </w:r>
      <w:r w:rsidR="00FF0B0C">
        <w:t>it is in controlling organisations. Additionally, the report will discuss whether philanthropic activities justify wealth making, taking both Rockefeller and Carnegie’s actions into consideration. With regards to the 21</w:t>
      </w:r>
      <w:r w:rsidR="00FF0B0C" w:rsidRPr="00FF0B0C">
        <w:rPr>
          <w:vertAlign w:val="superscript"/>
        </w:rPr>
        <w:t>st</w:t>
      </w:r>
      <w:r w:rsidR="00FF0B0C">
        <w:t xml:space="preserve"> century, the merits of philanthropic activities for business will also be discussed. Finally, a conclusion will be drawn on the type of individuals </w:t>
      </w:r>
      <w:r w:rsidR="0009240E">
        <w:t>both businessmen were, considering</w:t>
      </w:r>
      <w:r w:rsidR="00FF0B0C">
        <w:t xml:space="preserve"> them as either robber barons, philanthropists or captains of industry.</w:t>
      </w:r>
    </w:p>
    <w:p w:rsidR="00124FC7" w:rsidRDefault="00124FC7" w:rsidP="00124FC7">
      <w:pPr>
        <w:pStyle w:val="Heading1"/>
      </w:pPr>
      <w:bookmarkStart w:id="2" w:name="_Toc512614068"/>
      <w:r>
        <w:t>2.0 Introduction</w:t>
      </w:r>
      <w:bookmarkEnd w:id="2"/>
    </w:p>
    <w:p w:rsidR="00124FC7" w:rsidRDefault="00124FC7" w:rsidP="00124FC7">
      <w:pPr>
        <w:rPr>
          <w:rFonts w:cstheme="minorHAnsi"/>
        </w:rPr>
      </w:pPr>
      <w:r>
        <w:tab/>
      </w:r>
      <w:r w:rsidR="00CA5BF6">
        <w:rPr>
          <w:rFonts w:cstheme="minorHAnsi"/>
        </w:rPr>
        <w:t>John D. Rockefeller was born in 1839, and was</w:t>
      </w:r>
      <w:r w:rsidR="00444DBD" w:rsidRPr="00444DBD">
        <w:rPr>
          <w:rFonts w:cstheme="minorHAnsi"/>
        </w:rPr>
        <w:t xml:space="preserve"> the founder of th</w:t>
      </w:r>
      <w:r w:rsidR="00CA5BF6">
        <w:rPr>
          <w:rFonts w:cstheme="minorHAnsi"/>
        </w:rPr>
        <w:t xml:space="preserve">e Standard Oil Company which enabled </w:t>
      </w:r>
      <w:r w:rsidR="00444DBD" w:rsidRPr="00444DBD">
        <w:rPr>
          <w:rFonts w:cstheme="minorHAnsi"/>
        </w:rPr>
        <w:t xml:space="preserve">him to become one of the world’s wealthiest men and a major philanthropist </w:t>
      </w:r>
      <w:sdt>
        <w:sdtPr>
          <w:rPr>
            <w:rFonts w:cstheme="minorHAnsi"/>
          </w:rPr>
          <w:id w:val="1417130178"/>
          <w:citation/>
        </w:sdtPr>
        <w:sdtContent>
          <w:r w:rsidR="00444DBD">
            <w:rPr>
              <w:rFonts w:cstheme="minorHAnsi"/>
            </w:rPr>
            <w:fldChar w:fldCharType="begin"/>
          </w:r>
          <w:r w:rsidR="00C60511">
            <w:rPr>
              <w:rFonts w:cstheme="minorHAnsi"/>
            </w:rPr>
            <w:instrText xml:space="preserve">CITATION His10 \l 2057 </w:instrText>
          </w:r>
          <w:r w:rsidR="00444DBD">
            <w:rPr>
              <w:rFonts w:cstheme="minorHAnsi"/>
            </w:rPr>
            <w:fldChar w:fldCharType="separate"/>
          </w:r>
          <w:r w:rsidR="00C60511" w:rsidRPr="00C60511">
            <w:rPr>
              <w:rFonts w:cstheme="minorHAnsi"/>
              <w:noProof/>
            </w:rPr>
            <w:t>(History.com, 2010)</w:t>
          </w:r>
          <w:r w:rsidR="00444DBD">
            <w:rPr>
              <w:rFonts w:cstheme="minorHAnsi"/>
            </w:rPr>
            <w:fldChar w:fldCharType="end"/>
          </w:r>
        </w:sdtContent>
      </w:sdt>
      <w:r w:rsidR="00444DBD">
        <w:rPr>
          <w:rFonts w:cstheme="minorHAnsi"/>
        </w:rPr>
        <w:t xml:space="preserve">. It has been uncovered that </w:t>
      </w:r>
      <w:r w:rsidR="00CA5BF6">
        <w:rPr>
          <w:rFonts w:cstheme="minorHAnsi"/>
        </w:rPr>
        <w:t xml:space="preserve">due to being born into modest circumstances in upstate New York, this enabled him to </w:t>
      </w:r>
      <w:r w:rsidR="00444DBD">
        <w:rPr>
          <w:rFonts w:cstheme="minorHAnsi"/>
        </w:rPr>
        <w:t>enter the then-fledgling oil business in 1863</w:t>
      </w:r>
      <w:r w:rsidR="00CA5BF6">
        <w:rPr>
          <w:rFonts w:cstheme="minorHAnsi"/>
        </w:rPr>
        <w:t>,</w:t>
      </w:r>
      <w:r w:rsidR="00444DBD">
        <w:rPr>
          <w:rFonts w:cstheme="minorHAnsi"/>
        </w:rPr>
        <w:t xml:space="preserve"> by invest</w:t>
      </w:r>
      <w:r w:rsidR="00CA5BF6">
        <w:rPr>
          <w:rFonts w:cstheme="minorHAnsi"/>
        </w:rPr>
        <w:t xml:space="preserve">ing in a refinery based in Ohio </w:t>
      </w:r>
      <w:sdt>
        <w:sdtPr>
          <w:rPr>
            <w:rFonts w:cstheme="minorHAnsi"/>
          </w:rPr>
          <w:id w:val="-1183117804"/>
          <w:citation/>
        </w:sdtPr>
        <w:sdtContent>
          <w:r w:rsidR="00444DBD">
            <w:rPr>
              <w:rFonts w:cstheme="minorHAnsi"/>
            </w:rPr>
            <w:fldChar w:fldCharType="begin"/>
          </w:r>
          <w:r w:rsidR="00C60511">
            <w:rPr>
              <w:rFonts w:cstheme="minorHAnsi"/>
            </w:rPr>
            <w:instrText xml:space="preserve">CITATION His10 \l 2057 </w:instrText>
          </w:r>
          <w:r w:rsidR="00444DBD">
            <w:rPr>
              <w:rFonts w:cstheme="minorHAnsi"/>
            </w:rPr>
            <w:fldChar w:fldCharType="separate"/>
          </w:r>
          <w:r w:rsidR="00C60511" w:rsidRPr="00C60511">
            <w:rPr>
              <w:rFonts w:cstheme="minorHAnsi"/>
              <w:noProof/>
            </w:rPr>
            <w:t>(History.com, 2010)</w:t>
          </w:r>
          <w:r w:rsidR="00444DBD">
            <w:rPr>
              <w:rFonts w:cstheme="minorHAnsi"/>
            </w:rPr>
            <w:fldChar w:fldCharType="end"/>
          </w:r>
        </w:sdtContent>
      </w:sdt>
      <w:r w:rsidR="00444DBD">
        <w:rPr>
          <w:rFonts w:cstheme="minorHAnsi"/>
        </w:rPr>
        <w:t xml:space="preserve">. Rockefeller then went on to establish Standard Oil in 1870, which by </w:t>
      </w:r>
      <w:r w:rsidR="00CA5BF6">
        <w:rPr>
          <w:rFonts w:cstheme="minorHAnsi"/>
        </w:rPr>
        <w:t xml:space="preserve">the early 1880s controlled </w:t>
      </w:r>
      <w:r w:rsidR="00444DBD">
        <w:rPr>
          <w:rFonts w:cstheme="minorHAnsi"/>
        </w:rPr>
        <w:t>90% of U.S refineries and pipelines</w:t>
      </w:r>
      <w:r w:rsidR="003F2227">
        <w:rPr>
          <w:rFonts w:cstheme="minorHAnsi"/>
        </w:rPr>
        <w:t xml:space="preserve"> therefore creating a monopoly within the industry</w:t>
      </w:r>
      <w:r w:rsidR="00444DBD">
        <w:rPr>
          <w:rFonts w:cstheme="minorHAnsi"/>
        </w:rPr>
        <w:t xml:space="preserve"> </w:t>
      </w:r>
      <w:sdt>
        <w:sdtPr>
          <w:rPr>
            <w:rFonts w:cstheme="minorHAnsi"/>
          </w:rPr>
          <w:id w:val="481363701"/>
          <w:citation/>
        </w:sdtPr>
        <w:sdtContent>
          <w:r w:rsidR="00444DBD">
            <w:rPr>
              <w:rFonts w:cstheme="minorHAnsi"/>
            </w:rPr>
            <w:fldChar w:fldCharType="begin"/>
          </w:r>
          <w:r w:rsidR="00C60511">
            <w:rPr>
              <w:rFonts w:cstheme="minorHAnsi"/>
            </w:rPr>
            <w:instrText xml:space="preserve">CITATION His10 \l 2057 </w:instrText>
          </w:r>
          <w:r w:rsidR="00444DBD">
            <w:rPr>
              <w:rFonts w:cstheme="minorHAnsi"/>
            </w:rPr>
            <w:fldChar w:fldCharType="separate"/>
          </w:r>
          <w:r w:rsidR="00C60511" w:rsidRPr="00C60511">
            <w:rPr>
              <w:rFonts w:cstheme="minorHAnsi"/>
              <w:noProof/>
            </w:rPr>
            <w:t>(History.com, 2010)</w:t>
          </w:r>
          <w:r w:rsidR="00444DBD">
            <w:rPr>
              <w:rFonts w:cstheme="minorHAnsi"/>
            </w:rPr>
            <w:fldChar w:fldCharType="end"/>
          </w:r>
        </w:sdtContent>
      </w:sdt>
      <w:r w:rsidR="00444DBD">
        <w:rPr>
          <w:rFonts w:cstheme="minorHAnsi"/>
        </w:rPr>
        <w:t xml:space="preserve">. </w:t>
      </w:r>
      <w:r w:rsidR="003F2227">
        <w:rPr>
          <w:rFonts w:cstheme="minorHAnsi"/>
        </w:rPr>
        <w:t>Moreover, Andrew Carnegie</w:t>
      </w:r>
      <w:r w:rsidR="00C60511">
        <w:rPr>
          <w:rFonts w:cstheme="minorHAnsi"/>
        </w:rPr>
        <w:t xml:space="preserve"> </w:t>
      </w:r>
      <w:r w:rsidR="003F2227">
        <w:rPr>
          <w:rFonts w:cstheme="minorHAnsi"/>
        </w:rPr>
        <w:t xml:space="preserve">was born in 1835, </w:t>
      </w:r>
      <w:r w:rsidR="00C60511">
        <w:rPr>
          <w:rFonts w:cstheme="minorHAnsi"/>
        </w:rPr>
        <w:t xml:space="preserve">and </w:t>
      </w:r>
      <w:r w:rsidR="003F2227">
        <w:rPr>
          <w:rFonts w:cstheme="minorHAnsi"/>
        </w:rPr>
        <w:t xml:space="preserve">was another major philanthropist of this era whom amassed a fortune </w:t>
      </w:r>
      <w:r w:rsidR="00C60511">
        <w:rPr>
          <w:rFonts w:cstheme="minorHAnsi"/>
        </w:rPr>
        <w:t>with</w:t>
      </w:r>
      <w:r w:rsidR="003F2227">
        <w:rPr>
          <w:rFonts w:cstheme="minorHAnsi"/>
        </w:rPr>
        <w:t>in the steel industry</w:t>
      </w:r>
      <w:r w:rsidR="00C60511">
        <w:rPr>
          <w:rFonts w:cstheme="minorHAnsi"/>
        </w:rPr>
        <w:t xml:space="preserve"> </w:t>
      </w:r>
      <w:sdt>
        <w:sdtPr>
          <w:rPr>
            <w:rFonts w:cstheme="minorHAnsi"/>
          </w:rPr>
          <w:id w:val="354395377"/>
          <w:citation/>
        </w:sdtPr>
        <w:sdtContent>
          <w:r w:rsidR="00C60511">
            <w:rPr>
              <w:rFonts w:cstheme="minorHAnsi"/>
            </w:rPr>
            <w:fldChar w:fldCharType="begin"/>
          </w:r>
          <w:r w:rsidR="00C60511">
            <w:rPr>
              <w:rFonts w:cstheme="minorHAnsi"/>
            </w:rPr>
            <w:instrText xml:space="preserve"> CITATION His09 \l 2057 </w:instrText>
          </w:r>
          <w:r w:rsidR="00C60511">
            <w:rPr>
              <w:rFonts w:cstheme="minorHAnsi"/>
            </w:rPr>
            <w:fldChar w:fldCharType="separate"/>
          </w:r>
          <w:r w:rsidR="00C60511" w:rsidRPr="00C60511">
            <w:rPr>
              <w:rFonts w:cstheme="minorHAnsi"/>
              <w:noProof/>
            </w:rPr>
            <w:t>(History.com, 2009)</w:t>
          </w:r>
          <w:r w:rsidR="00C60511">
            <w:rPr>
              <w:rFonts w:cstheme="minorHAnsi"/>
            </w:rPr>
            <w:fldChar w:fldCharType="end"/>
          </w:r>
        </w:sdtContent>
      </w:sdt>
      <w:r w:rsidR="003F2227">
        <w:rPr>
          <w:rFonts w:cstheme="minorHAnsi"/>
        </w:rPr>
        <w:t>. Carnegie entered the steal business in the early 1870’s, and became a dominant force within the industry over the following two decades</w:t>
      </w:r>
      <w:r w:rsidR="00C60511">
        <w:rPr>
          <w:rFonts w:cstheme="minorHAnsi"/>
        </w:rPr>
        <w:t xml:space="preserve"> allowing him to become one o</w:t>
      </w:r>
      <w:r w:rsidR="00CA5BF6">
        <w:rPr>
          <w:rFonts w:cstheme="minorHAnsi"/>
        </w:rPr>
        <w:t xml:space="preserve">f the wealthiest men in the </w:t>
      </w:r>
      <w:r w:rsidR="00C60511">
        <w:rPr>
          <w:rFonts w:cstheme="minorHAnsi"/>
        </w:rPr>
        <w:t xml:space="preserve">country </w:t>
      </w:r>
      <w:sdt>
        <w:sdtPr>
          <w:rPr>
            <w:rFonts w:cstheme="minorHAnsi"/>
          </w:rPr>
          <w:id w:val="-180290468"/>
          <w:citation/>
        </w:sdtPr>
        <w:sdtContent>
          <w:r w:rsidR="00C60511">
            <w:rPr>
              <w:rFonts w:cstheme="minorHAnsi"/>
            </w:rPr>
            <w:fldChar w:fldCharType="begin"/>
          </w:r>
          <w:r w:rsidR="00C60511">
            <w:rPr>
              <w:rFonts w:cstheme="minorHAnsi"/>
            </w:rPr>
            <w:instrText xml:space="preserve"> CITATION His09 \l 2057 </w:instrText>
          </w:r>
          <w:r w:rsidR="00C60511">
            <w:rPr>
              <w:rFonts w:cstheme="minorHAnsi"/>
            </w:rPr>
            <w:fldChar w:fldCharType="separate"/>
          </w:r>
          <w:r w:rsidR="00C60511" w:rsidRPr="00C60511">
            <w:rPr>
              <w:rFonts w:cstheme="minorHAnsi"/>
              <w:noProof/>
            </w:rPr>
            <w:t>(History.com, 2009)</w:t>
          </w:r>
          <w:r w:rsidR="00C60511">
            <w:rPr>
              <w:rFonts w:cstheme="minorHAnsi"/>
            </w:rPr>
            <w:fldChar w:fldCharType="end"/>
          </w:r>
        </w:sdtContent>
      </w:sdt>
      <w:r w:rsidR="00C60511">
        <w:rPr>
          <w:rFonts w:cstheme="minorHAnsi"/>
        </w:rPr>
        <w:t xml:space="preserve">. Thus, both Rockefeller and Carnegie have been described as </w:t>
      </w:r>
      <w:r w:rsidR="00482629">
        <w:rPr>
          <w:rFonts w:cstheme="minorHAnsi"/>
        </w:rPr>
        <w:t>bringing revolution in the oil and steel manufacturing industry and have therefore contributed</w:t>
      </w:r>
      <w:r w:rsidR="00C60511">
        <w:rPr>
          <w:rFonts w:cstheme="minorHAnsi"/>
        </w:rPr>
        <w:t xml:space="preserve"> massively with regards to the rapid growth of America within the 19</w:t>
      </w:r>
      <w:r w:rsidR="00C60511" w:rsidRPr="00C60511">
        <w:rPr>
          <w:rFonts w:cstheme="minorHAnsi"/>
          <w:vertAlign w:val="superscript"/>
        </w:rPr>
        <w:t>th</w:t>
      </w:r>
      <w:r w:rsidR="00C60511">
        <w:rPr>
          <w:rFonts w:cstheme="minorHAnsi"/>
        </w:rPr>
        <w:t xml:space="preserve"> century </w:t>
      </w:r>
      <w:sdt>
        <w:sdtPr>
          <w:rPr>
            <w:rFonts w:cstheme="minorHAnsi"/>
          </w:rPr>
          <w:id w:val="1040785261"/>
          <w:citation/>
        </w:sdtPr>
        <w:sdtContent>
          <w:r w:rsidR="00482629">
            <w:rPr>
              <w:rFonts w:cstheme="minorHAnsi"/>
            </w:rPr>
            <w:fldChar w:fldCharType="begin"/>
          </w:r>
          <w:r w:rsidR="00482629">
            <w:rPr>
              <w:rFonts w:cstheme="minorHAnsi"/>
            </w:rPr>
            <w:instrText xml:space="preserve"> CITATION Che07 \l 2057 </w:instrText>
          </w:r>
          <w:r w:rsidR="00482629">
            <w:rPr>
              <w:rFonts w:cstheme="minorHAnsi"/>
            </w:rPr>
            <w:fldChar w:fldCharType="separate"/>
          </w:r>
          <w:r w:rsidR="00482629" w:rsidRPr="00482629">
            <w:rPr>
              <w:rFonts w:cstheme="minorHAnsi"/>
              <w:noProof/>
            </w:rPr>
            <w:t>(Chernow, 2007)</w:t>
          </w:r>
          <w:r w:rsidR="00482629">
            <w:rPr>
              <w:rFonts w:cstheme="minorHAnsi"/>
            </w:rPr>
            <w:fldChar w:fldCharType="end"/>
          </w:r>
        </w:sdtContent>
      </w:sdt>
      <w:r w:rsidR="00A71464">
        <w:rPr>
          <w:rFonts w:cstheme="minorHAnsi"/>
        </w:rPr>
        <w:t xml:space="preserve">. However, despite being labelled as philanthropists, both leaders’ methods of gaining control have been heavily scrutinised leading to controversial arguments regarding whether they truly are philanthropists. It has been uncovered </w:t>
      </w:r>
      <w:r w:rsidR="00B656CF">
        <w:rPr>
          <w:rFonts w:cstheme="minorHAnsi"/>
        </w:rPr>
        <w:t>that</w:t>
      </w:r>
      <w:r w:rsidR="00A71464">
        <w:rPr>
          <w:rFonts w:cstheme="minorHAnsi"/>
        </w:rPr>
        <w:t xml:space="preserve"> </w:t>
      </w:r>
      <w:r w:rsidR="00B656CF">
        <w:rPr>
          <w:rFonts w:cstheme="minorHAnsi"/>
        </w:rPr>
        <w:t>t</w:t>
      </w:r>
      <w:r w:rsidR="00A71464">
        <w:rPr>
          <w:rFonts w:cstheme="minorHAnsi"/>
        </w:rPr>
        <w:t>hese methods include</w:t>
      </w:r>
      <w:r w:rsidR="00B656CF">
        <w:rPr>
          <w:rFonts w:cstheme="minorHAnsi"/>
        </w:rPr>
        <w:t>d</w:t>
      </w:r>
      <w:r w:rsidR="00A71464">
        <w:rPr>
          <w:rFonts w:cstheme="minorHAnsi"/>
        </w:rPr>
        <w:t xml:space="preserve"> crushing rivals, creating monopolies and </w:t>
      </w:r>
      <w:r w:rsidR="00400388">
        <w:rPr>
          <w:rFonts w:cstheme="minorHAnsi"/>
        </w:rPr>
        <w:t xml:space="preserve">providing </w:t>
      </w:r>
      <w:r w:rsidR="00A71464">
        <w:rPr>
          <w:rFonts w:cstheme="minorHAnsi"/>
        </w:rPr>
        <w:t>unbearable working conditions</w:t>
      </w:r>
      <w:r w:rsidR="00400388">
        <w:rPr>
          <w:rFonts w:cstheme="minorHAnsi"/>
        </w:rPr>
        <w:t xml:space="preserve"> for employees</w:t>
      </w:r>
      <w:r w:rsidR="00B656CF">
        <w:rPr>
          <w:rFonts w:cstheme="minorHAnsi"/>
        </w:rPr>
        <w:t xml:space="preserve"> </w:t>
      </w:r>
      <w:sdt>
        <w:sdtPr>
          <w:rPr>
            <w:rFonts w:cstheme="minorHAnsi"/>
          </w:rPr>
          <w:id w:val="-313343423"/>
          <w:citation/>
        </w:sdtPr>
        <w:sdtContent>
          <w:r w:rsidR="00B656CF">
            <w:rPr>
              <w:rFonts w:cstheme="minorHAnsi"/>
            </w:rPr>
            <w:fldChar w:fldCharType="begin"/>
          </w:r>
          <w:r w:rsidR="00B656CF">
            <w:rPr>
              <w:rFonts w:cstheme="minorHAnsi"/>
            </w:rPr>
            <w:instrText xml:space="preserve"> CITATION Rea12 \l 2057 </w:instrText>
          </w:r>
          <w:r w:rsidR="00B656CF">
            <w:rPr>
              <w:rFonts w:cstheme="minorHAnsi"/>
            </w:rPr>
            <w:fldChar w:fldCharType="separate"/>
          </w:r>
          <w:r w:rsidR="00B656CF" w:rsidRPr="00B656CF">
            <w:rPr>
              <w:rFonts w:cstheme="minorHAnsi"/>
              <w:noProof/>
            </w:rPr>
            <w:t>(The Men Who Built America, 2012)</w:t>
          </w:r>
          <w:r w:rsidR="00B656CF">
            <w:rPr>
              <w:rFonts w:cstheme="minorHAnsi"/>
            </w:rPr>
            <w:fldChar w:fldCharType="end"/>
          </w:r>
        </w:sdtContent>
      </w:sdt>
      <w:r w:rsidR="00B656CF">
        <w:rPr>
          <w:rFonts w:cstheme="minorHAnsi"/>
        </w:rPr>
        <w:t xml:space="preserve">. This report aims to examine </w:t>
      </w:r>
      <w:r w:rsidR="00A902D8">
        <w:rPr>
          <w:rFonts w:cstheme="minorHAnsi"/>
        </w:rPr>
        <w:t xml:space="preserve">both Rockefeller and Carnegie further </w:t>
      </w:r>
      <w:proofErr w:type="gramStart"/>
      <w:r w:rsidR="00A902D8">
        <w:rPr>
          <w:rFonts w:cstheme="minorHAnsi"/>
        </w:rPr>
        <w:t>in order to</w:t>
      </w:r>
      <w:proofErr w:type="gramEnd"/>
      <w:r w:rsidR="00A902D8">
        <w:rPr>
          <w:rFonts w:cstheme="minorHAnsi"/>
        </w:rPr>
        <w:t xml:space="preserve"> </w:t>
      </w:r>
      <w:r w:rsidR="00B656CF">
        <w:rPr>
          <w:rFonts w:cstheme="minorHAnsi"/>
        </w:rPr>
        <w:t xml:space="preserve">uncover </w:t>
      </w:r>
      <w:r w:rsidR="00A902D8">
        <w:rPr>
          <w:rFonts w:cstheme="minorHAnsi"/>
        </w:rPr>
        <w:t xml:space="preserve">just how philanthropic they were. </w:t>
      </w:r>
    </w:p>
    <w:p w:rsidR="00B656CF" w:rsidRDefault="00B656CF" w:rsidP="00B656CF">
      <w:pPr>
        <w:pStyle w:val="Heading1"/>
      </w:pPr>
      <w:bookmarkStart w:id="3" w:name="_Toc512614069"/>
      <w:r>
        <w:t xml:space="preserve">3.0 </w:t>
      </w:r>
      <w:r w:rsidR="008C4AA7">
        <w:t>Stakeholders and t</w:t>
      </w:r>
      <w:r w:rsidR="00505ADE">
        <w:t>heir Interests</w:t>
      </w:r>
      <w:bookmarkEnd w:id="3"/>
    </w:p>
    <w:p w:rsidR="00A902D8" w:rsidRDefault="006511B6" w:rsidP="00505ADE">
      <w:r>
        <w:tab/>
      </w:r>
      <w:r w:rsidR="008A7AFA">
        <w:t>A stakeholder</w:t>
      </w:r>
      <w:r w:rsidR="006953AE">
        <w:t xml:space="preserve"> within an organisation</w:t>
      </w:r>
      <w:r w:rsidR="008A7AFA">
        <w:t xml:space="preserve"> has been defined as </w:t>
      </w:r>
      <w:r w:rsidR="006953AE">
        <w:t>“</w:t>
      </w:r>
      <w:r w:rsidR="008A7AFA">
        <w:t>any group or individual who can affect or is affected by the achievement of the organisations objectives”</w:t>
      </w:r>
      <w:sdt>
        <w:sdtPr>
          <w:id w:val="-743488404"/>
          <w:citation/>
        </w:sdtPr>
        <w:sdtContent>
          <w:r w:rsidR="008A7AFA">
            <w:fldChar w:fldCharType="begin"/>
          </w:r>
          <w:r w:rsidR="00F8375B">
            <w:instrText xml:space="preserve">CITATION Edw841 \l 2057 </w:instrText>
          </w:r>
          <w:r w:rsidR="008A7AFA">
            <w:fldChar w:fldCharType="separate"/>
          </w:r>
          <w:r w:rsidR="00F8375B">
            <w:rPr>
              <w:noProof/>
            </w:rPr>
            <w:t xml:space="preserve"> </w:t>
          </w:r>
          <w:r w:rsidR="00F8375B" w:rsidRPr="00F8375B">
            <w:rPr>
              <w:noProof/>
            </w:rPr>
            <w:t>(Freeman, 1984)</w:t>
          </w:r>
          <w:r w:rsidR="008A7AFA">
            <w:fldChar w:fldCharType="end"/>
          </w:r>
        </w:sdtContent>
      </w:sdt>
      <w:r w:rsidR="008A7AFA">
        <w:t>.</w:t>
      </w:r>
      <w:r w:rsidR="00F8375B">
        <w:t xml:space="preserve"> </w:t>
      </w:r>
      <w:sdt>
        <w:sdtPr>
          <w:id w:val="-84458186"/>
          <w:citation/>
        </w:sdtPr>
        <w:sdtContent>
          <w:r w:rsidR="00837BB7">
            <w:fldChar w:fldCharType="begin"/>
          </w:r>
          <w:r w:rsidR="00837BB7">
            <w:instrText xml:space="preserve"> CITATION Edw841 \l 2057 </w:instrText>
          </w:r>
          <w:r w:rsidR="00837BB7">
            <w:fldChar w:fldCharType="separate"/>
          </w:r>
          <w:r w:rsidR="00837BB7" w:rsidRPr="00837BB7">
            <w:rPr>
              <w:noProof/>
            </w:rPr>
            <w:t>(Freeman, 1984)</w:t>
          </w:r>
          <w:r w:rsidR="00837BB7">
            <w:fldChar w:fldCharType="end"/>
          </w:r>
        </w:sdtContent>
      </w:sdt>
      <w:r w:rsidR="00837BB7">
        <w:t xml:space="preserve"> also states that “the stakeholders of a large firm can include its owners and shareholders, activist groups, customers, unions, employees, competitors, suppliers and the government among others”. </w:t>
      </w:r>
      <w:r w:rsidR="00F8375B">
        <w:t xml:space="preserve">Moreover, it has also been suggested by </w:t>
      </w:r>
      <w:sdt>
        <w:sdtPr>
          <w:id w:val="-262999565"/>
          <w:citation/>
        </w:sdtPr>
        <w:sdtContent>
          <w:r w:rsidR="00F8375B">
            <w:fldChar w:fldCharType="begin"/>
          </w:r>
          <w:r w:rsidR="00F8375B">
            <w:instrText xml:space="preserve"> CITATION Fre101 \l 2057 </w:instrText>
          </w:r>
          <w:r w:rsidR="00F8375B">
            <w:fldChar w:fldCharType="separate"/>
          </w:r>
          <w:r w:rsidR="00F8375B" w:rsidRPr="00F8375B">
            <w:rPr>
              <w:noProof/>
            </w:rPr>
            <w:t>(Freeman, 2010)</w:t>
          </w:r>
          <w:r w:rsidR="00F8375B">
            <w:fldChar w:fldCharType="end"/>
          </w:r>
        </w:sdtContent>
      </w:sdt>
      <w:r w:rsidR="00F8375B">
        <w:t xml:space="preserve"> that “each stakeholder group of a business plays a crucial part in its overall success”. </w:t>
      </w:r>
      <w:r w:rsidR="00631920">
        <w:t xml:space="preserve">However, </w:t>
      </w:r>
      <w:sdt>
        <w:sdtPr>
          <w:id w:val="-1734146123"/>
          <w:citation/>
        </w:sdtPr>
        <w:sdtContent>
          <w:r w:rsidR="00631920">
            <w:fldChar w:fldCharType="begin"/>
          </w:r>
          <w:r w:rsidR="00631920">
            <w:instrText xml:space="preserve"> CITATION Fre101 \l 2057 </w:instrText>
          </w:r>
          <w:r w:rsidR="00631920">
            <w:fldChar w:fldCharType="separate"/>
          </w:r>
          <w:r w:rsidR="00631920" w:rsidRPr="00631920">
            <w:rPr>
              <w:noProof/>
            </w:rPr>
            <w:t>(Freeman, 2010)</w:t>
          </w:r>
          <w:r w:rsidR="00631920">
            <w:fldChar w:fldCharType="end"/>
          </w:r>
        </w:sdtContent>
      </w:sdt>
      <w:r w:rsidR="00631920">
        <w:t xml:space="preserve"> also implies that </w:t>
      </w:r>
      <w:r w:rsidR="00837BB7">
        <w:t>stakeholders’ influence</w:t>
      </w:r>
      <w:r w:rsidR="00631920">
        <w:t xml:space="preserve"> can vary, as </w:t>
      </w:r>
      <w:r w:rsidR="00837BB7">
        <w:t>some stakeholders have more influence than others which must be taken into consideration with regards to the decision making of the company.</w:t>
      </w:r>
      <w:r w:rsidR="008C4AA7">
        <w:t xml:space="preserve"> Furthermore, Freeman’s stakeholder theory emphasises on the importance of both ethical values and fairness when dealing with stakeholders by implying that businesses that </w:t>
      </w:r>
      <w:proofErr w:type="gramStart"/>
      <w:r w:rsidR="008C4AA7">
        <w:t>are able to</w:t>
      </w:r>
      <w:proofErr w:type="gramEnd"/>
      <w:r w:rsidR="008C4AA7">
        <w:t xml:space="preserve"> effectively manage the relationships with their stakeholders through the use of CSR strategies will perform better</w:t>
      </w:r>
      <w:r w:rsidR="00A902D8">
        <w:t xml:space="preserve"> than organisations whom cannot </w:t>
      </w:r>
      <w:sdt>
        <w:sdtPr>
          <w:id w:val="-60023959"/>
          <w:citation/>
        </w:sdtPr>
        <w:sdtContent>
          <w:r w:rsidR="00A902D8">
            <w:fldChar w:fldCharType="begin"/>
          </w:r>
          <w:r w:rsidR="00A902D8">
            <w:instrText xml:space="preserve"> CITATION Fre101 \l 2057 </w:instrText>
          </w:r>
          <w:r w:rsidR="00A902D8">
            <w:fldChar w:fldCharType="separate"/>
          </w:r>
          <w:r w:rsidR="00A902D8" w:rsidRPr="00A902D8">
            <w:rPr>
              <w:noProof/>
            </w:rPr>
            <w:t>(Freeman, 2010)</w:t>
          </w:r>
          <w:r w:rsidR="00A902D8">
            <w:fldChar w:fldCharType="end"/>
          </w:r>
        </w:sdtContent>
      </w:sdt>
      <w:r w:rsidR="00A902D8">
        <w:t xml:space="preserve">. </w:t>
      </w:r>
    </w:p>
    <w:p w:rsidR="00557DBC" w:rsidRDefault="00837BB7" w:rsidP="00505ADE">
      <w:r>
        <w:lastRenderedPageBreak/>
        <w:tab/>
        <w:t>With regards to Rockefeller’s Standard Oil Company and Carnegie’s</w:t>
      </w:r>
      <w:r w:rsidR="008C4AA7">
        <w:t xml:space="preserve"> Steel Corporation, one of their main stakeholders were their work force with their interests being </w:t>
      </w:r>
      <w:r w:rsidR="00400388">
        <w:t>fair</w:t>
      </w:r>
      <w:r w:rsidR="008C4AA7">
        <w:t xml:space="preserve"> wages and </w:t>
      </w:r>
      <w:r w:rsidR="00400388">
        <w:t xml:space="preserve">good </w:t>
      </w:r>
      <w:r w:rsidR="008C4AA7">
        <w:t>working conditions. However</w:t>
      </w:r>
      <w:r w:rsidR="00557DBC">
        <w:t xml:space="preserve">, </w:t>
      </w:r>
      <w:r w:rsidR="00A902D8">
        <w:t>it has</w:t>
      </w:r>
      <w:r w:rsidR="00557DBC">
        <w:t xml:space="preserve"> been uncov</w:t>
      </w:r>
      <w:r w:rsidR="00D923FB">
        <w:t xml:space="preserve">ered that Carnegie </w:t>
      </w:r>
      <w:r w:rsidR="00557DBC">
        <w:t xml:space="preserve">forced his employees to work long hard hours and underpaying them </w:t>
      </w:r>
      <w:sdt>
        <w:sdtPr>
          <w:id w:val="-602721127"/>
          <w:citation/>
        </w:sdtPr>
        <w:sdtContent>
          <w:r w:rsidR="00557DBC">
            <w:fldChar w:fldCharType="begin"/>
          </w:r>
          <w:r w:rsidR="00557DBC">
            <w:instrText xml:space="preserve"> CITATION Rea12 \l 2057 </w:instrText>
          </w:r>
          <w:r w:rsidR="00557DBC">
            <w:fldChar w:fldCharType="separate"/>
          </w:r>
          <w:r w:rsidR="00557DBC" w:rsidRPr="00557DBC">
            <w:rPr>
              <w:noProof/>
            </w:rPr>
            <w:t>(The Men Who Built America, 2012)</w:t>
          </w:r>
          <w:r w:rsidR="00557DBC">
            <w:fldChar w:fldCharType="end"/>
          </w:r>
        </w:sdtContent>
      </w:sdt>
      <w:r w:rsidR="00557DBC">
        <w:t xml:space="preserve"> </w:t>
      </w:r>
      <w:proofErr w:type="gramStart"/>
      <w:r w:rsidR="00557DBC">
        <w:t>in order to</w:t>
      </w:r>
      <w:proofErr w:type="gramEnd"/>
      <w:r w:rsidR="00557DBC">
        <w:t xml:space="preserve"> keep operating costs low, therefore allowing him to gain a competitive advantage within the steel industry as he was then able to sell his products at a lower cost. </w:t>
      </w:r>
      <w:r w:rsidR="005C77F6">
        <w:t>Furthermore, another main stakeholder for both Rockefeller and Carnegie were their customers, with their main interest being low prices.</w:t>
      </w:r>
      <w:r w:rsidR="005734A9">
        <w:t xml:space="preserve"> With regards to</w:t>
      </w:r>
      <w:r w:rsidR="00E3768C">
        <w:t xml:space="preserve"> Rockefellers oil refinery, it has been suggested</w:t>
      </w:r>
      <w:r w:rsidR="00780155">
        <w:t xml:space="preserve"> that although some of the oil producers were unhappy, American consumers were pleased that Rockefeller was selling cheap oil as before 1870 only the rich could afford oil to light their homes at night </w:t>
      </w:r>
      <w:sdt>
        <w:sdtPr>
          <w:id w:val="-1931891478"/>
          <w:citation/>
        </w:sdtPr>
        <w:sdtContent>
          <w:r w:rsidR="00780155">
            <w:fldChar w:fldCharType="begin"/>
          </w:r>
          <w:r w:rsidR="00780155">
            <w:instrText xml:space="preserve"> CITATION Fol88 \l 2057 </w:instrText>
          </w:r>
          <w:r w:rsidR="00780155">
            <w:fldChar w:fldCharType="separate"/>
          </w:r>
          <w:r w:rsidR="00780155" w:rsidRPr="00780155">
            <w:rPr>
              <w:noProof/>
            </w:rPr>
            <w:t>(Folsom, 1988)</w:t>
          </w:r>
          <w:r w:rsidR="00780155">
            <w:fldChar w:fldCharType="end"/>
          </w:r>
        </w:sdtContent>
      </w:sdt>
      <w:r w:rsidR="00780155">
        <w:t>.</w:t>
      </w:r>
      <w:r w:rsidR="00E3768C">
        <w:t xml:space="preserve"> Thus, demonstrating the consideration Rockefeller had for his customers as stakeholders.</w:t>
      </w:r>
    </w:p>
    <w:p w:rsidR="00E3768C" w:rsidRDefault="00E3768C" w:rsidP="00E3768C">
      <w:pPr>
        <w:pStyle w:val="Heading1"/>
      </w:pPr>
      <w:bookmarkStart w:id="4" w:name="_Toc512614070"/>
      <w:r>
        <w:t>4.0 Eva</w:t>
      </w:r>
      <w:r w:rsidR="00531CA2">
        <w:t>luation of Key Governance</w:t>
      </w:r>
      <w:bookmarkEnd w:id="4"/>
      <w:r w:rsidR="00531CA2">
        <w:t xml:space="preserve"> </w:t>
      </w:r>
    </w:p>
    <w:p w:rsidR="00B304C8" w:rsidRDefault="00145FC2" w:rsidP="00145FC2">
      <w:pPr>
        <w:rPr>
          <w:rFonts w:cstheme="minorHAnsi"/>
        </w:rPr>
      </w:pPr>
      <w:r>
        <w:tab/>
      </w:r>
      <w:r w:rsidR="00F17EB3">
        <w:t>Corporate governance has been defined broadly as “the mechanisms, processes and relations by which corporations are controlled and directed”</w:t>
      </w:r>
      <w:sdt>
        <w:sdtPr>
          <w:id w:val="1153183817"/>
          <w:citation/>
        </w:sdtPr>
        <w:sdtContent>
          <w:r w:rsidR="00F17EB3">
            <w:fldChar w:fldCharType="begin"/>
          </w:r>
          <w:r w:rsidR="00F17EB3">
            <w:instrText xml:space="preserve"> CITATION Sha04 \l 2057 </w:instrText>
          </w:r>
          <w:r w:rsidR="00F17EB3">
            <w:fldChar w:fldCharType="separate"/>
          </w:r>
          <w:r w:rsidR="00F17EB3">
            <w:rPr>
              <w:noProof/>
            </w:rPr>
            <w:t xml:space="preserve"> </w:t>
          </w:r>
          <w:r w:rsidR="00F17EB3" w:rsidRPr="00F17EB3">
            <w:rPr>
              <w:noProof/>
            </w:rPr>
            <w:t>(Shailer, 2004)</w:t>
          </w:r>
          <w:r w:rsidR="00F17EB3">
            <w:fldChar w:fldCharType="end"/>
          </w:r>
        </w:sdtContent>
      </w:sdt>
      <w:r w:rsidR="00F17EB3">
        <w:t xml:space="preserve">. Moreover, it has been uncovered </w:t>
      </w:r>
      <w:r w:rsidR="00F17EB3" w:rsidRPr="00F17EB3">
        <w:rPr>
          <w:rFonts w:cstheme="minorHAnsi"/>
        </w:rPr>
        <w:t>that “</w:t>
      </w:r>
      <w:r w:rsidR="00B304C8">
        <w:rPr>
          <w:rFonts w:cstheme="minorHAnsi"/>
        </w:rPr>
        <w:t>g</w:t>
      </w:r>
      <w:r w:rsidR="00F17EB3" w:rsidRPr="00F17EB3">
        <w:rPr>
          <w:rFonts w:cstheme="minorHAnsi"/>
        </w:rPr>
        <w:t xml:space="preserve">overnance structures and principles identify the distribution of rights and responsibilities among different participants in the corporation (such as the board of directors, managers, shareholders, creditors, auditors, regulators, and other </w:t>
      </w:r>
      <w:hyperlink r:id="rId8" w:tooltip="Stakeholder (corporate)" w:history="1">
        <w:r w:rsidR="00F17EB3" w:rsidRPr="00F17EB3">
          <w:rPr>
            <w:rStyle w:val="Hyperlink"/>
            <w:rFonts w:cstheme="minorHAnsi"/>
            <w:color w:val="auto"/>
            <w:u w:val="none"/>
          </w:rPr>
          <w:t>stakeholders</w:t>
        </w:r>
      </w:hyperlink>
      <w:r w:rsidR="00F17EB3" w:rsidRPr="00F17EB3">
        <w:rPr>
          <w:rFonts w:cstheme="minorHAnsi"/>
        </w:rPr>
        <w:t>) and includes the rules and procedures for making decisions in corporate affairs”</w:t>
      </w:r>
      <w:sdt>
        <w:sdtPr>
          <w:rPr>
            <w:rFonts w:cstheme="minorHAnsi"/>
          </w:rPr>
          <w:id w:val="-806551843"/>
          <w:citation/>
        </w:sdtPr>
        <w:sdtContent>
          <w:r w:rsidR="00B304C8">
            <w:rPr>
              <w:rFonts w:cstheme="minorHAnsi"/>
            </w:rPr>
            <w:fldChar w:fldCharType="begin"/>
          </w:r>
          <w:r w:rsidR="00B304C8">
            <w:rPr>
              <w:rFonts w:cstheme="minorHAnsi"/>
            </w:rPr>
            <w:instrText xml:space="preserve">CITATION Fre102 \l 2057 </w:instrText>
          </w:r>
          <w:r w:rsidR="00B304C8">
            <w:rPr>
              <w:rFonts w:cstheme="minorHAnsi"/>
            </w:rPr>
            <w:fldChar w:fldCharType="separate"/>
          </w:r>
          <w:r w:rsidR="00B304C8">
            <w:rPr>
              <w:rFonts w:cstheme="minorHAnsi"/>
              <w:noProof/>
            </w:rPr>
            <w:t xml:space="preserve"> </w:t>
          </w:r>
          <w:r w:rsidR="00B304C8" w:rsidRPr="00B304C8">
            <w:rPr>
              <w:rFonts w:cstheme="minorHAnsi"/>
              <w:noProof/>
            </w:rPr>
            <w:t>(Lin, 2011)</w:t>
          </w:r>
          <w:r w:rsidR="00B304C8">
            <w:rPr>
              <w:rFonts w:cstheme="minorHAnsi"/>
            </w:rPr>
            <w:fldChar w:fldCharType="end"/>
          </w:r>
        </w:sdtContent>
      </w:sdt>
      <w:r w:rsidR="00B304C8">
        <w:rPr>
          <w:rFonts w:cstheme="minorHAnsi"/>
        </w:rPr>
        <w:t xml:space="preserve">. </w:t>
      </w:r>
      <w:r w:rsidR="00A57847">
        <w:rPr>
          <w:rFonts w:cstheme="minorHAnsi"/>
        </w:rPr>
        <w:t xml:space="preserve">Thus, it has been identified </w:t>
      </w:r>
      <w:r w:rsidR="00A57847" w:rsidRPr="00A57847">
        <w:rPr>
          <w:rFonts w:cstheme="minorHAnsi"/>
        </w:rPr>
        <w:t>that “g</w:t>
      </w:r>
      <w:r w:rsidR="00B304C8" w:rsidRPr="00A57847">
        <w:rPr>
          <w:rFonts w:cstheme="minorHAnsi"/>
        </w:rPr>
        <w:t>ood corporate governance helps to prevent corporate scandals, and potential civil and criminal liability of the organisa</w:t>
      </w:r>
      <w:r w:rsidR="00A57847" w:rsidRPr="00A57847">
        <w:rPr>
          <w:rFonts w:cstheme="minorHAnsi"/>
        </w:rPr>
        <w:t>tion, whilst also enhancing</w:t>
      </w:r>
      <w:r w:rsidR="00B304C8" w:rsidRPr="00A57847">
        <w:rPr>
          <w:rFonts w:cstheme="minorHAnsi"/>
        </w:rPr>
        <w:t xml:space="preserve"> the reputati</w:t>
      </w:r>
      <w:r w:rsidR="00A57847" w:rsidRPr="00A57847">
        <w:rPr>
          <w:rFonts w:cstheme="minorHAnsi"/>
        </w:rPr>
        <w:t>on of the organisation making</w:t>
      </w:r>
      <w:r w:rsidR="00B304C8" w:rsidRPr="00A57847">
        <w:rPr>
          <w:rFonts w:cstheme="minorHAnsi"/>
        </w:rPr>
        <w:t xml:space="preserve"> it more attractive to investors, lenders, customers and employees</w:t>
      </w:r>
      <w:r w:rsidR="00A57847" w:rsidRPr="00A57847">
        <w:rPr>
          <w:rFonts w:cstheme="minorHAnsi"/>
        </w:rPr>
        <w:t>”</w:t>
      </w:r>
      <w:sdt>
        <w:sdtPr>
          <w:rPr>
            <w:rFonts w:cstheme="minorHAnsi"/>
          </w:rPr>
          <w:id w:val="613492299"/>
          <w:citation/>
        </w:sdtPr>
        <w:sdtContent>
          <w:r w:rsidR="00A57847">
            <w:rPr>
              <w:rFonts w:cstheme="minorHAnsi"/>
            </w:rPr>
            <w:fldChar w:fldCharType="begin"/>
          </w:r>
          <w:r w:rsidR="00A57847">
            <w:rPr>
              <w:rFonts w:cstheme="minorHAnsi"/>
            </w:rPr>
            <w:instrText xml:space="preserve"> CITATION Lip06 \l 2057 </w:instrText>
          </w:r>
          <w:r w:rsidR="00A57847">
            <w:rPr>
              <w:rFonts w:cstheme="minorHAnsi"/>
            </w:rPr>
            <w:fldChar w:fldCharType="separate"/>
          </w:r>
          <w:r w:rsidR="00A57847">
            <w:rPr>
              <w:rFonts w:cstheme="minorHAnsi"/>
              <w:noProof/>
            </w:rPr>
            <w:t xml:space="preserve"> </w:t>
          </w:r>
          <w:r w:rsidR="00A57847" w:rsidRPr="00A57847">
            <w:rPr>
              <w:rFonts w:cstheme="minorHAnsi"/>
              <w:noProof/>
            </w:rPr>
            <w:t>(Lipman &amp; Lipman, 2006)</w:t>
          </w:r>
          <w:r w:rsidR="00A57847">
            <w:rPr>
              <w:rFonts w:cstheme="minorHAnsi"/>
            </w:rPr>
            <w:fldChar w:fldCharType="end"/>
          </w:r>
        </w:sdtContent>
      </w:sdt>
      <w:r w:rsidR="00244378">
        <w:rPr>
          <w:rFonts w:cstheme="minorHAnsi"/>
        </w:rPr>
        <w:t>.</w:t>
      </w:r>
    </w:p>
    <w:p w:rsidR="000B3021" w:rsidRDefault="00244378" w:rsidP="000B3021">
      <w:pPr>
        <w:rPr>
          <w:color w:val="000000"/>
        </w:rPr>
      </w:pPr>
      <w:r>
        <w:rPr>
          <w:rFonts w:cstheme="minorHAnsi"/>
        </w:rPr>
        <w:tab/>
      </w:r>
      <w:r w:rsidR="004D066C">
        <w:rPr>
          <w:rFonts w:cstheme="minorHAnsi"/>
        </w:rPr>
        <w:t>It has been uncovered that “</w:t>
      </w:r>
      <w:r w:rsidR="004D066C">
        <w:rPr>
          <w:rFonts w:cstheme="minorHAnsi"/>
          <w:color w:val="111111"/>
        </w:rPr>
        <w:t>n</w:t>
      </w:r>
      <w:r w:rsidR="004D066C" w:rsidRPr="004D066C">
        <w:rPr>
          <w:rFonts w:cstheme="minorHAnsi"/>
          <w:color w:val="111111"/>
        </w:rPr>
        <w:t>ineteenth-century America was the closest thing to capitalism—a system in which government is limited to protecting individual rights—that has ever existed.</w:t>
      </w:r>
      <w:r w:rsidR="004D066C">
        <w:rPr>
          <w:rFonts w:cstheme="minorHAnsi"/>
          <w:color w:val="111111"/>
        </w:rPr>
        <w:t xml:space="preserve"> Ultimately, t</w:t>
      </w:r>
      <w:r w:rsidR="00153021">
        <w:rPr>
          <w:rFonts w:cstheme="minorHAnsi"/>
          <w:color w:val="111111"/>
        </w:rPr>
        <w:t>he c</w:t>
      </w:r>
      <w:r w:rsidR="004D066C" w:rsidRPr="004D066C">
        <w:rPr>
          <w:rFonts w:cstheme="minorHAnsi"/>
          <w:color w:val="111111"/>
        </w:rPr>
        <w:t>onstitution’s protection of individual rights and limitation on the power of government gave rise to an economy in which individuals were free to pursue their own interests, to start new businesses, and to create as much wealth as their ability and ambition allowed</w:t>
      </w:r>
      <w:r w:rsidR="004D066C">
        <w:rPr>
          <w:rFonts w:cstheme="minorHAnsi"/>
          <w:color w:val="111111"/>
        </w:rPr>
        <w:t>”</w:t>
      </w:r>
      <w:sdt>
        <w:sdtPr>
          <w:rPr>
            <w:rFonts w:cstheme="minorHAnsi"/>
            <w:color w:val="111111"/>
          </w:rPr>
          <w:id w:val="1058215561"/>
          <w:citation/>
        </w:sdtPr>
        <w:sdtContent>
          <w:r w:rsidR="004E6F64">
            <w:rPr>
              <w:rFonts w:cstheme="minorHAnsi"/>
              <w:color w:val="111111"/>
            </w:rPr>
            <w:fldChar w:fldCharType="begin"/>
          </w:r>
          <w:r w:rsidR="004E6F64">
            <w:rPr>
              <w:rFonts w:cstheme="minorHAnsi"/>
              <w:color w:val="111111"/>
            </w:rPr>
            <w:instrText xml:space="preserve"> CITATION Dah14 \l 2057 </w:instrText>
          </w:r>
          <w:r w:rsidR="004E6F64">
            <w:rPr>
              <w:rFonts w:cstheme="minorHAnsi"/>
              <w:color w:val="111111"/>
            </w:rPr>
            <w:fldChar w:fldCharType="separate"/>
          </w:r>
          <w:r w:rsidR="004E6F64">
            <w:rPr>
              <w:rFonts w:cstheme="minorHAnsi"/>
              <w:noProof/>
              <w:color w:val="111111"/>
            </w:rPr>
            <w:t xml:space="preserve"> </w:t>
          </w:r>
          <w:r w:rsidR="004E6F64" w:rsidRPr="004E6F64">
            <w:rPr>
              <w:rFonts w:cstheme="minorHAnsi"/>
              <w:noProof/>
              <w:color w:val="111111"/>
            </w:rPr>
            <w:t>(Dahlen, 2014)</w:t>
          </w:r>
          <w:r w:rsidR="004E6F64">
            <w:rPr>
              <w:rFonts w:cstheme="minorHAnsi"/>
              <w:color w:val="111111"/>
            </w:rPr>
            <w:fldChar w:fldCharType="end"/>
          </w:r>
        </w:sdtContent>
      </w:sdt>
      <w:r w:rsidR="00153021">
        <w:rPr>
          <w:rFonts w:cstheme="minorHAnsi"/>
          <w:color w:val="111111"/>
        </w:rPr>
        <w:t xml:space="preserve">. Thus, limited governance ultimately allowed both Carnegie and Rockefeller to establish monopolies within their respective fields. </w:t>
      </w:r>
      <w:r w:rsidR="00182B1C">
        <w:rPr>
          <w:rFonts w:cstheme="minorHAnsi"/>
          <w:color w:val="111111"/>
        </w:rPr>
        <w:t>Moreover, Rockefeller</w:t>
      </w:r>
      <w:r w:rsidR="00866980">
        <w:rPr>
          <w:rFonts w:cstheme="minorHAnsi"/>
          <w:color w:val="111111"/>
        </w:rPr>
        <w:t xml:space="preserve"> </w:t>
      </w:r>
      <w:r w:rsidR="00182B1C">
        <w:rPr>
          <w:rFonts w:cstheme="minorHAnsi"/>
          <w:color w:val="111111"/>
        </w:rPr>
        <w:t>achieve</w:t>
      </w:r>
      <w:r w:rsidR="00866980">
        <w:rPr>
          <w:rFonts w:cstheme="minorHAnsi"/>
          <w:color w:val="111111"/>
        </w:rPr>
        <w:t>d</w:t>
      </w:r>
      <w:r w:rsidR="00182B1C">
        <w:rPr>
          <w:rFonts w:cstheme="minorHAnsi"/>
          <w:color w:val="111111"/>
        </w:rPr>
        <w:t xml:space="preserve"> dominance within the oil industry by</w:t>
      </w:r>
      <w:r w:rsidR="00866980">
        <w:rPr>
          <w:rFonts w:cstheme="minorHAnsi"/>
          <w:color w:val="111111"/>
        </w:rPr>
        <w:t xml:space="preserve"> implementing</w:t>
      </w:r>
      <w:r w:rsidR="00182B1C">
        <w:rPr>
          <w:rFonts w:cstheme="minorHAnsi"/>
          <w:color w:val="111111"/>
        </w:rPr>
        <w:t xml:space="preserve"> unethical strategies </w:t>
      </w:r>
      <w:r w:rsidR="00866980">
        <w:rPr>
          <w:rFonts w:cstheme="minorHAnsi"/>
          <w:color w:val="111111"/>
        </w:rPr>
        <w:t>including</w:t>
      </w:r>
      <w:r w:rsidR="00182B1C">
        <w:rPr>
          <w:rFonts w:cstheme="minorHAnsi"/>
          <w:color w:val="111111"/>
        </w:rPr>
        <w:t xml:space="preserve"> horizontal integration, as limited regulation meant that it was legal practice</w:t>
      </w:r>
      <w:r w:rsidR="009202AA">
        <w:rPr>
          <w:rFonts w:cstheme="minorHAnsi"/>
          <w:color w:val="111111"/>
        </w:rPr>
        <w:t xml:space="preserve">. It </w:t>
      </w:r>
      <w:r w:rsidR="009202AA" w:rsidRPr="009202AA">
        <w:rPr>
          <w:rFonts w:cstheme="minorHAnsi"/>
        </w:rPr>
        <w:t xml:space="preserve">has been suggested by </w:t>
      </w:r>
      <w:sdt>
        <w:sdtPr>
          <w:rPr>
            <w:rFonts w:cstheme="minorHAnsi"/>
          </w:rPr>
          <w:id w:val="-535663084"/>
          <w:citation/>
        </w:sdtPr>
        <w:sdtContent>
          <w:r w:rsidR="009202AA" w:rsidRPr="009202AA">
            <w:rPr>
              <w:rFonts w:cstheme="minorHAnsi"/>
            </w:rPr>
            <w:fldChar w:fldCharType="begin"/>
          </w:r>
          <w:r w:rsidR="009202AA" w:rsidRPr="009202AA">
            <w:rPr>
              <w:rFonts w:cstheme="minorHAnsi"/>
            </w:rPr>
            <w:instrText xml:space="preserve"> CITATION Wil13 \l 2057 </w:instrText>
          </w:r>
          <w:r w:rsidR="009202AA" w:rsidRPr="009202AA">
            <w:rPr>
              <w:rFonts w:cstheme="minorHAnsi"/>
            </w:rPr>
            <w:fldChar w:fldCharType="separate"/>
          </w:r>
          <w:r w:rsidR="009202AA" w:rsidRPr="009202AA">
            <w:rPr>
              <w:rFonts w:cstheme="minorHAnsi"/>
              <w:noProof/>
            </w:rPr>
            <w:t>(Wilkinson, 2013)</w:t>
          </w:r>
          <w:r w:rsidR="009202AA" w:rsidRPr="009202AA">
            <w:rPr>
              <w:rFonts w:cstheme="minorHAnsi"/>
            </w:rPr>
            <w:fldChar w:fldCharType="end"/>
          </w:r>
        </w:sdtContent>
      </w:sdt>
      <w:r w:rsidR="009202AA" w:rsidRPr="009202AA">
        <w:rPr>
          <w:rFonts w:cstheme="minorHAnsi"/>
        </w:rPr>
        <w:t xml:space="preserve"> that </w:t>
      </w:r>
      <w:r w:rsidR="009202AA">
        <w:rPr>
          <w:rFonts w:cstheme="minorHAnsi"/>
        </w:rPr>
        <w:t>“</w:t>
      </w:r>
      <w:r w:rsidR="009202AA">
        <w:rPr>
          <w:rFonts w:ascii="Calibri" w:hAnsi="Calibri" w:cs="Calibri"/>
        </w:rPr>
        <w:t>h</w:t>
      </w:r>
      <w:r w:rsidR="009202AA" w:rsidRPr="009202AA">
        <w:rPr>
          <w:rFonts w:ascii="Calibri" w:hAnsi="Calibri" w:cs="Calibri"/>
        </w:rPr>
        <w:t xml:space="preserve">orizontal integration is when a </w:t>
      </w:r>
      <w:hyperlink r:id="rId9" w:history="1">
        <w:r w:rsidR="009202AA" w:rsidRPr="009202AA">
          <w:rPr>
            <w:rStyle w:val="Hyperlink"/>
            <w:rFonts w:ascii="Calibri" w:hAnsi="Calibri" w:cs="Calibri"/>
            <w:color w:val="auto"/>
            <w:u w:val="none"/>
            <w:bdr w:val="none" w:sz="0" w:space="0" w:color="auto" w:frame="1"/>
          </w:rPr>
          <w:t>company</w:t>
        </w:r>
      </w:hyperlink>
      <w:r w:rsidR="009202AA" w:rsidRPr="009202AA">
        <w:rPr>
          <w:rFonts w:ascii="Calibri" w:hAnsi="Calibri" w:cs="Calibri"/>
        </w:rPr>
        <w:t xml:space="preserve"> gains control over one part of the </w:t>
      </w:r>
      <w:hyperlink r:id="rId10" w:history="1">
        <w:r w:rsidR="009202AA" w:rsidRPr="009202AA">
          <w:rPr>
            <w:rStyle w:val="Hyperlink"/>
            <w:rFonts w:ascii="Calibri" w:hAnsi="Calibri" w:cs="Calibri"/>
            <w:color w:val="auto"/>
            <w:u w:val="none"/>
            <w:bdr w:val="none" w:sz="0" w:space="0" w:color="auto" w:frame="1"/>
          </w:rPr>
          <w:t>production</w:t>
        </w:r>
      </w:hyperlink>
      <w:r w:rsidR="009202AA" w:rsidRPr="009202AA">
        <w:rPr>
          <w:rFonts w:ascii="Calibri" w:hAnsi="Calibri" w:cs="Calibri"/>
        </w:rPr>
        <w:t xml:space="preserve"> process by controlling the majority or all of the resources at that particular junction of </w:t>
      </w:r>
      <w:hyperlink r:id="rId11" w:history="1">
        <w:r w:rsidR="009202AA" w:rsidRPr="009202AA">
          <w:rPr>
            <w:rStyle w:val="Hyperlink"/>
            <w:rFonts w:ascii="Calibri" w:hAnsi="Calibri" w:cs="Calibri"/>
            <w:color w:val="auto"/>
            <w:u w:val="none"/>
            <w:bdr w:val="none" w:sz="0" w:space="0" w:color="auto" w:frame="1"/>
          </w:rPr>
          <w:t>production</w:t>
        </w:r>
      </w:hyperlink>
      <w:r w:rsidR="009202AA">
        <w:rPr>
          <w:rFonts w:ascii="Calibri" w:hAnsi="Calibri" w:cs="Calibri"/>
        </w:rPr>
        <w:t>”</w:t>
      </w:r>
      <w:r w:rsidR="00866980">
        <w:rPr>
          <w:rFonts w:ascii="Calibri" w:hAnsi="Calibri" w:cs="Calibri"/>
        </w:rPr>
        <w:t>. Rockefeller achieved this by buying out his competition, therefore allowing him complete dominance over the industry.</w:t>
      </w:r>
      <w:r w:rsidR="00EB7760">
        <w:rPr>
          <w:rFonts w:ascii="Calibri" w:hAnsi="Calibri" w:cs="Calibri"/>
        </w:rPr>
        <w:t xml:space="preserve"> </w:t>
      </w:r>
      <w:r w:rsidR="000004D3">
        <w:rPr>
          <w:rFonts w:ascii="Calibri" w:hAnsi="Calibri" w:cs="Calibri"/>
        </w:rPr>
        <w:t xml:space="preserve">Furthermore, </w:t>
      </w:r>
      <w:r w:rsidR="00FB3193">
        <w:rPr>
          <w:rFonts w:ascii="Calibri" w:hAnsi="Calibri" w:cs="Calibri"/>
        </w:rPr>
        <w:t xml:space="preserve">as there was limited governance regarding labour rights during this </w:t>
      </w:r>
      <w:r w:rsidR="009B1E75">
        <w:rPr>
          <w:rFonts w:ascii="Calibri" w:hAnsi="Calibri" w:cs="Calibri"/>
        </w:rPr>
        <w:t>period</w:t>
      </w:r>
      <w:r w:rsidR="00FB3193">
        <w:rPr>
          <w:rFonts w:ascii="Calibri" w:hAnsi="Calibri" w:cs="Calibri"/>
        </w:rPr>
        <w:t xml:space="preserve">, this allowed Carnegie to mistreat his employees by cutting wages </w:t>
      </w:r>
      <w:proofErr w:type="gramStart"/>
      <w:r w:rsidR="00FB3193">
        <w:rPr>
          <w:rFonts w:ascii="Calibri" w:hAnsi="Calibri" w:cs="Calibri"/>
        </w:rPr>
        <w:t>in order to</w:t>
      </w:r>
      <w:proofErr w:type="gramEnd"/>
      <w:r w:rsidR="00FB3193">
        <w:rPr>
          <w:rFonts w:ascii="Calibri" w:hAnsi="Calibri" w:cs="Calibri"/>
        </w:rPr>
        <w:t xml:space="preserve"> increase profits. This is upheld by an article published by </w:t>
      </w:r>
      <w:sdt>
        <w:sdtPr>
          <w:rPr>
            <w:rFonts w:ascii="Calibri" w:hAnsi="Calibri" w:cs="Calibri"/>
          </w:rPr>
          <w:id w:val="-17248533"/>
          <w:citation/>
        </w:sdtPr>
        <w:sdtContent>
          <w:r w:rsidR="00FB3193">
            <w:rPr>
              <w:rFonts w:ascii="Calibri" w:hAnsi="Calibri" w:cs="Calibri"/>
            </w:rPr>
            <w:fldChar w:fldCharType="begin"/>
          </w:r>
          <w:r w:rsidR="00FB3193">
            <w:rPr>
              <w:rFonts w:ascii="Calibri" w:hAnsi="Calibri" w:cs="Calibri"/>
            </w:rPr>
            <w:instrText xml:space="preserve"> CITATION The05 \l 2057 </w:instrText>
          </w:r>
          <w:r w:rsidR="00FB3193">
            <w:rPr>
              <w:rFonts w:ascii="Calibri" w:hAnsi="Calibri" w:cs="Calibri"/>
            </w:rPr>
            <w:fldChar w:fldCharType="separate"/>
          </w:r>
          <w:r w:rsidR="00FB3193" w:rsidRPr="00FB3193">
            <w:rPr>
              <w:rFonts w:ascii="Calibri" w:hAnsi="Calibri" w:cs="Calibri"/>
              <w:noProof/>
            </w:rPr>
            <w:t>(The Scotsman, 2005)</w:t>
          </w:r>
          <w:r w:rsidR="00FB3193">
            <w:rPr>
              <w:rFonts w:ascii="Calibri" w:hAnsi="Calibri" w:cs="Calibri"/>
            </w:rPr>
            <w:fldChar w:fldCharType="end"/>
          </w:r>
        </w:sdtContent>
      </w:sdt>
      <w:r w:rsidR="00FB3193">
        <w:rPr>
          <w:rFonts w:ascii="Calibri" w:hAnsi="Calibri" w:cs="Calibri"/>
        </w:rPr>
        <w:t xml:space="preserve"> which states that </w:t>
      </w:r>
      <w:r w:rsidR="009B1E75">
        <w:rPr>
          <w:rFonts w:ascii="Calibri" w:hAnsi="Calibri" w:cs="Calibri"/>
        </w:rPr>
        <w:t>“</w:t>
      </w:r>
      <w:r w:rsidR="00FB3193">
        <w:rPr>
          <w:color w:val="000000"/>
        </w:rPr>
        <w:t xml:space="preserve">Carnegie used a </w:t>
      </w:r>
      <w:r w:rsidR="009B1E75">
        <w:rPr>
          <w:color w:val="000000"/>
        </w:rPr>
        <w:t>drop-in</w:t>
      </w:r>
      <w:r w:rsidR="00FB3193">
        <w:rPr>
          <w:color w:val="000000"/>
        </w:rPr>
        <w:t xml:space="preserve"> steel prices to argue with employees</w:t>
      </w:r>
      <w:r w:rsidR="009B1E75">
        <w:rPr>
          <w:color w:val="000000"/>
        </w:rPr>
        <w:t xml:space="preserve"> for a 20% cut in wages, with the </w:t>
      </w:r>
      <w:r w:rsidR="00FB3193">
        <w:rPr>
          <w:color w:val="000000"/>
        </w:rPr>
        <w:t>alternative</w:t>
      </w:r>
      <w:r w:rsidR="009B1E75">
        <w:rPr>
          <w:color w:val="000000"/>
        </w:rPr>
        <w:t xml:space="preserve"> being that</w:t>
      </w:r>
      <w:r w:rsidR="00FB3193">
        <w:rPr>
          <w:color w:val="000000"/>
        </w:rPr>
        <w:t xml:space="preserve"> the plant would be shut down and the men locked out.</w:t>
      </w:r>
      <w:r w:rsidR="009B1E75">
        <w:rPr>
          <w:color w:val="000000"/>
        </w:rPr>
        <w:t>” However, with the industrial revolution leading to the introduction of regulations regarding labour rights, this meant that both Carnegie and Rockefeller had to abide by the law and treat e</w:t>
      </w:r>
      <w:r w:rsidR="000B3021">
        <w:rPr>
          <w:color w:val="000000"/>
        </w:rPr>
        <w:t>mployees fairly in later years.</w:t>
      </w:r>
    </w:p>
    <w:p w:rsidR="000B3021" w:rsidRDefault="000B3021" w:rsidP="000B3021">
      <w:pPr>
        <w:pStyle w:val="Heading1"/>
      </w:pPr>
      <w:bookmarkStart w:id="5" w:name="_Toc512614071"/>
      <w:r>
        <w:t>5.0 Modern Day Governance</w:t>
      </w:r>
      <w:bookmarkEnd w:id="5"/>
    </w:p>
    <w:p w:rsidR="006F5870" w:rsidRDefault="000B3021" w:rsidP="000B3021">
      <w:pPr>
        <w:rPr>
          <w:rFonts w:cstheme="minorHAnsi"/>
        </w:rPr>
      </w:pPr>
      <w:r>
        <w:tab/>
      </w:r>
      <w:r w:rsidRPr="0080773A">
        <w:rPr>
          <w:rFonts w:cstheme="minorHAnsi"/>
        </w:rPr>
        <w:t xml:space="preserve">With regards to modern day governance, there are </w:t>
      </w:r>
      <w:r w:rsidR="0080773A" w:rsidRPr="0080773A">
        <w:rPr>
          <w:rFonts w:cstheme="minorHAnsi"/>
        </w:rPr>
        <w:t xml:space="preserve">a substantial number of rules and </w:t>
      </w:r>
      <w:r w:rsidRPr="0080773A">
        <w:rPr>
          <w:rFonts w:cstheme="minorHAnsi"/>
        </w:rPr>
        <w:t>regulations that</w:t>
      </w:r>
      <w:r w:rsidR="0080773A" w:rsidRPr="0080773A">
        <w:rPr>
          <w:rFonts w:cstheme="minorHAnsi"/>
        </w:rPr>
        <w:t xml:space="preserve"> organisations</w:t>
      </w:r>
      <w:r w:rsidRPr="0080773A">
        <w:rPr>
          <w:rFonts w:cstheme="minorHAnsi"/>
        </w:rPr>
        <w:t xml:space="preserve"> </w:t>
      </w:r>
      <w:r w:rsidR="0080773A" w:rsidRPr="0080773A">
        <w:rPr>
          <w:rFonts w:cstheme="minorHAnsi"/>
        </w:rPr>
        <w:t>are required to obey</w:t>
      </w:r>
      <w:r w:rsidRPr="0080773A">
        <w:rPr>
          <w:rFonts w:cstheme="minorHAnsi"/>
        </w:rPr>
        <w:t xml:space="preserve"> </w:t>
      </w:r>
      <w:proofErr w:type="gramStart"/>
      <w:r w:rsidRPr="0080773A">
        <w:rPr>
          <w:rFonts w:cstheme="minorHAnsi"/>
        </w:rPr>
        <w:t>in order to</w:t>
      </w:r>
      <w:proofErr w:type="gramEnd"/>
      <w:r w:rsidRPr="0080773A">
        <w:rPr>
          <w:rFonts w:cstheme="minorHAnsi"/>
        </w:rPr>
        <w:t xml:space="preserve"> operate eff</w:t>
      </w:r>
      <w:r w:rsidR="0080773A" w:rsidRPr="0080773A">
        <w:rPr>
          <w:rFonts w:cstheme="minorHAnsi"/>
        </w:rPr>
        <w:t xml:space="preserve">iciently. It has been identified that “corporate governance practices in the United States are not regulated by any one particular statute but instead are affected by the governing instruments, the corporate law and the </w:t>
      </w:r>
      <w:r w:rsidR="0080773A" w:rsidRPr="0080773A">
        <w:rPr>
          <w:rFonts w:cstheme="minorHAnsi"/>
        </w:rPr>
        <w:lastRenderedPageBreak/>
        <w:t>court decisions of each issuer’s state of incorporation, and, in the case of many publicly-owned issuers, by the U.S. federal securities laws and requirements of the national securities markets”</w:t>
      </w:r>
      <w:sdt>
        <w:sdtPr>
          <w:rPr>
            <w:rFonts w:cstheme="minorHAnsi"/>
          </w:rPr>
          <w:id w:val="672542543"/>
          <w:citation/>
        </w:sdtPr>
        <w:sdtContent>
          <w:r w:rsidR="0080773A">
            <w:rPr>
              <w:rFonts w:cstheme="minorHAnsi"/>
            </w:rPr>
            <w:fldChar w:fldCharType="begin"/>
          </w:r>
          <w:r w:rsidR="00366DFE">
            <w:rPr>
              <w:rFonts w:cstheme="minorHAnsi"/>
            </w:rPr>
            <w:instrText xml:space="preserve">CITATION Sec08 \l 2057 </w:instrText>
          </w:r>
          <w:r w:rsidR="0080773A">
            <w:rPr>
              <w:rFonts w:cstheme="minorHAnsi"/>
            </w:rPr>
            <w:fldChar w:fldCharType="separate"/>
          </w:r>
          <w:r w:rsidR="00366DFE">
            <w:rPr>
              <w:rFonts w:cstheme="minorHAnsi"/>
              <w:noProof/>
            </w:rPr>
            <w:t xml:space="preserve"> </w:t>
          </w:r>
          <w:r w:rsidR="00366DFE" w:rsidRPr="00366DFE">
            <w:rPr>
              <w:rFonts w:cstheme="minorHAnsi"/>
              <w:noProof/>
            </w:rPr>
            <w:t>(Security and Exchange Commission of Brazil, 2008)</w:t>
          </w:r>
          <w:r w:rsidR="0080773A">
            <w:rPr>
              <w:rFonts w:cstheme="minorHAnsi"/>
            </w:rPr>
            <w:fldChar w:fldCharType="end"/>
          </w:r>
        </w:sdtContent>
      </w:sdt>
      <w:r w:rsidR="00366DFE">
        <w:rPr>
          <w:rFonts w:cstheme="minorHAnsi"/>
        </w:rPr>
        <w:t xml:space="preserve">. However, </w:t>
      </w:r>
      <w:proofErr w:type="gramStart"/>
      <w:r w:rsidR="00366DFE">
        <w:rPr>
          <w:rFonts w:cstheme="minorHAnsi"/>
        </w:rPr>
        <w:t>due to the fact that</w:t>
      </w:r>
      <w:proofErr w:type="gramEnd"/>
      <w:r w:rsidR="00366DFE">
        <w:rPr>
          <w:rFonts w:cstheme="minorHAnsi"/>
        </w:rPr>
        <w:t xml:space="preserve"> corporate governance issues are likely to be regulated differently by the respective states of America, the ‘Sarbanes-Oxley’ law was introduced in 2002 providing a valuable legislative base for the regulation of corporate governance issues within the USA. The act was introduced with the intention of preventing accounting fraud and improving financial </w:t>
      </w:r>
      <w:r w:rsidR="00C84997">
        <w:rPr>
          <w:rFonts w:cstheme="minorHAnsi"/>
        </w:rPr>
        <w:t>reporting</w:t>
      </w:r>
      <w:r w:rsidR="00366DFE">
        <w:rPr>
          <w:rFonts w:cstheme="minorHAnsi"/>
        </w:rPr>
        <w:t xml:space="preserve">. Thus, </w:t>
      </w:r>
      <w:r w:rsidR="00C84997">
        <w:rPr>
          <w:rFonts w:cstheme="minorHAnsi"/>
        </w:rPr>
        <w:t xml:space="preserve">this form of governance could be perceived as being beneficial for both organisations and their stakeholders as it makes it inevitably harder to </w:t>
      </w:r>
      <w:r w:rsidR="00C84997" w:rsidRPr="00531CA2">
        <w:rPr>
          <w:rFonts w:cstheme="minorHAnsi"/>
        </w:rPr>
        <w:t xml:space="preserve">commit acts of fraud therefore ensuring </w:t>
      </w:r>
      <w:r w:rsidR="00531CA2" w:rsidRPr="00531CA2">
        <w:rPr>
          <w:rFonts w:cstheme="minorHAnsi"/>
        </w:rPr>
        <w:t xml:space="preserve">fairness </w:t>
      </w:r>
      <w:r w:rsidR="00C84997" w:rsidRPr="00531CA2">
        <w:rPr>
          <w:rFonts w:cstheme="minorHAnsi"/>
        </w:rPr>
        <w:t xml:space="preserve">among businesses. </w:t>
      </w:r>
      <w:r w:rsidR="00531CA2" w:rsidRPr="00531CA2">
        <w:rPr>
          <w:rFonts w:cstheme="minorHAnsi"/>
        </w:rPr>
        <w:t xml:space="preserve">Moreover, </w:t>
      </w:r>
      <w:proofErr w:type="gramStart"/>
      <w:r w:rsidR="00A30DD3">
        <w:rPr>
          <w:rFonts w:cstheme="minorHAnsi"/>
        </w:rPr>
        <w:t xml:space="preserve">a </w:t>
      </w:r>
      <w:r w:rsidR="00A30DD3" w:rsidRPr="00A30DD3">
        <w:rPr>
          <w:rFonts w:cstheme="minorHAnsi"/>
        </w:rPr>
        <w:t>number of</w:t>
      </w:r>
      <w:proofErr w:type="gramEnd"/>
      <w:r w:rsidR="00A30DD3" w:rsidRPr="00A30DD3">
        <w:rPr>
          <w:rFonts w:cstheme="minorHAnsi"/>
        </w:rPr>
        <w:t xml:space="preserve"> federal laws including both the Securities Act of 1933, the Securities Exchange Act of 1934 (Exchange Act), were introduced in order to ensure shareholders and the market have the information required to make fully informed investment decisions</w:t>
      </w:r>
      <w:sdt>
        <w:sdtPr>
          <w:rPr>
            <w:rFonts w:cstheme="minorHAnsi"/>
          </w:rPr>
          <w:id w:val="921531350"/>
          <w:citation/>
        </w:sdtPr>
        <w:sdtContent>
          <w:r w:rsidR="00A30DD3" w:rsidRPr="00A30DD3">
            <w:rPr>
              <w:rFonts w:cstheme="minorHAnsi"/>
            </w:rPr>
            <w:fldChar w:fldCharType="begin"/>
          </w:r>
          <w:r w:rsidR="00A30DD3" w:rsidRPr="00A30DD3">
            <w:rPr>
              <w:rFonts w:cstheme="minorHAnsi"/>
            </w:rPr>
            <w:instrText xml:space="preserve"> CITATION Aqu17 \l 2057 </w:instrText>
          </w:r>
          <w:r w:rsidR="00A30DD3" w:rsidRPr="00A30DD3">
            <w:rPr>
              <w:rFonts w:cstheme="minorHAnsi"/>
            </w:rPr>
            <w:fldChar w:fldCharType="separate"/>
          </w:r>
          <w:r w:rsidR="00A30DD3" w:rsidRPr="00A30DD3">
            <w:rPr>
              <w:rFonts w:cstheme="minorHAnsi"/>
              <w:noProof/>
            </w:rPr>
            <w:t xml:space="preserve"> (Aquila, 2017)</w:t>
          </w:r>
          <w:r w:rsidR="00A30DD3" w:rsidRPr="00A30DD3">
            <w:rPr>
              <w:rFonts w:cstheme="minorHAnsi"/>
            </w:rPr>
            <w:fldChar w:fldCharType="end"/>
          </w:r>
        </w:sdtContent>
      </w:sdt>
      <w:r w:rsidR="00A30DD3" w:rsidRPr="00A30DD3">
        <w:rPr>
          <w:rFonts w:cstheme="minorHAnsi"/>
        </w:rPr>
        <w:t>, therefore proving to be beneficial for both businesses and stakeholders.</w:t>
      </w:r>
      <w:r w:rsidR="00A30DD3">
        <w:rPr>
          <w:rFonts w:cstheme="minorHAnsi"/>
        </w:rPr>
        <w:t xml:space="preserve"> However, although governance has been portrayed as being beneficial for both organisations and stakeholders, </w:t>
      </w:r>
      <w:r w:rsidR="00F81F8E" w:rsidRPr="00F81F8E">
        <w:rPr>
          <w:rFonts w:cstheme="minorHAnsi"/>
        </w:rPr>
        <w:t>there are disadvantages associated with the concept. The first being that corporations tend to have higher administrative costs due to them possessing greater administrative requirements including providing relevant documentation such as stock purchases and sales, legal compliance and annual registration</w:t>
      </w:r>
      <w:r w:rsidR="00F81F8E">
        <w:rPr>
          <w:rFonts w:cstheme="minorHAnsi"/>
        </w:rPr>
        <w:t xml:space="preserve"> </w:t>
      </w:r>
      <w:sdt>
        <w:sdtPr>
          <w:rPr>
            <w:rFonts w:cstheme="minorHAnsi"/>
          </w:rPr>
          <w:id w:val="1742681965"/>
          <w:citation/>
        </w:sdtPr>
        <w:sdtContent>
          <w:r w:rsidR="00F81F8E">
            <w:rPr>
              <w:rFonts w:cstheme="minorHAnsi"/>
            </w:rPr>
            <w:fldChar w:fldCharType="begin"/>
          </w:r>
          <w:r w:rsidR="00F81F8E">
            <w:rPr>
              <w:rFonts w:cstheme="minorHAnsi"/>
            </w:rPr>
            <w:instrText xml:space="preserve"> CITATION Wri17 \l 2057 </w:instrText>
          </w:r>
          <w:r w:rsidR="00F81F8E">
            <w:rPr>
              <w:rFonts w:cstheme="minorHAnsi"/>
            </w:rPr>
            <w:fldChar w:fldCharType="separate"/>
          </w:r>
          <w:r w:rsidR="00F81F8E" w:rsidRPr="00F81F8E">
            <w:rPr>
              <w:rFonts w:cstheme="minorHAnsi"/>
              <w:noProof/>
            </w:rPr>
            <w:t>(Wright, 2017)</w:t>
          </w:r>
          <w:r w:rsidR="00F81F8E">
            <w:rPr>
              <w:rFonts w:cstheme="minorHAnsi"/>
            </w:rPr>
            <w:fldChar w:fldCharType="end"/>
          </w:r>
        </w:sdtContent>
      </w:sdt>
      <w:r w:rsidR="00F81F8E">
        <w:rPr>
          <w:rFonts w:cstheme="minorHAnsi"/>
        </w:rPr>
        <w:t xml:space="preserve">. </w:t>
      </w:r>
      <w:r w:rsidR="00495D3D">
        <w:rPr>
          <w:rFonts w:cstheme="minorHAnsi"/>
        </w:rPr>
        <w:t>Despite its disadvantages</w:t>
      </w:r>
      <w:r w:rsidR="00F81F8E">
        <w:rPr>
          <w:rFonts w:cstheme="minorHAnsi"/>
        </w:rPr>
        <w:t xml:space="preserve">, </w:t>
      </w:r>
      <w:r w:rsidR="00495D3D">
        <w:rPr>
          <w:rFonts w:cstheme="minorHAnsi"/>
        </w:rPr>
        <w:t>as governance enables protection for both organisations and stakeholders in the long run, it can be perceived</w:t>
      </w:r>
      <w:r w:rsidR="0044724F">
        <w:rPr>
          <w:rFonts w:cstheme="minorHAnsi"/>
        </w:rPr>
        <w:t xml:space="preserve"> as being</w:t>
      </w:r>
      <w:r w:rsidR="00495D3D">
        <w:rPr>
          <w:rFonts w:cstheme="minorHAnsi"/>
        </w:rPr>
        <w:t xml:space="preserve"> beneficial.</w:t>
      </w:r>
    </w:p>
    <w:p w:rsidR="006F5870" w:rsidRDefault="006F5870" w:rsidP="006F5870">
      <w:pPr>
        <w:pStyle w:val="Heading1"/>
      </w:pPr>
      <w:bookmarkStart w:id="6" w:name="_Toc512614072"/>
      <w:r>
        <w:t>6.0 Do Philanthropic Activities Justify Wealth Making?</w:t>
      </w:r>
      <w:bookmarkEnd w:id="6"/>
    </w:p>
    <w:p w:rsidR="00D63510" w:rsidRDefault="006F5870" w:rsidP="006F5870">
      <w:pPr>
        <w:rPr>
          <w:rFonts w:cstheme="minorHAnsi"/>
          <w:color w:val="000000"/>
        </w:rPr>
      </w:pPr>
      <w:r>
        <w:tab/>
      </w:r>
      <w:r w:rsidR="0063073A" w:rsidRPr="0063073A">
        <w:rPr>
          <w:rFonts w:cstheme="minorHAnsi"/>
          <w:color w:val="000000"/>
        </w:rPr>
        <w:t xml:space="preserve">The Merriam Webster Dictionary defines philanthropy as “goodwill to fellow members of </w:t>
      </w:r>
      <w:proofErr w:type="gramStart"/>
      <w:r w:rsidR="0063073A" w:rsidRPr="0063073A">
        <w:rPr>
          <w:rFonts w:cstheme="minorHAnsi"/>
          <w:color w:val="000000"/>
        </w:rPr>
        <w:t>the human race</w:t>
      </w:r>
      <w:proofErr w:type="gramEnd"/>
      <w:r w:rsidR="0063073A" w:rsidRPr="0063073A">
        <w:rPr>
          <w:rFonts w:cstheme="minorHAnsi"/>
          <w:color w:val="000000"/>
        </w:rPr>
        <w:t>; with active effort to promote human welfare.”</w:t>
      </w:r>
      <w:sdt>
        <w:sdtPr>
          <w:rPr>
            <w:rFonts w:cstheme="minorHAnsi"/>
            <w:color w:val="000000"/>
          </w:rPr>
          <w:id w:val="1261572915"/>
          <w:citation/>
        </w:sdtPr>
        <w:sdtContent>
          <w:r w:rsidR="00750CB5">
            <w:rPr>
              <w:rFonts w:cstheme="minorHAnsi"/>
              <w:color w:val="000000"/>
            </w:rPr>
            <w:fldChar w:fldCharType="begin"/>
          </w:r>
          <w:r w:rsidR="00750CB5">
            <w:rPr>
              <w:rFonts w:cstheme="minorHAnsi"/>
              <w:color w:val="000000"/>
            </w:rPr>
            <w:instrText xml:space="preserve"> CITATION Mer18 \l 2057 </w:instrText>
          </w:r>
          <w:r w:rsidR="00750CB5">
            <w:rPr>
              <w:rFonts w:cstheme="minorHAnsi"/>
              <w:color w:val="000000"/>
            </w:rPr>
            <w:fldChar w:fldCharType="separate"/>
          </w:r>
          <w:r w:rsidR="00750CB5">
            <w:rPr>
              <w:rFonts w:cstheme="minorHAnsi"/>
              <w:noProof/>
              <w:color w:val="000000"/>
            </w:rPr>
            <w:t xml:space="preserve"> </w:t>
          </w:r>
          <w:r w:rsidR="00750CB5" w:rsidRPr="00750CB5">
            <w:rPr>
              <w:rFonts w:cstheme="minorHAnsi"/>
              <w:noProof/>
              <w:color w:val="000000"/>
            </w:rPr>
            <w:t>(Merriam-Webster.com, 2018)</w:t>
          </w:r>
          <w:r w:rsidR="00750CB5">
            <w:rPr>
              <w:rFonts w:cstheme="minorHAnsi"/>
              <w:color w:val="000000"/>
            </w:rPr>
            <w:fldChar w:fldCharType="end"/>
          </w:r>
        </w:sdtContent>
      </w:sdt>
      <w:r w:rsidR="00750CB5">
        <w:rPr>
          <w:rFonts w:cstheme="minorHAnsi"/>
          <w:color w:val="000000"/>
        </w:rPr>
        <w:t>. Similarly, it has been suggested that the philanthropic responsibilities of business encompass “</w:t>
      </w:r>
      <w:r w:rsidR="00750CB5" w:rsidRPr="00750CB5">
        <w:rPr>
          <w:rFonts w:cstheme="minorHAnsi"/>
          <w:color w:val="000000"/>
        </w:rPr>
        <w:t>those corporate actions that are in response to society’s expectation that business be a good corporate citizen.</w:t>
      </w:r>
      <w:r w:rsidR="00750CB5">
        <w:rPr>
          <w:rFonts w:cstheme="minorHAnsi"/>
          <w:color w:val="000000"/>
        </w:rPr>
        <w:t xml:space="preserve"> </w:t>
      </w:r>
      <w:r w:rsidR="00750CB5" w:rsidRPr="00750CB5">
        <w:rPr>
          <w:rFonts w:cstheme="minorHAnsi"/>
          <w:color w:val="000000"/>
        </w:rPr>
        <w:t>This includes actively engaging in acts or programs to pro</w:t>
      </w:r>
      <w:r w:rsidR="00750CB5">
        <w:rPr>
          <w:rFonts w:cstheme="minorHAnsi"/>
          <w:color w:val="000000"/>
        </w:rPr>
        <w:t>mote human welfare or good will”</w:t>
      </w:r>
      <w:sdt>
        <w:sdtPr>
          <w:rPr>
            <w:rFonts w:cstheme="minorHAnsi"/>
            <w:color w:val="000000"/>
          </w:rPr>
          <w:id w:val="662893650"/>
          <w:citation/>
        </w:sdtPr>
        <w:sdtContent>
          <w:r w:rsidR="00750CB5">
            <w:rPr>
              <w:rFonts w:cstheme="minorHAnsi"/>
              <w:color w:val="000000"/>
            </w:rPr>
            <w:fldChar w:fldCharType="begin"/>
          </w:r>
          <w:r w:rsidR="00750CB5">
            <w:rPr>
              <w:rFonts w:cstheme="minorHAnsi"/>
              <w:color w:val="000000"/>
            </w:rPr>
            <w:instrText xml:space="preserve"> CITATION Car911 \l 2057 </w:instrText>
          </w:r>
          <w:r w:rsidR="00750CB5">
            <w:rPr>
              <w:rFonts w:cstheme="minorHAnsi"/>
              <w:color w:val="000000"/>
            </w:rPr>
            <w:fldChar w:fldCharType="separate"/>
          </w:r>
          <w:r w:rsidR="00750CB5">
            <w:rPr>
              <w:rFonts w:cstheme="minorHAnsi"/>
              <w:noProof/>
              <w:color w:val="000000"/>
            </w:rPr>
            <w:t xml:space="preserve"> </w:t>
          </w:r>
          <w:r w:rsidR="00750CB5" w:rsidRPr="00750CB5">
            <w:rPr>
              <w:rFonts w:cstheme="minorHAnsi"/>
              <w:noProof/>
              <w:color w:val="000000"/>
            </w:rPr>
            <w:t>(Carroll, 1991)</w:t>
          </w:r>
          <w:r w:rsidR="00750CB5">
            <w:rPr>
              <w:rFonts w:cstheme="minorHAnsi"/>
              <w:color w:val="000000"/>
            </w:rPr>
            <w:fldChar w:fldCharType="end"/>
          </w:r>
        </w:sdtContent>
      </w:sdt>
      <w:r w:rsidR="008747EE">
        <w:rPr>
          <w:rFonts w:cstheme="minorHAnsi"/>
          <w:color w:val="000000"/>
        </w:rPr>
        <w:t>. With regards to philanthropic activities, it has been uncovered that “m</w:t>
      </w:r>
      <w:r w:rsidR="008747EE" w:rsidRPr="008747EE">
        <w:rPr>
          <w:rFonts w:cstheme="minorHAnsi"/>
          <w:color w:val="000000"/>
        </w:rPr>
        <w:t>any businesses make donations directed at various causes such as education, community improvement, and arts and culture</w:t>
      </w:r>
      <w:r w:rsidR="008747EE">
        <w:rPr>
          <w:rFonts w:cstheme="minorHAnsi"/>
          <w:color w:val="000000"/>
        </w:rPr>
        <w:t>”</w:t>
      </w:r>
      <w:sdt>
        <w:sdtPr>
          <w:rPr>
            <w:rFonts w:cstheme="minorHAnsi"/>
            <w:color w:val="000000"/>
          </w:rPr>
          <w:id w:val="-1940751775"/>
          <w:citation/>
        </w:sdtPr>
        <w:sdtContent>
          <w:r w:rsidR="008747EE">
            <w:rPr>
              <w:rFonts w:cstheme="minorHAnsi"/>
              <w:color w:val="000000"/>
            </w:rPr>
            <w:fldChar w:fldCharType="begin"/>
          </w:r>
          <w:r w:rsidR="008747EE">
            <w:rPr>
              <w:rFonts w:cstheme="minorHAnsi"/>
              <w:color w:val="000000"/>
            </w:rPr>
            <w:instrText xml:space="preserve"> CITATION Sei04 \l 2057 </w:instrText>
          </w:r>
          <w:r w:rsidR="008747EE">
            <w:rPr>
              <w:rFonts w:cstheme="minorHAnsi"/>
              <w:color w:val="000000"/>
            </w:rPr>
            <w:fldChar w:fldCharType="separate"/>
          </w:r>
          <w:r w:rsidR="008747EE">
            <w:rPr>
              <w:rFonts w:cstheme="minorHAnsi"/>
              <w:noProof/>
              <w:color w:val="000000"/>
            </w:rPr>
            <w:t xml:space="preserve"> </w:t>
          </w:r>
          <w:r w:rsidR="008747EE" w:rsidRPr="008747EE">
            <w:rPr>
              <w:rFonts w:cstheme="minorHAnsi"/>
              <w:noProof/>
              <w:color w:val="000000"/>
            </w:rPr>
            <w:t>(Seifert, et al., 2004)</w:t>
          </w:r>
          <w:r w:rsidR="008747EE">
            <w:rPr>
              <w:rFonts w:cstheme="minorHAnsi"/>
              <w:color w:val="000000"/>
            </w:rPr>
            <w:fldChar w:fldCharType="end"/>
          </w:r>
        </w:sdtContent>
      </w:sdt>
      <w:r w:rsidR="0084570C">
        <w:rPr>
          <w:rFonts w:cstheme="minorHAnsi"/>
          <w:color w:val="000000"/>
        </w:rPr>
        <w:t xml:space="preserve">. </w:t>
      </w:r>
    </w:p>
    <w:p w:rsidR="00D364BD" w:rsidRDefault="0084570C" w:rsidP="00D364BD">
      <w:pPr>
        <w:ind w:firstLine="720"/>
        <w:rPr>
          <w:rFonts w:cstheme="minorHAnsi"/>
          <w:color w:val="121212"/>
        </w:rPr>
      </w:pPr>
      <w:r>
        <w:rPr>
          <w:rFonts w:cstheme="minorHAnsi"/>
          <w:color w:val="000000"/>
        </w:rPr>
        <w:t xml:space="preserve">Many organisations </w:t>
      </w:r>
      <w:r w:rsidR="005733B8">
        <w:rPr>
          <w:rFonts w:cstheme="minorHAnsi"/>
          <w:color w:val="000000"/>
        </w:rPr>
        <w:t>incorporate</w:t>
      </w:r>
      <w:r>
        <w:rPr>
          <w:rFonts w:cstheme="minorHAnsi"/>
          <w:color w:val="000000"/>
        </w:rPr>
        <w:t xml:space="preserve"> philanthropic activities into their </w:t>
      </w:r>
      <w:r w:rsidR="005733B8">
        <w:rPr>
          <w:rFonts w:cstheme="minorHAnsi"/>
          <w:color w:val="000000"/>
        </w:rPr>
        <w:t xml:space="preserve">business strategies </w:t>
      </w:r>
      <w:proofErr w:type="gramStart"/>
      <w:r w:rsidR="005733B8">
        <w:rPr>
          <w:rFonts w:cstheme="minorHAnsi"/>
          <w:color w:val="000000"/>
        </w:rPr>
        <w:t>in order to</w:t>
      </w:r>
      <w:proofErr w:type="gramEnd"/>
      <w:r w:rsidR="005733B8">
        <w:rPr>
          <w:rFonts w:cstheme="minorHAnsi"/>
          <w:color w:val="000000"/>
        </w:rPr>
        <w:t xml:space="preserve"> improve their image and justify wealth making. With regards to Carnegie, </w:t>
      </w:r>
      <w:r w:rsidR="00E05D1D">
        <w:rPr>
          <w:rFonts w:cstheme="minorHAnsi"/>
          <w:color w:val="000000"/>
        </w:rPr>
        <w:t xml:space="preserve">after he had sold his steel </w:t>
      </w:r>
      <w:r w:rsidR="00E05D1D" w:rsidRPr="00D63510">
        <w:rPr>
          <w:rFonts w:cstheme="minorHAnsi"/>
        </w:rPr>
        <w:t xml:space="preserve">corporation in the 1890’s it has been uncovered that he focused his attention on establishing </w:t>
      </w:r>
      <w:proofErr w:type="gramStart"/>
      <w:r w:rsidR="00E05D1D" w:rsidRPr="00D63510">
        <w:rPr>
          <w:rFonts w:cstheme="minorHAnsi"/>
        </w:rPr>
        <w:t>a number of</w:t>
      </w:r>
      <w:proofErr w:type="gramEnd"/>
      <w:r w:rsidR="00E05D1D" w:rsidRPr="00D63510">
        <w:rPr>
          <w:rFonts w:cstheme="minorHAnsi"/>
        </w:rPr>
        <w:t xml:space="preserve"> philanthropic organisations, including his largest project named ‘The Carnegie Corporation of New York’ </w:t>
      </w:r>
      <w:sdt>
        <w:sdtPr>
          <w:rPr>
            <w:rFonts w:cstheme="minorHAnsi"/>
          </w:rPr>
          <w:id w:val="-546677608"/>
          <w:citation/>
        </w:sdtPr>
        <w:sdtContent>
          <w:r w:rsidR="00E05D1D" w:rsidRPr="00D63510">
            <w:rPr>
              <w:rFonts w:cstheme="minorHAnsi"/>
            </w:rPr>
            <w:fldChar w:fldCharType="begin"/>
          </w:r>
          <w:r w:rsidR="00E05D1D" w:rsidRPr="00D63510">
            <w:rPr>
              <w:rFonts w:cstheme="minorHAnsi"/>
            </w:rPr>
            <w:instrText xml:space="preserve"> CITATION Wal70 \l 2057 </w:instrText>
          </w:r>
          <w:r w:rsidR="00E05D1D" w:rsidRPr="00D63510">
            <w:rPr>
              <w:rFonts w:cstheme="minorHAnsi"/>
            </w:rPr>
            <w:fldChar w:fldCharType="separate"/>
          </w:r>
          <w:r w:rsidR="00E05D1D" w:rsidRPr="00D63510">
            <w:rPr>
              <w:rFonts w:cstheme="minorHAnsi"/>
              <w:noProof/>
            </w:rPr>
            <w:t>(Wall, 1970)</w:t>
          </w:r>
          <w:r w:rsidR="00E05D1D" w:rsidRPr="00D63510">
            <w:rPr>
              <w:rFonts w:cstheme="minorHAnsi"/>
            </w:rPr>
            <w:fldChar w:fldCharType="end"/>
          </w:r>
        </w:sdtContent>
      </w:sdt>
      <w:r w:rsidR="00D63510" w:rsidRPr="00D63510">
        <w:rPr>
          <w:rFonts w:cstheme="minorHAnsi"/>
        </w:rPr>
        <w:t>. The corporation was established in 1911 with the overall aim of the organisation being to ‘promote the advancement and diffusion of knowledge and understanding’</w:t>
      </w:r>
      <w:sdt>
        <w:sdtPr>
          <w:rPr>
            <w:rFonts w:cstheme="minorHAnsi"/>
          </w:rPr>
          <w:id w:val="985747823"/>
          <w:citation/>
        </w:sdtPr>
        <w:sdtContent>
          <w:r w:rsidR="00D63510" w:rsidRPr="00D63510">
            <w:rPr>
              <w:rFonts w:cstheme="minorHAnsi"/>
            </w:rPr>
            <w:fldChar w:fldCharType="begin"/>
          </w:r>
          <w:r w:rsidR="00D63510" w:rsidRPr="00D63510">
            <w:rPr>
              <w:rFonts w:cstheme="minorHAnsi"/>
            </w:rPr>
            <w:instrText xml:space="preserve"> CITATION Car18 \l 2057 </w:instrText>
          </w:r>
          <w:r w:rsidR="00D63510" w:rsidRPr="00D63510">
            <w:rPr>
              <w:rFonts w:cstheme="minorHAnsi"/>
            </w:rPr>
            <w:fldChar w:fldCharType="separate"/>
          </w:r>
          <w:r w:rsidR="00D63510" w:rsidRPr="00D63510">
            <w:rPr>
              <w:rFonts w:cstheme="minorHAnsi"/>
              <w:noProof/>
            </w:rPr>
            <w:t xml:space="preserve"> (Carnegie.org, 2018)</w:t>
          </w:r>
          <w:r w:rsidR="00D63510" w:rsidRPr="00D63510">
            <w:rPr>
              <w:rFonts w:cstheme="minorHAnsi"/>
            </w:rPr>
            <w:fldChar w:fldCharType="end"/>
          </w:r>
        </w:sdtContent>
      </w:sdt>
      <w:r w:rsidR="00D63510" w:rsidRPr="00D63510">
        <w:rPr>
          <w:rFonts w:cstheme="minorHAnsi"/>
        </w:rPr>
        <w:t xml:space="preserve">. </w:t>
      </w:r>
      <w:sdt>
        <w:sdtPr>
          <w:rPr>
            <w:rFonts w:cstheme="minorHAnsi"/>
          </w:rPr>
          <w:id w:val="-1600099788"/>
          <w:citation/>
        </w:sdtPr>
        <w:sdtContent>
          <w:r w:rsidR="00D63510" w:rsidRPr="00D63510">
            <w:rPr>
              <w:rFonts w:cstheme="minorHAnsi"/>
            </w:rPr>
            <w:fldChar w:fldCharType="begin"/>
          </w:r>
          <w:r w:rsidR="00D63510" w:rsidRPr="00D63510">
            <w:rPr>
              <w:rFonts w:cstheme="minorHAnsi"/>
            </w:rPr>
            <w:instrText xml:space="preserve"> CITATION Car18 \l 2057 </w:instrText>
          </w:r>
          <w:r w:rsidR="00D63510" w:rsidRPr="00D63510">
            <w:rPr>
              <w:rFonts w:cstheme="minorHAnsi"/>
            </w:rPr>
            <w:fldChar w:fldCharType="separate"/>
          </w:r>
          <w:r w:rsidR="00D63510" w:rsidRPr="00D63510">
            <w:rPr>
              <w:rFonts w:cstheme="minorHAnsi"/>
              <w:noProof/>
            </w:rPr>
            <w:t>(Carnegie.org, 2018)</w:t>
          </w:r>
          <w:r w:rsidR="00D63510" w:rsidRPr="00D63510">
            <w:rPr>
              <w:rFonts w:cstheme="minorHAnsi"/>
            </w:rPr>
            <w:fldChar w:fldCharType="end"/>
          </w:r>
        </w:sdtContent>
      </w:sdt>
      <w:r w:rsidR="00D63510" w:rsidRPr="00D63510">
        <w:rPr>
          <w:rFonts w:cstheme="minorHAnsi"/>
        </w:rPr>
        <w:t xml:space="preserve"> also states that Carnegie endowed the Corporation with the bulk of his fortune </w:t>
      </w:r>
      <w:r w:rsidR="00D63510" w:rsidRPr="00677A25">
        <w:rPr>
          <w:rFonts w:cstheme="minorHAnsi"/>
        </w:rPr>
        <w:t xml:space="preserve">($145 million), thus implying he donated most of his fortune (90%) to philanthropic activities </w:t>
      </w:r>
      <w:sdt>
        <w:sdtPr>
          <w:rPr>
            <w:rFonts w:cstheme="minorHAnsi"/>
          </w:rPr>
          <w:id w:val="297665080"/>
          <w:citation/>
        </w:sdtPr>
        <w:sdtContent>
          <w:r w:rsidR="00D63510" w:rsidRPr="00677A25">
            <w:rPr>
              <w:rFonts w:cstheme="minorHAnsi"/>
            </w:rPr>
            <w:fldChar w:fldCharType="begin"/>
          </w:r>
          <w:r w:rsidR="00D63510" w:rsidRPr="00677A25">
            <w:rPr>
              <w:rFonts w:cstheme="minorHAnsi"/>
            </w:rPr>
            <w:instrText xml:space="preserve"> CITATION Wal70 \l 2057 </w:instrText>
          </w:r>
          <w:r w:rsidR="00D63510" w:rsidRPr="00677A25">
            <w:rPr>
              <w:rFonts w:cstheme="minorHAnsi"/>
            </w:rPr>
            <w:fldChar w:fldCharType="separate"/>
          </w:r>
          <w:r w:rsidR="00D63510" w:rsidRPr="00677A25">
            <w:rPr>
              <w:rFonts w:cstheme="minorHAnsi"/>
              <w:noProof/>
            </w:rPr>
            <w:t>(Wall, 1970)</w:t>
          </w:r>
          <w:r w:rsidR="00D63510" w:rsidRPr="00677A25">
            <w:rPr>
              <w:rFonts w:cstheme="minorHAnsi"/>
            </w:rPr>
            <w:fldChar w:fldCharType="end"/>
          </w:r>
        </w:sdtContent>
      </w:sdt>
      <w:r w:rsidR="00D63510" w:rsidRPr="00677A25">
        <w:rPr>
          <w:rFonts w:cstheme="minorHAnsi"/>
        </w:rPr>
        <w:t>.</w:t>
      </w:r>
      <w:r w:rsidR="00CE3FB0" w:rsidRPr="00677A25">
        <w:rPr>
          <w:rFonts w:cstheme="minorHAnsi"/>
        </w:rPr>
        <w:t xml:space="preserve"> </w:t>
      </w:r>
      <w:r w:rsidR="00E05D1D" w:rsidRPr="00677A25">
        <w:rPr>
          <w:rFonts w:cstheme="minorHAnsi"/>
        </w:rPr>
        <w:t>Furthermore, Carnegie also made direct contributions to numerous educational, c</w:t>
      </w:r>
      <w:r w:rsidR="00D63510" w:rsidRPr="00677A25">
        <w:rPr>
          <w:rFonts w:cstheme="minorHAnsi"/>
        </w:rPr>
        <w:t xml:space="preserve">ultural and research institutes </w:t>
      </w:r>
      <w:sdt>
        <w:sdtPr>
          <w:rPr>
            <w:rFonts w:cstheme="minorHAnsi"/>
          </w:rPr>
          <w:id w:val="965079251"/>
          <w:citation/>
        </w:sdtPr>
        <w:sdtContent>
          <w:r w:rsidR="00D63510" w:rsidRPr="00677A25">
            <w:rPr>
              <w:rFonts w:cstheme="minorHAnsi"/>
            </w:rPr>
            <w:fldChar w:fldCharType="begin"/>
          </w:r>
          <w:r w:rsidR="00D63510" w:rsidRPr="00677A25">
            <w:rPr>
              <w:rFonts w:cstheme="minorHAnsi"/>
            </w:rPr>
            <w:instrText xml:space="preserve"> CITATION Wal70 \l 2057 </w:instrText>
          </w:r>
          <w:r w:rsidR="00D63510" w:rsidRPr="00677A25">
            <w:rPr>
              <w:rFonts w:cstheme="minorHAnsi"/>
            </w:rPr>
            <w:fldChar w:fldCharType="separate"/>
          </w:r>
          <w:r w:rsidR="00D63510" w:rsidRPr="00677A25">
            <w:rPr>
              <w:rFonts w:cstheme="minorHAnsi"/>
              <w:noProof/>
            </w:rPr>
            <w:t>(Wall, 1970)</w:t>
          </w:r>
          <w:r w:rsidR="00D63510" w:rsidRPr="00677A25">
            <w:rPr>
              <w:rFonts w:cstheme="minorHAnsi"/>
            </w:rPr>
            <w:fldChar w:fldCharType="end"/>
          </w:r>
        </w:sdtContent>
      </w:sdt>
      <w:r w:rsidR="00D63510" w:rsidRPr="00677A25">
        <w:rPr>
          <w:rFonts w:cstheme="minorHAnsi"/>
        </w:rPr>
        <w:t xml:space="preserve">. Similarly, </w:t>
      </w:r>
      <w:r w:rsidR="00CE3FB0" w:rsidRPr="00677A25">
        <w:rPr>
          <w:rFonts w:cstheme="minorHAnsi"/>
        </w:rPr>
        <w:t xml:space="preserve">it has been uncovered that </w:t>
      </w:r>
      <w:r w:rsidR="00D63510" w:rsidRPr="00677A25">
        <w:rPr>
          <w:rFonts w:cstheme="minorHAnsi"/>
        </w:rPr>
        <w:t xml:space="preserve">Rockefeller </w:t>
      </w:r>
      <w:r w:rsidR="00CE3FB0" w:rsidRPr="00677A25">
        <w:rPr>
          <w:rFonts w:cstheme="minorHAnsi"/>
        </w:rPr>
        <w:t xml:space="preserve">also invested both his time and efforts in philanthropic activities once he had retired from the business, with one of his main focuses being the study and application of modern medicine. This is upheld by </w:t>
      </w:r>
      <w:sdt>
        <w:sdtPr>
          <w:rPr>
            <w:rFonts w:cstheme="minorHAnsi"/>
          </w:rPr>
          <w:id w:val="-1587759101"/>
          <w:citation/>
        </w:sdtPr>
        <w:sdtContent>
          <w:r w:rsidR="00CE3FB0" w:rsidRPr="00677A25">
            <w:rPr>
              <w:rFonts w:cstheme="minorHAnsi"/>
            </w:rPr>
            <w:fldChar w:fldCharType="begin"/>
          </w:r>
          <w:r w:rsidR="00CE3FB0" w:rsidRPr="00677A25">
            <w:rPr>
              <w:rFonts w:cstheme="minorHAnsi"/>
            </w:rPr>
            <w:instrText xml:space="preserve"> CITATION Joh88 \l 2057 </w:instrText>
          </w:r>
          <w:r w:rsidR="00CE3FB0" w:rsidRPr="00677A25">
            <w:rPr>
              <w:rFonts w:cstheme="minorHAnsi"/>
            </w:rPr>
            <w:fldChar w:fldCharType="separate"/>
          </w:r>
          <w:r w:rsidR="00CE3FB0" w:rsidRPr="00677A25">
            <w:rPr>
              <w:rFonts w:cstheme="minorHAnsi"/>
              <w:noProof/>
            </w:rPr>
            <w:t>(Johnson &amp; Harr, 1988)</w:t>
          </w:r>
          <w:r w:rsidR="00CE3FB0" w:rsidRPr="00677A25">
            <w:rPr>
              <w:rFonts w:cstheme="minorHAnsi"/>
            </w:rPr>
            <w:fldChar w:fldCharType="end"/>
          </w:r>
        </w:sdtContent>
      </w:sdt>
      <w:r w:rsidR="00CE3FB0" w:rsidRPr="00677A25">
        <w:rPr>
          <w:rFonts w:cstheme="minorHAnsi"/>
        </w:rPr>
        <w:t xml:space="preserve"> whom </w:t>
      </w:r>
      <w:r w:rsidR="00677A25" w:rsidRPr="00677A25">
        <w:rPr>
          <w:rFonts w:cstheme="minorHAnsi"/>
        </w:rPr>
        <w:t>state</w:t>
      </w:r>
      <w:r w:rsidR="00CE3FB0" w:rsidRPr="00677A25">
        <w:rPr>
          <w:rFonts w:cstheme="minorHAnsi"/>
        </w:rPr>
        <w:t xml:space="preserve"> that “</w:t>
      </w:r>
      <w:r w:rsidR="00677A25" w:rsidRPr="00677A25">
        <w:rPr>
          <w:rFonts w:cstheme="minorHAnsi"/>
        </w:rPr>
        <w:t>o</w:t>
      </w:r>
      <w:r w:rsidR="00CE3FB0" w:rsidRPr="00677A25">
        <w:rPr>
          <w:rFonts w:cstheme="minorHAnsi"/>
        </w:rPr>
        <w:t>f the $530 million the elder Rockefeller gave away, $450 million went to medicine”</w:t>
      </w:r>
      <w:r w:rsidR="00677A25">
        <w:rPr>
          <w:rFonts w:cstheme="minorHAnsi"/>
        </w:rPr>
        <w:t xml:space="preserve">. Furthermore, the ‘Rockefeller Foundation’ was established by the Rockefeller family in </w:t>
      </w:r>
      <w:r w:rsidR="00677A25" w:rsidRPr="00677A25">
        <w:rPr>
          <w:rFonts w:cstheme="minorHAnsi"/>
        </w:rPr>
        <w:t>1913 and was said to be “involved in all aspects of public health including; ideas, theory, research, professional training, practice, implementation, organisation and institution building</w:t>
      </w:r>
      <w:r w:rsidR="00677A25">
        <w:rPr>
          <w:rFonts w:cstheme="minorHAnsi"/>
        </w:rPr>
        <w:t>”</w:t>
      </w:r>
      <w:sdt>
        <w:sdtPr>
          <w:rPr>
            <w:rFonts w:cstheme="minorHAnsi"/>
          </w:rPr>
          <w:id w:val="792874679"/>
          <w:citation/>
        </w:sdtPr>
        <w:sdtContent>
          <w:r w:rsidR="00677A25">
            <w:rPr>
              <w:rFonts w:cstheme="minorHAnsi"/>
            </w:rPr>
            <w:fldChar w:fldCharType="begin"/>
          </w:r>
          <w:r w:rsidR="00677A25">
            <w:rPr>
              <w:rFonts w:cstheme="minorHAnsi"/>
            </w:rPr>
            <w:instrText xml:space="preserve"> CITATION Mar152 \l 2057 </w:instrText>
          </w:r>
          <w:r w:rsidR="00677A25">
            <w:rPr>
              <w:rFonts w:cstheme="minorHAnsi"/>
            </w:rPr>
            <w:fldChar w:fldCharType="separate"/>
          </w:r>
          <w:r w:rsidR="00677A25">
            <w:rPr>
              <w:rFonts w:cstheme="minorHAnsi"/>
              <w:noProof/>
            </w:rPr>
            <w:t xml:space="preserve"> </w:t>
          </w:r>
          <w:r w:rsidR="00677A25" w:rsidRPr="00677A25">
            <w:rPr>
              <w:rFonts w:cstheme="minorHAnsi"/>
              <w:noProof/>
            </w:rPr>
            <w:t>(Martens &amp; Seitz, 2015)</w:t>
          </w:r>
          <w:r w:rsidR="00677A25">
            <w:rPr>
              <w:rFonts w:cstheme="minorHAnsi"/>
            </w:rPr>
            <w:fldChar w:fldCharType="end"/>
          </w:r>
        </w:sdtContent>
      </w:sdt>
      <w:r w:rsidR="00677A25">
        <w:rPr>
          <w:rFonts w:cstheme="minorHAnsi"/>
        </w:rPr>
        <w:t>.</w:t>
      </w:r>
      <w:r w:rsidR="001A5C43">
        <w:rPr>
          <w:rFonts w:cstheme="minorHAnsi"/>
        </w:rPr>
        <w:t xml:space="preserve"> Additionally, </w:t>
      </w:r>
      <w:sdt>
        <w:sdtPr>
          <w:rPr>
            <w:rFonts w:cstheme="minorHAnsi"/>
          </w:rPr>
          <w:id w:val="1395386437"/>
          <w:citation/>
        </w:sdtPr>
        <w:sdtContent>
          <w:r w:rsidR="001A5C43">
            <w:rPr>
              <w:rFonts w:cstheme="minorHAnsi"/>
            </w:rPr>
            <w:fldChar w:fldCharType="begin"/>
          </w:r>
          <w:r w:rsidR="001A5C43">
            <w:rPr>
              <w:rFonts w:cstheme="minorHAnsi"/>
            </w:rPr>
            <w:instrText xml:space="preserve"> CITATION Mar152 \l 2057 </w:instrText>
          </w:r>
          <w:r w:rsidR="001A5C43">
            <w:rPr>
              <w:rFonts w:cstheme="minorHAnsi"/>
            </w:rPr>
            <w:fldChar w:fldCharType="separate"/>
          </w:r>
          <w:r w:rsidR="001A5C43" w:rsidRPr="001A5C43">
            <w:rPr>
              <w:rFonts w:cstheme="minorHAnsi"/>
              <w:noProof/>
            </w:rPr>
            <w:t>(Martens &amp; Seitz, 2015)</w:t>
          </w:r>
          <w:r w:rsidR="001A5C43">
            <w:rPr>
              <w:rFonts w:cstheme="minorHAnsi"/>
            </w:rPr>
            <w:fldChar w:fldCharType="end"/>
          </w:r>
        </w:sdtContent>
      </w:sdt>
      <w:r w:rsidR="001A5C43">
        <w:rPr>
          <w:rFonts w:cstheme="minorHAnsi"/>
        </w:rPr>
        <w:t xml:space="preserve"> state that </w:t>
      </w:r>
      <w:r w:rsidR="001A5C43" w:rsidRPr="001A5C43">
        <w:rPr>
          <w:rFonts w:cstheme="minorHAnsi"/>
        </w:rPr>
        <w:t xml:space="preserve">“as the only health agency truly operating internationally until the </w:t>
      </w:r>
      <w:r w:rsidR="001A5C43" w:rsidRPr="001A5C43">
        <w:rPr>
          <w:rFonts w:cstheme="minorHAnsi"/>
        </w:rPr>
        <w:lastRenderedPageBreak/>
        <w:t>founding of the WHO in 1948, it helped to shape global public health to a greater extent than any other organisation of its day”</w:t>
      </w:r>
      <w:r w:rsidR="001A5C43">
        <w:rPr>
          <w:rFonts w:cstheme="minorHAnsi"/>
        </w:rPr>
        <w:t xml:space="preserve">. However, it can be argued that the philanthropic activities undertaken by both Carnegie and Rockefeller do not justify their past actions as their donations to charity could be perceived as </w:t>
      </w:r>
      <w:r w:rsidR="00D364BD">
        <w:rPr>
          <w:rFonts w:cstheme="minorHAnsi"/>
        </w:rPr>
        <w:t xml:space="preserve">being ways to avoid paying tax. This is upheld by an article published by the telegraph that states </w:t>
      </w:r>
      <w:r w:rsidR="00D364BD" w:rsidRPr="00D364BD">
        <w:rPr>
          <w:rFonts w:cstheme="minorHAnsi"/>
        </w:rPr>
        <w:t>“</w:t>
      </w:r>
      <w:r w:rsidR="00D364BD" w:rsidRPr="00D364BD">
        <w:rPr>
          <w:rFonts w:cstheme="minorHAnsi"/>
          <w:color w:val="121212"/>
        </w:rPr>
        <w:t>if you give assets to charity you can claim income tax relief up to their entire value”</w:t>
      </w:r>
      <w:sdt>
        <w:sdtPr>
          <w:rPr>
            <w:rFonts w:cstheme="minorHAnsi"/>
            <w:color w:val="121212"/>
          </w:rPr>
          <w:id w:val="-1454178400"/>
          <w:citation/>
        </w:sdtPr>
        <w:sdtContent>
          <w:r w:rsidR="00D364BD">
            <w:rPr>
              <w:rFonts w:cstheme="minorHAnsi"/>
              <w:color w:val="121212"/>
            </w:rPr>
            <w:fldChar w:fldCharType="begin"/>
          </w:r>
          <w:r w:rsidR="00D364BD">
            <w:rPr>
              <w:rFonts w:cstheme="minorHAnsi"/>
              <w:color w:val="121212"/>
            </w:rPr>
            <w:instrText xml:space="preserve"> CITATION Osb12 \l 2057 </w:instrText>
          </w:r>
          <w:r w:rsidR="00D364BD">
            <w:rPr>
              <w:rFonts w:cstheme="minorHAnsi"/>
              <w:color w:val="121212"/>
            </w:rPr>
            <w:fldChar w:fldCharType="separate"/>
          </w:r>
          <w:r w:rsidR="00D364BD">
            <w:rPr>
              <w:rFonts w:cstheme="minorHAnsi"/>
              <w:noProof/>
              <w:color w:val="121212"/>
            </w:rPr>
            <w:t xml:space="preserve"> </w:t>
          </w:r>
          <w:r w:rsidR="00D364BD" w:rsidRPr="00D364BD">
            <w:rPr>
              <w:rFonts w:cstheme="minorHAnsi"/>
              <w:noProof/>
              <w:color w:val="121212"/>
            </w:rPr>
            <w:t>(Osborne, 2012)</w:t>
          </w:r>
          <w:r w:rsidR="00D364BD">
            <w:rPr>
              <w:rFonts w:cstheme="minorHAnsi"/>
              <w:color w:val="121212"/>
            </w:rPr>
            <w:fldChar w:fldCharType="end"/>
          </w:r>
        </w:sdtContent>
      </w:sdt>
      <w:r w:rsidR="00D364BD" w:rsidRPr="00D364BD">
        <w:rPr>
          <w:rFonts w:cstheme="minorHAnsi"/>
          <w:color w:val="121212"/>
        </w:rPr>
        <w:t>, thus implying that a business would not be making a loss</w:t>
      </w:r>
      <w:r w:rsidR="00D364BD">
        <w:rPr>
          <w:rFonts w:cstheme="minorHAnsi"/>
          <w:color w:val="121212"/>
        </w:rPr>
        <w:t xml:space="preserve"> when donating to charity and are able to avoid paying tax</w:t>
      </w:r>
      <w:r w:rsidR="00D364BD" w:rsidRPr="00D364BD">
        <w:rPr>
          <w:rFonts w:cstheme="minorHAnsi"/>
          <w:color w:val="121212"/>
        </w:rPr>
        <w:t>.</w:t>
      </w:r>
      <w:r w:rsidR="00E85F37">
        <w:rPr>
          <w:rFonts w:cstheme="minorHAnsi"/>
          <w:color w:val="121212"/>
        </w:rPr>
        <w:t xml:space="preserve"> However, it could also be argued that Carnegie and Rockefeller’s involvement in unethical activities including </w:t>
      </w:r>
      <w:r w:rsidR="00D364BD">
        <w:rPr>
          <w:rFonts w:cstheme="minorHAnsi"/>
          <w:color w:val="121212"/>
        </w:rPr>
        <w:t xml:space="preserve">decreasing wages, mistreating employees </w:t>
      </w:r>
      <w:r w:rsidR="00E85F37">
        <w:rPr>
          <w:rFonts w:cstheme="minorHAnsi"/>
          <w:color w:val="121212"/>
        </w:rPr>
        <w:t>and eliminating competitors can be justified by their investment in philanthropic activities as limited governance in the 19</w:t>
      </w:r>
      <w:r w:rsidR="00E85F37" w:rsidRPr="00E85F37">
        <w:rPr>
          <w:rFonts w:cstheme="minorHAnsi"/>
          <w:color w:val="121212"/>
          <w:vertAlign w:val="superscript"/>
        </w:rPr>
        <w:t>th</w:t>
      </w:r>
      <w:r w:rsidR="00E85F37">
        <w:rPr>
          <w:rFonts w:cstheme="minorHAnsi"/>
          <w:color w:val="121212"/>
        </w:rPr>
        <w:t xml:space="preserve"> century meant that they were not acting in an illegal manner although they were perceived as being unethical.</w:t>
      </w:r>
    </w:p>
    <w:p w:rsidR="004A3F6C" w:rsidRDefault="004A3F6C" w:rsidP="004A3F6C">
      <w:pPr>
        <w:pStyle w:val="Heading1"/>
      </w:pPr>
      <w:bookmarkStart w:id="7" w:name="_Toc512614073"/>
      <w:r>
        <w:t>7.0 Merits of Philanthropic Activities in the 21</w:t>
      </w:r>
      <w:r w:rsidRPr="004A3F6C">
        <w:rPr>
          <w:vertAlign w:val="superscript"/>
        </w:rPr>
        <w:t>st</w:t>
      </w:r>
      <w:r>
        <w:t xml:space="preserve"> Century</w:t>
      </w:r>
      <w:bookmarkEnd w:id="7"/>
    </w:p>
    <w:p w:rsidR="009824E4" w:rsidRDefault="002606B3" w:rsidP="004A3F6C">
      <w:pPr>
        <w:rPr>
          <w:rFonts w:cstheme="minorHAnsi"/>
        </w:rPr>
      </w:pPr>
      <w:r>
        <w:tab/>
        <w:t>There are numerous advantages able to be attained by a business</w:t>
      </w:r>
      <w:r w:rsidR="00503C5D">
        <w:t xml:space="preserve"> operating in the 21</w:t>
      </w:r>
      <w:r w:rsidR="00503C5D" w:rsidRPr="00503C5D">
        <w:rPr>
          <w:vertAlign w:val="superscript"/>
        </w:rPr>
        <w:t>st</w:t>
      </w:r>
      <w:r w:rsidR="00503C5D">
        <w:t xml:space="preserve"> century</w:t>
      </w:r>
      <w:r>
        <w:t xml:space="preserve"> with regards to the investment in philanthropic activities, the first being community support</w:t>
      </w:r>
      <w:r w:rsidR="000F49C9">
        <w:t xml:space="preserve">. This is upheld by </w:t>
      </w:r>
      <w:sdt>
        <w:sdtPr>
          <w:id w:val="-1171483161"/>
          <w:citation/>
        </w:sdtPr>
        <w:sdtContent>
          <w:r w:rsidR="000F49C9">
            <w:fldChar w:fldCharType="begin"/>
          </w:r>
          <w:r w:rsidR="000F49C9">
            <w:instrText xml:space="preserve"> CITATION Lac18 \l 2057 </w:instrText>
          </w:r>
          <w:r w:rsidR="000F49C9">
            <w:fldChar w:fldCharType="separate"/>
          </w:r>
          <w:r w:rsidR="000F49C9" w:rsidRPr="000F49C9">
            <w:rPr>
              <w:noProof/>
            </w:rPr>
            <w:t>(Lacoma, 2018)</w:t>
          </w:r>
          <w:r w:rsidR="000F49C9">
            <w:fldChar w:fldCharType="end"/>
          </w:r>
        </w:sdtContent>
      </w:sdt>
      <w:r w:rsidR="000F49C9">
        <w:t xml:space="preserve"> whom states that “using profits derived from the community to benefit the same community (filled with its customers) enables businesses to greatly improve their prospects of future revenue flows”. Thus, this suggests that consumers will be more inclined to purchase from a business that invests in philanthropic activities within their community therefore leading to the increase in sales and the organisation’s overall profit figure. Moreover, </w:t>
      </w:r>
      <w:r w:rsidR="001F007D">
        <w:t xml:space="preserve">it has also been uncovered that the practice of philanthropic activities allows businesses to increase long-term profits through positive public relations whilst being able to meet their customers’ demand </w:t>
      </w:r>
      <w:sdt>
        <w:sdtPr>
          <w:id w:val="-753210638"/>
          <w:citation/>
        </w:sdtPr>
        <w:sdtContent>
          <w:r w:rsidR="001F007D">
            <w:fldChar w:fldCharType="begin"/>
          </w:r>
          <w:r w:rsidR="001F007D">
            <w:instrText xml:space="preserve"> CITATION Dig17 \l 2057 </w:instrText>
          </w:r>
          <w:r w:rsidR="001F007D">
            <w:fldChar w:fldCharType="separate"/>
          </w:r>
          <w:r w:rsidR="001F007D" w:rsidRPr="001F007D">
            <w:rPr>
              <w:noProof/>
            </w:rPr>
            <w:t>(Diggs, 2017)</w:t>
          </w:r>
          <w:r w:rsidR="001F007D">
            <w:fldChar w:fldCharType="end"/>
          </w:r>
        </w:sdtContent>
      </w:sdt>
      <w:r w:rsidR="001F007D">
        <w:t xml:space="preserve">. Additionally, a study conducted by </w:t>
      </w:r>
      <w:sdt>
        <w:sdtPr>
          <w:id w:val="82730833"/>
          <w:citation/>
        </w:sdtPr>
        <w:sdtContent>
          <w:r w:rsidR="001F007D">
            <w:fldChar w:fldCharType="begin"/>
          </w:r>
          <w:r w:rsidR="001F007D">
            <w:instrText xml:space="preserve"> CITATION Nie14 \l 2057 </w:instrText>
          </w:r>
          <w:r w:rsidR="001F007D">
            <w:fldChar w:fldCharType="separate"/>
          </w:r>
          <w:r w:rsidR="001F007D" w:rsidRPr="001F007D">
            <w:rPr>
              <w:noProof/>
            </w:rPr>
            <w:t>(Nielsen, 2014)</w:t>
          </w:r>
          <w:r w:rsidR="001F007D">
            <w:fldChar w:fldCharType="end"/>
          </w:r>
        </w:sdtContent>
      </w:sdt>
      <w:r w:rsidR="001F007D">
        <w:t xml:space="preserve"> found that “55% of consumers said they would pay more </w:t>
      </w:r>
      <w:r w:rsidR="001F007D" w:rsidRPr="00503C5D">
        <w:rPr>
          <w:rFonts w:cstheme="minorHAnsi"/>
        </w:rPr>
        <w:t xml:space="preserve">for products and services from companies that are committed to positive social and environmental impact”. Thus, implying that charitable businesses </w:t>
      </w:r>
      <w:proofErr w:type="gramStart"/>
      <w:r w:rsidR="001F007D" w:rsidRPr="00503C5D">
        <w:rPr>
          <w:rFonts w:cstheme="minorHAnsi"/>
        </w:rPr>
        <w:t>are able to</w:t>
      </w:r>
      <w:proofErr w:type="gramEnd"/>
      <w:r w:rsidR="001F007D" w:rsidRPr="00503C5D">
        <w:rPr>
          <w:rFonts w:cstheme="minorHAnsi"/>
        </w:rPr>
        <w:t xml:space="preserve"> </w:t>
      </w:r>
      <w:r w:rsidR="009824E4" w:rsidRPr="00503C5D">
        <w:rPr>
          <w:rFonts w:cstheme="minorHAnsi"/>
        </w:rPr>
        <w:t xml:space="preserve">charge higher prices therefore increasing the overall profit for the organisation and therefore </w:t>
      </w:r>
      <w:r w:rsidR="001F007D" w:rsidRPr="00503C5D">
        <w:rPr>
          <w:rFonts w:cstheme="minorHAnsi"/>
        </w:rPr>
        <w:t>proving the investment in philanthrop</w:t>
      </w:r>
      <w:r w:rsidR="009824E4" w:rsidRPr="00503C5D">
        <w:rPr>
          <w:rFonts w:cstheme="minorHAnsi"/>
        </w:rPr>
        <w:t>ic activity as being beneficial.</w:t>
      </w:r>
      <w:r w:rsidR="00643AD7">
        <w:rPr>
          <w:rFonts w:cstheme="minorHAnsi"/>
        </w:rPr>
        <w:t xml:space="preserve"> Furthermore, the investment in philanthropic activity allows businesses to </w:t>
      </w:r>
      <w:r w:rsidR="00643AD7" w:rsidRPr="00643AD7">
        <w:rPr>
          <w:rFonts w:cstheme="minorHAnsi"/>
        </w:rPr>
        <w:t xml:space="preserve">attain the economic benefit of tax reductions. This is supported by </w:t>
      </w:r>
      <w:sdt>
        <w:sdtPr>
          <w:rPr>
            <w:rFonts w:cstheme="minorHAnsi"/>
          </w:rPr>
          <w:id w:val="-40375406"/>
          <w:citation/>
        </w:sdtPr>
        <w:sdtContent>
          <w:r w:rsidR="00643AD7" w:rsidRPr="00643AD7">
            <w:rPr>
              <w:rFonts w:cstheme="minorHAnsi"/>
            </w:rPr>
            <w:fldChar w:fldCharType="begin"/>
          </w:r>
          <w:r w:rsidR="00643AD7" w:rsidRPr="00643AD7">
            <w:rPr>
              <w:rFonts w:cstheme="minorHAnsi"/>
            </w:rPr>
            <w:instrText xml:space="preserve"> CITATION Kok18 \l 2057 </w:instrText>
          </w:r>
          <w:r w:rsidR="00643AD7" w:rsidRPr="00643AD7">
            <w:rPr>
              <w:rFonts w:cstheme="minorHAnsi"/>
            </w:rPr>
            <w:fldChar w:fldCharType="separate"/>
          </w:r>
          <w:r w:rsidR="00643AD7" w:rsidRPr="00643AD7">
            <w:rPr>
              <w:rFonts w:cstheme="minorHAnsi"/>
              <w:noProof/>
            </w:rPr>
            <w:t>(Kokemuller, 2018)</w:t>
          </w:r>
          <w:r w:rsidR="00643AD7" w:rsidRPr="00643AD7">
            <w:rPr>
              <w:rFonts w:cstheme="minorHAnsi"/>
            </w:rPr>
            <w:fldChar w:fldCharType="end"/>
          </w:r>
        </w:sdtContent>
      </w:sdt>
      <w:r w:rsidR="00643AD7" w:rsidRPr="00643AD7">
        <w:rPr>
          <w:rFonts w:cstheme="minorHAnsi"/>
        </w:rPr>
        <w:t xml:space="preserve"> whom states that “corporations are able to deduct all contributions to publ</w:t>
      </w:r>
      <w:r w:rsidR="00643AD7">
        <w:rPr>
          <w:rFonts w:cstheme="minorHAnsi"/>
        </w:rPr>
        <w:t>ic and private 501(c)(3) (tax exempt) organis</w:t>
      </w:r>
      <w:r w:rsidR="00643AD7" w:rsidRPr="00643AD7">
        <w:rPr>
          <w:rFonts w:cstheme="minorHAnsi"/>
        </w:rPr>
        <w:t>ations, up to 10 percent of the company's taxable income. As most companies don't exceed this threshold in their giving, this means they get the full tax deduction on the amount donated to charities”.</w:t>
      </w:r>
      <w:r w:rsidR="00503C5D" w:rsidRPr="00643AD7">
        <w:rPr>
          <w:rFonts w:cstheme="minorHAnsi"/>
        </w:rPr>
        <w:t xml:space="preserve"> </w:t>
      </w:r>
      <w:r w:rsidR="00503C5D" w:rsidRPr="00503C5D">
        <w:rPr>
          <w:rFonts w:cstheme="minorHAnsi"/>
        </w:rPr>
        <w:t>In contrast to this, it has been identified that “c</w:t>
      </w:r>
      <w:r w:rsidR="009824E4" w:rsidRPr="00503C5D">
        <w:rPr>
          <w:rFonts w:cstheme="minorHAnsi"/>
        </w:rPr>
        <w:t>ritics of charitable giving suggest it is irresponsible for companies to give away large amounts of money that could be invested in business growth or distributed to company owners through</w:t>
      </w:r>
      <w:r w:rsidR="00503C5D" w:rsidRPr="00503C5D">
        <w:rPr>
          <w:rFonts w:cstheme="minorHAnsi"/>
        </w:rPr>
        <w:t xml:space="preserve"> dividends or earnings payments”</w:t>
      </w:r>
      <w:sdt>
        <w:sdtPr>
          <w:rPr>
            <w:rFonts w:cstheme="minorHAnsi"/>
          </w:rPr>
          <w:id w:val="-133958775"/>
          <w:citation/>
        </w:sdtPr>
        <w:sdtContent>
          <w:r w:rsidR="00503C5D" w:rsidRPr="00503C5D">
            <w:rPr>
              <w:rFonts w:cstheme="minorHAnsi"/>
            </w:rPr>
            <w:fldChar w:fldCharType="begin"/>
          </w:r>
          <w:r w:rsidR="00503C5D" w:rsidRPr="00503C5D">
            <w:rPr>
              <w:rFonts w:cstheme="minorHAnsi"/>
            </w:rPr>
            <w:instrText xml:space="preserve"> CITATION Kok18 \l 2057 </w:instrText>
          </w:r>
          <w:r w:rsidR="00503C5D" w:rsidRPr="00503C5D">
            <w:rPr>
              <w:rFonts w:cstheme="minorHAnsi"/>
            </w:rPr>
            <w:fldChar w:fldCharType="separate"/>
          </w:r>
          <w:r w:rsidR="00503C5D" w:rsidRPr="00503C5D">
            <w:rPr>
              <w:rFonts w:cstheme="minorHAnsi"/>
              <w:noProof/>
            </w:rPr>
            <w:t xml:space="preserve"> (Kokemuller, 2018)</w:t>
          </w:r>
          <w:r w:rsidR="00503C5D" w:rsidRPr="00503C5D">
            <w:rPr>
              <w:rFonts w:cstheme="minorHAnsi"/>
            </w:rPr>
            <w:fldChar w:fldCharType="end"/>
          </w:r>
        </w:sdtContent>
      </w:sdt>
      <w:r w:rsidR="00503C5D">
        <w:rPr>
          <w:rFonts w:cstheme="minorHAnsi"/>
        </w:rPr>
        <w:t>. However, consumers’ increasing interest in businesses philanthropic activity in recent years therefore proves the strategy as being beneficial for a business operating in the 21</w:t>
      </w:r>
      <w:r w:rsidR="00503C5D" w:rsidRPr="00503C5D">
        <w:rPr>
          <w:rFonts w:cstheme="minorHAnsi"/>
          <w:vertAlign w:val="superscript"/>
        </w:rPr>
        <w:t>st</w:t>
      </w:r>
      <w:r w:rsidR="00503C5D">
        <w:rPr>
          <w:rFonts w:cstheme="minorHAnsi"/>
        </w:rPr>
        <w:t xml:space="preserve"> century.</w:t>
      </w:r>
    </w:p>
    <w:p w:rsidR="00CA55AE" w:rsidRDefault="00CA55AE" w:rsidP="00CA55AE">
      <w:pPr>
        <w:pStyle w:val="Heading1"/>
      </w:pPr>
      <w:bookmarkStart w:id="8" w:name="_Toc512614074"/>
      <w:r>
        <w:t xml:space="preserve">8.0 </w:t>
      </w:r>
      <w:r w:rsidR="003A68CD">
        <w:t xml:space="preserve">Conclusion - </w:t>
      </w:r>
      <w:r>
        <w:t>Rockefeller and Carnegie – Robber Barons, Captains of Industry or Philanthropists?</w:t>
      </w:r>
      <w:bookmarkEnd w:id="8"/>
    </w:p>
    <w:p w:rsidR="00CA55AE" w:rsidRDefault="00210CF0" w:rsidP="00CD0E1B">
      <w:pPr>
        <w:rPr>
          <w:rFonts w:cstheme="minorHAnsi"/>
        </w:rPr>
      </w:pPr>
      <w:r>
        <w:tab/>
      </w:r>
      <w:r w:rsidR="00CA4990">
        <w:t xml:space="preserve">In my opinion, Rockefeller and Carnegie were both highly driven businessmen willing to exploit any means possible </w:t>
      </w:r>
      <w:proofErr w:type="gramStart"/>
      <w:r w:rsidR="00CA4990">
        <w:t>in order to</w:t>
      </w:r>
      <w:proofErr w:type="gramEnd"/>
      <w:r w:rsidR="00CA4990">
        <w:t xml:space="preserve"> achieve the success they desired. The limited corporate governance in the 19</w:t>
      </w:r>
      <w:r w:rsidR="00CA4990" w:rsidRPr="00CA4990">
        <w:rPr>
          <w:vertAlign w:val="superscript"/>
        </w:rPr>
        <w:t>th</w:t>
      </w:r>
      <w:r w:rsidR="00CA4990">
        <w:t xml:space="preserve"> century ultimately allowed Rockefeller</w:t>
      </w:r>
      <w:r w:rsidR="003A68CD">
        <w:t xml:space="preserve"> and Carnegie to act in an unethical manner</w:t>
      </w:r>
      <w:r w:rsidR="00CA4990">
        <w:t xml:space="preserve"> </w:t>
      </w:r>
      <w:proofErr w:type="gramStart"/>
      <w:r w:rsidR="00CA4990">
        <w:t>in order to</w:t>
      </w:r>
      <w:proofErr w:type="gramEnd"/>
      <w:r w:rsidR="00CA4990">
        <w:t xml:space="preserve"> achieve their goals, as during the time period </w:t>
      </w:r>
      <w:r w:rsidR="003A68CD">
        <w:t xml:space="preserve">this was considered legal practice. However, acting unethically led to the negative perception of both businessmen, with many people </w:t>
      </w:r>
      <w:r w:rsidR="00CD0E1B">
        <w:t xml:space="preserve">considering them as </w:t>
      </w:r>
      <w:r w:rsidR="003A68CD">
        <w:t xml:space="preserve">‘Robber Barons’. </w:t>
      </w:r>
      <w:r w:rsidR="00CD0E1B">
        <w:t>It has been uncovered that the term ‘Robber Baron’ was applied to a “businessman in the 19</w:t>
      </w:r>
      <w:r w:rsidR="00CD0E1B" w:rsidRPr="00CD0E1B">
        <w:rPr>
          <w:vertAlign w:val="superscript"/>
        </w:rPr>
        <w:t>th</w:t>
      </w:r>
      <w:r w:rsidR="00CD0E1B">
        <w:t xml:space="preserve"> century whom engaged in unethical and monopolistic </w:t>
      </w:r>
      <w:r w:rsidR="00CD0E1B">
        <w:lastRenderedPageBreak/>
        <w:t>practices, wielded widespread political influence and amassed enormous wealth”</w:t>
      </w:r>
      <w:sdt>
        <w:sdtPr>
          <w:id w:val="1925832651"/>
          <w:citation/>
        </w:sdtPr>
        <w:sdtContent>
          <w:r w:rsidR="00CD0E1B">
            <w:fldChar w:fldCharType="begin"/>
          </w:r>
          <w:r w:rsidR="00CD0E1B">
            <w:instrText xml:space="preserve"> CITATION McN17 \l 2057 </w:instrText>
          </w:r>
          <w:r w:rsidR="00CD0E1B">
            <w:fldChar w:fldCharType="separate"/>
          </w:r>
          <w:r w:rsidR="00CD0E1B">
            <w:rPr>
              <w:noProof/>
            </w:rPr>
            <w:t xml:space="preserve"> </w:t>
          </w:r>
          <w:r w:rsidR="00CD0E1B" w:rsidRPr="00CD0E1B">
            <w:rPr>
              <w:noProof/>
            </w:rPr>
            <w:t>(McNamara, 2017)</w:t>
          </w:r>
          <w:r w:rsidR="00CD0E1B">
            <w:fldChar w:fldCharType="end"/>
          </w:r>
        </w:sdtContent>
      </w:sdt>
      <w:r w:rsidR="00CD0E1B">
        <w:t xml:space="preserve">. Although it appears that the term best fits </w:t>
      </w:r>
      <w:r w:rsidR="00CD0E1B" w:rsidRPr="00BE6948">
        <w:rPr>
          <w:rFonts w:cstheme="minorHAnsi"/>
        </w:rPr>
        <w:t xml:space="preserve">Carnegie and Rockefeller, their contribution with regards to their philanthropic activities and to the industrial revolution </w:t>
      </w:r>
      <w:r w:rsidR="007753B7" w:rsidRPr="00BE6948">
        <w:rPr>
          <w:rFonts w:cstheme="minorHAnsi"/>
        </w:rPr>
        <w:t>must</w:t>
      </w:r>
      <w:r w:rsidR="00CD0E1B" w:rsidRPr="00BE6948">
        <w:rPr>
          <w:rFonts w:cstheme="minorHAnsi"/>
        </w:rPr>
        <w:t xml:space="preserve"> also be considered</w:t>
      </w:r>
      <w:r w:rsidR="00156A08" w:rsidRPr="00BE6948">
        <w:rPr>
          <w:rFonts w:cstheme="minorHAnsi"/>
        </w:rPr>
        <w:t>, which is why I consider both businessmen as ‘Captains of Industry’.</w:t>
      </w:r>
      <w:r w:rsidR="007753B7" w:rsidRPr="00BE6948">
        <w:rPr>
          <w:rFonts w:cstheme="minorHAnsi"/>
        </w:rPr>
        <w:t xml:space="preserve"> </w:t>
      </w:r>
      <w:r w:rsidR="00BE6948" w:rsidRPr="00BE6948">
        <w:rPr>
          <w:rFonts w:cstheme="minorHAnsi"/>
        </w:rPr>
        <w:t>A ‘</w:t>
      </w:r>
      <w:r w:rsidR="007753B7" w:rsidRPr="00BE6948">
        <w:rPr>
          <w:rFonts w:cstheme="minorHAnsi"/>
        </w:rPr>
        <w:t>Captain of Industry</w:t>
      </w:r>
      <w:r w:rsidR="00BE6948" w:rsidRPr="00BE6948">
        <w:rPr>
          <w:rFonts w:cstheme="minorHAnsi"/>
        </w:rPr>
        <w:t>’</w:t>
      </w:r>
      <w:r w:rsidR="007753B7" w:rsidRPr="00BE6948">
        <w:rPr>
          <w:rFonts w:cstheme="minorHAnsi"/>
        </w:rPr>
        <w:t xml:space="preserve"> </w:t>
      </w:r>
      <w:r w:rsidR="00BE6948" w:rsidRPr="00BE6948">
        <w:rPr>
          <w:rFonts w:cstheme="minorHAnsi"/>
        </w:rPr>
        <w:t xml:space="preserve">has been defined as being a “leader whose means of amassing a personal fortune has contributed positively to the country some way, be </w:t>
      </w:r>
      <w:r w:rsidR="000B62CA" w:rsidRPr="00BE6948">
        <w:rPr>
          <w:rFonts w:cstheme="minorHAnsi"/>
        </w:rPr>
        <w:t>it through</w:t>
      </w:r>
      <w:r w:rsidR="00BE6948" w:rsidRPr="00BE6948">
        <w:rPr>
          <w:rFonts w:cstheme="minorHAnsi"/>
        </w:rPr>
        <w:t xml:space="preserve"> increased productivity, expansion of markets, providing more jobs, or acts of philanthropy”</w:t>
      </w:r>
      <w:sdt>
        <w:sdtPr>
          <w:rPr>
            <w:rFonts w:cstheme="minorHAnsi"/>
          </w:rPr>
          <w:id w:val="1011415122"/>
          <w:citation/>
        </w:sdtPr>
        <w:sdtContent>
          <w:r w:rsidR="00BE6948">
            <w:rPr>
              <w:rFonts w:cstheme="minorHAnsi"/>
            </w:rPr>
            <w:fldChar w:fldCharType="begin"/>
          </w:r>
          <w:r w:rsidR="00BE6948">
            <w:rPr>
              <w:rFonts w:cstheme="minorHAnsi"/>
            </w:rPr>
            <w:instrText xml:space="preserve"> CITATION Scr11 \l 2057 </w:instrText>
          </w:r>
          <w:r w:rsidR="00BE6948">
            <w:rPr>
              <w:rFonts w:cstheme="minorHAnsi"/>
            </w:rPr>
            <w:fldChar w:fldCharType="separate"/>
          </w:r>
          <w:r w:rsidR="00BE6948">
            <w:rPr>
              <w:rFonts w:cstheme="minorHAnsi"/>
              <w:noProof/>
            </w:rPr>
            <w:t xml:space="preserve"> </w:t>
          </w:r>
          <w:r w:rsidR="00BE6948" w:rsidRPr="00BE6948">
            <w:rPr>
              <w:rFonts w:cstheme="minorHAnsi"/>
              <w:noProof/>
            </w:rPr>
            <w:t>(Scranton, 2011)</w:t>
          </w:r>
          <w:r w:rsidR="00BE6948">
            <w:rPr>
              <w:rFonts w:cstheme="minorHAnsi"/>
            </w:rPr>
            <w:fldChar w:fldCharType="end"/>
          </w:r>
        </w:sdtContent>
      </w:sdt>
      <w:r w:rsidR="00BE6948">
        <w:rPr>
          <w:rFonts w:cstheme="minorHAnsi"/>
        </w:rPr>
        <w:t xml:space="preserve">. Both Carnegie and Rockefeller had a huge impact on the industrial revolution, transforming </w:t>
      </w:r>
      <w:r w:rsidR="000B62CA">
        <w:rPr>
          <w:rFonts w:cstheme="minorHAnsi"/>
        </w:rPr>
        <w:t>two of the greatest industries of our time with their bold visions, thus making them both ‘Captains of Industry’.</w:t>
      </w:r>
    </w:p>
    <w:bookmarkStart w:id="9" w:name="_Toc512614075" w:displacedByCustomXml="next"/>
    <w:sdt>
      <w:sdtPr>
        <w:id w:val="-240487795"/>
        <w:docPartObj>
          <w:docPartGallery w:val="Bibliographies"/>
          <w:docPartUnique/>
        </w:docPartObj>
      </w:sdtPr>
      <w:sdtEndPr>
        <w:rPr>
          <w:rFonts w:asciiTheme="minorHAnsi" w:eastAsiaTheme="minorHAnsi" w:hAnsiTheme="minorHAnsi" w:cstheme="minorBidi"/>
          <w:color w:val="auto"/>
          <w:sz w:val="22"/>
          <w:szCs w:val="22"/>
        </w:rPr>
      </w:sdtEndPr>
      <w:sdtContent>
        <w:p w:rsidR="0009240E" w:rsidRDefault="0009240E">
          <w:pPr>
            <w:pStyle w:val="Heading1"/>
          </w:pPr>
          <w:r>
            <w:t>8.0 References</w:t>
          </w:r>
          <w:bookmarkEnd w:id="9"/>
        </w:p>
        <w:sdt>
          <w:sdtPr>
            <w:id w:val="-573587230"/>
            <w:bibliography/>
          </w:sdtPr>
          <w:sdtContent>
            <w:p w:rsidR="0009240E" w:rsidRDefault="0009240E" w:rsidP="0009240E">
              <w:pPr>
                <w:pStyle w:val="Bibliography"/>
                <w:rPr>
                  <w:noProof/>
                  <w:sz w:val="24"/>
                  <w:szCs w:val="24"/>
                </w:rPr>
              </w:pPr>
              <w:r>
                <w:fldChar w:fldCharType="begin"/>
              </w:r>
              <w:r>
                <w:instrText xml:space="preserve"> BIBLIOGRAPHY </w:instrText>
              </w:r>
              <w:r>
                <w:fldChar w:fldCharType="separate"/>
              </w:r>
              <w:r>
                <w:rPr>
                  <w:noProof/>
                </w:rPr>
                <w:t xml:space="preserve">Aquila, F., 2017. </w:t>
              </w:r>
              <w:r>
                <w:rPr>
                  <w:i/>
                  <w:iCs/>
                  <w:noProof/>
                </w:rPr>
                <w:t xml:space="preserve">The Shareholder Rights and Activism Review - Edition 2 - USA. </w:t>
              </w:r>
              <w:r>
                <w:rPr>
                  <w:noProof/>
                </w:rPr>
                <w:t xml:space="preserve">[Online] </w:t>
              </w:r>
              <w:r>
                <w:rPr>
                  <w:noProof/>
                </w:rPr>
                <w:br/>
                <w:t xml:space="preserve">Available at: </w:t>
              </w:r>
              <w:r>
                <w:rPr>
                  <w:noProof/>
                  <w:u w:val="single"/>
                </w:rPr>
                <w:t>https://thelawreviews.co.uk/chapter/1147534/united-states</w:t>
              </w:r>
              <w:r>
                <w:rPr>
                  <w:noProof/>
                </w:rPr>
                <w:br/>
                <w:t>[Accessed 15 April 2019].</w:t>
              </w:r>
            </w:p>
            <w:p w:rsidR="0009240E" w:rsidRDefault="0009240E" w:rsidP="0009240E">
              <w:pPr>
                <w:pStyle w:val="Bibliography"/>
                <w:rPr>
                  <w:noProof/>
                </w:rPr>
              </w:pPr>
              <w:r>
                <w:rPr>
                  <w:noProof/>
                </w:rPr>
                <w:t xml:space="preserve">Carnegie.org, 2018. </w:t>
              </w:r>
              <w:r>
                <w:rPr>
                  <w:i/>
                  <w:iCs/>
                  <w:noProof/>
                </w:rPr>
                <w:t xml:space="preserve">About The Carnegie Corporation of New York. </w:t>
              </w:r>
              <w:r>
                <w:rPr>
                  <w:noProof/>
                </w:rPr>
                <w:t xml:space="preserve">[Online] </w:t>
              </w:r>
              <w:r>
                <w:rPr>
                  <w:noProof/>
                </w:rPr>
                <w:br/>
                <w:t xml:space="preserve">Available at: </w:t>
              </w:r>
              <w:r>
                <w:rPr>
                  <w:noProof/>
                  <w:u w:val="single"/>
                </w:rPr>
                <w:t>https://www.carnegie.org/about/</w:t>
              </w:r>
              <w:r>
                <w:rPr>
                  <w:noProof/>
                </w:rPr>
                <w:br/>
                <w:t>[Accessed 15 April 2018].</w:t>
              </w:r>
            </w:p>
            <w:p w:rsidR="0009240E" w:rsidRDefault="0009240E" w:rsidP="0009240E">
              <w:pPr>
                <w:pStyle w:val="Bibliography"/>
                <w:rPr>
                  <w:noProof/>
                </w:rPr>
              </w:pPr>
              <w:r>
                <w:rPr>
                  <w:noProof/>
                </w:rPr>
                <w:t xml:space="preserve">Carroll, A., 1991. Thepyramidofcorporatesocialresponsibility: toward the moral management of organizational stakeholders. </w:t>
              </w:r>
              <w:r>
                <w:rPr>
                  <w:i/>
                  <w:iCs/>
                  <w:noProof/>
                </w:rPr>
                <w:t xml:space="preserve">Business Horizons, </w:t>
              </w:r>
              <w:r>
                <w:rPr>
                  <w:noProof/>
                </w:rPr>
                <w:t>34(4), pp. 39-48.</w:t>
              </w:r>
            </w:p>
            <w:p w:rsidR="0009240E" w:rsidRDefault="0009240E" w:rsidP="0009240E">
              <w:pPr>
                <w:pStyle w:val="Bibliography"/>
                <w:rPr>
                  <w:noProof/>
                </w:rPr>
              </w:pPr>
              <w:r>
                <w:rPr>
                  <w:noProof/>
                </w:rPr>
                <w:t xml:space="preserve">Chernow, R., 2007. </w:t>
              </w:r>
              <w:r>
                <w:rPr>
                  <w:i/>
                  <w:iCs/>
                  <w:noProof/>
                </w:rPr>
                <w:t xml:space="preserve">Titan: The Life and Death of John D. Rockefeller Sr.. </w:t>
              </w:r>
              <w:r>
                <w:rPr>
                  <w:noProof/>
                </w:rPr>
                <w:t>s.l.:Knopf Doubleday Publishing Group.</w:t>
              </w:r>
            </w:p>
            <w:p w:rsidR="0009240E" w:rsidRDefault="0009240E" w:rsidP="0009240E">
              <w:pPr>
                <w:pStyle w:val="Bibliography"/>
                <w:rPr>
                  <w:noProof/>
                </w:rPr>
              </w:pPr>
              <w:r>
                <w:rPr>
                  <w:noProof/>
                </w:rPr>
                <w:t xml:space="preserve">Dahlen, M., 2014. </w:t>
              </w:r>
              <w:r>
                <w:rPr>
                  <w:i/>
                  <w:iCs/>
                  <w:noProof/>
                </w:rPr>
                <w:t xml:space="preserve">The Rise of American Big Government: A Brief History of How We Got Here. </w:t>
              </w:r>
              <w:r>
                <w:rPr>
                  <w:noProof/>
                </w:rPr>
                <w:t xml:space="preserve">[Online] </w:t>
              </w:r>
              <w:r>
                <w:rPr>
                  <w:noProof/>
                </w:rPr>
                <w:br/>
                <w:t xml:space="preserve">Available at: </w:t>
              </w:r>
              <w:r>
                <w:rPr>
                  <w:noProof/>
                  <w:u w:val="single"/>
                </w:rPr>
                <w:t>https://www.theobjectivestandard.com/issues/2009-fall/rise-of-american-big-government/</w:t>
              </w:r>
              <w:r>
                <w:rPr>
                  <w:noProof/>
                </w:rPr>
                <w:br/>
                <w:t>[Accessed 15 April 2018].</w:t>
              </w:r>
            </w:p>
            <w:p w:rsidR="0009240E" w:rsidRDefault="0009240E" w:rsidP="0009240E">
              <w:pPr>
                <w:pStyle w:val="Bibliography"/>
                <w:rPr>
                  <w:noProof/>
                </w:rPr>
              </w:pPr>
              <w:r>
                <w:rPr>
                  <w:noProof/>
                </w:rPr>
                <w:t xml:space="preserve">Diggs, K., 2017. </w:t>
              </w:r>
              <w:r>
                <w:rPr>
                  <w:i/>
                  <w:iCs/>
                  <w:noProof/>
                </w:rPr>
                <w:t xml:space="preserve">Why Corporate Philanthropy Is The 21st Century Standard. </w:t>
              </w:r>
              <w:r>
                <w:rPr>
                  <w:noProof/>
                </w:rPr>
                <w:t xml:space="preserve">[Online] </w:t>
              </w:r>
              <w:r>
                <w:rPr>
                  <w:noProof/>
                </w:rPr>
                <w:br/>
                <w:t xml:space="preserve">Available at: </w:t>
              </w:r>
              <w:r>
                <w:rPr>
                  <w:noProof/>
                  <w:u w:val="single"/>
                </w:rPr>
                <w:t>https://www.huffingtonpost.com/kallen-diggs/why-corporate-social-resp_1_b_9671642.html</w:t>
              </w:r>
              <w:r>
                <w:rPr>
                  <w:noProof/>
                </w:rPr>
                <w:br/>
                <w:t>[Accessed 24 April 2018].</w:t>
              </w:r>
            </w:p>
            <w:p w:rsidR="0009240E" w:rsidRDefault="0009240E" w:rsidP="0009240E">
              <w:pPr>
                <w:pStyle w:val="Bibliography"/>
                <w:rPr>
                  <w:noProof/>
                </w:rPr>
              </w:pPr>
              <w:r>
                <w:rPr>
                  <w:noProof/>
                </w:rPr>
                <w:t xml:space="preserve">Folsom, B., 1988. </w:t>
              </w:r>
              <w:r>
                <w:rPr>
                  <w:i/>
                  <w:iCs/>
                  <w:noProof/>
                </w:rPr>
                <w:t xml:space="preserve">John D. Rockefeller and the Oil Industry. </w:t>
              </w:r>
              <w:r>
                <w:rPr>
                  <w:noProof/>
                </w:rPr>
                <w:t xml:space="preserve">[Online] </w:t>
              </w:r>
              <w:r>
                <w:rPr>
                  <w:noProof/>
                </w:rPr>
                <w:br/>
                <w:t xml:space="preserve">Available at: </w:t>
              </w:r>
              <w:r>
                <w:rPr>
                  <w:noProof/>
                  <w:u w:val="single"/>
                </w:rPr>
                <w:t>https://fee.org/articles/john-d-rockefeller-and-the-oil-industry/</w:t>
              </w:r>
              <w:r>
                <w:rPr>
                  <w:noProof/>
                </w:rPr>
                <w:br/>
                <w:t>[Accessed 15 April 2018].</w:t>
              </w:r>
            </w:p>
            <w:p w:rsidR="0009240E" w:rsidRDefault="0009240E" w:rsidP="0009240E">
              <w:pPr>
                <w:pStyle w:val="Bibliography"/>
                <w:rPr>
                  <w:noProof/>
                </w:rPr>
              </w:pPr>
              <w:r>
                <w:rPr>
                  <w:noProof/>
                </w:rPr>
                <w:t xml:space="preserve">Freeman, R., 1984. </w:t>
              </w:r>
              <w:r>
                <w:rPr>
                  <w:i/>
                  <w:iCs/>
                  <w:noProof/>
                </w:rPr>
                <w:t xml:space="preserve">Strategic Management: A Stakeholder Approach. </w:t>
              </w:r>
              <w:r>
                <w:rPr>
                  <w:noProof/>
                </w:rPr>
                <w:t>Boston: Pitman.</w:t>
              </w:r>
            </w:p>
            <w:p w:rsidR="0009240E" w:rsidRDefault="0009240E" w:rsidP="0009240E">
              <w:pPr>
                <w:pStyle w:val="Bibliography"/>
                <w:rPr>
                  <w:noProof/>
                </w:rPr>
              </w:pPr>
              <w:r>
                <w:rPr>
                  <w:noProof/>
                </w:rPr>
                <w:t xml:space="preserve">Freeman, R., 2010. </w:t>
              </w:r>
              <w:r>
                <w:rPr>
                  <w:i/>
                  <w:iCs/>
                  <w:noProof/>
                </w:rPr>
                <w:t xml:space="preserve">Strategic Management: A Stakeholder Approach. </w:t>
              </w:r>
              <w:r>
                <w:rPr>
                  <w:noProof/>
                </w:rPr>
                <w:t>Cambridge: Cambridge University Press.</w:t>
              </w:r>
            </w:p>
            <w:p w:rsidR="0009240E" w:rsidRDefault="0009240E" w:rsidP="0009240E">
              <w:pPr>
                <w:pStyle w:val="Bibliography"/>
                <w:rPr>
                  <w:noProof/>
                </w:rPr>
              </w:pPr>
              <w:r>
                <w:rPr>
                  <w:noProof/>
                </w:rPr>
                <w:t xml:space="preserve">History.com, 2009. </w:t>
              </w:r>
              <w:r>
                <w:rPr>
                  <w:i/>
                  <w:iCs/>
                  <w:noProof/>
                </w:rPr>
                <w:t xml:space="preserve">Andrew Carnegie. </w:t>
              </w:r>
              <w:r>
                <w:rPr>
                  <w:noProof/>
                </w:rPr>
                <w:t xml:space="preserve">[Online] </w:t>
              </w:r>
              <w:r>
                <w:rPr>
                  <w:noProof/>
                </w:rPr>
                <w:br/>
                <w:t xml:space="preserve">Available at: </w:t>
              </w:r>
              <w:r>
                <w:rPr>
                  <w:noProof/>
                  <w:u w:val="single"/>
                </w:rPr>
                <w:t>https://www.history.com/topics/andrew-carnegie</w:t>
              </w:r>
              <w:r>
                <w:rPr>
                  <w:noProof/>
                </w:rPr>
                <w:br/>
                <w:t>[Accessed 15 April 2018].</w:t>
              </w:r>
            </w:p>
            <w:p w:rsidR="0009240E" w:rsidRDefault="0009240E" w:rsidP="0009240E">
              <w:pPr>
                <w:pStyle w:val="Bibliography"/>
                <w:rPr>
                  <w:noProof/>
                </w:rPr>
              </w:pPr>
              <w:r>
                <w:rPr>
                  <w:noProof/>
                </w:rPr>
                <w:t xml:space="preserve">History.com, 2010. </w:t>
              </w:r>
              <w:r>
                <w:rPr>
                  <w:i/>
                  <w:iCs/>
                  <w:noProof/>
                </w:rPr>
                <w:t xml:space="preserve">John D. Rockefeller. </w:t>
              </w:r>
              <w:r>
                <w:rPr>
                  <w:noProof/>
                </w:rPr>
                <w:t xml:space="preserve">[Online] </w:t>
              </w:r>
              <w:r>
                <w:rPr>
                  <w:noProof/>
                </w:rPr>
                <w:br/>
                <w:t xml:space="preserve">Available at: </w:t>
              </w:r>
              <w:r>
                <w:rPr>
                  <w:noProof/>
                  <w:u w:val="single"/>
                </w:rPr>
                <w:t>https://www.history.com/topics/john-d-rockefeller</w:t>
              </w:r>
              <w:r>
                <w:rPr>
                  <w:noProof/>
                </w:rPr>
                <w:br/>
                <w:t>[Accessed 15 April 2018].</w:t>
              </w:r>
            </w:p>
            <w:p w:rsidR="0009240E" w:rsidRDefault="0009240E" w:rsidP="0009240E">
              <w:pPr>
                <w:pStyle w:val="Bibliography"/>
                <w:rPr>
                  <w:noProof/>
                </w:rPr>
              </w:pPr>
              <w:r>
                <w:rPr>
                  <w:noProof/>
                </w:rPr>
                <w:lastRenderedPageBreak/>
                <w:t xml:space="preserve">Johnson, P. &amp; Harr, J., 1988. </w:t>
              </w:r>
              <w:r>
                <w:rPr>
                  <w:i/>
                  <w:iCs/>
                  <w:noProof/>
                </w:rPr>
                <w:t xml:space="preserve">The Rockefeller Century: Three Generations of America's Greatest Family. </w:t>
              </w:r>
              <w:r>
                <w:rPr>
                  <w:noProof/>
                </w:rPr>
                <w:t>s.l.:Scribner.</w:t>
              </w:r>
            </w:p>
            <w:p w:rsidR="0009240E" w:rsidRDefault="0009240E" w:rsidP="0009240E">
              <w:pPr>
                <w:pStyle w:val="Bibliography"/>
                <w:rPr>
                  <w:noProof/>
                </w:rPr>
              </w:pPr>
              <w:r>
                <w:rPr>
                  <w:noProof/>
                </w:rPr>
                <w:t xml:space="preserve">Kokemuller, N., 2018. </w:t>
              </w:r>
              <w:r>
                <w:rPr>
                  <w:i/>
                  <w:iCs/>
                  <w:noProof/>
                </w:rPr>
                <w:t xml:space="preserve">Advantages &amp; Disadvantages of Corporate Philanthropy. </w:t>
              </w:r>
              <w:r>
                <w:rPr>
                  <w:noProof/>
                </w:rPr>
                <w:t xml:space="preserve">[Online] </w:t>
              </w:r>
              <w:r>
                <w:rPr>
                  <w:noProof/>
                </w:rPr>
                <w:br/>
                <w:t xml:space="preserve">Available at: </w:t>
              </w:r>
              <w:r>
                <w:rPr>
                  <w:noProof/>
                  <w:u w:val="single"/>
                </w:rPr>
                <w:t>https://yourbusiness.azcentral.com/advantages-disadvantages-corporate-philanthropy-1627.html</w:t>
              </w:r>
              <w:r>
                <w:rPr>
                  <w:noProof/>
                </w:rPr>
                <w:br/>
                <w:t>[Accessed 24 April 2018].</w:t>
              </w:r>
            </w:p>
            <w:p w:rsidR="0009240E" w:rsidRDefault="0009240E" w:rsidP="0009240E">
              <w:pPr>
                <w:pStyle w:val="Bibliography"/>
                <w:rPr>
                  <w:noProof/>
                </w:rPr>
              </w:pPr>
              <w:r>
                <w:rPr>
                  <w:noProof/>
                </w:rPr>
                <w:t xml:space="preserve">Lacoma, T., 2018. </w:t>
              </w:r>
              <w:r>
                <w:rPr>
                  <w:i/>
                  <w:iCs/>
                  <w:noProof/>
                </w:rPr>
                <w:t xml:space="preserve">Advantages &amp; Disadvantages of Corporate Philanthropy. </w:t>
              </w:r>
              <w:r>
                <w:rPr>
                  <w:noProof/>
                </w:rPr>
                <w:t xml:space="preserve">[Online] </w:t>
              </w:r>
              <w:r>
                <w:rPr>
                  <w:noProof/>
                </w:rPr>
                <w:br/>
                <w:t xml:space="preserve">Available at: </w:t>
              </w:r>
              <w:r>
                <w:rPr>
                  <w:noProof/>
                  <w:u w:val="single"/>
                </w:rPr>
                <w:t>http://smallbusiness.chron.com/advantages-disadvantages-corporate-philanthropy-23965.html</w:t>
              </w:r>
              <w:r>
                <w:rPr>
                  <w:noProof/>
                </w:rPr>
                <w:br/>
                <w:t>[Accessed 24 April 2018].</w:t>
              </w:r>
            </w:p>
            <w:p w:rsidR="0009240E" w:rsidRDefault="0009240E" w:rsidP="0009240E">
              <w:pPr>
                <w:pStyle w:val="Bibliography"/>
                <w:rPr>
                  <w:noProof/>
                </w:rPr>
              </w:pPr>
              <w:r>
                <w:rPr>
                  <w:noProof/>
                </w:rPr>
                <w:t xml:space="preserve">Lin, T., 2011. The Corporate Governance of Iconic Executives. </w:t>
              </w:r>
              <w:r>
                <w:rPr>
                  <w:i/>
                  <w:iCs/>
                  <w:noProof/>
                </w:rPr>
                <w:t xml:space="preserve">Notre Dame Law Review, </w:t>
              </w:r>
              <w:r>
                <w:rPr>
                  <w:noProof/>
                </w:rPr>
                <w:t>87(1), p. 351.</w:t>
              </w:r>
            </w:p>
            <w:p w:rsidR="0009240E" w:rsidRDefault="0009240E" w:rsidP="0009240E">
              <w:pPr>
                <w:pStyle w:val="Bibliography"/>
                <w:rPr>
                  <w:noProof/>
                </w:rPr>
              </w:pPr>
              <w:r>
                <w:rPr>
                  <w:noProof/>
                </w:rPr>
                <w:t xml:space="preserve">Lipman, F. &amp; Lipman, L., 2006. </w:t>
              </w:r>
              <w:r>
                <w:rPr>
                  <w:i/>
                  <w:iCs/>
                  <w:noProof/>
                </w:rPr>
                <w:t xml:space="preserve">Corporate Governance Best Practices: Strategies for Public, Private, and Not-for-Profit Organizations. </w:t>
              </w:r>
              <w:r>
                <w:rPr>
                  <w:noProof/>
                </w:rPr>
                <w:t>Hoboken: Wiley.</w:t>
              </w:r>
            </w:p>
            <w:p w:rsidR="0009240E" w:rsidRDefault="0009240E" w:rsidP="0009240E">
              <w:pPr>
                <w:pStyle w:val="Bibliography"/>
                <w:rPr>
                  <w:noProof/>
                </w:rPr>
              </w:pPr>
              <w:r>
                <w:rPr>
                  <w:noProof/>
                </w:rPr>
                <w:t xml:space="preserve">Martens, J. &amp; Seitz, K., 2015. </w:t>
              </w:r>
              <w:r>
                <w:rPr>
                  <w:i/>
                  <w:iCs/>
                  <w:noProof/>
                </w:rPr>
                <w:t xml:space="preserve">Philanthropic Power and Development: Who shapes the agenda?. </w:t>
              </w:r>
              <w:r>
                <w:rPr>
                  <w:noProof/>
                </w:rPr>
                <w:t xml:space="preserve">[Online] </w:t>
              </w:r>
              <w:r>
                <w:rPr>
                  <w:noProof/>
                </w:rPr>
                <w:br/>
                <w:t xml:space="preserve">Available at: </w:t>
              </w:r>
              <w:r>
                <w:rPr>
                  <w:noProof/>
                  <w:u w:val="single"/>
                </w:rPr>
                <w:t>https://www.globalpolicy.org/images/pdfs/GPFEurope/Philanthropic_Power_online.pdf</w:t>
              </w:r>
              <w:r>
                <w:rPr>
                  <w:noProof/>
                </w:rPr>
                <w:br/>
                <w:t>[Accessed 15 April 2018].</w:t>
              </w:r>
            </w:p>
            <w:p w:rsidR="0009240E" w:rsidRDefault="0009240E" w:rsidP="0009240E">
              <w:pPr>
                <w:pStyle w:val="Bibliography"/>
                <w:rPr>
                  <w:noProof/>
                </w:rPr>
              </w:pPr>
              <w:r>
                <w:rPr>
                  <w:noProof/>
                </w:rPr>
                <w:t xml:space="preserve">McNamara, R., 2017. </w:t>
              </w:r>
              <w:r>
                <w:rPr>
                  <w:i/>
                  <w:iCs/>
                  <w:noProof/>
                </w:rPr>
                <w:t xml:space="preserve">Learn the Meaning and History of the Term Robber Baron. </w:t>
              </w:r>
              <w:r>
                <w:rPr>
                  <w:noProof/>
                </w:rPr>
                <w:t xml:space="preserve">[Online] </w:t>
              </w:r>
              <w:r>
                <w:rPr>
                  <w:noProof/>
                </w:rPr>
                <w:br/>
                <w:t xml:space="preserve">Available at: </w:t>
              </w:r>
              <w:r>
                <w:rPr>
                  <w:noProof/>
                  <w:u w:val="single"/>
                </w:rPr>
                <w:t>https://www.thoughtco.com/robber-baron-definition-1773342</w:t>
              </w:r>
              <w:r>
                <w:rPr>
                  <w:noProof/>
                </w:rPr>
                <w:br/>
                <w:t>[Accessed 24 April 2018].</w:t>
              </w:r>
            </w:p>
            <w:p w:rsidR="0009240E" w:rsidRDefault="0009240E" w:rsidP="0009240E">
              <w:pPr>
                <w:pStyle w:val="Bibliography"/>
                <w:rPr>
                  <w:noProof/>
                </w:rPr>
              </w:pPr>
              <w:r>
                <w:rPr>
                  <w:noProof/>
                </w:rPr>
                <w:t xml:space="preserve">Merriam-Webster.com, 2018. </w:t>
              </w:r>
              <w:r>
                <w:rPr>
                  <w:i/>
                  <w:iCs/>
                  <w:noProof/>
                </w:rPr>
                <w:t xml:space="preserve">Philanthropy. </w:t>
              </w:r>
              <w:r>
                <w:rPr>
                  <w:noProof/>
                </w:rPr>
                <w:t xml:space="preserve">[Online] </w:t>
              </w:r>
              <w:r>
                <w:rPr>
                  <w:noProof/>
                </w:rPr>
                <w:br/>
                <w:t xml:space="preserve">Available at: </w:t>
              </w:r>
              <w:r>
                <w:rPr>
                  <w:noProof/>
                  <w:u w:val="single"/>
                </w:rPr>
                <w:t>https://www.merriam-webster.com/dictionary/philanthropy</w:t>
              </w:r>
              <w:r>
                <w:rPr>
                  <w:noProof/>
                </w:rPr>
                <w:br/>
                <w:t>[Accessed 15 April 2018].</w:t>
              </w:r>
            </w:p>
            <w:p w:rsidR="0009240E" w:rsidRDefault="0009240E" w:rsidP="0009240E">
              <w:pPr>
                <w:pStyle w:val="Bibliography"/>
                <w:rPr>
                  <w:noProof/>
                </w:rPr>
              </w:pPr>
              <w:r>
                <w:rPr>
                  <w:noProof/>
                </w:rPr>
                <w:t xml:space="preserve">Nielsen, 2014. </w:t>
              </w:r>
              <w:r>
                <w:rPr>
                  <w:i/>
                  <w:iCs/>
                  <w:noProof/>
                </w:rPr>
                <w:t xml:space="preserve">Global Consumers are Willing to Put Their Money Where Their Heart is When it Comes to Goods and Services from Companies Committed to Social Responsibility. </w:t>
              </w:r>
              <w:r>
                <w:rPr>
                  <w:noProof/>
                </w:rPr>
                <w:t xml:space="preserve">[Online] </w:t>
              </w:r>
              <w:r>
                <w:rPr>
                  <w:noProof/>
                </w:rPr>
                <w:br/>
                <w:t xml:space="preserve">Available at: </w:t>
              </w:r>
              <w:r>
                <w:rPr>
                  <w:noProof/>
                  <w:u w:val="single"/>
                </w:rPr>
                <w:t>http://www.nielsen.com/us/en/press-room/2014/global-consumers-are-willing-to-put-their-money-where-their-heart-is.html</w:t>
              </w:r>
              <w:r>
                <w:rPr>
                  <w:noProof/>
                </w:rPr>
                <w:br/>
                <w:t>[Accessed 24 April 2018].</w:t>
              </w:r>
            </w:p>
            <w:p w:rsidR="0009240E" w:rsidRDefault="0009240E" w:rsidP="0009240E">
              <w:pPr>
                <w:pStyle w:val="Bibliography"/>
                <w:rPr>
                  <w:noProof/>
                </w:rPr>
              </w:pPr>
              <w:r>
                <w:rPr>
                  <w:noProof/>
                </w:rPr>
                <w:t xml:space="preserve">Osborne, H., 2012. </w:t>
              </w:r>
              <w:r>
                <w:rPr>
                  <w:i/>
                  <w:iCs/>
                  <w:noProof/>
                </w:rPr>
                <w:t xml:space="preserve">How the wealthy avoid paying tax. </w:t>
              </w:r>
              <w:r>
                <w:rPr>
                  <w:noProof/>
                </w:rPr>
                <w:t xml:space="preserve">[Online] </w:t>
              </w:r>
              <w:r>
                <w:rPr>
                  <w:noProof/>
                </w:rPr>
                <w:br/>
                <w:t xml:space="preserve">Available at: </w:t>
              </w:r>
              <w:r>
                <w:rPr>
                  <w:noProof/>
                  <w:u w:val="single"/>
                </w:rPr>
                <w:t>https://www.theguardian.com/money/2012/apr/24/how-avoid-paying-tax-maximise-income</w:t>
              </w:r>
              <w:r>
                <w:rPr>
                  <w:noProof/>
                </w:rPr>
                <w:br/>
                <w:t>[Accessed 15 April 2018].</w:t>
              </w:r>
            </w:p>
            <w:p w:rsidR="0009240E" w:rsidRDefault="0009240E" w:rsidP="0009240E">
              <w:pPr>
                <w:pStyle w:val="Bibliography"/>
                <w:rPr>
                  <w:noProof/>
                </w:rPr>
              </w:pPr>
              <w:r>
                <w:rPr>
                  <w:noProof/>
                </w:rPr>
                <w:t xml:space="preserve">Scranton, P., 2011. </w:t>
              </w:r>
              <w:r>
                <w:rPr>
                  <w:i/>
                  <w:iCs/>
                  <w:noProof/>
                </w:rPr>
                <w:t xml:space="preserve">Fine Line Between Thief and Entrepreneur. </w:t>
              </w:r>
              <w:r>
                <w:rPr>
                  <w:noProof/>
                </w:rPr>
                <w:t xml:space="preserve">[Online] </w:t>
              </w:r>
              <w:r>
                <w:rPr>
                  <w:noProof/>
                </w:rPr>
                <w:br/>
                <w:t xml:space="preserve">Available at: </w:t>
              </w:r>
              <w:r>
                <w:rPr>
                  <w:noProof/>
                  <w:u w:val="single"/>
                </w:rPr>
                <w:t>http://teachinghistory.org/history-content/ask-a-historian/24287</w:t>
              </w:r>
              <w:r>
                <w:rPr>
                  <w:noProof/>
                </w:rPr>
                <w:br/>
                <w:t>[Accessed 24 April 2018].</w:t>
              </w:r>
            </w:p>
            <w:p w:rsidR="0009240E" w:rsidRDefault="0009240E" w:rsidP="0009240E">
              <w:pPr>
                <w:pStyle w:val="Bibliography"/>
                <w:rPr>
                  <w:noProof/>
                </w:rPr>
              </w:pPr>
              <w:r>
                <w:rPr>
                  <w:noProof/>
                </w:rPr>
                <w:t xml:space="preserve">Security and Exchange Commission of Brazil, 2008. </w:t>
              </w:r>
              <w:r>
                <w:rPr>
                  <w:i/>
                  <w:iCs/>
                  <w:noProof/>
                </w:rPr>
                <w:t xml:space="preserve">Corporate Governance USA. </w:t>
              </w:r>
              <w:r>
                <w:rPr>
                  <w:noProof/>
                </w:rPr>
                <w:t xml:space="preserve">[Online] </w:t>
              </w:r>
              <w:r>
                <w:rPr>
                  <w:noProof/>
                </w:rPr>
                <w:br/>
                <w:t xml:space="preserve">Available at: </w:t>
              </w:r>
              <w:r>
                <w:rPr>
                  <w:noProof/>
                  <w:u w:val="single"/>
                </w:rPr>
                <w:t>http://www.cvm.gov.br/ingl/inter/cosra/corpgov/usa-e.asp</w:t>
              </w:r>
              <w:r>
                <w:rPr>
                  <w:noProof/>
                </w:rPr>
                <w:br/>
                <w:t>[Accessed 15 April 2018].</w:t>
              </w:r>
            </w:p>
            <w:p w:rsidR="0009240E" w:rsidRDefault="0009240E" w:rsidP="0009240E">
              <w:pPr>
                <w:pStyle w:val="Bibliography"/>
                <w:rPr>
                  <w:noProof/>
                </w:rPr>
              </w:pPr>
              <w:r>
                <w:rPr>
                  <w:noProof/>
                </w:rPr>
                <w:t xml:space="preserve">Seifert, B., Morris, S. &amp; Bartkus, B., 2004. Having, giving, and getting: slack resources, corporate philanthropy, and ﬁrm ﬁnancial performance. </w:t>
              </w:r>
              <w:r>
                <w:rPr>
                  <w:i/>
                  <w:iCs/>
                  <w:noProof/>
                </w:rPr>
                <w:t xml:space="preserve">Business and Society, </w:t>
              </w:r>
              <w:r>
                <w:rPr>
                  <w:noProof/>
                </w:rPr>
                <w:t>pp. 135-161.</w:t>
              </w:r>
            </w:p>
            <w:p w:rsidR="0009240E" w:rsidRDefault="0009240E" w:rsidP="0009240E">
              <w:pPr>
                <w:pStyle w:val="Bibliography"/>
                <w:rPr>
                  <w:noProof/>
                </w:rPr>
              </w:pPr>
              <w:r>
                <w:rPr>
                  <w:noProof/>
                </w:rPr>
                <w:lastRenderedPageBreak/>
                <w:t xml:space="preserve">Shailer, G., 2004. </w:t>
              </w:r>
              <w:r>
                <w:rPr>
                  <w:i/>
                  <w:iCs/>
                  <w:noProof/>
                </w:rPr>
                <w:t xml:space="preserve">An Introduction to Corporate Governance in Australia. </w:t>
              </w:r>
              <w:r>
                <w:rPr>
                  <w:noProof/>
                </w:rPr>
                <w:t>Sydney: Pearson Education.</w:t>
              </w:r>
            </w:p>
            <w:p w:rsidR="0009240E" w:rsidRDefault="0009240E" w:rsidP="0009240E">
              <w:pPr>
                <w:pStyle w:val="Bibliography"/>
                <w:rPr>
                  <w:noProof/>
                </w:rPr>
              </w:pPr>
              <w:r>
                <w:rPr>
                  <w:i/>
                  <w:iCs/>
                  <w:noProof/>
                </w:rPr>
                <w:t xml:space="preserve">The Men Who Built America. </w:t>
              </w:r>
              <w:r>
                <w:rPr>
                  <w:noProof/>
                </w:rPr>
                <w:t>2012. [Film] Directed by P Reams, R Magan. USA: Motion Picture.</w:t>
              </w:r>
            </w:p>
            <w:p w:rsidR="0009240E" w:rsidRDefault="0009240E" w:rsidP="0009240E">
              <w:pPr>
                <w:pStyle w:val="Bibliography"/>
                <w:rPr>
                  <w:noProof/>
                </w:rPr>
              </w:pPr>
              <w:r>
                <w:rPr>
                  <w:noProof/>
                </w:rPr>
                <w:t xml:space="preserve">The Scotsman, 2005. </w:t>
              </w:r>
              <w:r>
                <w:rPr>
                  <w:i/>
                  <w:iCs/>
                  <w:noProof/>
                </w:rPr>
                <w:t xml:space="preserve">Carnegie was 'brutal boss who exploited his workforce'. </w:t>
              </w:r>
              <w:r>
                <w:rPr>
                  <w:noProof/>
                </w:rPr>
                <w:t xml:space="preserve">[Online] </w:t>
              </w:r>
              <w:r>
                <w:rPr>
                  <w:noProof/>
                </w:rPr>
                <w:br/>
                <w:t xml:space="preserve">Available at: </w:t>
              </w:r>
              <w:r>
                <w:rPr>
                  <w:noProof/>
                  <w:u w:val="single"/>
                </w:rPr>
                <w:t>https://www.scotsman.com/news/carnegie-was-brutal-boss-who-exploited-his-workforce-1-1391844</w:t>
              </w:r>
              <w:r>
                <w:rPr>
                  <w:noProof/>
                </w:rPr>
                <w:br/>
                <w:t>[Accessed 15 April 2018].</w:t>
              </w:r>
            </w:p>
            <w:p w:rsidR="0009240E" w:rsidRDefault="0009240E" w:rsidP="0009240E">
              <w:pPr>
                <w:pStyle w:val="Bibliography"/>
                <w:rPr>
                  <w:noProof/>
                </w:rPr>
              </w:pPr>
              <w:r>
                <w:rPr>
                  <w:noProof/>
                </w:rPr>
                <w:t xml:space="preserve">Wall, J., 1970. </w:t>
              </w:r>
              <w:r>
                <w:rPr>
                  <w:i/>
                  <w:iCs/>
                  <w:noProof/>
                </w:rPr>
                <w:t xml:space="preserve">Andrew Carnegie. </w:t>
              </w:r>
              <w:r>
                <w:rPr>
                  <w:noProof/>
                </w:rPr>
                <w:t>Oxford: Oxford University Press.</w:t>
              </w:r>
            </w:p>
            <w:p w:rsidR="0009240E" w:rsidRDefault="0009240E" w:rsidP="0009240E">
              <w:pPr>
                <w:pStyle w:val="Bibliography"/>
                <w:rPr>
                  <w:noProof/>
                </w:rPr>
              </w:pPr>
              <w:r>
                <w:rPr>
                  <w:noProof/>
                </w:rPr>
                <w:t xml:space="preserve">Wilkinson, J., 2013. </w:t>
              </w:r>
              <w:r>
                <w:rPr>
                  <w:i/>
                  <w:iCs/>
                  <w:noProof/>
                </w:rPr>
                <w:t xml:space="preserve">Horizontal Integration. </w:t>
              </w:r>
              <w:r>
                <w:rPr>
                  <w:noProof/>
                </w:rPr>
                <w:t xml:space="preserve">[Online] </w:t>
              </w:r>
              <w:r>
                <w:rPr>
                  <w:noProof/>
                </w:rPr>
                <w:br/>
                <w:t xml:space="preserve">Available at: </w:t>
              </w:r>
              <w:r>
                <w:rPr>
                  <w:noProof/>
                  <w:u w:val="single"/>
                </w:rPr>
                <w:t>https://strategiccfo.com/horizontal-integration/</w:t>
              </w:r>
              <w:r>
                <w:rPr>
                  <w:noProof/>
                </w:rPr>
                <w:br/>
                <w:t>[Accessed 15 April 2018].</w:t>
              </w:r>
            </w:p>
            <w:p w:rsidR="0009240E" w:rsidRDefault="0009240E" w:rsidP="0009240E">
              <w:pPr>
                <w:pStyle w:val="Bibliography"/>
                <w:rPr>
                  <w:noProof/>
                </w:rPr>
              </w:pPr>
              <w:r>
                <w:rPr>
                  <w:noProof/>
                </w:rPr>
                <w:t xml:space="preserve">Wright, T., 2017. </w:t>
              </w:r>
              <w:r>
                <w:rPr>
                  <w:i/>
                  <w:iCs/>
                  <w:noProof/>
                </w:rPr>
                <w:t xml:space="preserve">The Disadvantages of Corporate Governance. </w:t>
              </w:r>
              <w:r>
                <w:rPr>
                  <w:noProof/>
                </w:rPr>
                <w:t xml:space="preserve">[Online] </w:t>
              </w:r>
              <w:r>
                <w:rPr>
                  <w:noProof/>
                </w:rPr>
                <w:br/>
                <w:t xml:space="preserve">Available at: </w:t>
              </w:r>
              <w:r>
                <w:rPr>
                  <w:noProof/>
                  <w:u w:val="single"/>
                </w:rPr>
                <w:t>http://smallbusiness.chron.com/disadvantages-corporate-governance-76573.html</w:t>
              </w:r>
              <w:r>
                <w:rPr>
                  <w:noProof/>
                </w:rPr>
                <w:br/>
                <w:t>[Accessed 15 April 2018].</w:t>
              </w:r>
            </w:p>
            <w:p w:rsidR="0009240E" w:rsidRDefault="0009240E" w:rsidP="0009240E">
              <w:r>
                <w:rPr>
                  <w:b/>
                  <w:bCs/>
                  <w:noProof/>
                </w:rPr>
                <w:fldChar w:fldCharType="end"/>
              </w:r>
            </w:p>
          </w:sdtContent>
        </w:sdt>
      </w:sdtContent>
    </w:sdt>
    <w:p w:rsidR="0009240E" w:rsidRDefault="0009240E" w:rsidP="00CD0E1B"/>
    <w:p w:rsidR="0084570C" w:rsidRPr="001A5C43" w:rsidRDefault="0084570C" w:rsidP="006F5870">
      <w:pPr>
        <w:rPr>
          <w:rFonts w:cstheme="minorHAnsi"/>
        </w:rPr>
      </w:pPr>
    </w:p>
    <w:p w:rsidR="005C77F6" w:rsidRPr="001A5C43" w:rsidRDefault="005C77F6" w:rsidP="00505ADE">
      <w:r w:rsidRPr="001A5C43">
        <w:rPr>
          <w:rFonts w:ascii="Lora" w:hAnsi="Lora"/>
          <w:sz w:val="27"/>
          <w:szCs w:val="27"/>
        </w:rPr>
        <w:t>.</w:t>
      </w:r>
    </w:p>
    <w:p w:rsidR="00837BB7" w:rsidRPr="001A5C43" w:rsidRDefault="00837BB7" w:rsidP="00505ADE"/>
    <w:p w:rsidR="003F2227" w:rsidRPr="003F2227" w:rsidRDefault="003F2227" w:rsidP="00124FC7">
      <w:pPr>
        <w:rPr>
          <w:rFonts w:cstheme="minorHAnsi"/>
        </w:rPr>
      </w:pPr>
    </w:p>
    <w:sectPr w:rsidR="003F2227" w:rsidRPr="003F2227" w:rsidSect="00124FC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B0C" w:rsidRDefault="00FF0B0C" w:rsidP="00124FC7">
      <w:pPr>
        <w:spacing w:after="0" w:line="240" w:lineRule="auto"/>
      </w:pPr>
      <w:r>
        <w:separator/>
      </w:r>
    </w:p>
  </w:endnote>
  <w:endnote w:type="continuationSeparator" w:id="0">
    <w:p w:rsidR="00FF0B0C" w:rsidRDefault="00FF0B0C" w:rsidP="00124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or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7557616"/>
      <w:docPartObj>
        <w:docPartGallery w:val="Page Numbers (Bottom of Page)"/>
        <w:docPartUnique/>
      </w:docPartObj>
    </w:sdtPr>
    <w:sdtEndPr>
      <w:rPr>
        <w:noProof/>
      </w:rPr>
    </w:sdtEndPr>
    <w:sdtContent>
      <w:p w:rsidR="00FF0B0C" w:rsidRDefault="00FF0B0C">
        <w:pPr>
          <w:pStyle w:val="Footer"/>
          <w:jc w:val="center"/>
        </w:pPr>
        <w:r>
          <w:fldChar w:fldCharType="begin"/>
        </w:r>
        <w:r>
          <w:instrText xml:space="preserve"> PAGE   \* MERGEFORMAT </w:instrText>
        </w:r>
        <w:r>
          <w:fldChar w:fldCharType="separate"/>
        </w:r>
        <w:r w:rsidR="00D541F2">
          <w:rPr>
            <w:noProof/>
          </w:rPr>
          <w:t>1</w:t>
        </w:r>
        <w:r>
          <w:rPr>
            <w:noProof/>
          </w:rPr>
          <w:fldChar w:fldCharType="end"/>
        </w:r>
      </w:p>
    </w:sdtContent>
  </w:sdt>
  <w:p w:rsidR="00FF0B0C" w:rsidRDefault="00FF0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B0C" w:rsidRDefault="00FF0B0C" w:rsidP="00124FC7">
      <w:pPr>
        <w:spacing w:after="0" w:line="240" w:lineRule="auto"/>
      </w:pPr>
      <w:r>
        <w:separator/>
      </w:r>
    </w:p>
  </w:footnote>
  <w:footnote w:type="continuationSeparator" w:id="0">
    <w:p w:rsidR="00FF0B0C" w:rsidRDefault="00FF0B0C" w:rsidP="00124F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FC7"/>
    <w:rsid w:val="000004D3"/>
    <w:rsid w:val="0009240E"/>
    <w:rsid w:val="000B3021"/>
    <w:rsid w:val="000B62CA"/>
    <w:rsid w:val="000E44FE"/>
    <w:rsid w:val="000F49C9"/>
    <w:rsid w:val="00124FC7"/>
    <w:rsid w:val="00145FC2"/>
    <w:rsid w:val="00153021"/>
    <w:rsid w:val="00156A08"/>
    <w:rsid w:val="0017061B"/>
    <w:rsid w:val="00182B1C"/>
    <w:rsid w:val="001A5C43"/>
    <w:rsid w:val="001D2586"/>
    <w:rsid w:val="001F007D"/>
    <w:rsid w:val="001F4347"/>
    <w:rsid w:val="00210CF0"/>
    <w:rsid w:val="00244378"/>
    <w:rsid w:val="002606B3"/>
    <w:rsid w:val="00366DFE"/>
    <w:rsid w:val="00372744"/>
    <w:rsid w:val="003A68CD"/>
    <w:rsid w:val="003F2227"/>
    <w:rsid w:val="00400388"/>
    <w:rsid w:val="00444DBD"/>
    <w:rsid w:val="0044724F"/>
    <w:rsid w:val="00482629"/>
    <w:rsid w:val="00495D3D"/>
    <w:rsid w:val="004A3F6C"/>
    <w:rsid w:val="004D066C"/>
    <w:rsid w:val="004E6F64"/>
    <w:rsid w:val="00503C5D"/>
    <w:rsid w:val="005044F9"/>
    <w:rsid w:val="00505ADE"/>
    <w:rsid w:val="00531CA2"/>
    <w:rsid w:val="00553471"/>
    <w:rsid w:val="00557DBC"/>
    <w:rsid w:val="005733B8"/>
    <w:rsid w:val="005734A9"/>
    <w:rsid w:val="005C77F6"/>
    <w:rsid w:val="0063073A"/>
    <w:rsid w:val="00631920"/>
    <w:rsid w:val="00643AD7"/>
    <w:rsid w:val="006511B6"/>
    <w:rsid w:val="00662A5D"/>
    <w:rsid w:val="0067373F"/>
    <w:rsid w:val="00677A25"/>
    <w:rsid w:val="006953AE"/>
    <w:rsid w:val="006A24B9"/>
    <w:rsid w:val="006F5870"/>
    <w:rsid w:val="00750CB5"/>
    <w:rsid w:val="007753B7"/>
    <w:rsid w:val="00780155"/>
    <w:rsid w:val="007E1A90"/>
    <w:rsid w:val="0080773A"/>
    <w:rsid w:val="00837BB7"/>
    <w:rsid w:val="0084570C"/>
    <w:rsid w:val="00866980"/>
    <w:rsid w:val="008747EE"/>
    <w:rsid w:val="008A7AFA"/>
    <w:rsid w:val="008C4AA7"/>
    <w:rsid w:val="009202AA"/>
    <w:rsid w:val="009824E4"/>
    <w:rsid w:val="009B1E75"/>
    <w:rsid w:val="00A30DD3"/>
    <w:rsid w:val="00A57847"/>
    <w:rsid w:val="00A60B27"/>
    <w:rsid w:val="00A71464"/>
    <w:rsid w:val="00A902D8"/>
    <w:rsid w:val="00AA76F5"/>
    <w:rsid w:val="00AE299B"/>
    <w:rsid w:val="00B304C8"/>
    <w:rsid w:val="00B656CF"/>
    <w:rsid w:val="00B94ED7"/>
    <w:rsid w:val="00BE6948"/>
    <w:rsid w:val="00C60511"/>
    <w:rsid w:val="00C84997"/>
    <w:rsid w:val="00CA4990"/>
    <w:rsid w:val="00CA55AE"/>
    <w:rsid w:val="00CA5BF6"/>
    <w:rsid w:val="00CD0E1B"/>
    <w:rsid w:val="00CE3FB0"/>
    <w:rsid w:val="00D364BD"/>
    <w:rsid w:val="00D541F2"/>
    <w:rsid w:val="00D63510"/>
    <w:rsid w:val="00D923FB"/>
    <w:rsid w:val="00DD332D"/>
    <w:rsid w:val="00E05D1D"/>
    <w:rsid w:val="00E3768C"/>
    <w:rsid w:val="00E85F37"/>
    <w:rsid w:val="00EB7760"/>
    <w:rsid w:val="00EF033B"/>
    <w:rsid w:val="00F17EB3"/>
    <w:rsid w:val="00F81F8E"/>
    <w:rsid w:val="00F8375B"/>
    <w:rsid w:val="00FB3193"/>
    <w:rsid w:val="00FF0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2814"/>
  <w15:chartTrackingRefBased/>
  <w15:docId w15:val="{30A17A77-1270-4A7C-A996-BC5B5A8C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F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4F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4FC7"/>
    <w:rPr>
      <w:rFonts w:eastAsiaTheme="minorEastAsia"/>
      <w:lang w:val="en-US"/>
    </w:rPr>
  </w:style>
  <w:style w:type="paragraph" w:styleId="Header">
    <w:name w:val="header"/>
    <w:basedOn w:val="Normal"/>
    <w:link w:val="HeaderChar"/>
    <w:uiPriority w:val="99"/>
    <w:unhideWhenUsed/>
    <w:rsid w:val="00124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FC7"/>
  </w:style>
  <w:style w:type="paragraph" w:styleId="Footer">
    <w:name w:val="footer"/>
    <w:basedOn w:val="Normal"/>
    <w:link w:val="FooterChar"/>
    <w:uiPriority w:val="99"/>
    <w:unhideWhenUsed/>
    <w:rsid w:val="00124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FC7"/>
  </w:style>
  <w:style w:type="character" w:customStyle="1" w:styleId="Heading1Char">
    <w:name w:val="Heading 1 Char"/>
    <w:basedOn w:val="DefaultParagraphFont"/>
    <w:link w:val="Heading1"/>
    <w:uiPriority w:val="9"/>
    <w:rsid w:val="00124F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FC7"/>
    <w:pPr>
      <w:outlineLvl w:val="9"/>
    </w:pPr>
    <w:rPr>
      <w:lang w:val="en-US"/>
    </w:rPr>
  </w:style>
  <w:style w:type="character" w:customStyle="1" w:styleId="Heading2Char">
    <w:name w:val="Heading 2 Char"/>
    <w:basedOn w:val="DefaultParagraphFont"/>
    <w:link w:val="Heading2"/>
    <w:uiPriority w:val="9"/>
    <w:rsid w:val="00B656C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17EB3"/>
    <w:rPr>
      <w:color w:val="0000FF"/>
      <w:u w:val="single"/>
    </w:rPr>
  </w:style>
  <w:style w:type="character" w:styleId="Strong">
    <w:name w:val="Strong"/>
    <w:basedOn w:val="DefaultParagraphFont"/>
    <w:uiPriority w:val="22"/>
    <w:qFormat/>
    <w:rsid w:val="00CD0E1B"/>
    <w:rPr>
      <w:b/>
      <w:bCs/>
    </w:rPr>
  </w:style>
  <w:style w:type="paragraph" w:styleId="Bibliography">
    <w:name w:val="Bibliography"/>
    <w:basedOn w:val="Normal"/>
    <w:next w:val="Normal"/>
    <w:uiPriority w:val="37"/>
    <w:unhideWhenUsed/>
    <w:rsid w:val="0009240E"/>
  </w:style>
  <w:style w:type="paragraph" w:styleId="TOC1">
    <w:name w:val="toc 1"/>
    <w:basedOn w:val="Normal"/>
    <w:next w:val="Normal"/>
    <w:autoRedefine/>
    <w:uiPriority w:val="39"/>
    <w:unhideWhenUsed/>
    <w:rsid w:val="003727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758">
      <w:bodyDiv w:val="1"/>
      <w:marLeft w:val="0"/>
      <w:marRight w:val="0"/>
      <w:marTop w:val="0"/>
      <w:marBottom w:val="0"/>
      <w:divBdr>
        <w:top w:val="none" w:sz="0" w:space="0" w:color="auto"/>
        <w:left w:val="none" w:sz="0" w:space="0" w:color="auto"/>
        <w:bottom w:val="none" w:sz="0" w:space="0" w:color="auto"/>
        <w:right w:val="none" w:sz="0" w:space="0" w:color="auto"/>
      </w:divBdr>
    </w:div>
    <w:div w:id="39211227">
      <w:bodyDiv w:val="1"/>
      <w:marLeft w:val="0"/>
      <w:marRight w:val="0"/>
      <w:marTop w:val="0"/>
      <w:marBottom w:val="0"/>
      <w:divBdr>
        <w:top w:val="none" w:sz="0" w:space="0" w:color="auto"/>
        <w:left w:val="none" w:sz="0" w:space="0" w:color="auto"/>
        <w:bottom w:val="none" w:sz="0" w:space="0" w:color="auto"/>
        <w:right w:val="none" w:sz="0" w:space="0" w:color="auto"/>
      </w:divBdr>
    </w:div>
    <w:div w:id="107282840">
      <w:bodyDiv w:val="1"/>
      <w:marLeft w:val="0"/>
      <w:marRight w:val="0"/>
      <w:marTop w:val="0"/>
      <w:marBottom w:val="0"/>
      <w:divBdr>
        <w:top w:val="none" w:sz="0" w:space="0" w:color="auto"/>
        <w:left w:val="none" w:sz="0" w:space="0" w:color="auto"/>
        <w:bottom w:val="none" w:sz="0" w:space="0" w:color="auto"/>
        <w:right w:val="none" w:sz="0" w:space="0" w:color="auto"/>
      </w:divBdr>
    </w:div>
    <w:div w:id="124011919">
      <w:bodyDiv w:val="1"/>
      <w:marLeft w:val="0"/>
      <w:marRight w:val="0"/>
      <w:marTop w:val="0"/>
      <w:marBottom w:val="0"/>
      <w:divBdr>
        <w:top w:val="none" w:sz="0" w:space="0" w:color="auto"/>
        <w:left w:val="none" w:sz="0" w:space="0" w:color="auto"/>
        <w:bottom w:val="none" w:sz="0" w:space="0" w:color="auto"/>
        <w:right w:val="none" w:sz="0" w:space="0" w:color="auto"/>
      </w:divBdr>
    </w:div>
    <w:div w:id="156658378">
      <w:bodyDiv w:val="1"/>
      <w:marLeft w:val="0"/>
      <w:marRight w:val="0"/>
      <w:marTop w:val="0"/>
      <w:marBottom w:val="0"/>
      <w:divBdr>
        <w:top w:val="none" w:sz="0" w:space="0" w:color="auto"/>
        <w:left w:val="none" w:sz="0" w:space="0" w:color="auto"/>
        <w:bottom w:val="none" w:sz="0" w:space="0" w:color="auto"/>
        <w:right w:val="none" w:sz="0" w:space="0" w:color="auto"/>
      </w:divBdr>
    </w:div>
    <w:div w:id="159199795">
      <w:bodyDiv w:val="1"/>
      <w:marLeft w:val="0"/>
      <w:marRight w:val="0"/>
      <w:marTop w:val="0"/>
      <w:marBottom w:val="0"/>
      <w:divBdr>
        <w:top w:val="none" w:sz="0" w:space="0" w:color="auto"/>
        <w:left w:val="none" w:sz="0" w:space="0" w:color="auto"/>
        <w:bottom w:val="none" w:sz="0" w:space="0" w:color="auto"/>
        <w:right w:val="none" w:sz="0" w:space="0" w:color="auto"/>
      </w:divBdr>
    </w:div>
    <w:div w:id="168568823">
      <w:bodyDiv w:val="1"/>
      <w:marLeft w:val="0"/>
      <w:marRight w:val="0"/>
      <w:marTop w:val="0"/>
      <w:marBottom w:val="0"/>
      <w:divBdr>
        <w:top w:val="none" w:sz="0" w:space="0" w:color="auto"/>
        <w:left w:val="none" w:sz="0" w:space="0" w:color="auto"/>
        <w:bottom w:val="none" w:sz="0" w:space="0" w:color="auto"/>
        <w:right w:val="none" w:sz="0" w:space="0" w:color="auto"/>
      </w:divBdr>
    </w:div>
    <w:div w:id="189758069">
      <w:bodyDiv w:val="1"/>
      <w:marLeft w:val="0"/>
      <w:marRight w:val="0"/>
      <w:marTop w:val="0"/>
      <w:marBottom w:val="0"/>
      <w:divBdr>
        <w:top w:val="none" w:sz="0" w:space="0" w:color="auto"/>
        <w:left w:val="none" w:sz="0" w:space="0" w:color="auto"/>
        <w:bottom w:val="none" w:sz="0" w:space="0" w:color="auto"/>
        <w:right w:val="none" w:sz="0" w:space="0" w:color="auto"/>
      </w:divBdr>
    </w:div>
    <w:div w:id="215434542">
      <w:bodyDiv w:val="1"/>
      <w:marLeft w:val="0"/>
      <w:marRight w:val="0"/>
      <w:marTop w:val="0"/>
      <w:marBottom w:val="0"/>
      <w:divBdr>
        <w:top w:val="none" w:sz="0" w:space="0" w:color="auto"/>
        <w:left w:val="none" w:sz="0" w:space="0" w:color="auto"/>
        <w:bottom w:val="none" w:sz="0" w:space="0" w:color="auto"/>
        <w:right w:val="none" w:sz="0" w:space="0" w:color="auto"/>
      </w:divBdr>
    </w:div>
    <w:div w:id="216282552">
      <w:bodyDiv w:val="1"/>
      <w:marLeft w:val="0"/>
      <w:marRight w:val="0"/>
      <w:marTop w:val="0"/>
      <w:marBottom w:val="0"/>
      <w:divBdr>
        <w:top w:val="none" w:sz="0" w:space="0" w:color="auto"/>
        <w:left w:val="none" w:sz="0" w:space="0" w:color="auto"/>
        <w:bottom w:val="none" w:sz="0" w:space="0" w:color="auto"/>
        <w:right w:val="none" w:sz="0" w:space="0" w:color="auto"/>
      </w:divBdr>
    </w:div>
    <w:div w:id="230308493">
      <w:bodyDiv w:val="1"/>
      <w:marLeft w:val="0"/>
      <w:marRight w:val="0"/>
      <w:marTop w:val="0"/>
      <w:marBottom w:val="0"/>
      <w:divBdr>
        <w:top w:val="none" w:sz="0" w:space="0" w:color="auto"/>
        <w:left w:val="none" w:sz="0" w:space="0" w:color="auto"/>
        <w:bottom w:val="none" w:sz="0" w:space="0" w:color="auto"/>
        <w:right w:val="none" w:sz="0" w:space="0" w:color="auto"/>
      </w:divBdr>
    </w:div>
    <w:div w:id="237255498">
      <w:bodyDiv w:val="1"/>
      <w:marLeft w:val="0"/>
      <w:marRight w:val="0"/>
      <w:marTop w:val="0"/>
      <w:marBottom w:val="0"/>
      <w:divBdr>
        <w:top w:val="none" w:sz="0" w:space="0" w:color="auto"/>
        <w:left w:val="none" w:sz="0" w:space="0" w:color="auto"/>
        <w:bottom w:val="none" w:sz="0" w:space="0" w:color="auto"/>
        <w:right w:val="none" w:sz="0" w:space="0" w:color="auto"/>
      </w:divBdr>
    </w:div>
    <w:div w:id="269701767">
      <w:bodyDiv w:val="1"/>
      <w:marLeft w:val="0"/>
      <w:marRight w:val="0"/>
      <w:marTop w:val="0"/>
      <w:marBottom w:val="0"/>
      <w:divBdr>
        <w:top w:val="none" w:sz="0" w:space="0" w:color="auto"/>
        <w:left w:val="none" w:sz="0" w:space="0" w:color="auto"/>
        <w:bottom w:val="none" w:sz="0" w:space="0" w:color="auto"/>
        <w:right w:val="none" w:sz="0" w:space="0" w:color="auto"/>
      </w:divBdr>
    </w:div>
    <w:div w:id="341978200">
      <w:bodyDiv w:val="1"/>
      <w:marLeft w:val="0"/>
      <w:marRight w:val="0"/>
      <w:marTop w:val="0"/>
      <w:marBottom w:val="0"/>
      <w:divBdr>
        <w:top w:val="none" w:sz="0" w:space="0" w:color="auto"/>
        <w:left w:val="none" w:sz="0" w:space="0" w:color="auto"/>
        <w:bottom w:val="none" w:sz="0" w:space="0" w:color="auto"/>
        <w:right w:val="none" w:sz="0" w:space="0" w:color="auto"/>
      </w:divBdr>
    </w:div>
    <w:div w:id="425151440">
      <w:bodyDiv w:val="1"/>
      <w:marLeft w:val="0"/>
      <w:marRight w:val="0"/>
      <w:marTop w:val="0"/>
      <w:marBottom w:val="0"/>
      <w:divBdr>
        <w:top w:val="none" w:sz="0" w:space="0" w:color="auto"/>
        <w:left w:val="none" w:sz="0" w:space="0" w:color="auto"/>
        <w:bottom w:val="none" w:sz="0" w:space="0" w:color="auto"/>
        <w:right w:val="none" w:sz="0" w:space="0" w:color="auto"/>
      </w:divBdr>
    </w:div>
    <w:div w:id="490290666">
      <w:bodyDiv w:val="1"/>
      <w:marLeft w:val="0"/>
      <w:marRight w:val="0"/>
      <w:marTop w:val="0"/>
      <w:marBottom w:val="0"/>
      <w:divBdr>
        <w:top w:val="none" w:sz="0" w:space="0" w:color="auto"/>
        <w:left w:val="none" w:sz="0" w:space="0" w:color="auto"/>
        <w:bottom w:val="none" w:sz="0" w:space="0" w:color="auto"/>
        <w:right w:val="none" w:sz="0" w:space="0" w:color="auto"/>
      </w:divBdr>
    </w:div>
    <w:div w:id="499001916">
      <w:bodyDiv w:val="1"/>
      <w:marLeft w:val="0"/>
      <w:marRight w:val="0"/>
      <w:marTop w:val="0"/>
      <w:marBottom w:val="0"/>
      <w:divBdr>
        <w:top w:val="none" w:sz="0" w:space="0" w:color="auto"/>
        <w:left w:val="none" w:sz="0" w:space="0" w:color="auto"/>
        <w:bottom w:val="none" w:sz="0" w:space="0" w:color="auto"/>
        <w:right w:val="none" w:sz="0" w:space="0" w:color="auto"/>
      </w:divBdr>
    </w:div>
    <w:div w:id="532690670">
      <w:bodyDiv w:val="1"/>
      <w:marLeft w:val="0"/>
      <w:marRight w:val="0"/>
      <w:marTop w:val="0"/>
      <w:marBottom w:val="0"/>
      <w:divBdr>
        <w:top w:val="none" w:sz="0" w:space="0" w:color="auto"/>
        <w:left w:val="none" w:sz="0" w:space="0" w:color="auto"/>
        <w:bottom w:val="none" w:sz="0" w:space="0" w:color="auto"/>
        <w:right w:val="none" w:sz="0" w:space="0" w:color="auto"/>
      </w:divBdr>
    </w:div>
    <w:div w:id="537622470">
      <w:bodyDiv w:val="1"/>
      <w:marLeft w:val="0"/>
      <w:marRight w:val="0"/>
      <w:marTop w:val="0"/>
      <w:marBottom w:val="0"/>
      <w:divBdr>
        <w:top w:val="none" w:sz="0" w:space="0" w:color="auto"/>
        <w:left w:val="none" w:sz="0" w:space="0" w:color="auto"/>
        <w:bottom w:val="none" w:sz="0" w:space="0" w:color="auto"/>
        <w:right w:val="none" w:sz="0" w:space="0" w:color="auto"/>
      </w:divBdr>
    </w:div>
    <w:div w:id="547030762">
      <w:bodyDiv w:val="1"/>
      <w:marLeft w:val="0"/>
      <w:marRight w:val="0"/>
      <w:marTop w:val="0"/>
      <w:marBottom w:val="0"/>
      <w:divBdr>
        <w:top w:val="none" w:sz="0" w:space="0" w:color="auto"/>
        <w:left w:val="none" w:sz="0" w:space="0" w:color="auto"/>
        <w:bottom w:val="none" w:sz="0" w:space="0" w:color="auto"/>
        <w:right w:val="none" w:sz="0" w:space="0" w:color="auto"/>
      </w:divBdr>
    </w:div>
    <w:div w:id="581795004">
      <w:bodyDiv w:val="1"/>
      <w:marLeft w:val="0"/>
      <w:marRight w:val="0"/>
      <w:marTop w:val="0"/>
      <w:marBottom w:val="0"/>
      <w:divBdr>
        <w:top w:val="none" w:sz="0" w:space="0" w:color="auto"/>
        <w:left w:val="none" w:sz="0" w:space="0" w:color="auto"/>
        <w:bottom w:val="none" w:sz="0" w:space="0" w:color="auto"/>
        <w:right w:val="none" w:sz="0" w:space="0" w:color="auto"/>
      </w:divBdr>
    </w:div>
    <w:div w:id="584850012">
      <w:bodyDiv w:val="1"/>
      <w:marLeft w:val="0"/>
      <w:marRight w:val="0"/>
      <w:marTop w:val="0"/>
      <w:marBottom w:val="0"/>
      <w:divBdr>
        <w:top w:val="none" w:sz="0" w:space="0" w:color="auto"/>
        <w:left w:val="none" w:sz="0" w:space="0" w:color="auto"/>
        <w:bottom w:val="none" w:sz="0" w:space="0" w:color="auto"/>
        <w:right w:val="none" w:sz="0" w:space="0" w:color="auto"/>
      </w:divBdr>
    </w:div>
    <w:div w:id="621301877">
      <w:bodyDiv w:val="1"/>
      <w:marLeft w:val="0"/>
      <w:marRight w:val="0"/>
      <w:marTop w:val="0"/>
      <w:marBottom w:val="0"/>
      <w:divBdr>
        <w:top w:val="none" w:sz="0" w:space="0" w:color="auto"/>
        <w:left w:val="none" w:sz="0" w:space="0" w:color="auto"/>
        <w:bottom w:val="none" w:sz="0" w:space="0" w:color="auto"/>
        <w:right w:val="none" w:sz="0" w:space="0" w:color="auto"/>
      </w:divBdr>
    </w:div>
    <w:div w:id="623345393">
      <w:bodyDiv w:val="1"/>
      <w:marLeft w:val="0"/>
      <w:marRight w:val="0"/>
      <w:marTop w:val="0"/>
      <w:marBottom w:val="0"/>
      <w:divBdr>
        <w:top w:val="none" w:sz="0" w:space="0" w:color="auto"/>
        <w:left w:val="none" w:sz="0" w:space="0" w:color="auto"/>
        <w:bottom w:val="none" w:sz="0" w:space="0" w:color="auto"/>
        <w:right w:val="none" w:sz="0" w:space="0" w:color="auto"/>
      </w:divBdr>
    </w:div>
    <w:div w:id="651524964">
      <w:bodyDiv w:val="1"/>
      <w:marLeft w:val="0"/>
      <w:marRight w:val="0"/>
      <w:marTop w:val="0"/>
      <w:marBottom w:val="0"/>
      <w:divBdr>
        <w:top w:val="none" w:sz="0" w:space="0" w:color="auto"/>
        <w:left w:val="none" w:sz="0" w:space="0" w:color="auto"/>
        <w:bottom w:val="none" w:sz="0" w:space="0" w:color="auto"/>
        <w:right w:val="none" w:sz="0" w:space="0" w:color="auto"/>
      </w:divBdr>
    </w:div>
    <w:div w:id="679817192">
      <w:bodyDiv w:val="1"/>
      <w:marLeft w:val="0"/>
      <w:marRight w:val="0"/>
      <w:marTop w:val="0"/>
      <w:marBottom w:val="0"/>
      <w:divBdr>
        <w:top w:val="none" w:sz="0" w:space="0" w:color="auto"/>
        <w:left w:val="none" w:sz="0" w:space="0" w:color="auto"/>
        <w:bottom w:val="none" w:sz="0" w:space="0" w:color="auto"/>
        <w:right w:val="none" w:sz="0" w:space="0" w:color="auto"/>
      </w:divBdr>
    </w:div>
    <w:div w:id="688604675">
      <w:bodyDiv w:val="1"/>
      <w:marLeft w:val="0"/>
      <w:marRight w:val="0"/>
      <w:marTop w:val="0"/>
      <w:marBottom w:val="0"/>
      <w:divBdr>
        <w:top w:val="none" w:sz="0" w:space="0" w:color="auto"/>
        <w:left w:val="none" w:sz="0" w:space="0" w:color="auto"/>
        <w:bottom w:val="none" w:sz="0" w:space="0" w:color="auto"/>
        <w:right w:val="none" w:sz="0" w:space="0" w:color="auto"/>
      </w:divBdr>
    </w:div>
    <w:div w:id="702444015">
      <w:bodyDiv w:val="1"/>
      <w:marLeft w:val="0"/>
      <w:marRight w:val="0"/>
      <w:marTop w:val="0"/>
      <w:marBottom w:val="0"/>
      <w:divBdr>
        <w:top w:val="none" w:sz="0" w:space="0" w:color="auto"/>
        <w:left w:val="none" w:sz="0" w:space="0" w:color="auto"/>
        <w:bottom w:val="none" w:sz="0" w:space="0" w:color="auto"/>
        <w:right w:val="none" w:sz="0" w:space="0" w:color="auto"/>
      </w:divBdr>
    </w:div>
    <w:div w:id="708529942">
      <w:bodyDiv w:val="1"/>
      <w:marLeft w:val="0"/>
      <w:marRight w:val="0"/>
      <w:marTop w:val="0"/>
      <w:marBottom w:val="0"/>
      <w:divBdr>
        <w:top w:val="none" w:sz="0" w:space="0" w:color="auto"/>
        <w:left w:val="none" w:sz="0" w:space="0" w:color="auto"/>
        <w:bottom w:val="none" w:sz="0" w:space="0" w:color="auto"/>
        <w:right w:val="none" w:sz="0" w:space="0" w:color="auto"/>
      </w:divBdr>
    </w:div>
    <w:div w:id="719282723">
      <w:bodyDiv w:val="1"/>
      <w:marLeft w:val="0"/>
      <w:marRight w:val="0"/>
      <w:marTop w:val="0"/>
      <w:marBottom w:val="0"/>
      <w:divBdr>
        <w:top w:val="none" w:sz="0" w:space="0" w:color="auto"/>
        <w:left w:val="none" w:sz="0" w:space="0" w:color="auto"/>
        <w:bottom w:val="none" w:sz="0" w:space="0" w:color="auto"/>
        <w:right w:val="none" w:sz="0" w:space="0" w:color="auto"/>
      </w:divBdr>
    </w:div>
    <w:div w:id="732771530">
      <w:bodyDiv w:val="1"/>
      <w:marLeft w:val="0"/>
      <w:marRight w:val="0"/>
      <w:marTop w:val="0"/>
      <w:marBottom w:val="0"/>
      <w:divBdr>
        <w:top w:val="none" w:sz="0" w:space="0" w:color="auto"/>
        <w:left w:val="none" w:sz="0" w:space="0" w:color="auto"/>
        <w:bottom w:val="none" w:sz="0" w:space="0" w:color="auto"/>
        <w:right w:val="none" w:sz="0" w:space="0" w:color="auto"/>
      </w:divBdr>
    </w:div>
    <w:div w:id="804199157">
      <w:bodyDiv w:val="1"/>
      <w:marLeft w:val="0"/>
      <w:marRight w:val="0"/>
      <w:marTop w:val="0"/>
      <w:marBottom w:val="0"/>
      <w:divBdr>
        <w:top w:val="none" w:sz="0" w:space="0" w:color="auto"/>
        <w:left w:val="none" w:sz="0" w:space="0" w:color="auto"/>
        <w:bottom w:val="none" w:sz="0" w:space="0" w:color="auto"/>
        <w:right w:val="none" w:sz="0" w:space="0" w:color="auto"/>
      </w:divBdr>
    </w:div>
    <w:div w:id="808286815">
      <w:bodyDiv w:val="1"/>
      <w:marLeft w:val="0"/>
      <w:marRight w:val="0"/>
      <w:marTop w:val="0"/>
      <w:marBottom w:val="0"/>
      <w:divBdr>
        <w:top w:val="none" w:sz="0" w:space="0" w:color="auto"/>
        <w:left w:val="none" w:sz="0" w:space="0" w:color="auto"/>
        <w:bottom w:val="none" w:sz="0" w:space="0" w:color="auto"/>
        <w:right w:val="none" w:sz="0" w:space="0" w:color="auto"/>
      </w:divBdr>
    </w:div>
    <w:div w:id="854227030">
      <w:bodyDiv w:val="1"/>
      <w:marLeft w:val="0"/>
      <w:marRight w:val="0"/>
      <w:marTop w:val="0"/>
      <w:marBottom w:val="0"/>
      <w:divBdr>
        <w:top w:val="none" w:sz="0" w:space="0" w:color="auto"/>
        <w:left w:val="none" w:sz="0" w:space="0" w:color="auto"/>
        <w:bottom w:val="none" w:sz="0" w:space="0" w:color="auto"/>
        <w:right w:val="none" w:sz="0" w:space="0" w:color="auto"/>
      </w:divBdr>
    </w:div>
    <w:div w:id="923803019">
      <w:bodyDiv w:val="1"/>
      <w:marLeft w:val="0"/>
      <w:marRight w:val="0"/>
      <w:marTop w:val="0"/>
      <w:marBottom w:val="0"/>
      <w:divBdr>
        <w:top w:val="none" w:sz="0" w:space="0" w:color="auto"/>
        <w:left w:val="none" w:sz="0" w:space="0" w:color="auto"/>
        <w:bottom w:val="none" w:sz="0" w:space="0" w:color="auto"/>
        <w:right w:val="none" w:sz="0" w:space="0" w:color="auto"/>
      </w:divBdr>
    </w:div>
    <w:div w:id="929778314">
      <w:bodyDiv w:val="1"/>
      <w:marLeft w:val="0"/>
      <w:marRight w:val="0"/>
      <w:marTop w:val="0"/>
      <w:marBottom w:val="0"/>
      <w:divBdr>
        <w:top w:val="none" w:sz="0" w:space="0" w:color="auto"/>
        <w:left w:val="none" w:sz="0" w:space="0" w:color="auto"/>
        <w:bottom w:val="none" w:sz="0" w:space="0" w:color="auto"/>
        <w:right w:val="none" w:sz="0" w:space="0" w:color="auto"/>
      </w:divBdr>
    </w:div>
    <w:div w:id="1004286655">
      <w:bodyDiv w:val="1"/>
      <w:marLeft w:val="0"/>
      <w:marRight w:val="0"/>
      <w:marTop w:val="0"/>
      <w:marBottom w:val="0"/>
      <w:divBdr>
        <w:top w:val="none" w:sz="0" w:space="0" w:color="auto"/>
        <w:left w:val="none" w:sz="0" w:space="0" w:color="auto"/>
        <w:bottom w:val="none" w:sz="0" w:space="0" w:color="auto"/>
        <w:right w:val="none" w:sz="0" w:space="0" w:color="auto"/>
      </w:divBdr>
    </w:div>
    <w:div w:id="1082067036">
      <w:bodyDiv w:val="1"/>
      <w:marLeft w:val="0"/>
      <w:marRight w:val="0"/>
      <w:marTop w:val="0"/>
      <w:marBottom w:val="0"/>
      <w:divBdr>
        <w:top w:val="none" w:sz="0" w:space="0" w:color="auto"/>
        <w:left w:val="none" w:sz="0" w:space="0" w:color="auto"/>
        <w:bottom w:val="none" w:sz="0" w:space="0" w:color="auto"/>
        <w:right w:val="none" w:sz="0" w:space="0" w:color="auto"/>
      </w:divBdr>
    </w:div>
    <w:div w:id="1083525426">
      <w:bodyDiv w:val="1"/>
      <w:marLeft w:val="0"/>
      <w:marRight w:val="0"/>
      <w:marTop w:val="0"/>
      <w:marBottom w:val="0"/>
      <w:divBdr>
        <w:top w:val="none" w:sz="0" w:space="0" w:color="auto"/>
        <w:left w:val="none" w:sz="0" w:space="0" w:color="auto"/>
        <w:bottom w:val="none" w:sz="0" w:space="0" w:color="auto"/>
        <w:right w:val="none" w:sz="0" w:space="0" w:color="auto"/>
      </w:divBdr>
    </w:div>
    <w:div w:id="1168520233">
      <w:bodyDiv w:val="1"/>
      <w:marLeft w:val="0"/>
      <w:marRight w:val="0"/>
      <w:marTop w:val="0"/>
      <w:marBottom w:val="0"/>
      <w:divBdr>
        <w:top w:val="none" w:sz="0" w:space="0" w:color="auto"/>
        <w:left w:val="none" w:sz="0" w:space="0" w:color="auto"/>
        <w:bottom w:val="none" w:sz="0" w:space="0" w:color="auto"/>
        <w:right w:val="none" w:sz="0" w:space="0" w:color="auto"/>
      </w:divBdr>
    </w:div>
    <w:div w:id="1228498041">
      <w:bodyDiv w:val="1"/>
      <w:marLeft w:val="0"/>
      <w:marRight w:val="0"/>
      <w:marTop w:val="0"/>
      <w:marBottom w:val="0"/>
      <w:divBdr>
        <w:top w:val="none" w:sz="0" w:space="0" w:color="auto"/>
        <w:left w:val="none" w:sz="0" w:space="0" w:color="auto"/>
        <w:bottom w:val="none" w:sz="0" w:space="0" w:color="auto"/>
        <w:right w:val="none" w:sz="0" w:space="0" w:color="auto"/>
      </w:divBdr>
    </w:div>
    <w:div w:id="1237591059">
      <w:bodyDiv w:val="1"/>
      <w:marLeft w:val="0"/>
      <w:marRight w:val="0"/>
      <w:marTop w:val="0"/>
      <w:marBottom w:val="0"/>
      <w:divBdr>
        <w:top w:val="none" w:sz="0" w:space="0" w:color="auto"/>
        <w:left w:val="none" w:sz="0" w:space="0" w:color="auto"/>
        <w:bottom w:val="none" w:sz="0" w:space="0" w:color="auto"/>
        <w:right w:val="none" w:sz="0" w:space="0" w:color="auto"/>
      </w:divBdr>
    </w:div>
    <w:div w:id="1261253683">
      <w:bodyDiv w:val="1"/>
      <w:marLeft w:val="0"/>
      <w:marRight w:val="0"/>
      <w:marTop w:val="0"/>
      <w:marBottom w:val="0"/>
      <w:divBdr>
        <w:top w:val="none" w:sz="0" w:space="0" w:color="auto"/>
        <w:left w:val="none" w:sz="0" w:space="0" w:color="auto"/>
        <w:bottom w:val="none" w:sz="0" w:space="0" w:color="auto"/>
        <w:right w:val="none" w:sz="0" w:space="0" w:color="auto"/>
      </w:divBdr>
    </w:div>
    <w:div w:id="1352337385">
      <w:bodyDiv w:val="1"/>
      <w:marLeft w:val="0"/>
      <w:marRight w:val="0"/>
      <w:marTop w:val="0"/>
      <w:marBottom w:val="0"/>
      <w:divBdr>
        <w:top w:val="none" w:sz="0" w:space="0" w:color="auto"/>
        <w:left w:val="none" w:sz="0" w:space="0" w:color="auto"/>
        <w:bottom w:val="none" w:sz="0" w:space="0" w:color="auto"/>
        <w:right w:val="none" w:sz="0" w:space="0" w:color="auto"/>
      </w:divBdr>
    </w:div>
    <w:div w:id="1373118553">
      <w:bodyDiv w:val="1"/>
      <w:marLeft w:val="0"/>
      <w:marRight w:val="0"/>
      <w:marTop w:val="0"/>
      <w:marBottom w:val="0"/>
      <w:divBdr>
        <w:top w:val="none" w:sz="0" w:space="0" w:color="auto"/>
        <w:left w:val="none" w:sz="0" w:space="0" w:color="auto"/>
        <w:bottom w:val="none" w:sz="0" w:space="0" w:color="auto"/>
        <w:right w:val="none" w:sz="0" w:space="0" w:color="auto"/>
      </w:divBdr>
    </w:div>
    <w:div w:id="1402945966">
      <w:bodyDiv w:val="1"/>
      <w:marLeft w:val="0"/>
      <w:marRight w:val="0"/>
      <w:marTop w:val="0"/>
      <w:marBottom w:val="0"/>
      <w:divBdr>
        <w:top w:val="none" w:sz="0" w:space="0" w:color="auto"/>
        <w:left w:val="none" w:sz="0" w:space="0" w:color="auto"/>
        <w:bottom w:val="none" w:sz="0" w:space="0" w:color="auto"/>
        <w:right w:val="none" w:sz="0" w:space="0" w:color="auto"/>
      </w:divBdr>
    </w:div>
    <w:div w:id="1422485465">
      <w:bodyDiv w:val="1"/>
      <w:marLeft w:val="0"/>
      <w:marRight w:val="0"/>
      <w:marTop w:val="0"/>
      <w:marBottom w:val="0"/>
      <w:divBdr>
        <w:top w:val="none" w:sz="0" w:space="0" w:color="auto"/>
        <w:left w:val="none" w:sz="0" w:space="0" w:color="auto"/>
        <w:bottom w:val="none" w:sz="0" w:space="0" w:color="auto"/>
        <w:right w:val="none" w:sz="0" w:space="0" w:color="auto"/>
      </w:divBdr>
    </w:div>
    <w:div w:id="1547569704">
      <w:bodyDiv w:val="1"/>
      <w:marLeft w:val="0"/>
      <w:marRight w:val="0"/>
      <w:marTop w:val="0"/>
      <w:marBottom w:val="0"/>
      <w:divBdr>
        <w:top w:val="none" w:sz="0" w:space="0" w:color="auto"/>
        <w:left w:val="none" w:sz="0" w:space="0" w:color="auto"/>
        <w:bottom w:val="none" w:sz="0" w:space="0" w:color="auto"/>
        <w:right w:val="none" w:sz="0" w:space="0" w:color="auto"/>
      </w:divBdr>
    </w:div>
    <w:div w:id="1616139017">
      <w:bodyDiv w:val="1"/>
      <w:marLeft w:val="0"/>
      <w:marRight w:val="0"/>
      <w:marTop w:val="0"/>
      <w:marBottom w:val="0"/>
      <w:divBdr>
        <w:top w:val="none" w:sz="0" w:space="0" w:color="auto"/>
        <w:left w:val="none" w:sz="0" w:space="0" w:color="auto"/>
        <w:bottom w:val="none" w:sz="0" w:space="0" w:color="auto"/>
        <w:right w:val="none" w:sz="0" w:space="0" w:color="auto"/>
      </w:divBdr>
    </w:div>
    <w:div w:id="1628928842">
      <w:bodyDiv w:val="1"/>
      <w:marLeft w:val="0"/>
      <w:marRight w:val="0"/>
      <w:marTop w:val="0"/>
      <w:marBottom w:val="0"/>
      <w:divBdr>
        <w:top w:val="none" w:sz="0" w:space="0" w:color="auto"/>
        <w:left w:val="none" w:sz="0" w:space="0" w:color="auto"/>
        <w:bottom w:val="none" w:sz="0" w:space="0" w:color="auto"/>
        <w:right w:val="none" w:sz="0" w:space="0" w:color="auto"/>
      </w:divBdr>
    </w:div>
    <w:div w:id="1708213625">
      <w:bodyDiv w:val="1"/>
      <w:marLeft w:val="0"/>
      <w:marRight w:val="0"/>
      <w:marTop w:val="0"/>
      <w:marBottom w:val="0"/>
      <w:divBdr>
        <w:top w:val="none" w:sz="0" w:space="0" w:color="auto"/>
        <w:left w:val="none" w:sz="0" w:space="0" w:color="auto"/>
        <w:bottom w:val="none" w:sz="0" w:space="0" w:color="auto"/>
        <w:right w:val="none" w:sz="0" w:space="0" w:color="auto"/>
      </w:divBdr>
    </w:div>
    <w:div w:id="1708795963">
      <w:bodyDiv w:val="1"/>
      <w:marLeft w:val="0"/>
      <w:marRight w:val="0"/>
      <w:marTop w:val="0"/>
      <w:marBottom w:val="0"/>
      <w:divBdr>
        <w:top w:val="none" w:sz="0" w:space="0" w:color="auto"/>
        <w:left w:val="none" w:sz="0" w:space="0" w:color="auto"/>
        <w:bottom w:val="none" w:sz="0" w:space="0" w:color="auto"/>
        <w:right w:val="none" w:sz="0" w:space="0" w:color="auto"/>
      </w:divBdr>
    </w:div>
    <w:div w:id="1761636481">
      <w:bodyDiv w:val="1"/>
      <w:marLeft w:val="0"/>
      <w:marRight w:val="0"/>
      <w:marTop w:val="0"/>
      <w:marBottom w:val="0"/>
      <w:divBdr>
        <w:top w:val="none" w:sz="0" w:space="0" w:color="auto"/>
        <w:left w:val="none" w:sz="0" w:space="0" w:color="auto"/>
        <w:bottom w:val="none" w:sz="0" w:space="0" w:color="auto"/>
        <w:right w:val="none" w:sz="0" w:space="0" w:color="auto"/>
      </w:divBdr>
    </w:div>
    <w:div w:id="1776434898">
      <w:bodyDiv w:val="1"/>
      <w:marLeft w:val="0"/>
      <w:marRight w:val="0"/>
      <w:marTop w:val="0"/>
      <w:marBottom w:val="0"/>
      <w:divBdr>
        <w:top w:val="none" w:sz="0" w:space="0" w:color="auto"/>
        <w:left w:val="none" w:sz="0" w:space="0" w:color="auto"/>
        <w:bottom w:val="none" w:sz="0" w:space="0" w:color="auto"/>
        <w:right w:val="none" w:sz="0" w:space="0" w:color="auto"/>
      </w:divBdr>
    </w:div>
    <w:div w:id="1790932791">
      <w:bodyDiv w:val="1"/>
      <w:marLeft w:val="0"/>
      <w:marRight w:val="0"/>
      <w:marTop w:val="0"/>
      <w:marBottom w:val="0"/>
      <w:divBdr>
        <w:top w:val="none" w:sz="0" w:space="0" w:color="auto"/>
        <w:left w:val="none" w:sz="0" w:space="0" w:color="auto"/>
        <w:bottom w:val="none" w:sz="0" w:space="0" w:color="auto"/>
        <w:right w:val="none" w:sz="0" w:space="0" w:color="auto"/>
      </w:divBdr>
    </w:div>
    <w:div w:id="1818841245">
      <w:bodyDiv w:val="1"/>
      <w:marLeft w:val="0"/>
      <w:marRight w:val="0"/>
      <w:marTop w:val="0"/>
      <w:marBottom w:val="0"/>
      <w:divBdr>
        <w:top w:val="none" w:sz="0" w:space="0" w:color="auto"/>
        <w:left w:val="none" w:sz="0" w:space="0" w:color="auto"/>
        <w:bottom w:val="none" w:sz="0" w:space="0" w:color="auto"/>
        <w:right w:val="none" w:sz="0" w:space="0" w:color="auto"/>
      </w:divBdr>
    </w:div>
    <w:div w:id="1839804100">
      <w:bodyDiv w:val="1"/>
      <w:marLeft w:val="0"/>
      <w:marRight w:val="0"/>
      <w:marTop w:val="0"/>
      <w:marBottom w:val="0"/>
      <w:divBdr>
        <w:top w:val="none" w:sz="0" w:space="0" w:color="auto"/>
        <w:left w:val="none" w:sz="0" w:space="0" w:color="auto"/>
        <w:bottom w:val="none" w:sz="0" w:space="0" w:color="auto"/>
        <w:right w:val="none" w:sz="0" w:space="0" w:color="auto"/>
      </w:divBdr>
    </w:div>
    <w:div w:id="1852721495">
      <w:bodyDiv w:val="1"/>
      <w:marLeft w:val="0"/>
      <w:marRight w:val="0"/>
      <w:marTop w:val="0"/>
      <w:marBottom w:val="0"/>
      <w:divBdr>
        <w:top w:val="none" w:sz="0" w:space="0" w:color="auto"/>
        <w:left w:val="none" w:sz="0" w:space="0" w:color="auto"/>
        <w:bottom w:val="none" w:sz="0" w:space="0" w:color="auto"/>
        <w:right w:val="none" w:sz="0" w:space="0" w:color="auto"/>
      </w:divBdr>
    </w:div>
    <w:div w:id="1897857534">
      <w:bodyDiv w:val="1"/>
      <w:marLeft w:val="0"/>
      <w:marRight w:val="0"/>
      <w:marTop w:val="0"/>
      <w:marBottom w:val="0"/>
      <w:divBdr>
        <w:top w:val="none" w:sz="0" w:space="0" w:color="auto"/>
        <w:left w:val="none" w:sz="0" w:space="0" w:color="auto"/>
        <w:bottom w:val="none" w:sz="0" w:space="0" w:color="auto"/>
        <w:right w:val="none" w:sz="0" w:space="0" w:color="auto"/>
      </w:divBdr>
    </w:div>
    <w:div w:id="1926376687">
      <w:bodyDiv w:val="1"/>
      <w:marLeft w:val="0"/>
      <w:marRight w:val="0"/>
      <w:marTop w:val="0"/>
      <w:marBottom w:val="0"/>
      <w:divBdr>
        <w:top w:val="none" w:sz="0" w:space="0" w:color="auto"/>
        <w:left w:val="none" w:sz="0" w:space="0" w:color="auto"/>
        <w:bottom w:val="none" w:sz="0" w:space="0" w:color="auto"/>
        <w:right w:val="none" w:sz="0" w:space="0" w:color="auto"/>
      </w:divBdr>
    </w:div>
    <w:div w:id="1975212185">
      <w:bodyDiv w:val="1"/>
      <w:marLeft w:val="0"/>
      <w:marRight w:val="0"/>
      <w:marTop w:val="0"/>
      <w:marBottom w:val="0"/>
      <w:divBdr>
        <w:top w:val="none" w:sz="0" w:space="0" w:color="auto"/>
        <w:left w:val="none" w:sz="0" w:space="0" w:color="auto"/>
        <w:bottom w:val="none" w:sz="0" w:space="0" w:color="auto"/>
        <w:right w:val="none" w:sz="0" w:space="0" w:color="auto"/>
      </w:divBdr>
    </w:div>
    <w:div w:id="2037807164">
      <w:bodyDiv w:val="1"/>
      <w:marLeft w:val="0"/>
      <w:marRight w:val="0"/>
      <w:marTop w:val="0"/>
      <w:marBottom w:val="0"/>
      <w:divBdr>
        <w:top w:val="none" w:sz="0" w:space="0" w:color="auto"/>
        <w:left w:val="none" w:sz="0" w:space="0" w:color="auto"/>
        <w:bottom w:val="none" w:sz="0" w:space="0" w:color="auto"/>
        <w:right w:val="none" w:sz="0" w:space="0" w:color="auto"/>
      </w:divBdr>
    </w:div>
    <w:div w:id="2055420891">
      <w:bodyDiv w:val="1"/>
      <w:marLeft w:val="0"/>
      <w:marRight w:val="0"/>
      <w:marTop w:val="0"/>
      <w:marBottom w:val="0"/>
      <w:divBdr>
        <w:top w:val="none" w:sz="0" w:space="0" w:color="auto"/>
        <w:left w:val="none" w:sz="0" w:space="0" w:color="auto"/>
        <w:bottom w:val="none" w:sz="0" w:space="0" w:color="auto"/>
        <w:right w:val="none" w:sz="0" w:space="0" w:color="auto"/>
      </w:divBdr>
    </w:div>
    <w:div w:id="2061781604">
      <w:bodyDiv w:val="1"/>
      <w:marLeft w:val="0"/>
      <w:marRight w:val="0"/>
      <w:marTop w:val="0"/>
      <w:marBottom w:val="0"/>
      <w:divBdr>
        <w:top w:val="none" w:sz="0" w:space="0" w:color="auto"/>
        <w:left w:val="none" w:sz="0" w:space="0" w:color="auto"/>
        <w:bottom w:val="none" w:sz="0" w:space="0" w:color="auto"/>
        <w:right w:val="none" w:sz="0" w:space="0" w:color="auto"/>
      </w:divBdr>
    </w:div>
    <w:div w:id="2076393541">
      <w:bodyDiv w:val="1"/>
      <w:marLeft w:val="0"/>
      <w:marRight w:val="0"/>
      <w:marTop w:val="0"/>
      <w:marBottom w:val="0"/>
      <w:divBdr>
        <w:top w:val="none" w:sz="0" w:space="0" w:color="auto"/>
        <w:left w:val="none" w:sz="0" w:space="0" w:color="auto"/>
        <w:bottom w:val="none" w:sz="0" w:space="0" w:color="auto"/>
        <w:right w:val="none" w:sz="0" w:space="0" w:color="auto"/>
      </w:divBdr>
    </w:div>
    <w:div w:id="209462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takeholder_(corpora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rategiccfo.com/completed-production-method/" TargetMode="External"/><Relationship Id="rId5" Type="http://schemas.openxmlformats.org/officeDocument/2006/relationships/webSettings" Target="webSettings.xml"/><Relationship Id="rId10" Type="http://schemas.openxmlformats.org/officeDocument/2006/relationships/hyperlink" Target="https://strategiccfo.com/economic-production-run-epr/" TargetMode="External"/><Relationship Id="rId4" Type="http://schemas.openxmlformats.org/officeDocument/2006/relationships/settings" Target="settings.xml"/><Relationship Id="rId9" Type="http://schemas.openxmlformats.org/officeDocument/2006/relationships/hyperlink" Target="https://strategiccfo.com/what-accounting-system-your-company-should-purcha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His09</b:Tag>
    <b:SourceType>InternetSite</b:SourceType>
    <b:Guid>{7E0928DB-F73C-4E12-82FE-CE4D9084B547}</b:Guid>
    <b:Author>
      <b:Author>
        <b:Corporate>History.com</b:Corporate>
      </b:Author>
    </b:Author>
    <b:Title>Andrew Carnegie</b:Title>
    <b:Year>2009</b:Year>
    <b:YearAccessed>2018</b:YearAccessed>
    <b:MonthAccessed>April</b:MonthAccessed>
    <b:DayAccessed>15</b:DayAccessed>
    <b:URL>https://www.history.com/topics/andrew-carnegie</b:URL>
    <b:RefOrder>2</b:RefOrder>
  </b:Source>
  <b:Source>
    <b:Tag>His10</b:Tag>
    <b:SourceType>InternetSite</b:SourceType>
    <b:Guid>{7B58D753-2595-4283-8294-6CCB8277EB84}</b:Guid>
    <b:Author>
      <b:Author>
        <b:Corporate>History.com</b:Corporate>
      </b:Author>
    </b:Author>
    <b:Title>John D. Rockefeller</b:Title>
    <b:Year>2010</b:Year>
    <b:YearAccessed>2018</b:YearAccessed>
    <b:MonthAccessed>April</b:MonthAccessed>
    <b:DayAccessed>15</b:DayAccessed>
    <b:URL>https://www.history.com/topics/john-d-rockefeller</b:URL>
    <b:RefOrder>1</b:RefOrder>
  </b:Source>
  <b:Source>
    <b:Tag>Che07</b:Tag>
    <b:SourceType>Book</b:SourceType>
    <b:Guid>{32133512-3F02-4009-95E8-F8F0BD541F5B}</b:Guid>
    <b:Title>Titan: The Life and Death of John D. Rockefeller Sr.</b:Title>
    <b:Year>2007</b:Year>
    <b:Author>
      <b:Author>
        <b:NameList>
          <b:Person>
            <b:Last>Chernow</b:Last>
            <b:First>R</b:First>
          </b:Person>
        </b:NameList>
      </b:Author>
    </b:Author>
    <b:Publisher>Knopf Doubleday Publishing Group</b:Publisher>
    <b:RefOrder>3</b:RefOrder>
  </b:Source>
  <b:Source>
    <b:Tag>Rea12</b:Tag>
    <b:SourceType>Film</b:SourceType>
    <b:Guid>{C592F239-8CDD-479C-97C6-D28C90A44968}</b:Guid>
    <b:Title>The Men Who Built America</b:Title>
    <b:Year>2012</b:Year>
    <b:ProductionCompany>Motion Picture</b:ProductionCompany>
    <b:Author>
      <b:Director>
        <b:NameList>
          <b:Person>
            <b:Last>Reams</b:Last>
            <b:First>P</b:First>
          </b:Person>
          <b:Person>
            <b:Last>Magan</b:Last>
            <b:First>R</b:First>
          </b:Person>
        </b:NameList>
      </b:Director>
    </b:Author>
    <b:CountryRegion>USA</b:CountryRegion>
    <b:RefOrder>4</b:RefOrder>
  </b:Source>
  <b:Source>
    <b:Tag>Fre101</b:Tag>
    <b:SourceType>Book</b:SourceType>
    <b:Guid>{D392733B-B0AA-4A8A-90EF-4E32BEE20A76}</b:Guid>
    <b:Author>
      <b:Author>
        <b:NameList>
          <b:Person>
            <b:Last>Freeman</b:Last>
            <b:First>R</b:First>
          </b:Person>
        </b:NameList>
      </b:Author>
    </b:Author>
    <b:Title>Strategic Management: A Stakeholder Approach</b:Title>
    <b:Year>2010</b:Year>
    <b:City>Cambridge</b:City>
    <b:Publisher>Cambridge University Press</b:Publisher>
    <b:RefOrder>6</b:RefOrder>
  </b:Source>
  <b:Source>
    <b:Tag>Edw841</b:Tag>
    <b:SourceType>Book</b:SourceType>
    <b:Guid>{2A82AC88-EC52-462F-8BBD-B5FCB6F28F87}</b:Guid>
    <b:Author>
      <b:Author>
        <b:NameList>
          <b:Person>
            <b:Last>Freeman</b:Last>
            <b:First>R</b:First>
          </b:Person>
        </b:NameList>
      </b:Author>
    </b:Author>
    <b:Title>Strategic Management: A Stakeholder Approach</b:Title>
    <b:Year>1984</b:Year>
    <b:City>Boston</b:City>
    <b:Publisher>Pitman</b:Publisher>
    <b:RefOrder>5</b:RefOrder>
  </b:Source>
  <b:Source>
    <b:Tag>Fol88</b:Tag>
    <b:SourceType>InternetSite</b:SourceType>
    <b:Guid>{23161E31-1026-4F19-BAF0-0EF496772031}</b:Guid>
    <b:Title>John D. Rockefeller and the Oil Industry</b:Title>
    <b:Year>1988</b:Year>
    <b:Author>
      <b:Author>
        <b:NameList>
          <b:Person>
            <b:Last>Folsom</b:Last>
            <b:First>B</b:First>
          </b:Person>
        </b:NameList>
      </b:Author>
    </b:Author>
    <b:JournalName>Foundation for Economic Education</b:JournalName>
    <b:YearAccessed>2018</b:YearAccessed>
    <b:MonthAccessed>April</b:MonthAccessed>
    <b:DayAccessed>15</b:DayAccessed>
    <b:URL>https://fee.org/articles/john-d-rockefeller-and-the-oil-industry/</b:URL>
    <b:RefOrder>7</b:RefOrder>
  </b:Source>
  <b:Source>
    <b:Tag>Sha04</b:Tag>
    <b:SourceType>Book</b:SourceType>
    <b:Guid>{3FAD1325-A23C-418E-8706-ECC975B46E40}</b:Guid>
    <b:Title>An Introduction to Corporate Governance in Australia</b:Title>
    <b:Year>2004</b:Year>
    <b:Author>
      <b:Author>
        <b:NameList>
          <b:Person>
            <b:Last>Shailer</b:Last>
            <b:First>G</b:First>
          </b:Person>
        </b:NameList>
      </b:Author>
    </b:Author>
    <b:City>Sydney</b:City>
    <b:Publisher>Pearson Education</b:Publisher>
    <b:RefOrder>8</b:RefOrder>
  </b:Source>
  <b:Source>
    <b:Tag>Fre102</b:Tag>
    <b:SourceType>JournalArticle</b:SourceType>
    <b:Guid>{845AA2C0-7913-4B72-9142-5CDFF743DA3D}</b:Guid>
    <b:Title>The Corporate Governance of Iconic Executives</b:Title>
    <b:Year>2011</b:Year>
    <b:Author>
      <b:Author>
        <b:NameList>
          <b:Person>
            <b:Last>Lin</b:Last>
            <b:First>T</b:First>
          </b:Person>
        </b:NameList>
      </b:Author>
    </b:Author>
    <b:Publisher>Cambridge University Press</b:Publisher>
    <b:JournalName>Notre Dame Law Review</b:JournalName>
    <b:Pages>351</b:Pages>
    <b:Volume>87</b:Volume>
    <b:Issue>1</b:Issue>
    <b:RefOrder>9</b:RefOrder>
  </b:Source>
  <b:Source>
    <b:Tag>Lip06</b:Tag>
    <b:SourceType>Book</b:SourceType>
    <b:Guid>{BDB21956-1FB4-4571-AB0A-C5280863F5EF}</b:Guid>
    <b:Title>Corporate Governance Best Practices: Strategies for Public, Private, and Not-for-Profit Organizations</b:Title>
    <b:Year>2006</b:Year>
    <b:Author>
      <b:Author>
        <b:NameList>
          <b:Person>
            <b:Last>Lipman</b:Last>
            <b:First>F</b:First>
          </b:Person>
          <b:Person>
            <b:Last>Lipman</b:Last>
            <b:First>L</b:First>
          </b:Person>
        </b:NameList>
      </b:Author>
    </b:Author>
    <b:City>Hoboken</b:City>
    <b:Publisher>Wiley</b:Publisher>
    <b:RefOrder>10</b:RefOrder>
  </b:Source>
  <b:Source>
    <b:Tag>Dah14</b:Tag>
    <b:SourceType>InternetSite</b:SourceType>
    <b:Guid>{B96BE734-A567-450C-ADF9-33A752A02308}</b:Guid>
    <b:Title>The Rise of American Big Government: A Brief History of How We Got Here</b:Title>
    <b:Year>2014</b:Year>
    <b:Author>
      <b:Author>
        <b:NameList>
          <b:Person>
            <b:Last>Dahlen</b:Last>
            <b:First>M</b:First>
          </b:Person>
        </b:NameList>
      </b:Author>
    </b:Author>
    <b:JournalName>The Objective Standard</b:JournalName>
    <b:YearAccessed>2018</b:YearAccessed>
    <b:MonthAccessed>April</b:MonthAccessed>
    <b:DayAccessed>15</b:DayAccessed>
    <b:URL>https://www.theobjectivestandard.com/issues/2009-fall/rise-of-american-big-government/</b:URL>
    <b:RefOrder>11</b:RefOrder>
  </b:Source>
  <b:Source>
    <b:Tag>Wil13</b:Tag>
    <b:SourceType>InternetSite</b:SourceType>
    <b:Guid>{A9EAD751-CFE9-441A-B59D-5B01EA42BCFA}</b:Guid>
    <b:Author>
      <b:Author>
        <b:NameList>
          <b:Person>
            <b:Last>Wilkinson</b:Last>
            <b:First>J</b:First>
          </b:Person>
        </b:NameList>
      </b:Author>
    </b:Author>
    <b:Title>Horizontal Integration</b:Title>
    <b:Year>2013</b:Year>
    <b:YearAccessed>2018</b:YearAccessed>
    <b:MonthAccessed>April</b:MonthAccessed>
    <b:DayAccessed>15</b:DayAccessed>
    <b:URL>https://strategiccfo.com/horizontal-integration/</b:URL>
    <b:RefOrder>12</b:RefOrder>
  </b:Source>
  <b:Source>
    <b:Tag>The05</b:Tag>
    <b:SourceType>InternetSite</b:SourceType>
    <b:Guid>{BE055AF2-D02E-4CC1-8703-40AC9A6939E2}</b:Guid>
    <b:Author>
      <b:Author>
        <b:Corporate>The Scotsman</b:Corporate>
      </b:Author>
    </b:Author>
    <b:Title>Carnegie was 'brutal boss who exploited his workforce'</b:Title>
    <b:Year>2005</b:Year>
    <b:YearAccessed>2018</b:YearAccessed>
    <b:MonthAccessed>April</b:MonthAccessed>
    <b:DayAccessed>15</b:DayAccessed>
    <b:URL>https://www.scotsman.com/news/carnegie-was-brutal-boss-who-exploited-his-workforce-1-1391844</b:URL>
    <b:RefOrder>13</b:RefOrder>
  </b:Source>
  <b:Source>
    <b:Tag>Sec08</b:Tag>
    <b:SourceType>InternetSite</b:SourceType>
    <b:Guid>{B16E8D74-7619-43F0-9033-18819B9A16A1}</b:Guid>
    <b:Author>
      <b:Author>
        <b:Corporate>Security and Exchange Commission of Brazil</b:Corporate>
      </b:Author>
    </b:Author>
    <b:Title>Corporate Governance USA</b:Title>
    <b:Year>2008</b:Year>
    <b:YearAccessed>2018</b:YearAccessed>
    <b:MonthAccessed>April</b:MonthAccessed>
    <b:DayAccessed>15</b:DayAccessed>
    <b:URL>http://www.cvm.gov.br/ingl/inter/cosra/corpgov/usa-e.asp</b:URL>
    <b:RefOrder>14</b:RefOrder>
  </b:Source>
  <b:Source>
    <b:Tag>Aqu17</b:Tag>
    <b:SourceType>InternetSite</b:SourceType>
    <b:Guid>{EF5F50AA-4318-4E7B-B80C-439ED3C1E40A}</b:Guid>
    <b:Author>
      <b:Author>
        <b:NameList>
          <b:Person>
            <b:Last>Aquila</b:Last>
            <b:First>F</b:First>
          </b:Person>
        </b:NameList>
      </b:Author>
    </b:Author>
    <b:Title>The Shareholder Rights and Activism Review - Edition 2 - USA</b:Title>
    <b:Year>2017</b:Year>
    <b:YearAccessed>2019</b:YearAccessed>
    <b:MonthAccessed>April</b:MonthAccessed>
    <b:DayAccessed>15</b:DayAccessed>
    <b:URL>https://thelawreviews.co.uk/chapter/1147534/united-states</b:URL>
    <b:RefOrder>15</b:RefOrder>
  </b:Source>
  <b:Source>
    <b:Tag>Wri17</b:Tag>
    <b:SourceType>InternetSite</b:SourceType>
    <b:Guid>{0636CDA8-E2BF-45A2-842C-6D13C0ADE7B7}</b:Guid>
    <b:Author>
      <b:Author>
        <b:NameList>
          <b:Person>
            <b:Last>Wright</b:Last>
            <b:First>T</b:First>
          </b:Person>
        </b:NameList>
      </b:Author>
    </b:Author>
    <b:Title>The Disadvantages of Corporate Governance</b:Title>
    <b:Year>2017</b:Year>
    <b:YearAccessed>2018</b:YearAccessed>
    <b:MonthAccessed>April</b:MonthAccessed>
    <b:DayAccessed>15</b:DayAccessed>
    <b:URL>http://smallbusiness.chron.com/disadvantages-corporate-governance-76573.html</b:URL>
    <b:RefOrder>16</b:RefOrder>
  </b:Source>
  <b:Source>
    <b:Tag>Mer18</b:Tag>
    <b:SourceType>InternetSite</b:SourceType>
    <b:Guid>{C12EE078-7E27-4D24-8B5C-9188A7C41512}</b:Guid>
    <b:Author>
      <b:Author>
        <b:Corporate>Merriam-Webster.com</b:Corporate>
      </b:Author>
    </b:Author>
    <b:Title>Philanthropy</b:Title>
    <b:Year>2018</b:Year>
    <b:YearAccessed>2018</b:YearAccessed>
    <b:MonthAccessed>April</b:MonthAccessed>
    <b:DayAccessed>15</b:DayAccessed>
    <b:URL>https://www.merriam-webster.com/dictionary/philanthropy</b:URL>
    <b:RefOrder>17</b:RefOrder>
  </b:Source>
  <b:Source>
    <b:Tag>Car911</b:Tag>
    <b:SourceType>JournalArticle</b:SourceType>
    <b:Guid>{C4352042-E47F-4776-9CD5-2444B6B4F404}</b:Guid>
    <b:Title>Thepyramidofcorporatesocialresponsibility: toward the moral management of organizational stakeholders</b:Title>
    <b:Year>1991</b:Year>
    <b:Author>
      <b:Author>
        <b:NameList>
          <b:Person>
            <b:Last>Carroll</b:Last>
            <b:First>A</b:First>
          </b:Person>
        </b:NameList>
      </b:Author>
    </b:Author>
    <b:JournalName>Business Horizons</b:JournalName>
    <b:Pages>39-48</b:Pages>
    <b:Volume>34</b:Volume>
    <b:Issue>4</b:Issue>
    <b:RefOrder>18</b:RefOrder>
  </b:Source>
  <b:Source>
    <b:Tag>Sei04</b:Tag>
    <b:SourceType>JournalArticle</b:SourceType>
    <b:Guid>{43C37ADA-50EA-4F61-A52A-381FDE04CEC9}</b:Guid>
    <b:Author>
      <b:Author>
        <b:NameList>
          <b:Person>
            <b:Last>Seifert</b:Last>
            <b:First>B</b:First>
          </b:Person>
          <b:Person>
            <b:Last>Morris</b:Last>
            <b:First>S</b:First>
          </b:Person>
          <b:Person>
            <b:Last>Bartkus</b:Last>
            <b:First>B</b:First>
          </b:Person>
        </b:NameList>
      </b:Author>
    </b:Author>
    <b:Title> Having, giving, and getting: slack resources, corporate philanthropy, and ﬁrm ﬁnancial performance</b:Title>
    <b:JournalName> Business and Society</b:JournalName>
    <b:Year>2004</b:Year>
    <b:Pages>135-161</b:Pages>
    <b:RefOrder>19</b:RefOrder>
  </b:Source>
  <b:Source>
    <b:Tag>Wal70</b:Tag>
    <b:SourceType>Book</b:SourceType>
    <b:Guid>{32E1DA3F-4C9F-40FD-AC2C-8612EA4981F3}</b:Guid>
    <b:Title>Andrew Carnegie</b:Title>
    <b:Year>1970</b:Year>
    <b:Author>
      <b:Author>
        <b:NameList>
          <b:Person>
            <b:Last>Wall</b:Last>
            <b:First>J</b:First>
          </b:Person>
        </b:NameList>
      </b:Author>
    </b:Author>
    <b:City>Oxford</b:City>
    <b:Publisher>Oxford University Press</b:Publisher>
    <b:RefOrder>20</b:RefOrder>
  </b:Source>
  <b:Source>
    <b:Tag>Car18</b:Tag>
    <b:SourceType>InternetSite</b:SourceType>
    <b:Guid>{7B29CB0F-F006-4B70-9665-0E9BE04BA2DD}</b:Guid>
    <b:Title>About The Carnegie Corporation of New York</b:Title>
    <b:Year>2018</b:Year>
    <b:Author>
      <b:Author>
        <b:Corporate>Carnegie.org</b:Corporate>
      </b:Author>
    </b:Author>
    <b:YearAccessed>2018</b:YearAccessed>
    <b:MonthAccessed>April</b:MonthAccessed>
    <b:DayAccessed>15</b:DayAccessed>
    <b:URL>https://www.carnegie.org/about/</b:URL>
    <b:RefOrder>21</b:RefOrder>
  </b:Source>
  <b:Source>
    <b:Tag>Joh88</b:Tag>
    <b:SourceType>Book</b:SourceType>
    <b:Guid>{E210AFEC-AA26-4249-9F80-81E052F93372}</b:Guid>
    <b:Title>The Rockefeller Century: Three Generations of America's Greatest Family</b:Title>
    <b:Year>1988</b:Year>
    <b:Author>
      <b:Author>
        <b:NameList>
          <b:Person>
            <b:Last>Johnson</b:Last>
            <b:First>P</b:First>
          </b:Person>
          <b:Person>
            <b:Last>Harr</b:Last>
            <b:First>J</b:First>
          </b:Person>
        </b:NameList>
      </b:Author>
    </b:Author>
    <b:Publisher>Scribner</b:Publisher>
    <b:RefOrder>22</b:RefOrder>
  </b:Source>
  <b:Source>
    <b:Tag>Mar152</b:Tag>
    <b:SourceType>InternetSite</b:SourceType>
    <b:Guid>{DB025FCF-150D-4858-9FDF-891F7962F141}</b:Guid>
    <b:Title>Philanthropic Power and Development: Who shapes the agenda?</b:Title>
    <b:Year>2015</b:Year>
    <b:Author>
      <b:Author>
        <b:NameList>
          <b:Person>
            <b:Last>Martens</b:Last>
            <b:First>J</b:First>
          </b:Person>
          <b:Person>
            <b:Last>Seitz</b:Last>
            <b:First>K</b:First>
          </b:Person>
        </b:NameList>
      </b:Author>
    </b:Author>
    <b:YearAccessed>2018</b:YearAccessed>
    <b:MonthAccessed>April</b:MonthAccessed>
    <b:DayAccessed>15</b:DayAccessed>
    <b:URL>https://www.globalpolicy.org/images/pdfs/GPFEurope/Philanthropic_Power_online.pdf</b:URL>
    <b:RefOrder>23</b:RefOrder>
  </b:Source>
  <b:Source>
    <b:Tag>Osb12</b:Tag>
    <b:SourceType>InternetSite</b:SourceType>
    <b:Guid>{78296C31-F40C-4305-9897-C4FEFCC89315}</b:Guid>
    <b:Author>
      <b:Author>
        <b:NameList>
          <b:Person>
            <b:Last>Osborne</b:Last>
            <b:First>H</b:First>
          </b:Person>
        </b:NameList>
      </b:Author>
    </b:Author>
    <b:Title>How the wealthy avoid paying tax</b:Title>
    <b:Year>2012</b:Year>
    <b:YearAccessed>2018</b:YearAccessed>
    <b:MonthAccessed>April</b:MonthAccessed>
    <b:DayAccessed>15</b:DayAccessed>
    <b:URL>https://www.theguardian.com/money/2012/apr/24/how-avoid-paying-tax-maximise-income</b:URL>
    <b:RefOrder>24</b:RefOrder>
  </b:Source>
  <b:Source>
    <b:Tag>Lac18</b:Tag>
    <b:SourceType>InternetSite</b:SourceType>
    <b:Guid>{81E7590A-00F8-4E8F-8ACF-591C7F410204}</b:Guid>
    <b:Author>
      <b:Author>
        <b:NameList>
          <b:Person>
            <b:Last>Lacoma</b:Last>
            <b:First>T</b:First>
          </b:Person>
        </b:NameList>
      </b:Author>
    </b:Author>
    <b:Title>Advantages &amp; Disadvantages of Corporate Philanthropy</b:Title>
    <b:Year>2018</b:Year>
    <b:YearAccessed>2018</b:YearAccessed>
    <b:MonthAccessed>April</b:MonthAccessed>
    <b:DayAccessed>24</b:DayAccessed>
    <b:URL>http://smallbusiness.chron.com/advantages-disadvantages-corporate-philanthropy-23965.html</b:URL>
    <b:RefOrder>25</b:RefOrder>
  </b:Source>
  <b:Source>
    <b:Tag>Dig17</b:Tag>
    <b:SourceType>InternetSite</b:SourceType>
    <b:Guid>{33F3ACEC-52B1-4C0B-B81A-3936C9574028}</b:Guid>
    <b:Author>
      <b:Author>
        <b:NameList>
          <b:Person>
            <b:Last>Diggs</b:Last>
            <b:First>K</b:First>
          </b:Person>
        </b:NameList>
      </b:Author>
    </b:Author>
    <b:Title>Why Corporate Philanthropy Is The 21st Century Standard</b:Title>
    <b:Year>2017</b:Year>
    <b:YearAccessed>2018</b:YearAccessed>
    <b:MonthAccessed>April</b:MonthAccessed>
    <b:DayAccessed>24</b:DayAccessed>
    <b:URL>https://www.huffingtonpost.com/kallen-diggs/why-corporate-social-resp_1_b_9671642.html</b:URL>
    <b:RefOrder>26</b:RefOrder>
  </b:Source>
  <b:Source>
    <b:Tag>Nie14</b:Tag>
    <b:SourceType>InternetSite</b:SourceType>
    <b:Guid>{43E1C886-01B9-481C-87A6-BAB8973DD8AD}</b:Guid>
    <b:Author>
      <b:Author>
        <b:Corporate>Nielsen</b:Corporate>
      </b:Author>
    </b:Author>
    <b:Title>Global Consumers are Willing to Put Their Money Where Their Heart is When it Comes to Goods and Services from Companies Committed to Social Responsibility</b:Title>
    <b:Year>2014</b:Year>
    <b:YearAccessed>2018</b:YearAccessed>
    <b:MonthAccessed>April</b:MonthAccessed>
    <b:DayAccessed>24</b:DayAccessed>
    <b:URL>http://www.nielsen.com/us/en/press-room/2014/global-consumers-are-willing-to-put-their-money-where-their-heart-is.html</b:URL>
    <b:RefOrder>27</b:RefOrder>
  </b:Source>
  <b:Source>
    <b:Tag>Kok18</b:Tag>
    <b:SourceType>InternetSite</b:SourceType>
    <b:Guid>{F57FB6B5-5FCD-4C0A-8705-177965D2178E}</b:Guid>
    <b:Author>
      <b:Author>
        <b:NameList>
          <b:Person>
            <b:Last>Kokemuller</b:Last>
            <b:First>N</b:First>
          </b:Person>
        </b:NameList>
      </b:Author>
    </b:Author>
    <b:Title>Advantages &amp; Disadvantages of Corporate Philanthropy</b:Title>
    <b:Year>2018</b:Year>
    <b:YearAccessed>2018</b:YearAccessed>
    <b:MonthAccessed>April</b:MonthAccessed>
    <b:DayAccessed>24</b:DayAccessed>
    <b:URL>https://yourbusiness.azcentral.com/advantages-disadvantages-corporate-philanthropy-1627.html</b:URL>
    <b:RefOrder>28</b:RefOrder>
  </b:Source>
  <b:Source>
    <b:Tag>McN17</b:Tag>
    <b:SourceType>InternetSite</b:SourceType>
    <b:Guid>{E28406C8-EAC2-499A-A725-B72AB7B1C531}</b:Guid>
    <b:Author>
      <b:Author>
        <b:NameList>
          <b:Person>
            <b:Last>McNamara</b:Last>
            <b:First>R</b:First>
          </b:Person>
        </b:NameList>
      </b:Author>
    </b:Author>
    <b:Title>Learn the Meaning and History of the Term Robber Baron </b:Title>
    <b:Year>2017</b:Year>
    <b:YearAccessed>2018</b:YearAccessed>
    <b:MonthAccessed>April</b:MonthAccessed>
    <b:DayAccessed>24</b:DayAccessed>
    <b:URL>https://www.thoughtco.com/robber-baron-definition-1773342</b:URL>
    <b:RefOrder>29</b:RefOrder>
  </b:Source>
  <b:Source>
    <b:Tag>Scr11</b:Tag>
    <b:SourceType>InternetSite</b:SourceType>
    <b:Guid>{A2217863-2752-4DD5-8ED1-B2F8363F44BD}</b:Guid>
    <b:Author>
      <b:Author>
        <b:NameList>
          <b:Person>
            <b:Last>Scranton</b:Last>
            <b:First>P</b:First>
          </b:Person>
        </b:NameList>
      </b:Author>
    </b:Author>
    <b:Title>Fine Line Between Thief and Entrepreneur</b:Title>
    <b:Year>2011</b:Year>
    <b:YearAccessed>2018</b:YearAccessed>
    <b:MonthAccessed>April</b:MonthAccessed>
    <b:DayAccessed>24</b:DayAccessed>
    <b:URL>http://teachinghistory.org/history-content/ask-a-historian/24287</b:URL>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CEB87D-1AA6-4A41-9C21-DFA191012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2292</TotalTime>
  <Pages>9</Pages>
  <Words>3708</Words>
  <Characters>21138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Robber Barons vs. Captains of Industry vs. Philanthropists</vt:lpstr>
    </vt:vector>
  </TitlesOfParts>
  <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Robber Barons vs. Captains of Industry vs. Philanthropists</dc:title>
  <dc:subject>Corporate Governance and Social Responsibility</dc:subject>
  <dc:creator>Amber Brain</dc:creator>
  <cp:keywords/>
  <dc:description/>
  <cp:lastModifiedBy>Amber Jade</cp:lastModifiedBy>
  <cp:revision>20</cp:revision>
  <dcterms:created xsi:type="dcterms:W3CDTF">2018-04-22T16:06:00Z</dcterms:created>
  <dcterms:modified xsi:type="dcterms:W3CDTF">2018-04-27T16:39:00Z</dcterms:modified>
</cp:coreProperties>
</file>