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85EB74A"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727CE">
              <w:rPr>
                <w:b/>
                <w:color w:val="auto"/>
                <w:sz w:val="32"/>
              </w:rPr>
              <w:t>Owen Bedford</w:t>
            </w:r>
          </w:p>
          <w:p w14:paraId="54AA602F" w14:textId="77777777" w:rsidR="003727CE" w:rsidRDefault="003727CE" w:rsidP="00340E9A">
            <w:pPr>
              <w:overflowPunct/>
              <w:autoSpaceDE/>
              <w:autoSpaceDN/>
              <w:adjustRightInd/>
              <w:ind w:right="237"/>
              <w:textAlignment w:val="auto"/>
              <w:rPr>
                <w:b/>
                <w:color w:val="auto"/>
                <w:sz w:val="32"/>
              </w:rPr>
            </w:pPr>
          </w:p>
          <w:p w14:paraId="161E8B2D" w14:textId="7D895685"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727CE">
              <w:rPr>
                <w:b/>
                <w:color w:val="auto"/>
                <w:sz w:val="32"/>
              </w:rPr>
              <w:t xml:space="preserve"> 2016625</w:t>
            </w:r>
          </w:p>
          <w:p w14:paraId="505E5B9B" w14:textId="77777777" w:rsidR="003727CE" w:rsidRDefault="003727CE"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4A6267"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26DD2231" w:rsidR="00FF7784" w:rsidRDefault="00FF7784" w:rsidP="00340E9A">
      <w:pPr>
        <w:ind w:right="237"/>
        <w:jc w:val="both"/>
        <w:rPr>
          <w:sz w:val="24"/>
          <w:szCs w:val="24"/>
        </w:rPr>
      </w:pPr>
    </w:p>
    <w:p w14:paraId="102B15EA" w14:textId="77777777" w:rsidR="003727CE" w:rsidRPr="003727CE" w:rsidRDefault="003727CE" w:rsidP="003727CE">
      <w:pPr>
        <w:rPr>
          <w:rFonts w:ascii="Verdana" w:hAnsi="Verdana"/>
          <w:sz w:val="24"/>
          <w:szCs w:val="24"/>
        </w:rPr>
      </w:pPr>
      <w:r w:rsidRPr="003727CE">
        <w:rPr>
          <w:rFonts w:ascii="Verdana" w:hAnsi="Verdana"/>
          <w:sz w:val="24"/>
          <w:szCs w:val="24"/>
        </w:rPr>
        <w:t>In this essay I will consider and reflect on the impact that organisational justice has had on myself as member of the police service. I will start by defining what organisational justice is and the part it plays and how it affects me as a member of the police service. I will then consider the impact that organisational justice has had on me and give my opinion on what I have encountered or observed. I will back up my comments by using evidence from external sources or from my own experience. I will then consider the steps that the police force has taken to raise ethical standards, again, giving my opinion on the subject and stating what I have observed or experienced. I will summarise my reflection and give my opinion on how my experiences of organisational justice within the police force have impacted my wellbeing. For this essay, I will use the ‘Borton’s model of reflection’ to structure my answer for this task. “The model is simple; it provides three simple questions which can be used to reflect on an event or experience: What? So What? and Now What?” (Essay writing service UK, 2022).</w:t>
      </w:r>
    </w:p>
    <w:p w14:paraId="5FF46EA0" w14:textId="77777777" w:rsidR="003727CE" w:rsidRPr="003727CE" w:rsidRDefault="003727CE" w:rsidP="003727CE">
      <w:pPr>
        <w:rPr>
          <w:rFonts w:ascii="Verdana" w:hAnsi="Verdana"/>
          <w:sz w:val="24"/>
          <w:szCs w:val="24"/>
        </w:rPr>
      </w:pPr>
    </w:p>
    <w:p w14:paraId="3F44C7F1" w14:textId="77777777" w:rsidR="003727CE" w:rsidRPr="003727CE" w:rsidRDefault="003727CE" w:rsidP="003727CE">
      <w:pPr>
        <w:rPr>
          <w:rFonts w:ascii="Verdana" w:hAnsi="Verdana"/>
          <w:sz w:val="24"/>
          <w:szCs w:val="24"/>
        </w:rPr>
      </w:pPr>
      <w:r w:rsidRPr="003727CE">
        <w:rPr>
          <w:rFonts w:ascii="Verdana" w:hAnsi="Verdana"/>
          <w:sz w:val="24"/>
          <w:szCs w:val="24"/>
        </w:rPr>
        <w:t>Organisational justice is a term that refers to the extent to which employees believe their workplace overall treats them in fairness. The Police Federation released a research and policy report in 2017 that stated, there are three dimensions of organisational justice: “Distributive justice, the perceived fairness of organisational rewards (e.g., pay, promotion, merit), Procedural justice, the relative fairness of organisational policies and procedures and interactional justice, concerning how the organisation and supervisory personnel treat the employee” (Police Federation, 2017). Organisational justice in the workplace is important due to the fairness aspect affecting its staff. The affect can have a negative or positive impact on staff which can in-turn impact job satisfaction, trust and overall wellbeing for staff.</w:t>
      </w:r>
    </w:p>
    <w:p w14:paraId="4CB73DE5" w14:textId="77777777" w:rsidR="003727CE" w:rsidRPr="003727CE" w:rsidRDefault="003727CE" w:rsidP="003727CE">
      <w:pPr>
        <w:rPr>
          <w:rFonts w:ascii="Verdana" w:hAnsi="Verdana"/>
          <w:sz w:val="24"/>
          <w:szCs w:val="24"/>
        </w:rPr>
      </w:pPr>
    </w:p>
    <w:p w14:paraId="2CCE4FC3" w14:textId="4064D983" w:rsidR="003727CE" w:rsidRPr="003727CE" w:rsidRDefault="003727CE" w:rsidP="003727CE">
      <w:pPr>
        <w:rPr>
          <w:rFonts w:ascii="Verdana" w:hAnsi="Verdana"/>
          <w:sz w:val="24"/>
          <w:szCs w:val="24"/>
        </w:rPr>
      </w:pPr>
      <w:r w:rsidRPr="003727CE">
        <w:rPr>
          <w:rFonts w:ascii="Verdana" w:hAnsi="Verdana"/>
          <w:sz w:val="24"/>
          <w:szCs w:val="24"/>
        </w:rPr>
        <w:lastRenderedPageBreak/>
        <w:t xml:space="preserve">I have been a police officer for nearly two years, and I believe that the lack of staff has had an indirect </w:t>
      </w:r>
      <w:r w:rsidR="004A6267" w:rsidRPr="003727CE">
        <w:rPr>
          <w:rFonts w:ascii="Verdana" w:hAnsi="Verdana"/>
          <w:sz w:val="24"/>
          <w:szCs w:val="24"/>
        </w:rPr>
        <w:t>effect</w:t>
      </w:r>
      <w:r w:rsidRPr="003727CE">
        <w:rPr>
          <w:rFonts w:ascii="Verdana" w:hAnsi="Verdana"/>
          <w:sz w:val="24"/>
          <w:szCs w:val="24"/>
        </w:rPr>
        <w:t xml:space="preserve"> on myself regarding organisational justice. An example of this would be the number of times I have had to work past my agreed finish time due to the sheer amount of work generated throughout a shift. Our minimum staffing level is six constables lead by one sergeant; however, this is a rarity due to members of the shift taking annual leave or sick days and the number staff at full strength only being 7. The lack of staff does not change the amount of work that the shift as whole obtains, thus resulting in a larger work amount and instances where I must work past my agreed finish time. This has a knock-on effect with my wellbeing in the shape of missing family events, finishing too late to go to the gym or picking up food whilst on shift because you have already eaten what you had brought for the day. An article published on WebMD reviewed by lead medical director, Brunilda Nazario, stated that, “There is strong evidence that shift work is related to a number of serious health conditions, like cardiovascular disease, diabetes, and obesity,” (Griffin, 2010). The police force has recognised the issue in the lack of staff and is currently recruiting officers. I believe this will greatly improve officers’ morale due to being able to share the workload over more officers. For the meantime, a method in which we as a shift, have found to tackle this problem and to keep morale at a good level is to meet up outside of a work setting once a month and socialise over a meal or drinks. I have found this has improved my wellbeing and forms a greater bond between us as friends and colleagues.</w:t>
      </w:r>
    </w:p>
    <w:p w14:paraId="01D6AFF4" w14:textId="77777777" w:rsidR="003727CE" w:rsidRPr="003727CE" w:rsidRDefault="003727CE" w:rsidP="003727CE">
      <w:pPr>
        <w:rPr>
          <w:rFonts w:ascii="Verdana" w:hAnsi="Verdana"/>
          <w:sz w:val="24"/>
          <w:szCs w:val="24"/>
        </w:rPr>
      </w:pPr>
    </w:p>
    <w:p w14:paraId="2428DB64" w14:textId="77777777" w:rsidR="003727CE" w:rsidRPr="003727CE" w:rsidRDefault="003727CE" w:rsidP="003727CE">
      <w:pPr>
        <w:rPr>
          <w:rFonts w:ascii="Verdana" w:hAnsi="Verdana"/>
          <w:sz w:val="24"/>
          <w:szCs w:val="24"/>
        </w:rPr>
      </w:pPr>
      <w:r w:rsidRPr="003727CE">
        <w:rPr>
          <w:rFonts w:ascii="Verdana" w:hAnsi="Verdana"/>
          <w:sz w:val="24"/>
          <w:szCs w:val="24"/>
        </w:rPr>
        <w:t>Along with our private gatherings, the police force itself organises what is a called a ‘Welfare Day’ once a year which is a day in which we are paid to attend an event organised by the police force. Last year, our supervisors took us paintballing which, again, improved my wellbeing, boosted morale, and strengthened the bond between work colleagues. This in turn promotes trust and camaraderie thus raising ethical standards.</w:t>
      </w:r>
    </w:p>
    <w:p w14:paraId="4E754433" w14:textId="77777777" w:rsidR="003727CE" w:rsidRPr="003727CE" w:rsidRDefault="003727CE" w:rsidP="003727CE">
      <w:pPr>
        <w:rPr>
          <w:rFonts w:ascii="Verdana" w:hAnsi="Verdana"/>
          <w:sz w:val="24"/>
          <w:szCs w:val="24"/>
        </w:rPr>
      </w:pPr>
    </w:p>
    <w:p w14:paraId="03C64434" w14:textId="77777777" w:rsidR="003727CE" w:rsidRPr="003727CE" w:rsidRDefault="003727CE" w:rsidP="003727CE">
      <w:pPr>
        <w:rPr>
          <w:rFonts w:ascii="Verdana" w:hAnsi="Verdana"/>
          <w:sz w:val="24"/>
          <w:szCs w:val="24"/>
        </w:rPr>
      </w:pPr>
      <w:r w:rsidRPr="003727CE">
        <w:rPr>
          <w:rFonts w:ascii="Verdana" w:hAnsi="Verdana"/>
          <w:sz w:val="24"/>
          <w:szCs w:val="24"/>
        </w:rPr>
        <w:t>Another example of my experience with organisational justice in the police force, and how it has affected me is how the police force supported me when my mother passed away. I have never gone through the bereavement process in a workplace setting before and did not know what I was entitled to. My supervisors arranged everything on my behalf regarding the time off I was going to need and stayed in contact with myself, ensuring that I was ok and pointing me into the direction of support if needed.</w:t>
      </w:r>
    </w:p>
    <w:p w14:paraId="6833330A" w14:textId="77777777" w:rsidR="003727CE" w:rsidRPr="003727CE" w:rsidRDefault="003727CE" w:rsidP="003727CE">
      <w:pPr>
        <w:rPr>
          <w:rFonts w:ascii="Verdana" w:hAnsi="Verdana"/>
          <w:sz w:val="24"/>
          <w:szCs w:val="24"/>
        </w:rPr>
      </w:pPr>
    </w:p>
    <w:p w14:paraId="0F39F0A9" w14:textId="68AED5B8" w:rsidR="003727CE" w:rsidRPr="003727CE" w:rsidRDefault="003727CE" w:rsidP="003727CE">
      <w:pPr>
        <w:rPr>
          <w:rFonts w:ascii="Verdana" w:hAnsi="Verdana"/>
          <w:sz w:val="24"/>
          <w:szCs w:val="24"/>
        </w:rPr>
      </w:pPr>
      <w:r w:rsidRPr="003727CE">
        <w:rPr>
          <w:rFonts w:ascii="Verdana" w:hAnsi="Verdana"/>
          <w:sz w:val="24"/>
          <w:szCs w:val="24"/>
        </w:rPr>
        <w:t xml:space="preserve">In summary my experiences of organisational justice within the police force have been good experiences. The need to work on past your finish time is not every shift and I am lucky enough to be on a team that when we do work on, we pull together to ensure we finish as close to on time as possible. This positive approach and great team bonding </w:t>
      </w:r>
      <w:r w:rsidRPr="003727CE">
        <w:rPr>
          <w:rFonts w:ascii="Verdana" w:hAnsi="Verdana"/>
          <w:sz w:val="24"/>
          <w:szCs w:val="24"/>
        </w:rPr>
        <w:t>have</w:t>
      </w:r>
      <w:r w:rsidRPr="003727CE">
        <w:rPr>
          <w:rFonts w:ascii="Verdana" w:hAnsi="Verdana"/>
          <w:sz w:val="24"/>
          <w:szCs w:val="24"/>
        </w:rPr>
        <w:t xml:space="preserve"> made me </w:t>
      </w:r>
      <w:r w:rsidRPr="003727CE">
        <w:rPr>
          <w:rFonts w:ascii="Verdana" w:hAnsi="Verdana"/>
          <w:sz w:val="24"/>
          <w:szCs w:val="24"/>
        </w:rPr>
        <w:lastRenderedPageBreak/>
        <w:t>feel like a true member of my team and police force, reinforcing my professional identity. Socialising outside of work with my colleagues gives me occasions to look forward to and strengthens my bond with my colleagues in a setting outside of work. Regarding my bereavement, I was given the maximum amount of time off, paid, and felt supported throughout to which I am grateful for. This has made the process smoother for myself and allowed me to focus on my wellbeing.</w:t>
      </w:r>
    </w:p>
    <w:p w14:paraId="3CD237B2" w14:textId="77777777" w:rsidR="003727CE" w:rsidRPr="003727CE" w:rsidRDefault="003727CE" w:rsidP="003727CE">
      <w:pPr>
        <w:rPr>
          <w:rFonts w:ascii="Verdana" w:hAnsi="Verdana"/>
          <w:sz w:val="24"/>
          <w:szCs w:val="24"/>
        </w:rPr>
      </w:pPr>
    </w:p>
    <w:p w14:paraId="67AF7942" w14:textId="77777777" w:rsidR="003727CE" w:rsidRPr="003727CE" w:rsidRDefault="003727CE" w:rsidP="003727CE">
      <w:pPr>
        <w:rPr>
          <w:rFonts w:ascii="Verdana" w:hAnsi="Verdana"/>
          <w:sz w:val="24"/>
          <w:szCs w:val="24"/>
        </w:rPr>
      </w:pPr>
      <w:r w:rsidRPr="003727CE">
        <w:rPr>
          <w:rFonts w:ascii="Verdana" w:hAnsi="Verdana"/>
          <w:sz w:val="24"/>
          <w:szCs w:val="24"/>
        </w:rPr>
        <w:t>Word count: 931</w:t>
      </w:r>
    </w:p>
    <w:p w14:paraId="0C756EDF" w14:textId="77777777" w:rsidR="003727CE" w:rsidRPr="003727CE" w:rsidRDefault="003727CE" w:rsidP="00340E9A">
      <w:pPr>
        <w:ind w:right="237"/>
        <w:jc w:val="both"/>
        <w:rPr>
          <w:rFonts w:ascii="Verdana" w:hAnsi="Verdana"/>
          <w:sz w:val="24"/>
          <w:szCs w:val="24"/>
        </w:rPr>
      </w:pPr>
    </w:p>
    <w:p w14:paraId="3B855813" w14:textId="77777777" w:rsidR="00FF7784" w:rsidRPr="003727CE" w:rsidRDefault="00FF7784" w:rsidP="00340E9A">
      <w:pPr>
        <w:ind w:right="237"/>
        <w:jc w:val="both"/>
        <w:rPr>
          <w:rFonts w:ascii="Verdana" w:hAnsi="Verdana"/>
          <w:sz w:val="24"/>
          <w:szCs w:val="24"/>
        </w:rPr>
      </w:pPr>
    </w:p>
    <w:p w14:paraId="0590AAF8" w14:textId="77777777" w:rsidR="00FF7784" w:rsidRPr="003727CE" w:rsidRDefault="00FF7784" w:rsidP="00340E9A">
      <w:pPr>
        <w:ind w:right="237"/>
        <w:jc w:val="both"/>
        <w:rPr>
          <w:rFonts w:ascii="Verdana" w:hAnsi="Verdana"/>
          <w:sz w:val="24"/>
          <w:szCs w:val="24"/>
        </w:rPr>
      </w:pPr>
    </w:p>
    <w:p w14:paraId="19FBAC4F" w14:textId="77777777" w:rsidR="00FF7784" w:rsidRPr="003727CE" w:rsidRDefault="00FF7784" w:rsidP="00340E9A">
      <w:pPr>
        <w:ind w:right="237"/>
        <w:jc w:val="both"/>
        <w:rPr>
          <w:rFonts w:ascii="Verdana" w:hAnsi="Verdana"/>
          <w:sz w:val="24"/>
          <w:szCs w:val="24"/>
        </w:rPr>
      </w:pPr>
    </w:p>
    <w:p w14:paraId="670E1FB9" w14:textId="77777777" w:rsidR="00FF7784" w:rsidRPr="003727CE" w:rsidRDefault="00FF7784" w:rsidP="00340E9A">
      <w:pPr>
        <w:ind w:right="237"/>
        <w:jc w:val="both"/>
        <w:rPr>
          <w:rFonts w:ascii="Verdana" w:hAnsi="Verdana"/>
          <w:sz w:val="24"/>
          <w:szCs w:val="24"/>
        </w:rPr>
      </w:pPr>
    </w:p>
    <w:p w14:paraId="23E3F1EC" w14:textId="77777777" w:rsidR="00FF7784" w:rsidRPr="003727CE" w:rsidRDefault="00FF7784" w:rsidP="00340E9A">
      <w:pPr>
        <w:ind w:right="237"/>
        <w:jc w:val="both"/>
        <w:rPr>
          <w:rFonts w:ascii="Verdana" w:hAnsi="Verdana"/>
          <w:sz w:val="24"/>
          <w:szCs w:val="24"/>
        </w:rPr>
      </w:pPr>
    </w:p>
    <w:p w14:paraId="7AC4ABEB" w14:textId="77777777" w:rsidR="00FF7784" w:rsidRPr="003727CE" w:rsidRDefault="00FF7784" w:rsidP="00340E9A">
      <w:pPr>
        <w:ind w:right="237"/>
        <w:jc w:val="both"/>
        <w:rPr>
          <w:rFonts w:ascii="Verdana" w:hAnsi="Verdana"/>
          <w:sz w:val="24"/>
          <w:szCs w:val="24"/>
        </w:rPr>
      </w:pPr>
    </w:p>
    <w:p w14:paraId="6604579F" w14:textId="77777777" w:rsidR="00FF7784" w:rsidRPr="003727CE" w:rsidRDefault="00FF7784" w:rsidP="00340E9A">
      <w:pPr>
        <w:ind w:right="237"/>
        <w:jc w:val="both"/>
        <w:rPr>
          <w:rFonts w:ascii="Verdana" w:hAnsi="Verdana"/>
          <w:sz w:val="24"/>
          <w:szCs w:val="24"/>
        </w:rPr>
      </w:pPr>
    </w:p>
    <w:p w14:paraId="4FA25557" w14:textId="77777777" w:rsidR="00FF7784" w:rsidRPr="003727CE" w:rsidRDefault="00FF7784" w:rsidP="00340E9A">
      <w:pPr>
        <w:ind w:right="237"/>
        <w:jc w:val="both"/>
        <w:rPr>
          <w:rFonts w:ascii="Verdana" w:hAnsi="Verdana"/>
          <w:sz w:val="24"/>
          <w:szCs w:val="24"/>
        </w:rPr>
      </w:pPr>
    </w:p>
    <w:p w14:paraId="21B0B7A2" w14:textId="77777777" w:rsidR="00FF7784" w:rsidRPr="003727CE" w:rsidRDefault="00FF7784" w:rsidP="00340E9A">
      <w:pPr>
        <w:ind w:right="237"/>
        <w:jc w:val="both"/>
        <w:rPr>
          <w:rFonts w:ascii="Verdana" w:hAnsi="Verdana"/>
          <w:sz w:val="24"/>
          <w:szCs w:val="24"/>
        </w:rPr>
      </w:pPr>
    </w:p>
    <w:p w14:paraId="13819134" w14:textId="77777777" w:rsidR="00FF7784" w:rsidRPr="003727CE" w:rsidRDefault="00FF7784" w:rsidP="00340E9A">
      <w:pPr>
        <w:ind w:right="237"/>
        <w:jc w:val="both"/>
        <w:rPr>
          <w:rFonts w:ascii="Verdana" w:hAnsi="Verdana"/>
          <w:sz w:val="24"/>
          <w:szCs w:val="24"/>
        </w:rPr>
      </w:pPr>
    </w:p>
    <w:p w14:paraId="6CAC3913" w14:textId="77777777" w:rsidR="00FF7784" w:rsidRPr="003727CE" w:rsidRDefault="00FF7784" w:rsidP="00340E9A">
      <w:pPr>
        <w:ind w:right="237"/>
        <w:jc w:val="both"/>
        <w:rPr>
          <w:rFonts w:ascii="Verdana" w:hAnsi="Verdana"/>
          <w:sz w:val="24"/>
          <w:szCs w:val="24"/>
        </w:rPr>
      </w:pPr>
    </w:p>
    <w:p w14:paraId="26168F28" w14:textId="77777777" w:rsidR="00FF7784" w:rsidRPr="003727CE" w:rsidRDefault="00FF7784" w:rsidP="00340E9A">
      <w:pPr>
        <w:ind w:right="237"/>
        <w:jc w:val="both"/>
        <w:rPr>
          <w:rFonts w:ascii="Verdana" w:hAnsi="Verdana"/>
          <w:sz w:val="24"/>
          <w:szCs w:val="24"/>
        </w:rPr>
      </w:pPr>
    </w:p>
    <w:p w14:paraId="4A7EB1BF" w14:textId="77777777" w:rsidR="00FF7784" w:rsidRPr="003727CE" w:rsidRDefault="00FF7784" w:rsidP="00340E9A">
      <w:pPr>
        <w:ind w:right="237"/>
        <w:jc w:val="both"/>
        <w:rPr>
          <w:rFonts w:ascii="Verdana" w:hAnsi="Verdana"/>
          <w:sz w:val="24"/>
          <w:szCs w:val="24"/>
        </w:rPr>
      </w:pPr>
    </w:p>
    <w:p w14:paraId="7975B969" w14:textId="77777777" w:rsidR="00FF7784" w:rsidRPr="003727CE" w:rsidRDefault="00FF7784" w:rsidP="00340E9A">
      <w:pPr>
        <w:ind w:right="237"/>
        <w:jc w:val="both"/>
        <w:rPr>
          <w:rFonts w:ascii="Verdana" w:hAnsi="Verdana"/>
          <w:sz w:val="24"/>
          <w:szCs w:val="24"/>
        </w:rPr>
      </w:pPr>
    </w:p>
    <w:p w14:paraId="3456E6DC" w14:textId="77777777" w:rsidR="00FF7784" w:rsidRPr="003727CE" w:rsidRDefault="00FF7784" w:rsidP="00340E9A">
      <w:pPr>
        <w:ind w:right="237"/>
        <w:jc w:val="both"/>
        <w:rPr>
          <w:rFonts w:ascii="Verdana" w:hAnsi="Verdana"/>
          <w:sz w:val="24"/>
          <w:szCs w:val="24"/>
        </w:rPr>
      </w:pPr>
    </w:p>
    <w:p w14:paraId="04E34730" w14:textId="77777777" w:rsidR="00FF7784" w:rsidRPr="003727CE" w:rsidRDefault="00FF7784" w:rsidP="00340E9A">
      <w:pPr>
        <w:ind w:right="237"/>
        <w:jc w:val="both"/>
        <w:rPr>
          <w:rFonts w:ascii="Verdana" w:hAnsi="Verdana"/>
          <w:sz w:val="24"/>
          <w:szCs w:val="24"/>
        </w:rPr>
      </w:pPr>
    </w:p>
    <w:p w14:paraId="1E2EB7EF" w14:textId="77777777" w:rsidR="00FF7784" w:rsidRPr="003727CE" w:rsidRDefault="00FF7784" w:rsidP="00340E9A">
      <w:pPr>
        <w:ind w:right="237"/>
        <w:jc w:val="both"/>
        <w:rPr>
          <w:rFonts w:ascii="Verdana" w:hAnsi="Verdana"/>
          <w:sz w:val="24"/>
          <w:szCs w:val="24"/>
        </w:rPr>
      </w:pPr>
    </w:p>
    <w:p w14:paraId="015307D9" w14:textId="77777777" w:rsidR="00FF7784" w:rsidRPr="003727CE" w:rsidRDefault="00FF7784" w:rsidP="00340E9A">
      <w:pPr>
        <w:ind w:right="237"/>
        <w:jc w:val="both"/>
        <w:rPr>
          <w:rFonts w:ascii="Verdana" w:hAnsi="Verdana"/>
          <w:sz w:val="24"/>
          <w:szCs w:val="24"/>
        </w:rPr>
      </w:pPr>
    </w:p>
    <w:p w14:paraId="6960AFE6" w14:textId="77777777" w:rsidR="00AA666E" w:rsidRPr="003727CE" w:rsidRDefault="00AA666E" w:rsidP="00340E9A">
      <w:pPr>
        <w:ind w:right="237"/>
        <w:jc w:val="both"/>
        <w:rPr>
          <w:rFonts w:ascii="Verdana" w:hAnsi="Verdana"/>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889077" w14:textId="4E0875D5" w:rsidR="003727CE" w:rsidRDefault="003727CE" w:rsidP="003727CE">
      <w:pPr>
        <w:rPr>
          <w:rFonts w:ascii="Verdana" w:hAnsi="Verdana"/>
          <w:sz w:val="24"/>
          <w:szCs w:val="24"/>
        </w:rPr>
      </w:pPr>
      <w:r w:rsidRPr="004A6267">
        <w:rPr>
          <w:rFonts w:ascii="Verdana" w:hAnsi="Verdana"/>
          <w:sz w:val="24"/>
          <w:szCs w:val="24"/>
        </w:rPr>
        <w:t>In this task I will reflect on an incident whereby I utilized a partnership approach to resolve said incident. Initially I will give a brief description of the incident, how I managed it and under what legislation and polices I managed it under. I will explain the options I considered when I chose to utilize a multi-agency approach to resolve the incident. I will state my reasons for deciding on what I believed to be the most appropriate option to resolve the incident through reviewing the evidence and explaining my rationale for my decision-making process. I will then justify my actions taken to resolve the incident and highlight the potential consequences. For this essay, I will use the ‘Borton’s model of reflection’ to structure my answer for this task. “The model is simple; it provides three simple questions which can be used to reflect on an event or experience: What? So What? and Now What?” (Essay writing service UK, 2022).</w:t>
      </w:r>
    </w:p>
    <w:p w14:paraId="359D4F6F" w14:textId="77777777" w:rsidR="004A6267" w:rsidRPr="004A6267" w:rsidRDefault="004A6267" w:rsidP="003727CE">
      <w:pPr>
        <w:rPr>
          <w:rFonts w:ascii="Verdana" w:hAnsi="Verdana"/>
          <w:sz w:val="24"/>
          <w:szCs w:val="24"/>
        </w:rPr>
      </w:pPr>
    </w:p>
    <w:p w14:paraId="071B0EF5" w14:textId="6EFD341B" w:rsidR="003727CE" w:rsidRDefault="003727CE" w:rsidP="003727CE">
      <w:pPr>
        <w:rPr>
          <w:rFonts w:ascii="Verdana" w:hAnsi="Verdana"/>
          <w:sz w:val="24"/>
          <w:szCs w:val="24"/>
        </w:rPr>
      </w:pPr>
      <w:r w:rsidRPr="004A6267">
        <w:rPr>
          <w:rFonts w:ascii="Verdana" w:hAnsi="Verdana"/>
          <w:sz w:val="24"/>
          <w:szCs w:val="24"/>
        </w:rPr>
        <w:t xml:space="preserve">I was made aware of an incident via my radio handset from the police control room, stating that there had been a report from a member of the public for the welfare of a person believed to be known to the police. The reported stated that the person had been sighted walking in the middle of a busy road with live traffic with what appeared to be cuts to their wrists. Upon receiving this information, I adopted a method of decision framework designed for police officers called The National Decision Model. The College of policing defines the national decision-making model as, “A framework in which decisions can be examined and challenged, both at </w:t>
      </w:r>
      <w:r w:rsidRPr="004A6267">
        <w:rPr>
          <w:rFonts w:ascii="Verdana" w:hAnsi="Verdana"/>
          <w:sz w:val="24"/>
          <w:szCs w:val="24"/>
        </w:rPr>
        <w:lastRenderedPageBreak/>
        <w:t>the time and afterwards” (College of policing, 2022). The national decision model is made up of six elements with the Code of ethics at the centre providing consideration for every step taken throughout the decision-making process. The other elements are:</w:t>
      </w:r>
    </w:p>
    <w:p w14:paraId="02C4E766" w14:textId="77777777" w:rsidR="004A6267" w:rsidRPr="004A6267" w:rsidRDefault="004A6267" w:rsidP="003727CE">
      <w:pPr>
        <w:rPr>
          <w:rFonts w:ascii="Verdana" w:hAnsi="Verdana"/>
          <w:sz w:val="24"/>
          <w:szCs w:val="24"/>
        </w:rPr>
      </w:pPr>
    </w:p>
    <w:p w14:paraId="34198BDF" w14:textId="77777777" w:rsidR="003727CE" w:rsidRPr="004A6267" w:rsidRDefault="003727CE" w:rsidP="003727CE">
      <w:pPr>
        <w:pStyle w:val="ListParagraph"/>
        <w:numPr>
          <w:ilvl w:val="0"/>
          <w:numId w:val="6"/>
        </w:numPr>
        <w:overflowPunct/>
        <w:autoSpaceDE/>
        <w:autoSpaceDN/>
        <w:adjustRightInd/>
        <w:spacing w:after="160" w:line="259" w:lineRule="auto"/>
        <w:textAlignment w:val="auto"/>
        <w:rPr>
          <w:rFonts w:ascii="Verdana" w:hAnsi="Verdana"/>
          <w:sz w:val="24"/>
          <w:szCs w:val="24"/>
        </w:rPr>
      </w:pPr>
      <w:r w:rsidRPr="004A6267">
        <w:rPr>
          <w:rFonts w:ascii="Verdana" w:hAnsi="Verdana"/>
          <w:sz w:val="24"/>
          <w:szCs w:val="24"/>
        </w:rPr>
        <w:t>Gather information and intelligence.</w:t>
      </w:r>
    </w:p>
    <w:p w14:paraId="5317ACB2" w14:textId="77777777" w:rsidR="003727CE" w:rsidRPr="004A6267" w:rsidRDefault="003727CE" w:rsidP="003727CE">
      <w:pPr>
        <w:pStyle w:val="ListParagraph"/>
        <w:numPr>
          <w:ilvl w:val="0"/>
          <w:numId w:val="6"/>
        </w:numPr>
        <w:overflowPunct/>
        <w:autoSpaceDE/>
        <w:autoSpaceDN/>
        <w:adjustRightInd/>
        <w:spacing w:after="160" w:line="259" w:lineRule="auto"/>
        <w:textAlignment w:val="auto"/>
        <w:rPr>
          <w:rFonts w:ascii="Verdana" w:hAnsi="Verdana"/>
          <w:sz w:val="24"/>
          <w:szCs w:val="24"/>
        </w:rPr>
      </w:pPr>
      <w:r w:rsidRPr="004A6267">
        <w:rPr>
          <w:rFonts w:ascii="Verdana" w:hAnsi="Verdana"/>
          <w:sz w:val="24"/>
          <w:szCs w:val="24"/>
        </w:rPr>
        <w:t>Assess threat and risk and develop a working strategy.</w:t>
      </w:r>
    </w:p>
    <w:p w14:paraId="4E491BD4" w14:textId="77777777" w:rsidR="003727CE" w:rsidRPr="004A6267" w:rsidRDefault="003727CE" w:rsidP="003727CE">
      <w:pPr>
        <w:pStyle w:val="ListParagraph"/>
        <w:numPr>
          <w:ilvl w:val="0"/>
          <w:numId w:val="6"/>
        </w:numPr>
        <w:overflowPunct/>
        <w:autoSpaceDE/>
        <w:autoSpaceDN/>
        <w:adjustRightInd/>
        <w:spacing w:after="160" w:line="259" w:lineRule="auto"/>
        <w:textAlignment w:val="auto"/>
        <w:rPr>
          <w:rFonts w:ascii="Verdana" w:hAnsi="Verdana"/>
          <w:sz w:val="24"/>
          <w:szCs w:val="24"/>
        </w:rPr>
      </w:pPr>
      <w:r w:rsidRPr="004A6267">
        <w:rPr>
          <w:rFonts w:ascii="Verdana" w:hAnsi="Verdana"/>
          <w:sz w:val="24"/>
          <w:szCs w:val="24"/>
        </w:rPr>
        <w:t>Consider powers and policy.</w:t>
      </w:r>
    </w:p>
    <w:p w14:paraId="65BD74D2" w14:textId="77777777" w:rsidR="003727CE" w:rsidRPr="004A6267" w:rsidRDefault="003727CE" w:rsidP="003727CE">
      <w:pPr>
        <w:pStyle w:val="ListParagraph"/>
        <w:numPr>
          <w:ilvl w:val="0"/>
          <w:numId w:val="6"/>
        </w:numPr>
        <w:overflowPunct/>
        <w:autoSpaceDE/>
        <w:autoSpaceDN/>
        <w:adjustRightInd/>
        <w:spacing w:after="160" w:line="259" w:lineRule="auto"/>
        <w:textAlignment w:val="auto"/>
        <w:rPr>
          <w:rFonts w:ascii="Verdana" w:hAnsi="Verdana"/>
          <w:sz w:val="24"/>
          <w:szCs w:val="24"/>
        </w:rPr>
      </w:pPr>
      <w:r w:rsidRPr="004A6267">
        <w:rPr>
          <w:rFonts w:ascii="Verdana" w:hAnsi="Verdana"/>
          <w:sz w:val="24"/>
          <w:szCs w:val="24"/>
        </w:rPr>
        <w:t>Identify options and contingencies.</w:t>
      </w:r>
    </w:p>
    <w:p w14:paraId="30379034" w14:textId="77777777" w:rsidR="003727CE" w:rsidRPr="004A6267" w:rsidRDefault="003727CE" w:rsidP="003727CE">
      <w:pPr>
        <w:pStyle w:val="ListParagraph"/>
        <w:numPr>
          <w:ilvl w:val="0"/>
          <w:numId w:val="6"/>
        </w:numPr>
        <w:overflowPunct/>
        <w:autoSpaceDE/>
        <w:autoSpaceDN/>
        <w:adjustRightInd/>
        <w:spacing w:after="160" w:line="259" w:lineRule="auto"/>
        <w:textAlignment w:val="auto"/>
        <w:rPr>
          <w:rFonts w:ascii="Verdana" w:hAnsi="Verdana"/>
          <w:sz w:val="24"/>
          <w:szCs w:val="24"/>
        </w:rPr>
      </w:pPr>
      <w:r w:rsidRPr="004A6267">
        <w:rPr>
          <w:rFonts w:ascii="Verdana" w:hAnsi="Verdana"/>
          <w:sz w:val="24"/>
          <w:szCs w:val="24"/>
        </w:rPr>
        <w:t>Take action and review what happened</w:t>
      </w:r>
    </w:p>
    <w:p w14:paraId="5EA3F4A7" w14:textId="56EDE3A2" w:rsidR="003727CE" w:rsidRDefault="003727CE" w:rsidP="003727CE">
      <w:pPr>
        <w:rPr>
          <w:rFonts w:ascii="Verdana" w:hAnsi="Verdana"/>
          <w:sz w:val="24"/>
          <w:szCs w:val="24"/>
        </w:rPr>
      </w:pPr>
      <w:r w:rsidRPr="004A6267">
        <w:rPr>
          <w:rFonts w:ascii="Verdana" w:hAnsi="Verdana"/>
          <w:sz w:val="24"/>
          <w:szCs w:val="24"/>
        </w:rPr>
        <w:t>Regarding the report I had received, I needed to gather more intelligence on the subject prior to arriving. As stated, the person was known to police, thus providing possible warning markers from previous police interactions. I requested if the person had any known warning markers to which the control room confirmed that the person possibly had Hepatitis C. With this information and the report stating that they had possibly cut their wrists, posing a health risk not only themselves but, having hepatitis, the risk is posed to anyone the person encounters if they have drawn blood. I ensured that both my colleague and I had adequate personal protection equipment in the form of a face mask and latex gloves should we have to come into physical contact with said person. I then made the decision to request the control room to contact the ambulance service and make a report that someone has possibly cut their wrists. This way we have a partner agency aware of the situation and possibly on route should we be presented with the subject needing immediate medical help.</w:t>
      </w:r>
    </w:p>
    <w:p w14:paraId="7F42A4CD" w14:textId="77777777" w:rsidR="004A6267" w:rsidRPr="004A6267" w:rsidRDefault="004A6267" w:rsidP="003727CE">
      <w:pPr>
        <w:rPr>
          <w:rFonts w:ascii="Verdana" w:hAnsi="Verdana"/>
          <w:sz w:val="24"/>
          <w:szCs w:val="24"/>
        </w:rPr>
      </w:pPr>
    </w:p>
    <w:p w14:paraId="52ED9BBC" w14:textId="3AB95358" w:rsidR="003727CE" w:rsidRDefault="003727CE" w:rsidP="003727CE">
      <w:pPr>
        <w:rPr>
          <w:rFonts w:ascii="Verdana" w:hAnsi="Verdana"/>
          <w:sz w:val="24"/>
          <w:szCs w:val="24"/>
        </w:rPr>
      </w:pPr>
      <w:r w:rsidRPr="004A6267">
        <w:rPr>
          <w:rFonts w:ascii="Verdana" w:hAnsi="Verdana"/>
          <w:sz w:val="24"/>
          <w:szCs w:val="24"/>
        </w:rPr>
        <w:t>We arrived at scene shortly after to find the subject sitting on the side of the road. The subject was alone, had their head in their lap and appeared to be crying, however I could not see any blood coming from the subject. Again, using the nation decision model, the information I was presented with was a person in clear distress, reported to of previously walked out in-front of traffic. They had not sighted my colleague, or I and I was conscious of the subject becoming aware of our presence, potentially heightening their distress, causing them to run out in-front of traffic. I tactically got as close to the subject as quickly and quietly as I could to decrease the risk, making it easier to restrain the subject should I need to. I considered my powers and policies regarding restraining the subject to protect them, myself, other officers, and the public. The legislation that allows officers to restrain a person in these circumstances would be under Common Law. The use of force for police officers under Common Law is defined as, “Common law is the legislation that gives an individual the powers to use force against another in order protect yourself or another.” (Blue Light Group, 2022).</w:t>
      </w:r>
    </w:p>
    <w:p w14:paraId="72BF2F02" w14:textId="77777777" w:rsidR="004A6267" w:rsidRPr="004A6267" w:rsidRDefault="004A6267" w:rsidP="003727CE">
      <w:pPr>
        <w:rPr>
          <w:rFonts w:ascii="Verdana" w:hAnsi="Verdana"/>
          <w:sz w:val="24"/>
          <w:szCs w:val="24"/>
        </w:rPr>
      </w:pPr>
    </w:p>
    <w:p w14:paraId="007C58D0" w14:textId="2B7B49FA" w:rsidR="003727CE" w:rsidRDefault="003727CE" w:rsidP="003727CE">
      <w:pPr>
        <w:rPr>
          <w:rFonts w:ascii="Verdana" w:hAnsi="Verdana"/>
          <w:sz w:val="24"/>
          <w:szCs w:val="24"/>
        </w:rPr>
      </w:pPr>
      <w:r w:rsidRPr="004A6267">
        <w:rPr>
          <w:rFonts w:ascii="Verdana" w:hAnsi="Verdana"/>
          <w:sz w:val="24"/>
          <w:szCs w:val="24"/>
        </w:rPr>
        <w:lastRenderedPageBreak/>
        <w:t>The subject sighted my colleague and I but remained seated. However, when they lifted their head from their lap, I sighted injuries to their wrists. The amount of blood I sighted prompted me to re-contact the control room via my radio and update the ambulance that the injuries were severe and requested an estimated time or arrival. The ambulance was upgraded, and the time or arrival was estimated to be twenty minutes. With this information, I needed to assess where the best place to potentially keep the subject until the ambulance was to arrive to ensure their safety. However, this would also need to be measured against their behaviour. For example, if escorting the subject to the safety of our marked vehicle would be too dangerous due to the subject’s behaviour then maybe staying sat would be a better option. However, if we were to stay sat on the side of the road, I would have to take in consideration the risk posed by the subject’s behaviour and the traffic using the live road.</w:t>
      </w:r>
    </w:p>
    <w:p w14:paraId="33D1C52D" w14:textId="77777777" w:rsidR="004A6267" w:rsidRPr="004A6267" w:rsidRDefault="004A6267" w:rsidP="003727CE">
      <w:pPr>
        <w:rPr>
          <w:rFonts w:ascii="Verdana" w:hAnsi="Verdana"/>
          <w:sz w:val="24"/>
          <w:szCs w:val="24"/>
        </w:rPr>
      </w:pPr>
    </w:p>
    <w:p w14:paraId="3D67CB0D" w14:textId="77777777" w:rsidR="003727CE" w:rsidRPr="004A6267" w:rsidRDefault="003727CE" w:rsidP="003727CE">
      <w:pPr>
        <w:rPr>
          <w:rFonts w:ascii="Verdana" w:hAnsi="Verdana"/>
          <w:sz w:val="24"/>
          <w:szCs w:val="24"/>
        </w:rPr>
      </w:pPr>
      <w:r w:rsidRPr="004A6267">
        <w:rPr>
          <w:rFonts w:ascii="Verdana" w:hAnsi="Verdana"/>
          <w:sz w:val="24"/>
          <w:szCs w:val="24"/>
        </w:rPr>
        <w:t xml:space="preserve">I struck up a conversation with the subject in an attempt at gauging their mindset and behaviour. The subject, although visibly upset, did not strike me as hostile or aggressive. With this information I tactically moved closer to the subject, keeping in mind the information to suggest they had hepatitis, to attempt to build a rapport. With the subject being sat down, I squatted down to their level. I adopted this position to positively engage with the subject, whilst still being in a position that I could manoeuvre myself should their behaviour change. The subject stated that they were extremely depressed and had thoughts of ending their life. They presented their injuries to their wrists, which shown although bleeding, they were not bleeding to the degree of life-threatening blood loss. </w:t>
      </w:r>
    </w:p>
    <w:p w14:paraId="51E580FF" w14:textId="11862285" w:rsidR="003727CE" w:rsidRDefault="003727CE" w:rsidP="003727CE">
      <w:pPr>
        <w:rPr>
          <w:rFonts w:ascii="Verdana" w:hAnsi="Verdana"/>
          <w:sz w:val="24"/>
          <w:szCs w:val="24"/>
        </w:rPr>
      </w:pPr>
      <w:r w:rsidRPr="004A6267">
        <w:rPr>
          <w:rFonts w:ascii="Verdana" w:hAnsi="Verdana"/>
          <w:sz w:val="24"/>
          <w:szCs w:val="24"/>
        </w:rPr>
        <w:t>Moments later, the paramedics arrived, and the subject compliantly entered the ambulance. I relayed the information that the subject disclosed to me to the paramedics, being that they had thoughts of self-harm and that they had been seen walking into traffic. The paramedics suggested a mental health assessment to the subject. Given that, as police officers we have a duty of care to the public, if the subject was not willing to undergo a mental health assessment, I considered my powers under Section 136 of The Mental Health Act 1983, “Section 136 gives the police the power to remove a person from a public place, when they appear to be suffering from a mental disorder, to a place of safety” (NHS, 2022). With the injuries to their wrists being the priority, I awaited the paramedics report. They stated that the injuries were concerning however not life threatening and could be treated with dressings to prevent infection. The paramedic then suggested a mental health assessment to which the subject outright refused. Taking the information I received from the paramedic, being that they believed the subject needed a mental health assessment and I believing the same, I stated to the subject that I would be taking them to a place of safety to undergo a mental health assessment in the interest of their wellbeing under Section 136 of the Mental Health act 1983.</w:t>
      </w:r>
    </w:p>
    <w:p w14:paraId="61E7139E" w14:textId="77777777" w:rsidR="004A6267" w:rsidRPr="004A6267" w:rsidRDefault="004A6267" w:rsidP="003727CE">
      <w:pPr>
        <w:rPr>
          <w:rFonts w:ascii="Verdana" w:hAnsi="Verdana"/>
          <w:sz w:val="24"/>
          <w:szCs w:val="24"/>
        </w:rPr>
      </w:pPr>
    </w:p>
    <w:p w14:paraId="6C92A2AE" w14:textId="78E8834A" w:rsidR="003727CE" w:rsidRDefault="003727CE" w:rsidP="003727CE">
      <w:pPr>
        <w:rPr>
          <w:rFonts w:ascii="Verdana" w:hAnsi="Verdana"/>
          <w:sz w:val="24"/>
          <w:szCs w:val="24"/>
        </w:rPr>
      </w:pPr>
      <w:r w:rsidRPr="004A6267">
        <w:rPr>
          <w:rFonts w:ascii="Verdana" w:hAnsi="Verdana"/>
          <w:sz w:val="24"/>
          <w:szCs w:val="24"/>
        </w:rPr>
        <w:t>The subject, although unhappy with the decision, compliantly got into our marked police vehicle and my colleague and I conveyed them to the nearest mental health assessment unit. Once we arrived, I gave a report to the medical professionals who would be conducting the assessment and justified my actions by explaining that the subject needed to be conveyed to a place of safety, to undergo a mental health assessment as a matter of urgency to provide them with a duty of care.</w:t>
      </w:r>
    </w:p>
    <w:p w14:paraId="0B01A77F" w14:textId="77777777" w:rsidR="004A6267" w:rsidRPr="004A6267" w:rsidRDefault="004A6267" w:rsidP="003727CE">
      <w:pPr>
        <w:rPr>
          <w:rFonts w:ascii="Verdana" w:hAnsi="Verdana"/>
          <w:sz w:val="24"/>
          <w:szCs w:val="24"/>
        </w:rPr>
      </w:pPr>
    </w:p>
    <w:p w14:paraId="5077EA91" w14:textId="77777777" w:rsidR="003727CE" w:rsidRPr="004A6267" w:rsidRDefault="003727CE" w:rsidP="003727CE">
      <w:pPr>
        <w:rPr>
          <w:rFonts w:ascii="Verdana" w:hAnsi="Verdana"/>
          <w:sz w:val="24"/>
          <w:szCs w:val="24"/>
        </w:rPr>
      </w:pPr>
      <w:r w:rsidRPr="004A6267">
        <w:rPr>
          <w:rFonts w:ascii="Verdana" w:hAnsi="Verdana"/>
          <w:sz w:val="24"/>
          <w:szCs w:val="24"/>
        </w:rPr>
        <w:t>On reflection of the incident, I believe the decision to call the ambulance was the correct one, owing to me not being a trained medical professional however identifying that the injuries required urgent medical attention. Having a control room that can be contacted effortlessly via your radio whilst on scene, who in-turn contact partner agencies for you to assist is a huge benefit when dealing with incidents that require advice or assistance from partner agencies. I believe the decision to place the subject under a Section 136 and convey them to a place of safety to undergo a mental health assessment was the correct decision. Given the information gathered in that the subject had cut their wrists, was walking in-front of traffic, and disclosing to me that they wished to harm themselves, I believe that if my colleague and I had not come to these decisions, the subject had the potential to hurt themselves further or members of the public.</w:t>
      </w:r>
    </w:p>
    <w:p w14:paraId="236E922C" w14:textId="77777777" w:rsidR="003727CE" w:rsidRPr="004A6267" w:rsidRDefault="003727CE" w:rsidP="003727CE">
      <w:pPr>
        <w:rPr>
          <w:rFonts w:ascii="Verdana" w:hAnsi="Verdana"/>
          <w:sz w:val="24"/>
          <w:szCs w:val="24"/>
        </w:rPr>
      </w:pPr>
    </w:p>
    <w:p w14:paraId="63EA5F20" w14:textId="77777777" w:rsidR="003727CE" w:rsidRPr="004A6267" w:rsidRDefault="003727CE" w:rsidP="003727CE">
      <w:pPr>
        <w:rPr>
          <w:rFonts w:ascii="Verdana" w:hAnsi="Verdana"/>
          <w:sz w:val="24"/>
          <w:szCs w:val="24"/>
        </w:rPr>
      </w:pPr>
      <w:r w:rsidRPr="004A6267">
        <w:rPr>
          <w:rFonts w:ascii="Verdana" w:hAnsi="Verdana"/>
          <w:sz w:val="24"/>
          <w:szCs w:val="24"/>
        </w:rPr>
        <w:t>Word count: 1506</w:t>
      </w:r>
    </w:p>
    <w:p w14:paraId="79C6F38B" w14:textId="77777777" w:rsidR="00AA666E" w:rsidRPr="004A6267" w:rsidRDefault="00AA666E" w:rsidP="00340E9A">
      <w:pPr>
        <w:ind w:right="237"/>
        <w:jc w:val="both"/>
        <w:rPr>
          <w:rFonts w:ascii="Verdana" w:hAnsi="Verdana"/>
          <w:sz w:val="24"/>
          <w:szCs w:val="24"/>
        </w:rPr>
      </w:pPr>
    </w:p>
    <w:p w14:paraId="607A0D29" w14:textId="77777777" w:rsidR="00AA666E" w:rsidRPr="004A6267" w:rsidRDefault="00AA666E" w:rsidP="00340E9A">
      <w:pPr>
        <w:ind w:right="237"/>
        <w:jc w:val="both"/>
        <w:rPr>
          <w:rFonts w:ascii="Verdana" w:hAnsi="Verdana"/>
          <w:sz w:val="24"/>
          <w:szCs w:val="24"/>
        </w:rPr>
      </w:pPr>
    </w:p>
    <w:p w14:paraId="4557CCDD" w14:textId="77777777" w:rsidR="008B28E7" w:rsidRPr="004A6267" w:rsidRDefault="008B28E7" w:rsidP="00340E9A">
      <w:pPr>
        <w:ind w:right="237"/>
        <w:jc w:val="both"/>
        <w:rPr>
          <w:rFonts w:ascii="Verdana" w:hAnsi="Verdana"/>
          <w:sz w:val="24"/>
          <w:szCs w:val="24"/>
        </w:rPr>
      </w:pPr>
    </w:p>
    <w:p w14:paraId="545B147F" w14:textId="77777777" w:rsidR="008B28E7" w:rsidRPr="004A6267" w:rsidRDefault="008B28E7" w:rsidP="00340E9A">
      <w:pPr>
        <w:ind w:right="237"/>
        <w:jc w:val="both"/>
        <w:rPr>
          <w:rFonts w:ascii="Verdana" w:hAnsi="Verdana"/>
          <w:sz w:val="24"/>
          <w:szCs w:val="24"/>
        </w:rPr>
      </w:pPr>
    </w:p>
    <w:p w14:paraId="452E40A6" w14:textId="77777777" w:rsidR="008B28E7" w:rsidRPr="004A6267" w:rsidRDefault="008B28E7" w:rsidP="00340E9A">
      <w:pPr>
        <w:ind w:right="237"/>
        <w:jc w:val="both"/>
        <w:rPr>
          <w:rFonts w:ascii="Verdana" w:hAnsi="Verdana"/>
          <w:sz w:val="24"/>
          <w:szCs w:val="24"/>
        </w:rPr>
      </w:pPr>
    </w:p>
    <w:p w14:paraId="1A730B74" w14:textId="77777777" w:rsidR="008B28E7" w:rsidRPr="004A6267" w:rsidRDefault="008B28E7" w:rsidP="00340E9A">
      <w:pPr>
        <w:ind w:right="237"/>
        <w:jc w:val="both"/>
        <w:rPr>
          <w:rFonts w:ascii="Verdana" w:hAnsi="Verdana"/>
          <w:sz w:val="24"/>
          <w:szCs w:val="24"/>
        </w:rPr>
      </w:pPr>
    </w:p>
    <w:p w14:paraId="4A8B313D" w14:textId="77777777" w:rsidR="008B28E7" w:rsidRPr="004A6267" w:rsidRDefault="008B28E7" w:rsidP="00340E9A">
      <w:pPr>
        <w:ind w:right="237"/>
        <w:jc w:val="both"/>
        <w:rPr>
          <w:rFonts w:ascii="Verdana" w:hAnsi="Verdana"/>
          <w:sz w:val="24"/>
          <w:szCs w:val="24"/>
        </w:rPr>
      </w:pPr>
    </w:p>
    <w:p w14:paraId="58ECD1AB" w14:textId="77777777" w:rsidR="008B28E7" w:rsidRPr="004A6267" w:rsidRDefault="008B28E7" w:rsidP="00340E9A">
      <w:pPr>
        <w:ind w:right="237"/>
        <w:jc w:val="both"/>
        <w:rPr>
          <w:rFonts w:ascii="Verdana" w:hAnsi="Verdana"/>
          <w:sz w:val="24"/>
          <w:szCs w:val="24"/>
        </w:rPr>
      </w:pPr>
    </w:p>
    <w:p w14:paraId="1034652A" w14:textId="77777777" w:rsidR="008B28E7" w:rsidRPr="004A6267" w:rsidRDefault="008B28E7" w:rsidP="00340E9A">
      <w:pPr>
        <w:ind w:right="237"/>
        <w:jc w:val="both"/>
        <w:rPr>
          <w:rFonts w:ascii="Verdana" w:hAnsi="Verdana"/>
          <w:sz w:val="24"/>
          <w:szCs w:val="24"/>
        </w:rPr>
      </w:pPr>
    </w:p>
    <w:p w14:paraId="4519C025" w14:textId="77777777" w:rsidR="008B28E7" w:rsidRPr="004A6267" w:rsidRDefault="008B28E7" w:rsidP="00340E9A">
      <w:pPr>
        <w:ind w:right="237"/>
        <w:jc w:val="both"/>
        <w:rPr>
          <w:rFonts w:ascii="Verdana" w:hAnsi="Verdana"/>
          <w:sz w:val="24"/>
          <w:szCs w:val="24"/>
        </w:rPr>
      </w:pPr>
    </w:p>
    <w:p w14:paraId="07ED14A6" w14:textId="77777777" w:rsidR="00AA666E" w:rsidRPr="004A6267" w:rsidRDefault="00AA666E" w:rsidP="00340E9A">
      <w:pPr>
        <w:ind w:right="237"/>
        <w:jc w:val="both"/>
        <w:rPr>
          <w:rFonts w:ascii="Verdana" w:hAnsi="Verdana"/>
          <w:sz w:val="24"/>
          <w:szCs w:val="24"/>
        </w:rPr>
      </w:pPr>
    </w:p>
    <w:p w14:paraId="2D3DE98A" w14:textId="77777777" w:rsidR="00AA666E" w:rsidRPr="004A6267" w:rsidRDefault="00AA666E" w:rsidP="00340E9A">
      <w:pPr>
        <w:ind w:right="237"/>
        <w:jc w:val="both"/>
        <w:rPr>
          <w:rFonts w:ascii="Verdana" w:hAnsi="Verdana"/>
          <w:b/>
          <w:sz w:val="24"/>
          <w:szCs w:val="24"/>
        </w:rPr>
      </w:pPr>
    </w:p>
    <w:p w14:paraId="5DB5DA3D" w14:textId="5FF35C43" w:rsidR="5B63D80E" w:rsidRDefault="5B63D80E" w:rsidP="5B63D80E">
      <w:pPr>
        <w:ind w:right="237"/>
        <w:jc w:val="center"/>
        <w:rPr>
          <w:b/>
          <w:bCs/>
          <w:sz w:val="24"/>
          <w:szCs w:val="24"/>
        </w:rPr>
      </w:pPr>
      <w:r w:rsidRPr="004A6267">
        <w:rPr>
          <w:rFonts w:ascii="Verdana" w:hAnsi="Verdana"/>
          <w:sz w:val="24"/>
          <w:szCs w:val="24"/>
        </w:rP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8EE4274" w14:textId="77777777" w:rsidR="003727CE" w:rsidRPr="004A6267" w:rsidRDefault="003727CE" w:rsidP="003727CE">
      <w:pPr>
        <w:rPr>
          <w:rFonts w:ascii="Verdana" w:hAnsi="Verdana" w:cstheme="minorHAnsi"/>
          <w:sz w:val="24"/>
          <w:szCs w:val="24"/>
        </w:rPr>
      </w:pPr>
      <w:r w:rsidRPr="004A6267">
        <w:rPr>
          <w:rFonts w:ascii="Verdana" w:hAnsi="Verdana" w:cstheme="minorHAnsi"/>
          <w:sz w:val="24"/>
          <w:szCs w:val="24"/>
        </w:rPr>
        <w:t>In this task I will reflect on an incident where I played a significant role with a victim of domestic violence. I will start by giving a brief description of the incident and the methods I took as a police officer and methods other professionals took to resolve in the incident and safeguard and support the victim. I will provide my findings on what works in relation to tackling repeat victimisation and repeat offending and conclude with how the findings have impacted my decision. For this essay, I will use the ‘Borton’s model of reflection’ to structure my answer for this task. “The model is simple; it provides three simple questions which can be used to reflect on an event or experience: What? So What? and Now What?” (Essay writing service UK, 2022).</w:t>
      </w:r>
    </w:p>
    <w:p w14:paraId="27782BB7" w14:textId="77777777" w:rsidR="003727CE" w:rsidRPr="004A6267" w:rsidRDefault="003727CE" w:rsidP="003727CE">
      <w:pPr>
        <w:rPr>
          <w:rFonts w:ascii="Verdana" w:hAnsi="Verdana" w:cstheme="minorHAnsi"/>
          <w:sz w:val="24"/>
          <w:szCs w:val="24"/>
        </w:rPr>
      </w:pPr>
    </w:p>
    <w:p w14:paraId="4831E193" w14:textId="77777777" w:rsidR="003727CE" w:rsidRPr="004A6267" w:rsidRDefault="003727CE" w:rsidP="003727CE">
      <w:pPr>
        <w:rPr>
          <w:rFonts w:ascii="Verdana" w:hAnsi="Verdana" w:cstheme="minorHAnsi"/>
          <w:sz w:val="24"/>
          <w:szCs w:val="24"/>
        </w:rPr>
      </w:pPr>
      <w:r w:rsidRPr="004A6267">
        <w:rPr>
          <w:rFonts w:ascii="Verdana" w:hAnsi="Verdana" w:cstheme="minorHAnsi"/>
          <w:sz w:val="24"/>
          <w:szCs w:val="24"/>
        </w:rPr>
        <w:t xml:space="preserve">I attended a third-party report of a domestic assault whereby a female was assaulted by her male partner whilst in public. The reporting person provided details of the victim, including her name, her address and her partners name who lived at the same address. The address was a traveller’s site which is a known address that occupies residents who are anti-police. This was risk assessed and a few colleagues and I attended the address. In domestic incidents, it is good practice to separate the parties, enquire as to what has happened and review the reports to see if they coincide. On arrival, a male (Believed to be the partner of the victim) answered the door. I explained there had been a report and that we would need to speak to him and his partner. He was initially verbally confrontational however called his partner to the door. When I explained that we would need to speak to both separately, he shot a gaze at his partner, and he became visibly uneasy. This to me indicated controlling </w:t>
      </w:r>
      <w:r w:rsidRPr="004A6267">
        <w:rPr>
          <w:rFonts w:ascii="Verdana" w:hAnsi="Verdana" w:cstheme="minorHAnsi"/>
          <w:sz w:val="24"/>
          <w:szCs w:val="24"/>
        </w:rPr>
        <w:lastRenderedPageBreak/>
        <w:t>behaviour, as if he was trying to tell his partner to not say anything without voicing the words.</w:t>
      </w:r>
    </w:p>
    <w:p w14:paraId="3CA792ED" w14:textId="77777777" w:rsidR="003727CE" w:rsidRPr="004A6267" w:rsidRDefault="003727CE" w:rsidP="003727CE">
      <w:pPr>
        <w:rPr>
          <w:rFonts w:ascii="Verdana" w:hAnsi="Verdana" w:cstheme="minorHAnsi"/>
          <w:sz w:val="24"/>
          <w:szCs w:val="24"/>
        </w:rPr>
      </w:pPr>
    </w:p>
    <w:p w14:paraId="03BC75BA" w14:textId="77777777" w:rsidR="003727CE" w:rsidRPr="004A6267" w:rsidRDefault="003727CE" w:rsidP="003727CE">
      <w:pPr>
        <w:rPr>
          <w:rFonts w:ascii="Verdana" w:hAnsi="Verdana" w:cstheme="minorHAnsi"/>
          <w:sz w:val="24"/>
          <w:szCs w:val="24"/>
        </w:rPr>
      </w:pPr>
      <w:r w:rsidRPr="004A6267">
        <w:rPr>
          <w:rFonts w:ascii="Verdana" w:hAnsi="Verdana" w:cstheme="minorHAnsi"/>
          <w:sz w:val="24"/>
          <w:szCs w:val="24"/>
        </w:rPr>
        <w:t>The victim stepped out of the address and two officers entered the address to speak with the male whilst my colleague and I spoke with the victim. As she stepped into the streetlight, she had a visible blackeye. When asked how she came about this injury, she broke into tears. My colleague and I consoled the female and asked whether her partner was responsible for the injury to which she nodded. With this information I ensured the victim was safe with my colleague and entered the address. I placed the male under arrest for domestic related common assault and placed him in handcuffs. The powers and polices I used to place the suspect in handcuffs were Section 3 of the Criminal Law Act 1967 “A person may use such force as is reasonable in the circumstances in the prevention of crime, or in effecting or assisting in the lawful arrest of offenders or suspected offenders or of persons unlawfully at large.” (Criminal Law Act, 1967). Upon exiting the address, the victim became immediately aggressive towards officers, demanding that we let her partner go. In cases of domestic violence, our police force has a policy whereby police officers must take positive action to safeguard the victims of domestic violence. This means that there does not have to be a formal complaint made on behalf of the victim for police to arrest the suspect. Officers explained this to the victim however she continued to shout at officers.</w:t>
      </w:r>
    </w:p>
    <w:p w14:paraId="6FFD1C10" w14:textId="77777777" w:rsidR="003727CE" w:rsidRPr="004A6267" w:rsidRDefault="003727CE" w:rsidP="003727CE">
      <w:pPr>
        <w:rPr>
          <w:rFonts w:ascii="Verdana" w:hAnsi="Verdana" w:cstheme="minorHAnsi"/>
          <w:sz w:val="24"/>
          <w:szCs w:val="24"/>
        </w:rPr>
      </w:pPr>
    </w:p>
    <w:p w14:paraId="5C2A7431" w14:textId="77777777" w:rsidR="003727CE" w:rsidRPr="004A6267" w:rsidRDefault="003727CE" w:rsidP="003727CE">
      <w:pPr>
        <w:rPr>
          <w:rFonts w:ascii="Verdana" w:hAnsi="Verdana" w:cstheme="minorHAnsi"/>
          <w:sz w:val="24"/>
          <w:szCs w:val="24"/>
        </w:rPr>
      </w:pPr>
      <w:r w:rsidRPr="004A6267">
        <w:rPr>
          <w:rFonts w:ascii="Verdana" w:hAnsi="Verdana" w:cstheme="minorHAnsi"/>
          <w:sz w:val="24"/>
          <w:szCs w:val="24"/>
        </w:rPr>
        <w:t>Even with the suspect in custody, I did not feel comfortable leaving the female alone in the address for the evening due to the attention the incident created in-front of other residents on the site. Taking the female back into the address, she immediately calmed down and stated that she felt she had to act in that behaviour as she did not want her neighbours (Who were family members of the suspect) thinking she had contacted the police. I voiced my concern as to leaving her alone in the address for the evening and suggested conveying her to a friend or family member’s address.</w:t>
      </w:r>
    </w:p>
    <w:p w14:paraId="63B868AB" w14:textId="77777777" w:rsidR="003727CE" w:rsidRPr="004A6267" w:rsidRDefault="003727CE" w:rsidP="003727CE">
      <w:pPr>
        <w:rPr>
          <w:rFonts w:ascii="Verdana" w:hAnsi="Verdana" w:cstheme="minorHAnsi"/>
          <w:sz w:val="24"/>
          <w:szCs w:val="24"/>
        </w:rPr>
      </w:pPr>
    </w:p>
    <w:p w14:paraId="34946567" w14:textId="77777777" w:rsidR="003727CE" w:rsidRPr="004A6267" w:rsidRDefault="003727CE" w:rsidP="003727CE">
      <w:pPr>
        <w:rPr>
          <w:rFonts w:ascii="Verdana" w:hAnsi="Verdana" w:cstheme="minorHAnsi"/>
          <w:sz w:val="24"/>
          <w:szCs w:val="24"/>
        </w:rPr>
      </w:pPr>
      <w:r w:rsidRPr="004A6267">
        <w:rPr>
          <w:rFonts w:ascii="Verdana" w:hAnsi="Verdana" w:cstheme="minorHAnsi"/>
          <w:sz w:val="24"/>
          <w:szCs w:val="24"/>
        </w:rPr>
        <w:t xml:space="preserve">My colleague and I conducted checks on the address, found nothing of note and conveyed the victim to a family members address. Whilst there, my colleague and I explained the options available to the victim. She was adamant about making a formal complaint and displayed her knowledge of domestic violence in relationships. The website, living without abuse report that domestic violence effects, “1 in 4 women and 1 in 6 men in their lifetime which leads to, on average, two women being murdered each week and 30 men per year” (Living without abuse, 2022). The victim provided me with a detailed statement of what happened and answered all my safeguarding questions. When she finished, she asked if she could speak to my female colleague separately. As a rule, officers try not leave other officers alone with victims or offenders following a violent incident </w:t>
      </w:r>
      <w:r w:rsidRPr="004A6267">
        <w:rPr>
          <w:rFonts w:ascii="Verdana" w:hAnsi="Verdana" w:cstheme="minorHAnsi"/>
          <w:sz w:val="24"/>
          <w:szCs w:val="24"/>
        </w:rPr>
        <w:lastRenderedPageBreak/>
        <w:t>for concerns for their safety. However, with the victim much calmer and stating that she only became aggressive to save face in-front of the suspects family, I exercised my use of discretion, and left the room.</w:t>
      </w:r>
    </w:p>
    <w:p w14:paraId="3C02EEDE" w14:textId="77777777" w:rsidR="003727CE" w:rsidRPr="004A6267" w:rsidRDefault="003727CE" w:rsidP="003727CE">
      <w:pPr>
        <w:rPr>
          <w:rFonts w:ascii="Verdana" w:hAnsi="Verdana" w:cstheme="minorHAnsi"/>
          <w:sz w:val="24"/>
          <w:szCs w:val="24"/>
        </w:rPr>
      </w:pPr>
    </w:p>
    <w:p w14:paraId="57929B4E" w14:textId="77777777" w:rsidR="003727CE" w:rsidRPr="004A6267" w:rsidRDefault="003727CE" w:rsidP="003727CE">
      <w:pPr>
        <w:rPr>
          <w:rFonts w:ascii="Verdana" w:hAnsi="Verdana" w:cstheme="minorHAnsi"/>
          <w:sz w:val="24"/>
          <w:szCs w:val="24"/>
        </w:rPr>
      </w:pPr>
      <w:r w:rsidRPr="004A6267">
        <w:rPr>
          <w:rFonts w:ascii="Verdana" w:hAnsi="Verdana" w:cstheme="minorHAnsi"/>
          <w:sz w:val="24"/>
          <w:szCs w:val="24"/>
        </w:rPr>
        <w:t>A short while after, my female colleague came out and we left the victim in the care of her family member. My female colleague later explained that the victim had disclosed to her that she had been a victim of a sexual assault at the hands of the suspect previously and wanted to make a formal complaint but did not feel comfortable disclosing the nature of the assault in front of me because I am a male. I believe that my exercising of my discretion in leaving my colleague alone with the victim assisted in making the victim feel more comfortable talking to a member of the same sex. In my experiences I have found that female victims of sexual assault appear more comfortable discussing the incident with a female colleague however, a thesis submitted by Whitney Harvey to the University of Tennessee back in 2017 on gender differences in policing, referred to an article published in 2012 on the polices decision making when it comes to sexual assault cases. Harvey states that the article concluded that female officers show less empathy than male officers when it comes to sexual assault. (Harvey, 2017). Subsequently the victim left the suspect to go live back with her parents and the male was charged with the two offences.</w:t>
      </w:r>
    </w:p>
    <w:p w14:paraId="2E5CE551" w14:textId="77777777" w:rsidR="003727CE" w:rsidRPr="004A6267" w:rsidRDefault="003727CE" w:rsidP="003727CE">
      <w:pPr>
        <w:rPr>
          <w:rFonts w:ascii="Verdana" w:hAnsi="Verdana" w:cstheme="minorHAnsi"/>
          <w:sz w:val="24"/>
          <w:szCs w:val="24"/>
        </w:rPr>
      </w:pPr>
    </w:p>
    <w:p w14:paraId="3CD61012" w14:textId="77777777" w:rsidR="003727CE" w:rsidRPr="004A6267" w:rsidRDefault="003727CE" w:rsidP="003727CE">
      <w:pPr>
        <w:rPr>
          <w:rFonts w:ascii="Verdana" w:hAnsi="Verdana" w:cstheme="minorHAnsi"/>
          <w:sz w:val="24"/>
          <w:szCs w:val="24"/>
        </w:rPr>
      </w:pPr>
      <w:r w:rsidRPr="004A6267">
        <w:rPr>
          <w:rFonts w:ascii="Verdana" w:hAnsi="Verdana" w:cstheme="minorHAnsi"/>
          <w:sz w:val="24"/>
          <w:szCs w:val="24"/>
        </w:rPr>
        <w:t>Domestic violence is a problem in the UK, evidence of that is shown above from the findings from Living without Abuse where it’s stated that two women each week in the UK are murdered because of domestic violence. However, there are methods being adapted to help tackle repeat victimisation and repeat offending in the form of identifying domestic violence as early as possible. Rachel Pace wrote an article in 2021 on ways of stopping domestic violence. Some ways that she states works gravitate around teaching observers, victims, and offenders to recognize domestic violence and how to address it. Some methods she states are training medical professionals to recognize domestic abuse in possible injuries they encounter, anger management programmes for offenders and spreading awareness of domestic violence on social media and television. (Pace, 2021)</w:t>
      </w:r>
    </w:p>
    <w:p w14:paraId="7B334C7D" w14:textId="77777777" w:rsidR="003727CE" w:rsidRPr="004A6267" w:rsidRDefault="003727CE" w:rsidP="003727CE">
      <w:pPr>
        <w:rPr>
          <w:rFonts w:ascii="Verdana" w:hAnsi="Verdana" w:cstheme="minorHAnsi"/>
          <w:sz w:val="24"/>
          <w:szCs w:val="24"/>
        </w:rPr>
      </w:pPr>
    </w:p>
    <w:p w14:paraId="7A0A6253" w14:textId="77777777" w:rsidR="003727CE" w:rsidRPr="004A6267" w:rsidRDefault="003727CE" w:rsidP="003727CE">
      <w:pPr>
        <w:rPr>
          <w:rFonts w:ascii="Verdana" w:hAnsi="Verdana" w:cstheme="minorHAnsi"/>
          <w:sz w:val="24"/>
          <w:szCs w:val="24"/>
        </w:rPr>
      </w:pPr>
      <w:r w:rsidRPr="004A6267">
        <w:rPr>
          <w:rFonts w:ascii="Verdana" w:hAnsi="Verdana" w:cstheme="minorHAnsi"/>
          <w:sz w:val="24"/>
          <w:szCs w:val="24"/>
        </w:rPr>
        <w:t>In summary, domestic violence is an area in policing whereas an officer you must keep an open mind. You might perceive a person to be an aggressor when in fact they are a victim trying to disguise this fact because they are that fearful of their abuser and the potential consequences their abuser being caught has on them. Positive action is paramount in safeguarding victims and their families from their perpetrators, giving them crucial time and the opportunity to put things in place such as bail conditions, living arrangements and finances to ensure their safety going forward.</w:t>
      </w:r>
    </w:p>
    <w:p w14:paraId="7B6B015C" w14:textId="77777777" w:rsidR="003727CE" w:rsidRPr="004A6267" w:rsidRDefault="003727CE" w:rsidP="003727CE">
      <w:pPr>
        <w:rPr>
          <w:rFonts w:ascii="Verdana" w:hAnsi="Verdana" w:cstheme="minorHAnsi"/>
          <w:sz w:val="24"/>
          <w:szCs w:val="24"/>
        </w:rPr>
      </w:pPr>
    </w:p>
    <w:p w14:paraId="53202653" w14:textId="77777777" w:rsidR="003727CE" w:rsidRPr="004A6267" w:rsidRDefault="003727CE" w:rsidP="003727CE">
      <w:pPr>
        <w:rPr>
          <w:rFonts w:ascii="Verdana" w:hAnsi="Verdana" w:cstheme="minorHAnsi"/>
          <w:sz w:val="24"/>
          <w:szCs w:val="24"/>
        </w:rPr>
      </w:pPr>
      <w:r w:rsidRPr="004A6267">
        <w:rPr>
          <w:rFonts w:ascii="Verdana" w:hAnsi="Verdana" w:cstheme="minorHAnsi"/>
          <w:sz w:val="24"/>
          <w:szCs w:val="24"/>
        </w:rPr>
        <w:lastRenderedPageBreak/>
        <w:t>Word count: 1299</w:t>
      </w:r>
    </w:p>
    <w:p w14:paraId="6A8AA445" w14:textId="44312121" w:rsidR="5B63D80E" w:rsidRPr="004A6267" w:rsidRDefault="5B63D80E">
      <w:pPr>
        <w:rPr>
          <w:rFonts w:ascii="Verdana" w:hAnsi="Verdana"/>
          <w:sz w:val="24"/>
          <w:szCs w:val="24"/>
        </w:rPr>
      </w:pPr>
      <w:r w:rsidRPr="004A6267">
        <w:rPr>
          <w:rFonts w:ascii="Verdana" w:hAnsi="Verdana"/>
          <w:sz w:val="24"/>
          <w:szCs w:val="24"/>
        </w:rP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2DF8A7D" w14:textId="77777777" w:rsidR="003727CE" w:rsidRPr="004A6267" w:rsidRDefault="003727CE" w:rsidP="003727CE">
      <w:pPr>
        <w:rPr>
          <w:rFonts w:ascii="Verdana" w:hAnsi="Verdana"/>
          <w:sz w:val="24"/>
          <w:szCs w:val="24"/>
        </w:rPr>
      </w:pPr>
      <w:r w:rsidRPr="004A6267">
        <w:rPr>
          <w:rFonts w:ascii="Verdana" w:hAnsi="Verdana"/>
          <w:sz w:val="24"/>
          <w:szCs w:val="24"/>
        </w:rPr>
        <w:t>In this task I will reflect on an incident that was serious and complex in nature and in which I played a significant role. I will do this by firstly giving a brief description of the incident as to how it started, how it transpired and how it was dealt with. I will then go on to show how I gathered, analysed, and evaluated information and intelligence from a range of sources and how my colleagues and I developed the information and intelligence into a working strategy. Then, I shall summarize how I made use of the intelligence that I had gathered through this incident and explain how I applied what I have learnt from previous serious and complex investigations into this incident. Throughout the task I shall be illustrating my understanding and application of the code of ethics and powers and polices and how they influenced my decision making. For this task I will utilize Bortons model of reflection to structure my answer for this task. Essentially, Bortons model of reflection provides a framework for my essay in the form of explaining what happened, why it happened and the purposed actions following the event. (Dabell, 2018)</w:t>
      </w:r>
    </w:p>
    <w:p w14:paraId="54D0A1D2" w14:textId="77777777" w:rsidR="003727CE" w:rsidRPr="004A6267" w:rsidRDefault="003727CE" w:rsidP="003727CE">
      <w:pPr>
        <w:rPr>
          <w:rFonts w:ascii="Verdana" w:hAnsi="Verdana"/>
          <w:sz w:val="24"/>
          <w:szCs w:val="24"/>
        </w:rPr>
      </w:pPr>
    </w:p>
    <w:p w14:paraId="62DCDFE8" w14:textId="77777777" w:rsidR="003727CE" w:rsidRPr="004A6267" w:rsidRDefault="003727CE" w:rsidP="003727CE">
      <w:pPr>
        <w:rPr>
          <w:rFonts w:ascii="Verdana" w:hAnsi="Verdana"/>
          <w:sz w:val="24"/>
          <w:szCs w:val="24"/>
        </w:rPr>
      </w:pPr>
      <w:r w:rsidRPr="004A6267">
        <w:rPr>
          <w:rFonts w:ascii="Verdana" w:hAnsi="Verdana"/>
          <w:sz w:val="24"/>
          <w:szCs w:val="24"/>
        </w:rPr>
        <w:t xml:space="preserve">At the start of every shift, my team holds a briefing meeting where we discuss the hand on from the team we are taking over and run through </w:t>
      </w:r>
      <w:r w:rsidRPr="004A6267">
        <w:rPr>
          <w:rFonts w:ascii="Verdana" w:hAnsi="Verdana"/>
          <w:sz w:val="24"/>
          <w:szCs w:val="24"/>
        </w:rPr>
        <w:lastRenderedPageBreak/>
        <w:t>information and intelligence PowerPoint slides that affect our area in which we patrol over a cup of coffee. During this shift, a slide had been added from our local intelligence unit of an offender (Who for the purpose of this task I shall refer to as the suspect) who was set to be released from prison back into the area in which we police. The intelligence document contained details of intelligence from the prison service stating that the suspect was a known drug dealer and had links to county lines. County Lines is when drugs are transported from one location to another, often across the country, usually by children or vulnerable people who are being exploited by gangs. The ‘County Line’ is the mobile phone device in which the drugs are ordered from. (National Crime Agency, 2022) This type of intelligence, shared from our partner agencies (In this case, the prison service) is called a ‘Closed source’. Closed source intelligence is information gathered from those with restricted access, for example financial intelligence, special branch intelligence or prison intelligence (College of policing, 2015).</w:t>
      </w:r>
    </w:p>
    <w:p w14:paraId="4E86ABAF" w14:textId="77777777" w:rsidR="003727CE" w:rsidRPr="004A6267" w:rsidRDefault="003727CE" w:rsidP="003727CE">
      <w:pPr>
        <w:rPr>
          <w:rFonts w:ascii="Verdana" w:hAnsi="Verdana"/>
          <w:sz w:val="24"/>
          <w:szCs w:val="24"/>
        </w:rPr>
      </w:pPr>
    </w:p>
    <w:p w14:paraId="1F7541B3" w14:textId="77777777" w:rsidR="003727CE" w:rsidRPr="004A6267" w:rsidRDefault="003727CE" w:rsidP="003727CE">
      <w:pPr>
        <w:rPr>
          <w:rFonts w:ascii="Verdana" w:hAnsi="Verdana"/>
          <w:sz w:val="24"/>
          <w:szCs w:val="24"/>
        </w:rPr>
      </w:pPr>
      <w:r w:rsidRPr="004A6267">
        <w:rPr>
          <w:rFonts w:ascii="Verdana" w:hAnsi="Verdana"/>
          <w:sz w:val="24"/>
          <w:szCs w:val="24"/>
        </w:rPr>
        <w:t>The document went on to report that the suspects phone calls had been monitored whilst he was in prison and the information and intelligence gathered suggested that he was aiming to move into an address in our policing area that was occupied by a vulnerable adult, and he would organise his drug dealing operations from the vulnerable person’s address, this is called ‘Cuckooing’. The term Cuckooing takes the name from Cuckoo’s who take over the nests of other birds (Oxford City Council, 2022).</w:t>
      </w:r>
    </w:p>
    <w:p w14:paraId="706643CB" w14:textId="77777777" w:rsidR="003727CE" w:rsidRPr="004A6267" w:rsidRDefault="003727CE" w:rsidP="003727CE">
      <w:pPr>
        <w:rPr>
          <w:rFonts w:ascii="Verdana" w:hAnsi="Verdana"/>
          <w:sz w:val="24"/>
          <w:szCs w:val="24"/>
        </w:rPr>
      </w:pPr>
    </w:p>
    <w:p w14:paraId="1E43C5CC" w14:textId="77777777" w:rsidR="003727CE" w:rsidRPr="004A6267" w:rsidRDefault="003727CE" w:rsidP="003727CE">
      <w:pPr>
        <w:rPr>
          <w:rFonts w:ascii="Verdana" w:hAnsi="Verdana"/>
          <w:sz w:val="24"/>
          <w:szCs w:val="24"/>
        </w:rPr>
      </w:pPr>
      <w:r w:rsidRPr="004A6267">
        <w:rPr>
          <w:rFonts w:ascii="Verdana" w:hAnsi="Verdana"/>
          <w:sz w:val="24"/>
          <w:szCs w:val="24"/>
        </w:rPr>
        <w:t>With the information and intelligence coming from a closed source, the credibility of this information on the suspect was high thus my colleagues and I came up with a working strategy to investigate this. We started by using our local police database to search for the vulnerable adult and his address. Once we obtained this, we set up a patrol strategy alongside our neighbourhood policing units to verify if the vulnerable adult was living at the address or if the suspect was seen going in and out of said address. This consisted of increased foot patrols of PCSO’s and mobile patrols from officers. This sort of intelligence gathering is called tasked information. Tasked information is information and intelligence collected for the concern of a subject or victim (College of policing, 2015). Sure enough, the vulnerable adult was seen to still be living at the address and the suspect was sighted in the area several times.</w:t>
      </w:r>
    </w:p>
    <w:p w14:paraId="2907F11D" w14:textId="77777777" w:rsidR="003727CE" w:rsidRPr="004A6267" w:rsidRDefault="003727CE" w:rsidP="003727CE">
      <w:pPr>
        <w:rPr>
          <w:rFonts w:ascii="Verdana" w:hAnsi="Verdana"/>
          <w:sz w:val="24"/>
          <w:szCs w:val="24"/>
        </w:rPr>
      </w:pPr>
    </w:p>
    <w:p w14:paraId="30B99C62" w14:textId="77777777" w:rsidR="003727CE" w:rsidRPr="004A6267" w:rsidRDefault="003727CE" w:rsidP="003727CE">
      <w:pPr>
        <w:rPr>
          <w:rFonts w:ascii="Verdana" w:hAnsi="Verdana"/>
          <w:sz w:val="24"/>
          <w:szCs w:val="24"/>
        </w:rPr>
      </w:pPr>
      <w:r w:rsidRPr="004A6267">
        <w:rPr>
          <w:rFonts w:ascii="Verdana" w:hAnsi="Verdana"/>
          <w:sz w:val="24"/>
          <w:szCs w:val="24"/>
        </w:rPr>
        <w:t xml:space="preserve">With the information and intelligence gathering in the background, one night shift my colleague and I happened to be driving down the street belonging to the vulnerable adult when we sighted the suspect coming out of the address with an unknown male. My colleague and I sighted the pair exchange something for cash and when the suspect and unknown male sighted us, they suddenly ran off. I made other units aware and took chase of the suspect catching him in a nearby street. I believed that with </w:t>
      </w:r>
      <w:r w:rsidRPr="004A6267">
        <w:rPr>
          <w:rFonts w:ascii="Verdana" w:hAnsi="Verdana"/>
          <w:sz w:val="24"/>
          <w:szCs w:val="24"/>
        </w:rPr>
        <w:lastRenderedPageBreak/>
        <w:t>the intelligence I was aware of that the suspect was a known drug dealer and that what I witnessed I believed to of been a dealing of drugs backed with the fact that the suspect ran when he sighted police officers, that I had reasonable ground to conduct a stop search on the suspect under section 23 of the Misuse of Drugs act 1971. Section 23 of the misuse of drugs act 1971 gives officers the powers to stop and search and individual if they believe that, that person is in possession of a controlled drug (Legislation.gov.uk, 2022). I seized numerous small clear plastic bags containing a white power which I believed to be a Class A substance. Therefore, I placed the suspect under arrest for the possession of a Class A substance with intent to supply. In the UK, Class A substances are crack cocaine, cocaine, ecstasy, MDMA, Heroin, magic mushrooms, methadone, and methamphetamine (GOV.UK, 2022). With this offence being an indictable offence, an offence only allowed to be tried at a crown court (Stuart Miller Solicitors, 2022), I exercised Section 32 (2)(b) under The Police and Criminal Evidence Act 1984 whereby a police officer can search a premises where the arrested person was arrested or was immediately before he was arrested for evidence relating to the offence. (Legislation.gov.uk, 2022). I placed the suspect in handcuffs utilizing section 3 of the Criminal Law Act 1967 which allows officers to use reasonable force to assist in arresting offenders with one of the reasons being that initially the suspect tried to run away from me, therefore the handcuffs were a means of not allowing him to escape (Legislation.gov.uk, 2022). I then utilized Section 32 of the Police and Criminal evidence act whereby an officer can search an arrested person for items that may injure them or themselves (Legislation.gov.uk, 2022). Upon doing this I seized his mobile phone for evidence as I believed the suspect to be dealing drugs, his mobile phone may hold of evidential value in the arranging of meeting and selling. I needed to get the suspect conveyed to custody due to him being handcuffed with the Human rights act 1998 in mind. Although the handcuffs were justified going on, keeping them on for an unnecessary amount of time can potentially count as degrading treatment thus breaking laws within the Human Rights Act 1998 (Crown Prosecution Service, N.D.). Other colleagues arrived and the suspect was conveyed to a custody suite where his detention was authorised. The search of the address found the vulnerable male living in squaller inside with visible injuries. Along with this more items were seized in the form of a weighing scales, more bagged Class A substances. The vulnerable male was taken for medical attention and was provided safeguarding measures from the police and partner agencies.</w:t>
      </w:r>
    </w:p>
    <w:p w14:paraId="5BB133F1" w14:textId="77777777" w:rsidR="003727CE" w:rsidRPr="004A6267" w:rsidRDefault="003727CE" w:rsidP="003727CE">
      <w:pPr>
        <w:rPr>
          <w:rFonts w:ascii="Verdana" w:hAnsi="Verdana"/>
          <w:sz w:val="24"/>
          <w:szCs w:val="24"/>
        </w:rPr>
      </w:pPr>
    </w:p>
    <w:p w14:paraId="3822844F" w14:textId="77777777" w:rsidR="003727CE" w:rsidRPr="004A6267" w:rsidRDefault="003727CE" w:rsidP="003727CE">
      <w:pPr>
        <w:rPr>
          <w:rFonts w:ascii="Verdana" w:hAnsi="Verdana"/>
          <w:sz w:val="24"/>
          <w:szCs w:val="24"/>
        </w:rPr>
      </w:pPr>
      <w:r w:rsidRPr="004A6267">
        <w:rPr>
          <w:rFonts w:ascii="Verdana" w:hAnsi="Verdana"/>
          <w:sz w:val="24"/>
          <w:szCs w:val="24"/>
        </w:rPr>
        <w:t xml:space="preserve">From the seizure of the suspect’s mobile phone, a range of intelligence was gathered in the form of other drug users and drug distributors which was processed through our intelligence unit where they use the National Intelligence Model (NIM) to process information. The National Intelligence Model is a framework which provides a structure in a police investigation to process information and turn it into actionable intelligence (College of </w:t>
      </w:r>
      <w:r w:rsidRPr="004A6267">
        <w:rPr>
          <w:rFonts w:ascii="Verdana" w:hAnsi="Verdana"/>
          <w:sz w:val="24"/>
          <w:szCs w:val="24"/>
        </w:rPr>
        <w:lastRenderedPageBreak/>
        <w:t>policing, 2015). This information and intelligence will hopefully go towards the detection and prevention of further offences of drug dealing and exploitation of vulnerable people.</w:t>
      </w:r>
    </w:p>
    <w:p w14:paraId="1F3AA9C9" w14:textId="77777777" w:rsidR="003727CE" w:rsidRPr="004A6267" w:rsidRDefault="003727CE" w:rsidP="003727CE">
      <w:pPr>
        <w:rPr>
          <w:rFonts w:ascii="Verdana" w:hAnsi="Verdana"/>
          <w:sz w:val="24"/>
          <w:szCs w:val="24"/>
        </w:rPr>
      </w:pPr>
    </w:p>
    <w:p w14:paraId="28904AC1" w14:textId="77777777" w:rsidR="003727CE" w:rsidRPr="004A6267" w:rsidRDefault="003727CE" w:rsidP="003727CE">
      <w:pPr>
        <w:rPr>
          <w:rFonts w:ascii="Verdana" w:hAnsi="Verdana"/>
          <w:sz w:val="24"/>
          <w:szCs w:val="24"/>
        </w:rPr>
      </w:pPr>
      <w:r w:rsidRPr="004A6267">
        <w:rPr>
          <w:rFonts w:ascii="Verdana" w:hAnsi="Verdana"/>
          <w:sz w:val="24"/>
          <w:szCs w:val="24"/>
        </w:rPr>
        <w:t>In summary, the incident was resolved in a good outcome all owing to information and intelligence. The suspect was arrested, and the vulnerable person was safeguarded. The information and intelligence that we gathered from the arrest will be processed, analysed, and disseminated in accordance with the Human Rights Act 1998 and hopefully used in a working strategy to detect and prevent further offences. I believe that his incident shows the importance of partner agencies sharing information and intelligence, with the prison service conducting their own investigations and sharing with the police thus resulting in the arrest of a drug dealer. The fact that I made note to seize the suspects phone was a point learnt from myself relating to a previous incident. I previously arrested a suspect for possession with intent to supply and forgot to seize their phone. Luckily a custody sergeant made me aware and for that I made sure in this instance that I made sure to seize the suspects mobile device. Drugs and the dealing of drugs is a problem, not only in my local police force but in the whole of the UK. It’s reported that the UK has the highest levels of crack cocaine problems in Europe (GOV.UK, 2021). In 2020, 4,393 people died in England and Wales from drug poisoning with cocaine deaths increasing for the eighth year running (BBC News, 2020). I have seen the impact that drugs and drug dealing have on not only the victims but the offenders and their families, and with information and intelligence being a key tool in detecting and preventing offences such as drug dealing, its important that police officers and partner agencies continue to share and obtain information and intelligence.</w:t>
      </w:r>
    </w:p>
    <w:p w14:paraId="42909392" w14:textId="77777777" w:rsidR="003727CE" w:rsidRPr="004A6267" w:rsidRDefault="003727CE" w:rsidP="003727CE">
      <w:pPr>
        <w:rPr>
          <w:rFonts w:ascii="Verdana" w:hAnsi="Verdana"/>
          <w:sz w:val="24"/>
          <w:szCs w:val="24"/>
        </w:rPr>
      </w:pPr>
    </w:p>
    <w:p w14:paraId="3F7A307D" w14:textId="77777777" w:rsidR="003727CE" w:rsidRPr="004A6267" w:rsidRDefault="003727CE" w:rsidP="003727CE">
      <w:pPr>
        <w:rPr>
          <w:rFonts w:ascii="Verdana" w:hAnsi="Verdana"/>
          <w:sz w:val="24"/>
          <w:szCs w:val="24"/>
        </w:rPr>
      </w:pPr>
      <w:r w:rsidRPr="004A6267">
        <w:rPr>
          <w:rFonts w:ascii="Verdana" w:hAnsi="Verdana"/>
          <w:sz w:val="24"/>
          <w:szCs w:val="24"/>
        </w:rPr>
        <w:t>Word count: 1580</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080D51F" w14:textId="77777777" w:rsidR="003727CE" w:rsidRPr="003727CE" w:rsidRDefault="003727CE" w:rsidP="003727CE">
      <w:pPr>
        <w:rPr>
          <w:rFonts w:ascii="Verdana" w:hAnsi="Verdana"/>
          <w:sz w:val="24"/>
          <w:szCs w:val="24"/>
        </w:rPr>
      </w:pPr>
      <w:r w:rsidRPr="003727CE">
        <w:rPr>
          <w:rFonts w:ascii="Verdana" w:hAnsi="Verdana"/>
          <w:sz w:val="24"/>
          <w:szCs w:val="24"/>
        </w:rPr>
        <w:t>In this task I will reflect on an incident that I provided and initial response to as a police officer involving digital technologies. I will start by explaining what digital technology entails and give a brief description of the incident that I attended. I will explain who might be more vulnerable in a type of incident where digital technologies are concerned. As this is a reflective essay, I will use Bortons model of reflection to structure my answer for this task. Essentially, Bortons model of reflection provides a framework for my essay in the form of explaining what happened, why it happened and the purposed actions following the event. (Dabell, 2018)</w:t>
      </w:r>
    </w:p>
    <w:p w14:paraId="497CE618" w14:textId="77777777" w:rsidR="003727CE" w:rsidRPr="003727CE" w:rsidRDefault="003727CE" w:rsidP="003727CE">
      <w:pPr>
        <w:rPr>
          <w:rFonts w:ascii="Verdana" w:hAnsi="Verdana"/>
          <w:sz w:val="24"/>
          <w:szCs w:val="24"/>
        </w:rPr>
      </w:pPr>
    </w:p>
    <w:p w14:paraId="57940CC5" w14:textId="77777777" w:rsidR="003727CE" w:rsidRPr="003727CE" w:rsidRDefault="003727CE" w:rsidP="003727CE">
      <w:pPr>
        <w:rPr>
          <w:rFonts w:ascii="Verdana" w:hAnsi="Verdana"/>
          <w:sz w:val="24"/>
          <w:szCs w:val="24"/>
        </w:rPr>
      </w:pPr>
      <w:r w:rsidRPr="003727CE">
        <w:rPr>
          <w:rFonts w:ascii="Verdana" w:hAnsi="Verdana"/>
          <w:sz w:val="24"/>
          <w:szCs w:val="24"/>
        </w:rPr>
        <w:t>I was made aware of a report whereby an elderly gentleman (Who for the purpose of this essay I shall refer to as the victim) had reported that he was the victim of a theft following him meeting a male (Who for the purpose of this essay I shall refer to as the suspect) with the intention of the victim selling his grandson’s motorcycle. My colleague and I attended the home address of the victim and sat and spoke with him. He was visibly shaken up and stated that he was embarrassed and angry. The victim stated that his grandson wished to sell his motorcycle, however, did not have a platform on which to sell it. The victim suggested that he would set up a Facebook account as he had heard from a friend that there was an application on the social media website where you can sell items and sell the item on his grandson’s behalf as he was too young to have Facebook.</w:t>
      </w:r>
    </w:p>
    <w:p w14:paraId="65BACA8A" w14:textId="77777777" w:rsidR="003727CE" w:rsidRPr="003727CE" w:rsidRDefault="003727CE" w:rsidP="003727CE">
      <w:pPr>
        <w:rPr>
          <w:rFonts w:ascii="Verdana" w:hAnsi="Verdana"/>
          <w:sz w:val="24"/>
          <w:szCs w:val="24"/>
        </w:rPr>
      </w:pPr>
    </w:p>
    <w:p w14:paraId="49F8FC54" w14:textId="77777777" w:rsidR="003727CE" w:rsidRPr="003727CE" w:rsidRDefault="003727CE" w:rsidP="003727CE">
      <w:pPr>
        <w:rPr>
          <w:rFonts w:ascii="Verdana" w:hAnsi="Verdana"/>
          <w:sz w:val="24"/>
          <w:szCs w:val="24"/>
        </w:rPr>
      </w:pPr>
      <w:r w:rsidRPr="003727CE">
        <w:rPr>
          <w:rFonts w:ascii="Verdana" w:hAnsi="Verdana"/>
          <w:sz w:val="24"/>
          <w:szCs w:val="24"/>
        </w:rPr>
        <w:t xml:space="preserve">The victim confessed that he was not familiar with using the internet or social media but had heard from friends that it was user friendly and easy to navigate. The victim stated that he managed to put the advertisement up for the motorcycle and was pleased at how easy he found the process. Shortly after the victim received a message from a Facebook user under a generic name (The suspect), enquiring about the motorcycle. The victim replied to the suspect via Facebook messenger and an agreement was made to meet locally and for the suspect to test drive the motorcycle. The </w:t>
      </w:r>
      <w:r w:rsidRPr="003727CE">
        <w:rPr>
          <w:rFonts w:ascii="Verdana" w:hAnsi="Verdana"/>
          <w:sz w:val="24"/>
          <w:szCs w:val="24"/>
        </w:rPr>
        <w:lastRenderedPageBreak/>
        <w:t>suspect gave a location and the victim met him there shortly after. The suspect enquired about driving the motorcycle around the block which the victim felt un-easy about but felt assured as he believed he had the suspects details from the Facebook account he contacted the victim with. The victim allowed the suspect to take the motorcycle for a test drive but unfortunately the suspect did not return. The victim returned home and went onto his Facebook in hope of identifying the suspect, however the account in which the suspect used to contact the victim on had been deleted. Prompting the victim to call the police and report the theft of his grandson’s motorcycle.</w:t>
      </w:r>
    </w:p>
    <w:p w14:paraId="6FF50771" w14:textId="77777777" w:rsidR="003727CE" w:rsidRPr="003727CE" w:rsidRDefault="003727CE" w:rsidP="003727CE">
      <w:pPr>
        <w:rPr>
          <w:rFonts w:ascii="Verdana" w:hAnsi="Verdana"/>
          <w:sz w:val="24"/>
          <w:szCs w:val="24"/>
        </w:rPr>
      </w:pPr>
    </w:p>
    <w:p w14:paraId="262B6D98" w14:textId="77777777" w:rsidR="003727CE" w:rsidRPr="003727CE" w:rsidRDefault="003727CE" w:rsidP="003727CE">
      <w:pPr>
        <w:rPr>
          <w:rFonts w:ascii="Verdana" w:hAnsi="Verdana"/>
          <w:sz w:val="24"/>
          <w:szCs w:val="24"/>
        </w:rPr>
      </w:pPr>
      <w:r w:rsidRPr="003727CE">
        <w:rPr>
          <w:rFonts w:ascii="Verdana" w:hAnsi="Verdana"/>
          <w:sz w:val="24"/>
          <w:szCs w:val="24"/>
        </w:rPr>
        <w:t>Immediately I enquired if any bank details had been passed to the suspect to which the victim thankfully stated that he had not. I asked to see the messages exchanged between the victim and suspect in an attempt at identifying any lines of enquiry to help identify the suspect but unfortunately there was none. The victim stated that the suspect did not have a profile picture and when they met in person, he was wearing a baseball cap and a hoodie.</w:t>
      </w:r>
    </w:p>
    <w:p w14:paraId="6B18174A" w14:textId="77777777" w:rsidR="003727CE" w:rsidRPr="003727CE" w:rsidRDefault="003727CE" w:rsidP="003727CE">
      <w:pPr>
        <w:rPr>
          <w:rFonts w:ascii="Verdana" w:hAnsi="Verdana"/>
          <w:sz w:val="24"/>
          <w:szCs w:val="24"/>
        </w:rPr>
      </w:pPr>
    </w:p>
    <w:p w14:paraId="16425F22" w14:textId="77777777" w:rsidR="003727CE" w:rsidRPr="003727CE" w:rsidRDefault="003727CE" w:rsidP="003727CE">
      <w:pPr>
        <w:rPr>
          <w:rFonts w:ascii="Verdana" w:hAnsi="Verdana"/>
          <w:sz w:val="24"/>
          <w:szCs w:val="24"/>
        </w:rPr>
      </w:pPr>
      <w:r w:rsidRPr="003727CE">
        <w:rPr>
          <w:rFonts w:ascii="Verdana" w:hAnsi="Verdana"/>
          <w:sz w:val="24"/>
          <w:szCs w:val="24"/>
        </w:rPr>
        <w:t>Whilst at scene, I contacted a colleague who worked in the neighbourhood policing team as the M.O. for this incident was consistent with a local known offender. M.O. is an abbreviation for Modus Operandi which is Latin for a distinct pattern or method of operation that indicates or suggests the work of a single criminal in more than one crime (Merriam-Webster, 2022). My colleague passed me details of the current address of the offender and his most current mobile number. I collected as much detail as possible on the motorcycle from the victim to which luckily, he had an abundance of information on it. He provided me with the make, model, engine size, colour and most importantly its VIN number. A VIN number is a number etched on the vehicle that serves as that vehicle’s identification number. No two vehicles have the same VIN number (Autocheck, 2022).</w:t>
      </w:r>
    </w:p>
    <w:p w14:paraId="0B484889" w14:textId="77777777" w:rsidR="003727CE" w:rsidRPr="003727CE" w:rsidRDefault="003727CE" w:rsidP="003727CE">
      <w:pPr>
        <w:rPr>
          <w:rFonts w:ascii="Verdana" w:hAnsi="Verdana"/>
          <w:sz w:val="24"/>
          <w:szCs w:val="24"/>
        </w:rPr>
      </w:pPr>
    </w:p>
    <w:p w14:paraId="6F13778C" w14:textId="77777777" w:rsidR="003727CE" w:rsidRPr="003727CE" w:rsidRDefault="003727CE" w:rsidP="003727CE">
      <w:pPr>
        <w:rPr>
          <w:rFonts w:ascii="Verdana" w:hAnsi="Verdana"/>
          <w:sz w:val="24"/>
          <w:szCs w:val="24"/>
        </w:rPr>
      </w:pPr>
      <w:r w:rsidRPr="003727CE">
        <w:rPr>
          <w:rFonts w:ascii="Verdana" w:hAnsi="Verdana"/>
          <w:sz w:val="24"/>
          <w:szCs w:val="24"/>
        </w:rPr>
        <w:t xml:space="preserve">Shortly after my colleague in the neighbourhood policing team made me aware of an advertisement, he had seen on Facebook shortly after the motorcycle was stolen of a motorcycle matching the description of the one that had been stolen from the victim. The contact number given in the advertisement matched that of the offender I enquired about earlier. I passed this information on the victim and asked him how he wished to have the incident resolved to which he stated he wanted to make a formal complaint against the suspect and provide a statement. With that I left two of my other colleagues to obtain a statement from the victim, whilst I headed to the suspects address sooner rather than later, in an attempt an minimizing the likelihood of the motorcycle been sold in the meantime. I knocked the door of the suspects address and then sighted him through the downstairs window, to which he looked startled and fled. Being that I had reasonable grounds to believe that the suspect was responsible for </w:t>
      </w:r>
      <w:r w:rsidRPr="003727CE">
        <w:rPr>
          <w:rFonts w:ascii="Verdana" w:hAnsi="Verdana"/>
          <w:sz w:val="24"/>
          <w:szCs w:val="24"/>
        </w:rPr>
        <w:lastRenderedPageBreak/>
        <w:t>the theft of the motorcycle and that I had sighted him through the window and believed he was going to attempt to flee, I utilised my policing powers under section 17 of PACE whereby an officer can force entry to a premises to execute an arrest. (College of Policing, 2020). I gained entry to the address, sighted the suspect, restrained him in the form of placing him in handcuffs which I did so under Section 3 of the Criminal Law Act 1967 (Legislation.gov.uk, 2022) which allows police officers to use reasonable force to assist in arresting offenders. With the suspect actively trying to flee I also applied the handcuffs with the necessity to prevent him escaping. Further units arrived and the motorcycle was located, and VIN number checked proving the motorcycle did belong to the victim in question. I placed the suspect under arrest for theft of a motor vehicle and he was conveyed to a custody suite where his detention was authorised. The motorcycle was seized as evidence and the victim was updated. Subsequently the suspect was charged with the offence of theft of a motorcycle and the victim had his grandson’s motorcycle returned to him. Advice was given to the victim, and he was directed to agencies that would help him to identify potential fraudulent experiences whilst online.</w:t>
      </w:r>
    </w:p>
    <w:p w14:paraId="58DE3683" w14:textId="77777777" w:rsidR="003727CE" w:rsidRPr="003727CE" w:rsidRDefault="003727CE" w:rsidP="003727CE">
      <w:pPr>
        <w:rPr>
          <w:rFonts w:ascii="Verdana" w:hAnsi="Verdana"/>
          <w:sz w:val="24"/>
          <w:szCs w:val="24"/>
        </w:rPr>
      </w:pPr>
    </w:p>
    <w:p w14:paraId="5FDE14C8" w14:textId="77777777" w:rsidR="003727CE" w:rsidRPr="003727CE" w:rsidRDefault="003727CE" w:rsidP="003727CE">
      <w:pPr>
        <w:rPr>
          <w:rFonts w:ascii="Verdana" w:hAnsi="Verdana"/>
          <w:sz w:val="24"/>
          <w:szCs w:val="24"/>
        </w:rPr>
      </w:pPr>
      <w:r w:rsidRPr="003727CE">
        <w:rPr>
          <w:rFonts w:ascii="Verdana" w:hAnsi="Verdana"/>
          <w:sz w:val="24"/>
          <w:szCs w:val="24"/>
        </w:rPr>
        <w:t>As stated, the victim was elderly. It’s reported that in the years 2018 to 2019 cyber criminals stole more than £4,000,000 from elderly people in the UK. Stating that people who are new to the internet are potentially more vulnerable to being a victim. In recent times, COVID 19 related scams in the form of selling fake personal protective equipment have been targeted at elderly people (Coker, 2022). Along with COVID 19, the internet saw a large number of new customers using the internet, its reported that with elderly people being less familiar with using the internet they are targeted by online cyber criminals. (Gaskel, 2021).</w:t>
      </w:r>
    </w:p>
    <w:p w14:paraId="65D02AA6" w14:textId="77777777" w:rsidR="003727CE" w:rsidRPr="003727CE" w:rsidRDefault="003727CE" w:rsidP="003727CE">
      <w:pPr>
        <w:rPr>
          <w:rFonts w:ascii="Verdana" w:hAnsi="Verdana"/>
          <w:sz w:val="24"/>
          <w:szCs w:val="24"/>
        </w:rPr>
      </w:pPr>
    </w:p>
    <w:p w14:paraId="7E011504" w14:textId="77777777" w:rsidR="003727CE" w:rsidRPr="003727CE" w:rsidRDefault="003727CE" w:rsidP="003727CE">
      <w:pPr>
        <w:rPr>
          <w:rFonts w:ascii="Verdana" w:hAnsi="Verdana"/>
          <w:sz w:val="24"/>
          <w:szCs w:val="24"/>
        </w:rPr>
      </w:pPr>
      <w:r w:rsidRPr="003727CE">
        <w:rPr>
          <w:rFonts w:ascii="Verdana" w:hAnsi="Verdana"/>
          <w:sz w:val="24"/>
          <w:szCs w:val="24"/>
        </w:rPr>
        <w:t>In summary, with internet shopping and digital technologies being as prevalent as they are, it is important to always look to safeguard vulnerable people against criminals looking to take advantage of their vulnerability in not being as familiar with the technology as others might be. Incidents I have dealt with when a vulnerable person has been the victim of a crime involving digital technologies, I have made them aware of agencies such as the NCSC (National Cyber Security Centre). The NCSC can help vulnerable users of digital technology to better protect themselves from being exploited. They have tutorials and step by step guides on advice on things such as making your password stronger, better understanding of how to recognize a fraudulent email or internet user and guides on how best to use specific digital devices.</w:t>
      </w:r>
    </w:p>
    <w:p w14:paraId="0A903E2E" w14:textId="77777777" w:rsidR="003727CE" w:rsidRPr="003727CE" w:rsidRDefault="003727CE" w:rsidP="003727CE">
      <w:pPr>
        <w:rPr>
          <w:rFonts w:ascii="Verdana" w:hAnsi="Verdana"/>
          <w:sz w:val="24"/>
          <w:szCs w:val="24"/>
        </w:rPr>
      </w:pPr>
    </w:p>
    <w:p w14:paraId="5AAE2AC6" w14:textId="77777777" w:rsidR="003727CE" w:rsidRPr="003727CE" w:rsidRDefault="003727CE" w:rsidP="003727CE">
      <w:pPr>
        <w:rPr>
          <w:rFonts w:ascii="Verdana" w:hAnsi="Verdana"/>
          <w:sz w:val="24"/>
          <w:szCs w:val="24"/>
        </w:rPr>
      </w:pPr>
      <w:r w:rsidRPr="003727CE">
        <w:rPr>
          <w:rFonts w:ascii="Verdana" w:hAnsi="Verdana"/>
          <w:sz w:val="24"/>
          <w:szCs w:val="24"/>
        </w:rPr>
        <w:t>Word count: 1353</w:t>
      </w:r>
    </w:p>
    <w:p w14:paraId="4C50E184" w14:textId="77777777" w:rsidR="00025650" w:rsidRPr="003727CE" w:rsidRDefault="00025650" w:rsidP="00340E9A">
      <w:pPr>
        <w:ind w:right="237"/>
        <w:jc w:val="both"/>
        <w:rPr>
          <w:rFonts w:ascii="Verdana" w:hAnsi="Verdana"/>
          <w:sz w:val="24"/>
          <w:szCs w:val="24"/>
        </w:rPr>
      </w:pPr>
    </w:p>
    <w:p w14:paraId="55E8513B" w14:textId="77777777" w:rsidR="00025650" w:rsidRPr="003727CE" w:rsidRDefault="00025650" w:rsidP="00340E9A">
      <w:pPr>
        <w:ind w:right="237"/>
        <w:jc w:val="both"/>
        <w:rPr>
          <w:rFonts w:ascii="Verdana" w:hAnsi="Verdana"/>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3321A8EC"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4A6267">
        <w:rPr>
          <w:rStyle w:val="normaltextrun"/>
          <w:rFonts w:eastAsia="Arial"/>
          <w:color w:val="000000" w:themeColor="text1"/>
          <w:sz w:val="24"/>
          <w:szCs w:val="24"/>
        </w:rPr>
        <w:t>O. Bedford</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3F6795BF"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4A6267">
        <w:rPr>
          <w:rStyle w:val="normaltextrun"/>
          <w:rFonts w:eastAsia="Arial"/>
          <w:color w:val="000000" w:themeColor="text1"/>
          <w:sz w:val="24"/>
          <w:szCs w:val="24"/>
        </w:rPr>
        <w:t>17/07/2022</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2C954EBF" w14:textId="76FAAFE7" w:rsidR="003727CE" w:rsidRDefault="003727CE" w:rsidP="003727CE">
      <w:pPr>
        <w:pStyle w:val="NormalWeb"/>
        <w:rPr>
          <w:rFonts w:ascii="Calibri" w:hAnsi="Calibri" w:cs="Calibri"/>
          <w:color w:val="000000"/>
          <w:sz w:val="27"/>
          <w:szCs w:val="27"/>
        </w:rPr>
      </w:pPr>
      <w:r>
        <w:rPr>
          <w:rFonts w:ascii="Calibri" w:hAnsi="Calibri" w:cs="Calibri"/>
          <w:color w:val="000000"/>
          <w:sz w:val="27"/>
          <w:szCs w:val="27"/>
        </w:rPr>
        <w:t>‌</w:t>
      </w:r>
      <w:r w:rsidRPr="00927FEB">
        <w:rPr>
          <w:rFonts w:ascii="Calibri" w:hAnsi="Calibri" w:cs="Calibri"/>
          <w:color w:val="000000"/>
          <w:sz w:val="27"/>
          <w:szCs w:val="27"/>
        </w:rPr>
        <w:t>‌ College of Policing. (n.d.). </w:t>
      </w:r>
      <w:r w:rsidRPr="00927FEB">
        <w:rPr>
          <w:rFonts w:ascii="Calibri" w:hAnsi="Calibri" w:cs="Calibri"/>
          <w:i/>
          <w:iCs/>
          <w:color w:val="000000"/>
          <w:sz w:val="27"/>
          <w:szCs w:val="27"/>
        </w:rPr>
        <w:t>Intelligence collection, development and dissemination</w:t>
      </w:r>
      <w:r w:rsidRPr="00927FEB">
        <w:rPr>
          <w:rFonts w:ascii="Calibri" w:hAnsi="Calibri" w:cs="Calibri"/>
          <w:color w:val="000000"/>
          <w:sz w:val="27"/>
          <w:szCs w:val="27"/>
        </w:rPr>
        <w:t>. [online] Available at: https://www.college.police.uk/app/intelligence-management/intelligence-collection-development-and-dissemination#closed-sources [Accessed 17 Jul. 2022].</w:t>
      </w:r>
    </w:p>
    <w:p w14:paraId="6F1FDC1D" w14:textId="77777777" w:rsidR="003727CE" w:rsidRPr="00927FEB" w:rsidRDefault="003727CE" w:rsidP="003727CE">
      <w:pPr>
        <w:pStyle w:val="NormalWeb"/>
        <w:rPr>
          <w:rFonts w:ascii="Calibri" w:hAnsi="Calibri" w:cs="Calibri"/>
          <w:color w:val="000000"/>
          <w:sz w:val="27"/>
          <w:szCs w:val="27"/>
        </w:rPr>
      </w:pPr>
    </w:p>
    <w:p w14:paraId="7E84D12E" w14:textId="344C298A"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sidRPr="00FA77FE">
        <w:rPr>
          <w:rFonts w:ascii="Calibri" w:hAnsi="Calibri" w:cs="Calibri"/>
          <w:color w:val="000000"/>
          <w:sz w:val="27"/>
          <w:szCs w:val="27"/>
        </w:rPr>
        <w:lastRenderedPageBreak/>
        <w:t>‌</w:t>
      </w:r>
      <w:r w:rsidRPr="00E71919">
        <w:rPr>
          <w:rFonts w:ascii="Calibri" w:hAnsi="Calibri" w:cs="Calibri"/>
          <w:color w:val="000000"/>
          <w:sz w:val="27"/>
          <w:szCs w:val="27"/>
        </w:rPr>
        <w:t xml:space="preserve"> Gov (2020). </w:t>
      </w:r>
      <w:r w:rsidRPr="00E71919">
        <w:rPr>
          <w:rFonts w:ascii="Calibri" w:hAnsi="Calibri" w:cs="Calibri"/>
          <w:i/>
          <w:iCs/>
          <w:color w:val="000000"/>
          <w:sz w:val="27"/>
          <w:szCs w:val="27"/>
        </w:rPr>
        <w:t>United Kingdom drug situation 2019: summary</w:t>
      </w:r>
      <w:r w:rsidRPr="00E71919">
        <w:rPr>
          <w:rFonts w:ascii="Calibri" w:hAnsi="Calibri" w:cs="Calibri"/>
          <w:color w:val="000000"/>
          <w:sz w:val="27"/>
          <w:szCs w:val="27"/>
        </w:rPr>
        <w:t xml:space="preserve">. [online] GOV.UK. Available at: </w:t>
      </w:r>
      <w:hyperlink r:id="rId20" w:history="1">
        <w:r w:rsidRPr="00893603">
          <w:rPr>
            <w:rStyle w:val="Hyperlink"/>
            <w:rFonts w:ascii="Calibri" w:hAnsi="Calibri" w:cs="Calibri"/>
            <w:sz w:val="27"/>
            <w:szCs w:val="27"/>
          </w:rPr>
          <w:t>https://www.gov.uk/government/publications/united-kingdom-drug-situation-focal-point-annual-report/uk-drug-situation-2019-summary</w:t>
        </w:r>
      </w:hyperlink>
      <w:r w:rsidRPr="00E71919">
        <w:rPr>
          <w:rFonts w:ascii="Calibri" w:hAnsi="Calibri" w:cs="Calibri"/>
          <w:color w:val="000000"/>
          <w:sz w:val="27"/>
          <w:szCs w:val="27"/>
        </w:rPr>
        <w:t>.</w:t>
      </w:r>
    </w:p>
    <w:p w14:paraId="68E272D0"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4859D762" w14:textId="7A59ABB4"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3F2C73">
        <w:rPr>
          <w:rFonts w:ascii="Calibri" w:hAnsi="Calibri" w:cs="Calibri"/>
          <w:color w:val="000000"/>
          <w:sz w:val="27"/>
          <w:szCs w:val="27"/>
        </w:rPr>
        <w:t xml:space="preserve"> </w:t>
      </w:r>
      <w:r>
        <w:rPr>
          <w:rFonts w:ascii="Calibri" w:hAnsi="Calibri" w:cs="Calibri"/>
          <w:color w:val="000000"/>
          <w:sz w:val="27"/>
          <w:szCs w:val="27"/>
        </w:rPr>
        <w:t>Legislation.gov.uk. (2022). </w:t>
      </w:r>
      <w:r>
        <w:rPr>
          <w:rFonts w:ascii="Calibri" w:hAnsi="Calibri" w:cs="Calibri"/>
          <w:i/>
          <w:iCs/>
          <w:color w:val="000000"/>
          <w:sz w:val="27"/>
          <w:szCs w:val="27"/>
        </w:rPr>
        <w:t>Criminal Law Act 1967</w:t>
      </w:r>
      <w:r>
        <w:rPr>
          <w:rFonts w:ascii="Calibri" w:hAnsi="Calibri" w:cs="Calibri"/>
          <w:color w:val="000000"/>
          <w:sz w:val="27"/>
          <w:szCs w:val="27"/>
        </w:rPr>
        <w:t xml:space="preserve">. [online] Available at: </w:t>
      </w:r>
      <w:hyperlink r:id="rId21" w:history="1">
        <w:r w:rsidRPr="00C00F21">
          <w:rPr>
            <w:rStyle w:val="Hyperlink"/>
            <w:rFonts w:ascii="Calibri" w:hAnsi="Calibri" w:cs="Calibri"/>
            <w:sz w:val="27"/>
            <w:szCs w:val="27"/>
          </w:rPr>
          <w:t>https://www.legislation.gov.uk/ukpga/1967/58/section/3#:~:text=(1)A%20person%20may%20use</w:t>
        </w:r>
      </w:hyperlink>
      <w:r>
        <w:rPr>
          <w:rFonts w:ascii="Calibri" w:hAnsi="Calibri" w:cs="Calibri"/>
          <w:color w:val="000000"/>
          <w:sz w:val="27"/>
          <w:szCs w:val="27"/>
        </w:rPr>
        <w:t>.</w:t>
      </w:r>
    </w:p>
    <w:p w14:paraId="1868163B"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39A8A63D" w14:textId="44A19CE8"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sidRPr="00927FEB">
        <w:rPr>
          <w:rFonts w:ascii="Calibri" w:hAnsi="Calibri" w:cs="Calibri"/>
          <w:color w:val="000000"/>
          <w:sz w:val="27"/>
          <w:szCs w:val="27"/>
        </w:rPr>
        <w:t>‌ UK Government (2011). </w:t>
      </w:r>
      <w:r w:rsidRPr="00927FEB">
        <w:rPr>
          <w:rFonts w:ascii="Calibri" w:hAnsi="Calibri" w:cs="Calibri"/>
          <w:i/>
          <w:iCs/>
          <w:color w:val="000000"/>
          <w:sz w:val="27"/>
          <w:szCs w:val="27"/>
        </w:rPr>
        <w:t>Misuse of Drugs Act 1971</w:t>
      </w:r>
      <w:r w:rsidRPr="00927FEB">
        <w:rPr>
          <w:rFonts w:ascii="Calibri" w:hAnsi="Calibri" w:cs="Calibri"/>
          <w:color w:val="000000"/>
          <w:sz w:val="27"/>
          <w:szCs w:val="27"/>
        </w:rPr>
        <w:t xml:space="preserve">. [online] Legislation.gov.uk. Available at: </w:t>
      </w:r>
      <w:hyperlink r:id="rId22" w:history="1">
        <w:r w:rsidRPr="00C00F21">
          <w:rPr>
            <w:rStyle w:val="Hyperlink"/>
            <w:rFonts w:ascii="Calibri" w:hAnsi="Calibri" w:cs="Calibri"/>
            <w:sz w:val="27"/>
            <w:szCs w:val="27"/>
          </w:rPr>
          <w:t>https://www.legislation.gov.uk/ukpga/1971/38/section/23</w:t>
        </w:r>
      </w:hyperlink>
      <w:r w:rsidRPr="00927FEB">
        <w:rPr>
          <w:rFonts w:ascii="Calibri" w:hAnsi="Calibri" w:cs="Calibri"/>
          <w:color w:val="000000"/>
          <w:sz w:val="27"/>
          <w:szCs w:val="27"/>
        </w:rPr>
        <w:t>.</w:t>
      </w:r>
    </w:p>
    <w:p w14:paraId="41FFFD0D" w14:textId="77777777" w:rsidR="003727CE" w:rsidRPr="00927FEB" w:rsidRDefault="003727CE" w:rsidP="003727CE">
      <w:pPr>
        <w:pStyle w:val="NormalWeb"/>
        <w:spacing w:before="0" w:beforeAutospacing="0" w:after="0" w:afterAutospacing="0" w:line="360" w:lineRule="atLeast"/>
        <w:rPr>
          <w:rFonts w:ascii="Calibri" w:hAnsi="Calibri" w:cs="Calibri"/>
          <w:color w:val="000000"/>
          <w:sz w:val="27"/>
          <w:szCs w:val="27"/>
        </w:rPr>
      </w:pPr>
    </w:p>
    <w:p w14:paraId="15FE519F" w14:textId="4FCAE399"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ATTITUDE &amp; EVALUATION MEASURES. (2017). [online] Available at: </w:t>
      </w:r>
      <w:hyperlink r:id="rId23" w:history="1">
        <w:r w:rsidRPr="00C00F21">
          <w:rPr>
            <w:rStyle w:val="Hyperlink"/>
            <w:rFonts w:ascii="Calibri" w:hAnsi="Calibri" w:cs="Calibri"/>
            <w:sz w:val="27"/>
            <w:szCs w:val="27"/>
          </w:rPr>
          <w:t>https://www.polfed.org/media/14073/welfaresurveyattitudesandevaluation-summaryreport-25-01-2017-v1.pdf</w:t>
        </w:r>
      </w:hyperlink>
      <w:r>
        <w:rPr>
          <w:rFonts w:ascii="Calibri" w:hAnsi="Calibri" w:cs="Calibri"/>
          <w:color w:val="000000"/>
          <w:sz w:val="27"/>
          <w:szCs w:val="27"/>
        </w:rPr>
        <w:t>.</w:t>
      </w:r>
    </w:p>
    <w:p w14:paraId="211E38C0"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588E03F9" w14:textId="60297891"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Blue Light Group. (n.d.). </w:t>
      </w:r>
      <w:r>
        <w:rPr>
          <w:rFonts w:ascii="Calibri" w:hAnsi="Calibri" w:cs="Calibri"/>
          <w:i/>
          <w:iCs/>
          <w:color w:val="000000"/>
          <w:sz w:val="27"/>
          <w:szCs w:val="27"/>
        </w:rPr>
        <w:t>Police Use of force</w:t>
      </w:r>
      <w:r>
        <w:rPr>
          <w:rFonts w:ascii="Calibri" w:hAnsi="Calibri" w:cs="Calibri"/>
          <w:color w:val="000000"/>
          <w:sz w:val="27"/>
          <w:szCs w:val="27"/>
        </w:rPr>
        <w:t xml:space="preserve">. [online] Available at: </w:t>
      </w:r>
      <w:hyperlink r:id="rId24" w:history="1">
        <w:r w:rsidRPr="00C00F21">
          <w:rPr>
            <w:rStyle w:val="Hyperlink"/>
            <w:rFonts w:ascii="Calibri" w:hAnsi="Calibri" w:cs="Calibri"/>
            <w:sz w:val="27"/>
            <w:szCs w:val="27"/>
          </w:rPr>
          <w:t>https://www.bluelightgroup.uk/blog/police-use-of-force-c8lxw#:~:text=Common%20law%20is%20the%20legislation</w:t>
        </w:r>
      </w:hyperlink>
      <w:r>
        <w:rPr>
          <w:rFonts w:ascii="Calibri" w:hAnsi="Calibri" w:cs="Calibri"/>
          <w:color w:val="000000"/>
          <w:sz w:val="27"/>
          <w:szCs w:val="27"/>
        </w:rPr>
        <w:t>.</w:t>
      </w:r>
    </w:p>
    <w:p w14:paraId="1463FD15"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5B3B3EAC" w14:textId="411E54B0"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Coker, J. (2020). </w:t>
      </w:r>
      <w:r>
        <w:rPr>
          <w:rFonts w:ascii="Calibri" w:hAnsi="Calibri" w:cs="Calibri"/>
          <w:i/>
          <w:iCs/>
          <w:color w:val="000000"/>
          <w:sz w:val="27"/>
          <w:szCs w:val="27"/>
        </w:rPr>
        <w:t>Elderly People in the UK Lost Over £4m to Cybercrime Last Year</w:t>
      </w:r>
      <w:r>
        <w:rPr>
          <w:rFonts w:ascii="Calibri" w:hAnsi="Calibri" w:cs="Calibri"/>
          <w:color w:val="000000"/>
          <w:sz w:val="27"/>
          <w:szCs w:val="27"/>
        </w:rPr>
        <w:t xml:space="preserve">. [online] Infosecurity Magazine. Available at: </w:t>
      </w:r>
      <w:hyperlink r:id="rId25" w:history="1">
        <w:r w:rsidRPr="00C00F21">
          <w:rPr>
            <w:rStyle w:val="Hyperlink"/>
            <w:rFonts w:ascii="Calibri" w:hAnsi="Calibri" w:cs="Calibri"/>
            <w:sz w:val="27"/>
            <w:szCs w:val="27"/>
          </w:rPr>
          <w:t>https://www.infosecurity-magazine.com/news/elderly-online-uk-lose-four/</w:t>
        </w:r>
      </w:hyperlink>
      <w:r>
        <w:rPr>
          <w:rFonts w:ascii="Calibri" w:hAnsi="Calibri" w:cs="Calibri"/>
          <w:color w:val="000000"/>
          <w:sz w:val="27"/>
          <w:szCs w:val="27"/>
        </w:rPr>
        <w:t>.</w:t>
      </w:r>
    </w:p>
    <w:p w14:paraId="436180FD"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0AE036D0" w14:textId="033E8A17"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(n.d.). </w:t>
      </w:r>
      <w:r>
        <w:rPr>
          <w:rFonts w:ascii="Calibri" w:hAnsi="Calibri" w:cs="Calibri"/>
          <w:i/>
          <w:iCs/>
          <w:color w:val="000000"/>
          <w:sz w:val="27"/>
          <w:szCs w:val="27"/>
        </w:rPr>
        <w:t>Search powers, and obtaining and executing search warrants</w:t>
      </w:r>
      <w:r>
        <w:rPr>
          <w:rFonts w:ascii="Calibri" w:hAnsi="Calibri" w:cs="Calibri"/>
          <w:color w:val="000000"/>
          <w:sz w:val="27"/>
          <w:szCs w:val="27"/>
        </w:rPr>
        <w:t xml:space="preserve">. [online] College of Policing. Available at: </w:t>
      </w:r>
      <w:hyperlink r:id="rId26" w:history="1">
        <w:r w:rsidRPr="00C00F21">
          <w:rPr>
            <w:rStyle w:val="Hyperlink"/>
            <w:rFonts w:ascii="Calibri" w:hAnsi="Calibri" w:cs="Calibri"/>
            <w:sz w:val="27"/>
            <w:szCs w:val="27"/>
          </w:rPr>
          <w:t>https://www.college.police.uk/app/investigation/investigative-strategies/search-powers-and-obtaining-and-executing-search-warrants</w:t>
        </w:r>
      </w:hyperlink>
      <w:r>
        <w:rPr>
          <w:rFonts w:ascii="Calibri" w:hAnsi="Calibri" w:cs="Calibri"/>
          <w:color w:val="000000"/>
          <w:sz w:val="27"/>
          <w:szCs w:val="27"/>
        </w:rPr>
        <w:t>.</w:t>
      </w:r>
    </w:p>
    <w:p w14:paraId="7B5B30F8"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56A3735F" w14:textId="114451A6" w:rsidR="003727CE" w:rsidRDefault="003727CE" w:rsidP="003727CE">
      <w:pPr>
        <w:spacing w:line="360" w:lineRule="atLeast"/>
        <w:rPr>
          <w:rFonts w:ascii="Calibri" w:hAnsi="Calibri" w:cs="Calibri"/>
          <w:sz w:val="27"/>
          <w:szCs w:val="27"/>
        </w:rPr>
      </w:pPr>
      <w:r w:rsidRPr="00927FEB">
        <w:rPr>
          <w:rFonts w:ascii="Calibri" w:hAnsi="Calibri" w:cs="Calibri"/>
          <w:sz w:val="27"/>
          <w:szCs w:val="27"/>
        </w:rPr>
        <w:t>College of Policing. (n.d.). </w:t>
      </w:r>
      <w:r w:rsidRPr="00927FEB">
        <w:rPr>
          <w:rFonts w:ascii="Calibri" w:hAnsi="Calibri" w:cs="Calibri"/>
          <w:i/>
          <w:iCs/>
          <w:sz w:val="27"/>
          <w:szCs w:val="27"/>
        </w:rPr>
        <w:t>Intelligence collection, development and dissemination</w:t>
      </w:r>
      <w:r w:rsidRPr="00927FEB">
        <w:rPr>
          <w:rFonts w:ascii="Calibri" w:hAnsi="Calibri" w:cs="Calibri"/>
          <w:sz w:val="27"/>
          <w:szCs w:val="27"/>
        </w:rPr>
        <w:t xml:space="preserve">. [online] Available at: </w:t>
      </w:r>
      <w:hyperlink r:id="rId27" w:history="1">
        <w:r w:rsidRPr="00927FEB">
          <w:rPr>
            <w:rStyle w:val="Hyperlink"/>
            <w:rFonts w:ascii="Calibri" w:hAnsi="Calibri" w:cs="Calibri"/>
            <w:sz w:val="27"/>
            <w:szCs w:val="27"/>
          </w:rPr>
          <w:t>https://www.college.police.uk/app/intelligence-management/intelligence-collection-development-and-dissemination</w:t>
        </w:r>
      </w:hyperlink>
      <w:r w:rsidRPr="00927FEB">
        <w:rPr>
          <w:rFonts w:ascii="Calibri" w:hAnsi="Calibri" w:cs="Calibri"/>
          <w:sz w:val="27"/>
          <w:szCs w:val="27"/>
        </w:rPr>
        <w:t>.</w:t>
      </w:r>
    </w:p>
    <w:p w14:paraId="04FD171E" w14:textId="77777777" w:rsidR="003727CE" w:rsidRPr="00927FEB" w:rsidRDefault="003727CE" w:rsidP="003727CE">
      <w:pPr>
        <w:spacing w:line="360" w:lineRule="atLeast"/>
        <w:rPr>
          <w:rFonts w:ascii="Calibri" w:hAnsi="Calibri" w:cs="Calibri"/>
          <w:sz w:val="27"/>
          <w:szCs w:val="27"/>
        </w:rPr>
      </w:pPr>
    </w:p>
    <w:p w14:paraId="578DEAFD" w14:textId="43ED2DFA"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(n.d.). </w:t>
      </w:r>
      <w:r>
        <w:rPr>
          <w:rFonts w:ascii="Calibri" w:hAnsi="Calibri" w:cs="Calibri"/>
          <w:i/>
          <w:iCs/>
          <w:color w:val="000000"/>
          <w:sz w:val="27"/>
          <w:szCs w:val="27"/>
        </w:rPr>
        <w:t>National decision model</w:t>
      </w:r>
      <w:r>
        <w:rPr>
          <w:rFonts w:ascii="Calibri" w:hAnsi="Calibri" w:cs="Calibri"/>
          <w:color w:val="000000"/>
          <w:sz w:val="27"/>
          <w:szCs w:val="27"/>
        </w:rPr>
        <w:t xml:space="preserve">. [online] Available at: </w:t>
      </w:r>
      <w:hyperlink r:id="rId28" w:history="1">
        <w:r w:rsidRPr="00C00F21">
          <w:rPr>
            <w:rStyle w:val="Hyperlink"/>
            <w:rFonts w:ascii="Calibri" w:hAnsi="Calibri" w:cs="Calibri"/>
            <w:sz w:val="27"/>
            <w:szCs w:val="27"/>
          </w:rPr>
          <w:t>https://www.college.police.uk/app/national-decision-model</w:t>
        </w:r>
      </w:hyperlink>
      <w:r>
        <w:rPr>
          <w:rFonts w:ascii="Calibri" w:hAnsi="Calibri" w:cs="Calibri"/>
          <w:color w:val="000000"/>
          <w:sz w:val="27"/>
          <w:szCs w:val="27"/>
        </w:rPr>
        <w:t>.</w:t>
      </w:r>
    </w:p>
    <w:p w14:paraId="68AF8D9E"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7A7CBFD4" w14:textId="3DB17720" w:rsidR="003727CE" w:rsidRDefault="003727CE" w:rsidP="003727CE">
      <w:pPr>
        <w:spacing w:line="360" w:lineRule="atLeast"/>
        <w:rPr>
          <w:rFonts w:ascii="Calibri" w:hAnsi="Calibri" w:cs="Calibri"/>
          <w:sz w:val="27"/>
          <w:szCs w:val="27"/>
        </w:rPr>
      </w:pPr>
      <w:r w:rsidRPr="00927FEB">
        <w:rPr>
          <w:rFonts w:ascii="Calibri" w:hAnsi="Calibri" w:cs="Calibri"/>
          <w:sz w:val="27"/>
          <w:szCs w:val="27"/>
        </w:rPr>
        <w:t>Council, O.C. (2022). </w:t>
      </w:r>
      <w:r w:rsidRPr="00927FEB">
        <w:rPr>
          <w:rFonts w:ascii="Calibri" w:hAnsi="Calibri" w:cs="Calibri"/>
          <w:i/>
          <w:iCs/>
          <w:sz w:val="27"/>
          <w:szCs w:val="27"/>
        </w:rPr>
        <w:t>Cuckooing</w:t>
      </w:r>
      <w:r w:rsidRPr="00927FEB">
        <w:rPr>
          <w:rFonts w:ascii="Calibri" w:hAnsi="Calibri" w:cs="Calibri"/>
          <w:sz w:val="27"/>
          <w:szCs w:val="27"/>
        </w:rPr>
        <w:t xml:space="preserve">. [online] www.oxford.gov.uk. Available at: </w:t>
      </w:r>
      <w:hyperlink r:id="rId29" w:history="1">
        <w:r w:rsidRPr="00927FEB">
          <w:rPr>
            <w:rStyle w:val="Hyperlink"/>
            <w:rFonts w:ascii="Calibri" w:hAnsi="Calibri" w:cs="Calibri"/>
            <w:sz w:val="27"/>
            <w:szCs w:val="27"/>
          </w:rPr>
          <w:t>https://www.oxford.gov.uk/info/20101/community_safety/1308/cuckooing</w:t>
        </w:r>
      </w:hyperlink>
      <w:r w:rsidRPr="00927FEB">
        <w:rPr>
          <w:rFonts w:ascii="Calibri" w:hAnsi="Calibri" w:cs="Calibri"/>
          <w:sz w:val="27"/>
          <w:szCs w:val="27"/>
        </w:rPr>
        <w:t>.</w:t>
      </w:r>
    </w:p>
    <w:p w14:paraId="77BE5E8E" w14:textId="77777777" w:rsidR="003727CE" w:rsidRPr="00927FEB" w:rsidRDefault="003727CE" w:rsidP="003727CE">
      <w:pPr>
        <w:spacing w:line="360" w:lineRule="atLeast"/>
        <w:rPr>
          <w:rFonts w:ascii="Calibri" w:hAnsi="Calibri" w:cs="Calibri"/>
          <w:sz w:val="27"/>
          <w:szCs w:val="27"/>
        </w:rPr>
      </w:pPr>
    </w:p>
    <w:p w14:paraId="1ED812A4" w14:textId="4E57F9D0"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CyberNews. (2021). </w:t>
      </w:r>
      <w:r>
        <w:rPr>
          <w:rFonts w:ascii="Calibri" w:hAnsi="Calibri" w:cs="Calibri"/>
          <w:i/>
          <w:iCs/>
          <w:color w:val="000000"/>
          <w:sz w:val="27"/>
          <w:szCs w:val="27"/>
        </w:rPr>
        <w:t>Who is most vulnerable to cybercrime: new report reveals surprising insights</w:t>
      </w:r>
      <w:r>
        <w:rPr>
          <w:rFonts w:ascii="Calibri" w:hAnsi="Calibri" w:cs="Calibri"/>
          <w:color w:val="000000"/>
          <w:sz w:val="27"/>
          <w:szCs w:val="27"/>
        </w:rPr>
        <w:t xml:space="preserve">. [online] Available at: </w:t>
      </w:r>
      <w:hyperlink r:id="rId30" w:history="1">
        <w:r w:rsidRPr="00C00F21">
          <w:rPr>
            <w:rStyle w:val="Hyperlink"/>
            <w:rFonts w:ascii="Calibri" w:hAnsi="Calibri" w:cs="Calibri"/>
            <w:sz w:val="27"/>
            <w:szCs w:val="27"/>
          </w:rPr>
          <w:t>https://cybernews.com/security/who-is-most-vulnerable-to-cybercrime-new-report-reveals-surprising-insights/#:~:text=It%20reveals%20that%20the%20people</w:t>
        </w:r>
      </w:hyperlink>
      <w:r>
        <w:rPr>
          <w:rFonts w:ascii="Calibri" w:hAnsi="Calibri" w:cs="Calibri"/>
          <w:color w:val="000000"/>
          <w:sz w:val="27"/>
          <w:szCs w:val="27"/>
        </w:rPr>
        <w:t>.</w:t>
      </w:r>
    </w:p>
    <w:p w14:paraId="4F05D215"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624FE356" w14:textId="06A840E0"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Dabell, J. (2018). </w:t>
      </w:r>
      <w:r>
        <w:rPr>
          <w:rFonts w:ascii="Calibri" w:hAnsi="Calibri" w:cs="Calibri"/>
          <w:i/>
          <w:iCs/>
          <w:color w:val="000000"/>
          <w:sz w:val="27"/>
          <w:szCs w:val="27"/>
        </w:rPr>
        <w:t>Borton’s Model of Reflection</w:t>
      </w:r>
      <w:r>
        <w:rPr>
          <w:rFonts w:ascii="Calibri" w:hAnsi="Calibri" w:cs="Calibri"/>
          <w:color w:val="000000"/>
          <w:sz w:val="27"/>
          <w:szCs w:val="27"/>
        </w:rPr>
        <w:t xml:space="preserve">. [online] John Dabell. Available at: </w:t>
      </w:r>
      <w:hyperlink r:id="rId31" w:history="1">
        <w:r w:rsidRPr="00C00F21">
          <w:rPr>
            <w:rStyle w:val="Hyperlink"/>
            <w:rFonts w:ascii="Calibri" w:hAnsi="Calibri" w:cs="Calibri"/>
            <w:sz w:val="27"/>
            <w:szCs w:val="27"/>
          </w:rPr>
          <w:t>https://johndabell.com/2018/08/05/models-of-reflection/</w:t>
        </w:r>
      </w:hyperlink>
      <w:r>
        <w:rPr>
          <w:rFonts w:ascii="Calibri" w:hAnsi="Calibri" w:cs="Calibri"/>
          <w:color w:val="000000"/>
          <w:sz w:val="27"/>
          <w:szCs w:val="27"/>
        </w:rPr>
        <w:t>.</w:t>
      </w:r>
    </w:p>
    <w:p w14:paraId="418B7E66"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2DD13834" w14:textId="40BAD65B" w:rsidR="003727CE" w:rsidRDefault="003727CE" w:rsidP="003727CE">
      <w:pPr>
        <w:spacing w:line="360" w:lineRule="atLeast"/>
        <w:rPr>
          <w:rFonts w:ascii="Calibri" w:hAnsi="Calibri" w:cs="Calibri"/>
          <w:sz w:val="27"/>
          <w:szCs w:val="27"/>
        </w:rPr>
      </w:pPr>
      <w:r w:rsidRPr="00927FEB">
        <w:rPr>
          <w:rFonts w:ascii="Calibri" w:hAnsi="Calibri" w:cs="Calibri"/>
          <w:sz w:val="27"/>
          <w:szCs w:val="27"/>
        </w:rPr>
        <w:t>Dabell, J. (2018). </w:t>
      </w:r>
      <w:r w:rsidRPr="00927FEB">
        <w:rPr>
          <w:rFonts w:ascii="Calibri" w:hAnsi="Calibri" w:cs="Calibri"/>
          <w:i/>
          <w:iCs/>
          <w:sz w:val="27"/>
          <w:szCs w:val="27"/>
        </w:rPr>
        <w:t>Borton’s Model of Reflection</w:t>
      </w:r>
      <w:r w:rsidRPr="00927FEB">
        <w:rPr>
          <w:rFonts w:ascii="Calibri" w:hAnsi="Calibri" w:cs="Calibri"/>
          <w:sz w:val="27"/>
          <w:szCs w:val="27"/>
        </w:rPr>
        <w:t xml:space="preserve">. [online] John Dabell. Available at: </w:t>
      </w:r>
      <w:hyperlink r:id="rId32" w:history="1">
        <w:r w:rsidRPr="00927FEB">
          <w:rPr>
            <w:rStyle w:val="Hyperlink"/>
            <w:rFonts w:ascii="Calibri" w:hAnsi="Calibri" w:cs="Calibri"/>
            <w:sz w:val="27"/>
            <w:szCs w:val="27"/>
          </w:rPr>
          <w:t>https://johndabell.com/2018/08/05/models-of-reflection/</w:t>
        </w:r>
      </w:hyperlink>
      <w:r w:rsidRPr="00927FEB">
        <w:rPr>
          <w:rFonts w:ascii="Calibri" w:hAnsi="Calibri" w:cs="Calibri"/>
          <w:sz w:val="27"/>
          <w:szCs w:val="27"/>
        </w:rPr>
        <w:t>.</w:t>
      </w:r>
    </w:p>
    <w:p w14:paraId="0B294877" w14:textId="77777777" w:rsidR="003727CE" w:rsidRPr="00927FEB" w:rsidRDefault="003727CE" w:rsidP="003727CE">
      <w:pPr>
        <w:spacing w:line="360" w:lineRule="atLeast"/>
        <w:rPr>
          <w:rFonts w:ascii="Calibri" w:hAnsi="Calibri" w:cs="Calibri"/>
          <w:sz w:val="27"/>
          <w:szCs w:val="27"/>
        </w:rPr>
      </w:pPr>
    </w:p>
    <w:p w14:paraId="4E65F430" w14:textId="5ABE36DA" w:rsidR="003727CE" w:rsidRDefault="003727CE" w:rsidP="003727CE">
      <w:pPr>
        <w:spacing w:line="360" w:lineRule="atLeast"/>
        <w:rPr>
          <w:rFonts w:ascii="Calibri" w:hAnsi="Calibri" w:cs="Calibri"/>
          <w:sz w:val="27"/>
          <w:szCs w:val="27"/>
        </w:rPr>
      </w:pPr>
      <w:r w:rsidRPr="00413731">
        <w:rPr>
          <w:rFonts w:ascii="Calibri" w:hAnsi="Calibri" w:cs="Calibri"/>
          <w:sz w:val="27"/>
          <w:szCs w:val="27"/>
        </w:rPr>
        <w:t>Drug deaths: Surge in fatalities of female cocaine users. (2020). </w:t>
      </w:r>
      <w:r w:rsidRPr="00413731">
        <w:rPr>
          <w:rFonts w:ascii="Calibri" w:hAnsi="Calibri" w:cs="Calibri"/>
          <w:i/>
          <w:iCs/>
          <w:sz w:val="27"/>
          <w:szCs w:val="27"/>
        </w:rPr>
        <w:t>BBC News</w:t>
      </w:r>
      <w:r w:rsidRPr="00413731">
        <w:rPr>
          <w:rFonts w:ascii="Calibri" w:hAnsi="Calibri" w:cs="Calibri"/>
          <w:sz w:val="27"/>
          <w:szCs w:val="27"/>
        </w:rPr>
        <w:t xml:space="preserve">. [online] 14 Oct. Available at: </w:t>
      </w:r>
      <w:hyperlink r:id="rId33" w:history="1">
        <w:r w:rsidRPr="00413731">
          <w:rPr>
            <w:rStyle w:val="Hyperlink"/>
            <w:rFonts w:ascii="Calibri" w:hAnsi="Calibri" w:cs="Calibri"/>
            <w:sz w:val="27"/>
            <w:szCs w:val="27"/>
          </w:rPr>
          <w:t>https://www.bbc.co.uk/news/uk-54540863</w:t>
        </w:r>
      </w:hyperlink>
      <w:r w:rsidRPr="00413731">
        <w:rPr>
          <w:rFonts w:ascii="Calibri" w:hAnsi="Calibri" w:cs="Calibri"/>
          <w:sz w:val="27"/>
          <w:szCs w:val="27"/>
        </w:rPr>
        <w:t>.</w:t>
      </w:r>
    </w:p>
    <w:p w14:paraId="4E4B2236" w14:textId="77777777" w:rsidR="003727CE" w:rsidRDefault="003727CE" w:rsidP="003727CE">
      <w:pPr>
        <w:spacing w:line="360" w:lineRule="atLeast"/>
        <w:rPr>
          <w:rFonts w:ascii="Calibri" w:hAnsi="Calibri" w:cs="Calibri"/>
          <w:sz w:val="27"/>
          <w:szCs w:val="27"/>
        </w:rPr>
      </w:pPr>
    </w:p>
    <w:p w14:paraId="3855B259" w14:textId="336C435D" w:rsidR="003727CE" w:rsidRDefault="003727CE" w:rsidP="003727CE">
      <w:pPr>
        <w:rPr>
          <w:rFonts w:ascii="Calibri" w:hAnsi="Calibri" w:cs="Calibri"/>
          <w:sz w:val="27"/>
          <w:szCs w:val="27"/>
        </w:rPr>
      </w:pPr>
      <w:r>
        <w:rPr>
          <w:rFonts w:ascii="Calibri" w:hAnsi="Calibri" w:cs="Calibri"/>
          <w:sz w:val="27"/>
          <w:szCs w:val="27"/>
        </w:rPr>
        <w:t>essaywritingserviceuk.co.uk. (n.d.). </w:t>
      </w:r>
      <w:r>
        <w:rPr>
          <w:rFonts w:ascii="Calibri" w:hAnsi="Calibri" w:cs="Calibri"/>
          <w:i/>
          <w:iCs/>
          <w:sz w:val="27"/>
          <w:szCs w:val="27"/>
        </w:rPr>
        <w:t>Borton’s Model of Reflection</w:t>
      </w:r>
      <w:r>
        <w:rPr>
          <w:rFonts w:ascii="Calibri" w:hAnsi="Calibri" w:cs="Calibri"/>
          <w:sz w:val="27"/>
          <w:szCs w:val="27"/>
        </w:rPr>
        <w:t xml:space="preserve">. [online] Available at: </w:t>
      </w:r>
      <w:hyperlink r:id="rId34" w:history="1">
        <w:r w:rsidRPr="00C00F21">
          <w:rPr>
            <w:rStyle w:val="Hyperlink"/>
            <w:rFonts w:ascii="Calibri" w:hAnsi="Calibri" w:cs="Calibri"/>
            <w:sz w:val="27"/>
            <w:szCs w:val="27"/>
          </w:rPr>
          <w:t>https://essaywritingserviceuk.co.uk/advice-and-guidance/bortons-model-of-reflection</w:t>
        </w:r>
      </w:hyperlink>
    </w:p>
    <w:p w14:paraId="5B612724" w14:textId="77777777" w:rsidR="003727CE" w:rsidRDefault="003727CE" w:rsidP="003727CE">
      <w:pPr>
        <w:rPr>
          <w:rFonts w:ascii="Calibri" w:hAnsi="Calibri" w:cs="Calibri"/>
          <w:sz w:val="27"/>
          <w:szCs w:val="27"/>
        </w:rPr>
      </w:pPr>
    </w:p>
    <w:p w14:paraId="4AA7E32A" w14:textId="3927808C"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essaywritingserviceuk.co.uk. (n.d.). </w:t>
      </w:r>
      <w:r>
        <w:rPr>
          <w:rFonts w:ascii="Calibri" w:hAnsi="Calibri" w:cs="Calibri"/>
          <w:i/>
          <w:iCs/>
          <w:color w:val="000000"/>
          <w:sz w:val="27"/>
          <w:szCs w:val="27"/>
        </w:rPr>
        <w:t>Borton’s Model of Reflection</w:t>
      </w:r>
      <w:r>
        <w:rPr>
          <w:rFonts w:ascii="Calibri" w:hAnsi="Calibri" w:cs="Calibri"/>
          <w:color w:val="000000"/>
          <w:sz w:val="27"/>
          <w:szCs w:val="27"/>
        </w:rPr>
        <w:t xml:space="preserve">. [online] Available at: </w:t>
      </w:r>
      <w:hyperlink r:id="rId35" w:history="1">
        <w:r w:rsidRPr="00C00F21">
          <w:rPr>
            <w:rStyle w:val="Hyperlink"/>
            <w:rFonts w:ascii="Calibri" w:hAnsi="Calibri" w:cs="Calibri"/>
            <w:sz w:val="27"/>
            <w:szCs w:val="27"/>
          </w:rPr>
          <w:t>https://essaywritingserviceuk.co.uk/advice-and-guidance/bortons-model-of-reflection</w:t>
        </w:r>
      </w:hyperlink>
      <w:r>
        <w:rPr>
          <w:rFonts w:ascii="Calibri" w:hAnsi="Calibri" w:cs="Calibri"/>
          <w:color w:val="000000"/>
          <w:sz w:val="27"/>
          <w:szCs w:val="27"/>
        </w:rPr>
        <w:t>.</w:t>
      </w:r>
    </w:p>
    <w:p w14:paraId="3B7B46FD"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25C28C24" w14:textId="6243F788"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essaywritingserviceuk.co.uk. (n.d.). </w:t>
      </w:r>
      <w:r>
        <w:rPr>
          <w:rFonts w:ascii="Calibri" w:hAnsi="Calibri" w:cs="Calibri"/>
          <w:i/>
          <w:iCs/>
          <w:color w:val="000000"/>
          <w:sz w:val="27"/>
          <w:szCs w:val="27"/>
        </w:rPr>
        <w:t>Borton’s Model of Reflection</w:t>
      </w:r>
      <w:r>
        <w:rPr>
          <w:rFonts w:ascii="Calibri" w:hAnsi="Calibri" w:cs="Calibri"/>
          <w:color w:val="000000"/>
          <w:sz w:val="27"/>
          <w:szCs w:val="27"/>
        </w:rPr>
        <w:t xml:space="preserve">. [online] Available at: </w:t>
      </w:r>
      <w:hyperlink r:id="rId36" w:history="1">
        <w:r w:rsidRPr="00C00F21">
          <w:rPr>
            <w:rStyle w:val="Hyperlink"/>
            <w:rFonts w:ascii="Calibri" w:hAnsi="Calibri" w:cs="Calibri"/>
            <w:sz w:val="27"/>
            <w:szCs w:val="27"/>
          </w:rPr>
          <w:t>https://essaywritingserviceuk.co.uk/advice-and-guidance/bortons-model-of-reflection</w:t>
        </w:r>
      </w:hyperlink>
      <w:r>
        <w:rPr>
          <w:rFonts w:ascii="Calibri" w:hAnsi="Calibri" w:cs="Calibri"/>
          <w:color w:val="000000"/>
          <w:sz w:val="27"/>
          <w:szCs w:val="27"/>
        </w:rPr>
        <w:t>.</w:t>
      </w:r>
    </w:p>
    <w:p w14:paraId="7369826C"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3386F84D" w14:textId="647C13C4"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(2022). </w:t>
      </w:r>
      <w:r>
        <w:rPr>
          <w:rFonts w:ascii="Calibri" w:hAnsi="Calibri" w:cs="Calibri"/>
          <w:i/>
          <w:iCs/>
          <w:color w:val="000000"/>
          <w:sz w:val="27"/>
          <w:szCs w:val="27"/>
        </w:rPr>
        <w:t>Legislation.gov.uk</w:t>
      </w:r>
      <w:r>
        <w:rPr>
          <w:rFonts w:ascii="Calibri" w:hAnsi="Calibri" w:cs="Calibri"/>
          <w:color w:val="000000"/>
          <w:sz w:val="27"/>
          <w:szCs w:val="27"/>
        </w:rPr>
        <w:t xml:space="preserve">. [online] Legislation.gov.uk. Available at: </w:t>
      </w:r>
      <w:hyperlink r:id="rId37" w:history="1">
        <w:r w:rsidRPr="00C00F21">
          <w:rPr>
            <w:rStyle w:val="Hyperlink"/>
            <w:rFonts w:ascii="Calibri" w:hAnsi="Calibri" w:cs="Calibri"/>
            <w:sz w:val="27"/>
            <w:szCs w:val="27"/>
          </w:rPr>
          <w:t>https://www.legislation.gov.uk/</w:t>
        </w:r>
      </w:hyperlink>
      <w:r>
        <w:rPr>
          <w:rFonts w:ascii="Calibri" w:hAnsi="Calibri" w:cs="Calibri"/>
          <w:color w:val="000000"/>
          <w:sz w:val="27"/>
          <w:szCs w:val="27"/>
        </w:rPr>
        <w:t>.</w:t>
      </w:r>
    </w:p>
    <w:p w14:paraId="070F2D9C"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5BF076CA" w14:textId="5643C8C2"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Griffin, R.M. (n.d.). </w:t>
      </w:r>
      <w:r>
        <w:rPr>
          <w:rFonts w:ascii="Calibri" w:hAnsi="Calibri" w:cs="Calibri"/>
          <w:i/>
          <w:iCs/>
          <w:color w:val="000000"/>
          <w:sz w:val="27"/>
          <w:szCs w:val="27"/>
        </w:rPr>
        <w:t>The Health Risks of Shift Work</w:t>
      </w:r>
      <w:r>
        <w:rPr>
          <w:rFonts w:ascii="Calibri" w:hAnsi="Calibri" w:cs="Calibri"/>
          <w:color w:val="000000"/>
          <w:sz w:val="27"/>
          <w:szCs w:val="27"/>
        </w:rPr>
        <w:t xml:space="preserve">. [online] WebMD. Available at: </w:t>
      </w:r>
      <w:hyperlink r:id="rId38" w:history="1">
        <w:r w:rsidRPr="00C00F21">
          <w:rPr>
            <w:rStyle w:val="Hyperlink"/>
            <w:rFonts w:ascii="Calibri" w:hAnsi="Calibri" w:cs="Calibri"/>
            <w:sz w:val="27"/>
            <w:szCs w:val="27"/>
          </w:rPr>
          <w:t>https://www.webmd.com/sleep-disorders/features/shift-work#:~:text=Shift%20work%20has%20also%20been</w:t>
        </w:r>
      </w:hyperlink>
      <w:r>
        <w:rPr>
          <w:rFonts w:ascii="Calibri" w:hAnsi="Calibri" w:cs="Calibri"/>
          <w:color w:val="000000"/>
          <w:sz w:val="27"/>
          <w:szCs w:val="27"/>
        </w:rPr>
        <w:t>.</w:t>
      </w:r>
    </w:p>
    <w:p w14:paraId="225AB2B9"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330A14E6" w14:textId="02368458"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Harvey, W., Bumphus, V. and Mcguffee, K. (n.d.). </w:t>
      </w:r>
      <w:r>
        <w:rPr>
          <w:rFonts w:ascii="Calibri" w:hAnsi="Calibri" w:cs="Calibri"/>
          <w:i/>
          <w:iCs/>
          <w:color w:val="000000"/>
          <w:sz w:val="27"/>
          <w:szCs w:val="27"/>
        </w:rPr>
        <w:t>i GENDER DIFFERENCES IN POLICING: A CONSIDERATION OF CARE ETHICS</w:t>
      </w:r>
      <w:r>
        <w:rPr>
          <w:rFonts w:ascii="Calibri" w:hAnsi="Calibri" w:cs="Calibri"/>
          <w:color w:val="000000"/>
          <w:sz w:val="27"/>
          <w:szCs w:val="27"/>
        </w:rPr>
        <w:t xml:space="preserve">. [online] Available at: </w:t>
      </w:r>
      <w:hyperlink r:id="rId39" w:history="1">
        <w:r w:rsidRPr="00C00F21">
          <w:rPr>
            <w:rStyle w:val="Hyperlink"/>
            <w:rFonts w:ascii="Calibri" w:hAnsi="Calibri" w:cs="Calibri"/>
            <w:sz w:val="27"/>
            <w:szCs w:val="27"/>
          </w:rPr>
          <w:t>https://scholar.utc.edu/cgi/viewcontent.cgi?article=1690&amp;context=theses</w:t>
        </w:r>
      </w:hyperlink>
      <w:r>
        <w:rPr>
          <w:rFonts w:ascii="Calibri" w:hAnsi="Calibri" w:cs="Calibri"/>
          <w:color w:val="000000"/>
          <w:sz w:val="27"/>
          <w:szCs w:val="27"/>
        </w:rPr>
        <w:t>.</w:t>
      </w:r>
    </w:p>
    <w:p w14:paraId="309D74B4"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24D09C84" w14:textId="30BD5093"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Legislation.gov.uk (2013). </w:t>
      </w:r>
      <w:r>
        <w:rPr>
          <w:rFonts w:ascii="Calibri" w:hAnsi="Calibri" w:cs="Calibri"/>
          <w:i/>
          <w:iCs/>
          <w:color w:val="000000"/>
          <w:sz w:val="27"/>
          <w:szCs w:val="27"/>
        </w:rPr>
        <w:t>Police and Criminal Evidence Act 1984 Section 32</w:t>
      </w:r>
      <w:r>
        <w:rPr>
          <w:rFonts w:ascii="Calibri" w:hAnsi="Calibri" w:cs="Calibri"/>
          <w:color w:val="000000"/>
          <w:sz w:val="27"/>
          <w:szCs w:val="27"/>
        </w:rPr>
        <w:t xml:space="preserve">. [online] Legislation.gov.uk. Available at: </w:t>
      </w:r>
      <w:hyperlink r:id="rId40" w:history="1">
        <w:r w:rsidRPr="00C00F21">
          <w:rPr>
            <w:rStyle w:val="Hyperlink"/>
            <w:rFonts w:ascii="Calibri" w:hAnsi="Calibri" w:cs="Calibri"/>
            <w:sz w:val="27"/>
            <w:szCs w:val="27"/>
          </w:rPr>
          <w:t>https://www.legislation.gov.uk/ukpga/1984/60/section/32</w:t>
        </w:r>
      </w:hyperlink>
      <w:r>
        <w:rPr>
          <w:rFonts w:ascii="Calibri" w:hAnsi="Calibri" w:cs="Calibri"/>
          <w:color w:val="000000"/>
          <w:sz w:val="27"/>
          <w:szCs w:val="27"/>
        </w:rPr>
        <w:t>.</w:t>
      </w:r>
    </w:p>
    <w:p w14:paraId="5662BC53"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72112913" w14:textId="69C8DE95" w:rsidR="003727CE" w:rsidRDefault="003727CE" w:rsidP="003727CE">
      <w:pPr>
        <w:spacing w:line="360" w:lineRule="atLeast"/>
        <w:rPr>
          <w:rFonts w:ascii="Calibri" w:hAnsi="Calibri" w:cs="Calibri"/>
          <w:sz w:val="27"/>
          <w:szCs w:val="27"/>
        </w:rPr>
      </w:pPr>
      <w:r w:rsidRPr="00927FEB">
        <w:rPr>
          <w:rFonts w:ascii="Calibri" w:hAnsi="Calibri" w:cs="Calibri"/>
          <w:sz w:val="27"/>
          <w:szCs w:val="27"/>
        </w:rPr>
        <w:t>Legislation.gov.uk. (2013). </w:t>
      </w:r>
      <w:r w:rsidRPr="00927FEB">
        <w:rPr>
          <w:rFonts w:ascii="Calibri" w:hAnsi="Calibri" w:cs="Calibri"/>
          <w:i/>
          <w:iCs/>
          <w:sz w:val="27"/>
          <w:szCs w:val="27"/>
        </w:rPr>
        <w:t>Police and Criminal Evidence Act 1984</w:t>
      </w:r>
      <w:r w:rsidRPr="00927FEB">
        <w:rPr>
          <w:rFonts w:ascii="Calibri" w:hAnsi="Calibri" w:cs="Calibri"/>
          <w:sz w:val="27"/>
          <w:szCs w:val="27"/>
        </w:rPr>
        <w:t>. [online] Available at: https://www.legislation.gov.uk/ukpga/1984/60/section/32# [Accessed 17 Jul. 2022].</w:t>
      </w:r>
    </w:p>
    <w:p w14:paraId="5A0FE965" w14:textId="77777777" w:rsidR="003727CE" w:rsidRPr="00927FEB" w:rsidRDefault="003727CE" w:rsidP="003727CE">
      <w:pPr>
        <w:spacing w:line="360" w:lineRule="atLeast"/>
        <w:rPr>
          <w:rFonts w:ascii="Calibri" w:hAnsi="Calibri" w:cs="Calibri"/>
          <w:sz w:val="27"/>
          <w:szCs w:val="27"/>
        </w:rPr>
      </w:pPr>
    </w:p>
    <w:p w14:paraId="1761B5CA" w14:textId="6BCFB2FC"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(2022). </w:t>
      </w:r>
      <w:r>
        <w:rPr>
          <w:rFonts w:ascii="Calibri" w:hAnsi="Calibri" w:cs="Calibri"/>
          <w:i/>
          <w:iCs/>
          <w:color w:val="000000"/>
          <w:sz w:val="27"/>
          <w:szCs w:val="27"/>
        </w:rPr>
        <w:t>Criminal Law Act 1967</w:t>
      </w:r>
      <w:r>
        <w:rPr>
          <w:rFonts w:ascii="Calibri" w:hAnsi="Calibri" w:cs="Calibri"/>
          <w:color w:val="000000"/>
          <w:sz w:val="27"/>
          <w:szCs w:val="27"/>
        </w:rPr>
        <w:t xml:space="preserve">. [online] Available at: </w:t>
      </w:r>
      <w:hyperlink r:id="rId41" w:history="1">
        <w:r w:rsidRPr="00C00F21">
          <w:rPr>
            <w:rStyle w:val="Hyperlink"/>
            <w:rFonts w:ascii="Calibri" w:hAnsi="Calibri" w:cs="Calibri"/>
            <w:sz w:val="27"/>
            <w:szCs w:val="27"/>
          </w:rPr>
          <w:t>https://www.legislation.gov.uk/ukpga/1967/58/section/3#:~:text=(1)A%20person%20may%20use</w:t>
        </w:r>
      </w:hyperlink>
      <w:r>
        <w:rPr>
          <w:rFonts w:ascii="Calibri" w:hAnsi="Calibri" w:cs="Calibri"/>
          <w:color w:val="000000"/>
          <w:sz w:val="27"/>
          <w:szCs w:val="27"/>
        </w:rPr>
        <w:t>.</w:t>
      </w:r>
    </w:p>
    <w:p w14:paraId="6C725F52"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1A87D1D7" w14:textId="1E2E7F9D" w:rsidR="003727CE" w:rsidRDefault="003727CE" w:rsidP="003727CE">
      <w:pPr>
        <w:spacing w:line="360" w:lineRule="atLeast"/>
        <w:rPr>
          <w:rFonts w:ascii="Calibri" w:hAnsi="Calibri" w:cs="Calibri"/>
          <w:sz w:val="27"/>
          <w:szCs w:val="27"/>
        </w:rPr>
      </w:pPr>
      <w:r w:rsidRPr="00927FEB">
        <w:rPr>
          <w:rFonts w:ascii="Calibri" w:hAnsi="Calibri" w:cs="Calibri"/>
          <w:sz w:val="27"/>
          <w:szCs w:val="27"/>
        </w:rPr>
        <w:t>Legislation.gov.uk. (2022). </w:t>
      </w:r>
      <w:r w:rsidRPr="00927FEB">
        <w:rPr>
          <w:rFonts w:ascii="Calibri" w:hAnsi="Calibri" w:cs="Calibri"/>
          <w:i/>
          <w:iCs/>
          <w:sz w:val="27"/>
          <w:szCs w:val="27"/>
        </w:rPr>
        <w:t>Criminal Law Act 1967</w:t>
      </w:r>
      <w:r w:rsidRPr="00927FEB">
        <w:rPr>
          <w:rFonts w:ascii="Calibri" w:hAnsi="Calibri" w:cs="Calibri"/>
          <w:sz w:val="27"/>
          <w:szCs w:val="27"/>
        </w:rPr>
        <w:t xml:space="preserve">. [online] Available at: </w:t>
      </w:r>
      <w:hyperlink r:id="rId42" w:history="1">
        <w:r w:rsidRPr="00927FEB">
          <w:rPr>
            <w:rStyle w:val="Hyperlink"/>
            <w:rFonts w:ascii="Calibri" w:hAnsi="Calibri" w:cs="Calibri"/>
            <w:sz w:val="27"/>
            <w:szCs w:val="27"/>
          </w:rPr>
          <w:t>https://www.legislation.gov.uk/ukpga/1967/58/section/3#:~:text=(1)A%20person%20may%20use</w:t>
        </w:r>
      </w:hyperlink>
      <w:r w:rsidRPr="00927FEB">
        <w:rPr>
          <w:rFonts w:ascii="Calibri" w:hAnsi="Calibri" w:cs="Calibri"/>
          <w:sz w:val="27"/>
          <w:szCs w:val="27"/>
        </w:rPr>
        <w:t>.</w:t>
      </w:r>
    </w:p>
    <w:p w14:paraId="4DFE0809" w14:textId="77777777" w:rsidR="003727CE" w:rsidRPr="00927FEB" w:rsidRDefault="003727CE" w:rsidP="003727CE">
      <w:pPr>
        <w:spacing w:line="360" w:lineRule="atLeast"/>
        <w:rPr>
          <w:rFonts w:ascii="Calibri" w:hAnsi="Calibri" w:cs="Calibri"/>
          <w:sz w:val="27"/>
          <w:szCs w:val="27"/>
        </w:rPr>
      </w:pPr>
    </w:p>
    <w:p w14:paraId="6789D535" w14:textId="7DD122BF"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LWA. (2021). </w:t>
      </w:r>
      <w:r>
        <w:rPr>
          <w:rFonts w:ascii="Calibri" w:hAnsi="Calibri" w:cs="Calibri"/>
          <w:i/>
          <w:iCs/>
          <w:color w:val="000000"/>
          <w:sz w:val="27"/>
          <w:szCs w:val="27"/>
        </w:rPr>
        <w:t>Domestic Abuse Statistics | lwa.org.uk</w:t>
      </w:r>
      <w:r>
        <w:rPr>
          <w:rFonts w:ascii="Calibri" w:hAnsi="Calibri" w:cs="Calibri"/>
          <w:color w:val="000000"/>
          <w:sz w:val="27"/>
          <w:szCs w:val="27"/>
        </w:rPr>
        <w:t xml:space="preserve">. [online] Available at: </w:t>
      </w:r>
      <w:hyperlink r:id="rId43" w:history="1">
        <w:r w:rsidRPr="00C00F21">
          <w:rPr>
            <w:rStyle w:val="Hyperlink"/>
            <w:rFonts w:ascii="Calibri" w:hAnsi="Calibri" w:cs="Calibri"/>
            <w:sz w:val="27"/>
            <w:szCs w:val="27"/>
          </w:rPr>
          <w:t>https://lwa.org.uk/understanding-abuse/statistics/</w:t>
        </w:r>
      </w:hyperlink>
      <w:r>
        <w:rPr>
          <w:rFonts w:ascii="Calibri" w:hAnsi="Calibri" w:cs="Calibri"/>
          <w:color w:val="000000"/>
          <w:sz w:val="27"/>
          <w:szCs w:val="27"/>
        </w:rPr>
        <w:t>.</w:t>
      </w:r>
    </w:p>
    <w:p w14:paraId="2032B05E"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2DC5439F" w14:textId="29562B34"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Marriage Advice - Expert Marriage Tips &amp; Advice. (2017). </w:t>
      </w:r>
      <w:r>
        <w:rPr>
          <w:rFonts w:ascii="Calibri" w:hAnsi="Calibri" w:cs="Calibri"/>
          <w:i/>
          <w:iCs/>
          <w:color w:val="000000"/>
          <w:sz w:val="27"/>
          <w:szCs w:val="27"/>
        </w:rPr>
        <w:t>How To Stop Domestic Violence</w:t>
      </w:r>
      <w:r>
        <w:rPr>
          <w:rFonts w:ascii="Calibri" w:hAnsi="Calibri" w:cs="Calibri"/>
          <w:color w:val="000000"/>
          <w:sz w:val="27"/>
          <w:szCs w:val="27"/>
        </w:rPr>
        <w:t xml:space="preserve">. [online] Available at: </w:t>
      </w:r>
      <w:hyperlink r:id="rId44" w:history="1">
        <w:r w:rsidRPr="00C00F21">
          <w:rPr>
            <w:rStyle w:val="Hyperlink"/>
            <w:rFonts w:ascii="Calibri" w:hAnsi="Calibri" w:cs="Calibri"/>
            <w:sz w:val="27"/>
            <w:szCs w:val="27"/>
          </w:rPr>
          <w:t>https://www.marriage.com/advice/domestic-violence-and-abuse/how-to-stop-domestic-violence/</w:t>
        </w:r>
      </w:hyperlink>
      <w:r>
        <w:rPr>
          <w:rFonts w:ascii="Calibri" w:hAnsi="Calibri" w:cs="Calibri"/>
          <w:color w:val="000000"/>
          <w:sz w:val="27"/>
          <w:szCs w:val="27"/>
        </w:rPr>
        <w:t>.</w:t>
      </w:r>
    </w:p>
    <w:p w14:paraId="33131439"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03BFFDC9" w14:textId="41DDC52E"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Merriam-webster.com. (2019). </w:t>
      </w:r>
      <w:r>
        <w:rPr>
          <w:rFonts w:ascii="Calibri" w:hAnsi="Calibri" w:cs="Calibri"/>
          <w:i/>
          <w:iCs/>
          <w:color w:val="000000"/>
          <w:sz w:val="27"/>
          <w:szCs w:val="27"/>
        </w:rPr>
        <w:t>Definition of MODUS OPERANDI</w:t>
      </w:r>
      <w:r>
        <w:rPr>
          <w:rFonts w:ascii="Calibri" w:hAnsi="Calibri" w:cs="Calibri"/>
          <w:color w:val="000000"/>
          <w:sz w:val="27"/>
          <w:szCs w:val="27"/>
        </w:rPr>
        <w:t xml:space="preserve">. [online] Available at: </w:t>
      </w:r>
      <w:hyperlink r:id="rId45" w:history="1">
        <w:r w:rsidRPr="00C00F21">
          <w:rPr>
            <w:rStyle w:val="Hyperlink"/>
            <w:rFonts w:ascii="Calibri" w:hAnsi="Calibri" w:cs="Calibri"/>
            <w:sz w:val="27"/>
            <w:szCs w:val="27"/>
          </w:rPr>
          <w:t>https://www.merriam-webster.com/dictionary/modus%20operandi</w:t>
        </w:r>
      </w:hyperlink>
      <w:r>
        <w:rPr>
          <w:rFonts w:ascii="Calibri" w:hAnsi="Calibri" w:cs="Calibri"/>
          <w:color w:val="000000"/>
          <w:sz w:val="27"/>
          <w:szCs w:val="27"/>
        </w:rPr>
        <w:t>.</w:t>
      </w:r>
    </w:p>
    <w:p w14:paraId="285BDAA2"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7777C562" w14:textId="73E242E2" w:rsidR="003727CE" w:rsidRDefault="003727CE" w:rsidP="003727CE">
      <w:pPr>
        <w:spacing w:line="360" w:lineRule="atLeast"/>
        <w:rPr>
          <w:rFonts w:ascii="Calibri" w:hAnsi="Calibri" w:cs="Calibri"/>
          <w:sz w:val="27"/>
          <w:szCs w:val="27"/>
        </w:rPr>
      </w:pPr>
      <w:r w:rsidRPr="00927FEB">
        <w:rPr>
          <w:rFonts w:ascii="Calibri" w:hAnsi="Calibri" w:cs="Calibri"/>
          <w:sz w:val="27"/>
          <w:szCs w:val="27"/>
        </w:rPr>
        <w:t>National Crime Agency (2018). </w:t>
      </w:r>
      <w:r w:rsidRPr="00927FEB">
        <w:rPr>
          <w:rFonts w:ascii="Calibri" w:hAnsi="Calibri" w:cs="Calibri"/>
          <w:i/>
          <w:iCs/>
          <w:sz w:val="27"/>
          <w:szCs w:val="27"/>
        </w:rPr>
        <w:t>County Lines - National Crime Agency</w:t>
      </w:r>
      <w:r w:rsidRPr="00927FEB">
        <w:rPr>
          <w:rFonts w:ascii="Calibri" w:hAnsi="Calibri" w:cs="Calibri"/>
          <w:sz w:val="27"/>
          <w:szCs w:val="27"/>
        </w:rPr>
        <w:t xml:space="preserve">. [online] Nationalcrimeagency.gov.uk. Available at: </w:t>
      </w:r>
      <w:hyperlink r:id="rId46" w:history="1">
        <w:r w:rsidRPr="00927FEB">
          <w:rPr>
            <w:rStyle w:val="Hyperlink"/>
            <w:rFonts w:ascii="Calibri" w:hAnsi="Calibri" w:cs="Calibri"/>
            <w:sz w:val="27"/>
            <w:szCs w:val="27"/>
          </w:rPr>
          <w:t>https://www.nationalcrimeagency.gov.uk/what-we-do/crime-threats/drug-trafficking/county-lines</w:t>
        </w:r>
      </w:hyperlink>
      <w:r w:rsidRPr="00927FEB">
        <w:rPr>
          <w:rFonts w:ascii="Calibri" w:hAnsi="Calibri" w:cs="Calibri"/>
          <w:sz w:val="27"/>
          <w:szCs w:val="27"/>
        </w:rPr>
        <w:t>.</w:t>
      </w:r>
    </w:p>
    <w:p w14:paraId="4A2CDBC0" w14:textId="77777777" w:rsidR="003727CE" w:rsidRDefault="003727CE" w:rsidP="003727CE">
      <w:pPr>
        <w:spacing w:line="360" w:lineRule="atLeast"/>
        <w:rPr>
          <w:rFonts w:ascii="Calibri" w:hAnsi="Calibri" w:cs="Calibri"/>
          <w:sz w:val="27"/>
          <w:szCs w:val="27"/>
        </w:rPr>
      </w:pPr>
    </w:p>
    <w:p w14:paraId="48DC37BD" w14:textId="33026FE3" w:rsidR="003727CE" w:rsidRDefault="003727CE" w:rsidP="003727CE">
      <w:pPr>
        <w:spacing w:line="360" w:lineRule="atLeast"/>
        <w:rPr>
          <w:rFonts w:ascii="Calibri" w:hAnsi="Calibri" w:cs="Calibri"/>
          <w:sz w:val="27"/>
          <w:szCs w:val="27"/>
        </w:rPr>
      </w:pPr>
      <w:r w:rsidRPr="00927FEB">
        <w:rPr>
          <w:rFonts w:ascii="Calibri" w:hAnsi="Calibri" w:cs="Calibri"/>
          <w:sz w:val="27"/>
          <w:szCs w:val="27"/>
        </w:rPr>
        <w:t>Stuart Miller Solicitors (2020). </w:t>
      </w:r>
      <w:r w:rsidRPr="00927FEB">
        <w:rPr>
          <w:rFonts w:ascii="Calibri" w:hAnsi="Calibri" w:cs="Calibri"/>
          <w:i/>
          <w:iCs/>
          <w:sz w:val="27"/>
          <w:szCs w:val="27"/>
        </w:rPr>
        <w:t>What is an indictable offence in the UK?</w:t>
      </w:r>
      <w:r w:rsidRPr="00927FEB">
        <w:rPr>
          <w:rFonts w:ascii="Calibri" w:hAnsi="Calibri" w:cs="Calibri"/>
          <w:sz w:val="27"/>
          <w:szCs w:val="27"/>
        </w:rPr>
        <w:t xml:space="preserve"> [online] Stuart Miller Solicitors. Available at: </w:t>
      </w:r>
      <w:hyperlink r:id="rId47" w:history="1">
        <w:r w:rsidRPr="00927FEB">
          <w:rPr>
            <w:rStyle w:val="Hyperlink"/>
            <w:rFonts w:ascii="Calibri" w:hAnsi="Calibri" w:cs="Calibri"/>
            <w:sz w:val="27"/>
            <w:szCs w:val="27"/>
          </w:rPr>
          <w:t>https://www.stuartmillersolicitors.co.uk/what-is-an-indictable-offence-in-the-uk/</w:t>
        </w:r>
      </w:hyperlink>
      <w:r w:rsidRPr="00927FEB">
        <w:rPr>
          <w:rFonts w:ascii="Calibri" w:hAnsi="Calibri" w:cs="Calibri"/>
          <w:sz w:val="27"/>
          <w:szCs w:val="27"/>
        </w:rPr>
        <w:t>.</w:t>
      </w:r>
    </w:p>
    <w:p w14:paraId="6797DEF5" w14:textId="77777777" w:rsidR="003727CE" w:rsidRPr="00927FEB" w:rsidRDefault="003727CE" w:rsidP="003727CE">
      <w:pPr>
        <w:spacing w:line="360" w:lineRule="atLeast"/>
        <w:rPr>
          <w:rFonts w:ascii="Calibri" w:hAnsi="Calibri" w:cs="Calibri"/>
          <w:sz w:val="27"/>
          <w:szCs w:val="27"/>
        </w:rPr>
      </w:pPr>
    </w:p>
    <w:p w14:paraId="4353204E" w14:textId="35E75C50" w:rsidR="003727CE" w:rsidRDefault="003727CE" w:rsidP="003727CE">
      <w:pPr>
        <w:spacing w:line="360" w:lineRule="atLeast"/>
        <w:rPr>
          <w:rFonts w:ascii="Calibri" w:hAnsi="Calibri" w:cs="Calibri"/>
          <w:sz w:val="27"/>
          <w:szCs w:val="27"/>
        </w:rPr>
      </w:pPr>
      <w:r w:rsidRPr="00927FEB">
        <w:rPr>
          <w:rFonts w:ascii="Calibri" w:hAnsi="Calibri" w:cs="Calibri"/>
          <w:sz w:val="27"/>
          <w:szCs w:val="27"/>
        </w:rPr>
        <w:t>UK Government (2022). </w:t>
      </w:r>
      <w:r w:rsidRPr="00927FEB">
        <w:rPr>
          <w:rFonts w:ascii="Calibri" w:hAnsi="Calibri" w:cs="Calibri"/>
          <w:i/>
          <w:iCs/>
          <w:sz w:val="27"/>
          <w:szCs w:val="27"/>
        </w:rPr>
        <w:t>Drugs penalties</w:t>
      </w:r>
      <w:r w:rsidRPr="00927FEB">
        <w:rPr>
          <w:rFonts w:ascii="Calibri" w:hAnsi="Calibri" w:cs="Calibri"/>
          <w:sz w:val="27"/>
          <w:szCs w:val="27"/>
        </w:rPr>
        <w:t xml:space="preserve">. [online] GOV.UK. Available at: </w:t>
      </w:r>
      <w:hyperlink r:id="rId48" w:history="1">
        <w:r w:rsidRPr="00927FEB">
          <w:rPr>
            <w:rStyle w:val="Hyperlink"/>
            <w:rFonts w:ascii="Calibri" w:hAnsi="Calibri" w:cs="Calibri"/>
            <w:sz w:val="27"/>
            <w:szCs w:val="27"/>
          </w:rPr>
          <w:t>https://www.gov.uk/penalties-drug-possession-dealing</w:t>
        </w:r>
      </w:hyperlink>
      <w:r w:rsidRPr="00927FEB">
        <w:rPr>
          <w:rFonts w:ascii="Calibri" w:hAnsi="Calibri" w:cs="Calibri"/>
          <w:sz w:val="27"/>
          <w:szCs w:val="27"/>
        </w:rPr>
        <w:t>.</w:t>
      </w:r>
    </w:p>
    <w:p w14:paraId="1674371A" w14:textId="77777777" w:rsidR="003727CE" w:rsidRPr="00927FEB" w:rsidRDefault="003727CE" w:rsidP="003727CE">
      <w:pPr>
        <w:spacing w:line="360" w:lineRule="atLeast"/>
        <w:rPr>
          <w:rFonts w:ascii="Calibri" w:hAnsi="Calibri" w:cs="Calibri"/>
          <w:sz w:val="27"/>
          <w:szCs w:val="27"/>
        </w:rPr>
      </w:pPr>
    </w:p>
    <w:p w14:paraId="670B3796" w14:textId="488F2182"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www.autocheck.com. (n.d.). </w:t>
      </w:r>
      <w:r>
        <w:rPr>
          <w:rFonts w:ascii="Calibri" w:hAnsi="Calibri" w:cs="Calibri"/>
          <w:i/>
          <w:iCs/>
          <w:color w:val="000000"/>
          <w:sz w:val="27"/>
          <w:szCs w:val="27"/>
        </w:rPr>
        <w:t>AutoCheck.com</w:t>
      </w:r>
      <w:r>
        <w:rPr>
          <w:rFonts w:ascii="Calibri" w:hAnsi="Calibri" w:cs="Calibri"/>
          <w:color w:val="000000"/>
          <w:sz w:val="27"/>
          <w:szCs w:val="27"/>
        </w:rPr>
        <w:t xml:space="preserve">. [online] Available at: </w:t>
      </w:r>
      <w:hyperlink r:id="rId49" w:history="1">
        <w:r w:rsidRPr="00C00F21">
          <w:rPr>
            <w:rStyle w:val="Hyperlink"/>
            <w:rFonts w:ascii="Calibri" w:hAnsi="Calibri" w:cs="Calibri"/>
            <w:sz w:val="27"/>
            <w:szCs w:val="27"/>
          </w:rPr>
          <w:t>https://www.autocheck.com/vehiclehistory/vin-basics</w:t>
        </w:r>
      </w:hyperlink>
      <w:r>
        <w:rPr>
          <w:rFonts w:ascii="Calibri" w:hAnsi="Calibri" w:cs="Calibri"/>
          <w:color w:val="000000"/>
          <w:sz w:val="27"/>
          <w:szCs w:val="27"/>
        </w:rPr>
        <w:t>.</w:t>
      </w:r>
    </w:p>
    <w:p w14:paraId="65678DCD"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34605ADF" w14:textId="360541F5"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www.cps.gov.uk. (n.d.). </w:t>
      </w:r>
      <w:r>
        <w:rPr>
          <w:rFonts w:ascii="Calibri" w:hAnsi="Calibri" w:cs="Calibri"/>
          <w:i/>
          <w:iCs/>
          <w:color w:val="000000"/>
          <w:sz w:val="27"/>
          <w:szCs w:val="27"/>
        </w:rPr>
        <w:t>Handcuffing of Defendants | The Crown Prosecution Service</w:t>
      </w:r>
      <w:r>
        <w:rPr>
          <w:rFonts w:ascii="Calibri" w:hAnsi="Calibri" w:cs="Calibri"/>
          <w:color w:val="000000"/>
          <w:sz w:val="27"/>
          <w:szCs w:val="27"/>
        </w:rPr>
        <w:t xml:space="preserve">. [online] Available at: </w:t>
      </w:r>
      <w:hyperlink r:id="rId50" w:history="1">
        <w:r w:rsidRPr="00893603">
          <w:rPr>
            <w:rStyle w:val="Hyperlink"/>
            <w:rFonts w:ascii="Calibri" w:hAnsi="Calibri" w:cs="Calibri"/>
            <w:sz w:val="27"/>
            <w:szCs w:val="27"/>
          </w:rPr>
          <w:t>https://www.cps.gov.uk/legal-guidance/handcuffing-defendants</w:t>
        </w:r>
      </w:hyperlink>
      <w:r>
        <w:rPr>
          <w:rFonts w:ascii="Calibri" w:hAnsi="Calibri" w:cs="Calibri"/>
          <w:color w:val="000000"/>
          <w:sz w:val="27"/>
          <w:szCs w:val="27"/>
        </w:rPr>
        <w:t>.</w:t>
      </w:r>
    </w:p>
    <w:p w14:paraId="02C023A8"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p w14:paraId="6F8AEDA2" w14:textId="48224A30" w:rsidR="003727CE" w:rsidRDefault="003727CE" w:rsidP="003727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www.lscft.nhs.uk. (n.d.). </w:t>
      </w:r>
      <w:r>
        <w:rPr>
          <w:rFonts w:ascii="Calibri" w:hAnsi="Calibri" w:cs="Calibri"/>
          <w:i/>
          <w:iCs/>
          <w:color w:val="000000"/>
          <w:sz w:val="27"/>
          <w:szCs w:val="27"/>
        </w:rPr>
        <w:t>Lancashire and South Cumbria NHS Foundation Trust | What is a Section 136 of the Mental Health Act?</w:t>
      </w:r>
      <w:r>
        <w:rPr>
          <w:rFonts w:ascii="Calibri" w:hAnsi="Calibri" w:cs="Calibri"/>
          <w:color w:val="000000"/>
          <w:sz w:val="27"/>
          <w:szCs w:val="27"/>
        </w:rPr>
        <w:t xml:space="preserve"> [online] Available at: </w:t>
      </w:r>
      <w:hyperlink r:id="rId51" w:history="1">
        <w:r w:rsidRPr="00C00F21">
          <w:rPr>
            <w:rStyle w:val="Hyperlink"/>
            <w:rFonts w:ascii="Calibri" w:hAnsi="Calibri" w:cs="Calibri"/>
            <w:sz w:val="27"/>
            <w:szCs w:val="27"/>
          </w:rPr>
          <w:t>https://www.lscft.nhs.uk/Section-136</w:t>
        </w:r>
      </w:hyperlink>
      <w:r>
        <w:rPr>
          <w:rFonts w:ascii="Calibri" w:hAnsi="Calibri" w:cs="Calibri"/>
          <w:color w:val="000000"/>
          <w:sz w:val="27"/>
          <w:szCs w:val="27"/>
        </w:rPr>
        <w:t>.</w:t>
      </w:r>
    </w:p>
    <w:p w14:paraId="3750C257" w14:textId="77777777" w:rsidR="003727CE" w:rsidRDefault="003727CE" w:rsidP="003727CE">
      <w:pPr>
        <w:pStyle w:val="NormalWeb"/>
        <w:spacing w:before="0" w:beforeAutospacing="0" w:after="0" w:afterAutospacing="0" w:line="360" w:lineRule="atLeast"/>
        <w:rPr>
          <w:rFonts w:ascii="Calibri" w:hAnsi="Calibri" w:cs="Calibri"/>
          <w:color w:val="000000"/>
          <w:sz w:val="27"/>
          <w:szCs w:val="27"/>
        </w:rPr>
      </w:pPr>
    </w:p>
    <w:sectPr w:rsidR="003727C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414E0" w14:textId="77777777" w:rsidR="004A6267" w:rsidRDefault="004A62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75B9F" w14:textId="77777777" w:rsidR="004A6267" w:rsidRDefault="004A6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3BD48" w14:textId="77777777" w:rsidR="004A6267" w:rsidRDefault="004A62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6E15A" w14:textId="77777777" w:rsidR="004A6267" w:rsidRDefault="004A62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2253E" w14:textId="77777777" w:rsidR="004A6267" w:rsidRDefault="004A62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3614F"/>
    <w:multiLevelType w:val="hybridMultilevel"/>
    <w:tmpl w:val="0F185754"/>
    <w:lvl w:ilvl="0" w:tplc="E446F12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5"/>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7CE"/>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6267"/>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3727C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727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investigation/investigative-strategies/search-powers-and-obtaining-and-executing-search-warrants" TargetMode="External"/><Relationship Id="rId39" Type="http://schemas.openxmlformats.org/officeDocument/2006/relationships/hyperlink" Target="https://scholar.utc.edu/cgi/viewcontent.cgi?article=1690&amp;context=theses" TargetMode="External"/><Relationship Id="rId21" Type="http://schemas.openxmlformats.org/officeDocument/2006/relationships/hyperlink" Target="https://www.legislation.gov.uk/ukpga/1967/58/section/3#:~:text=(1)A%20person%20may%20use" TargetMode="External"/><Relationship Id="rId34" Type="http://schemas.openxmlformats.org/officeDocument/2006/relationships/hyperlink" Target="https://essaywritingserviceuk.co.uk/advice-and-guidance/bortons-model-of-reflection" TargetMode="External"/><Relationship Id="rId42" Type="http://schemas.openxmlformats.org/officeDocument/2006/relationships/hyperlink" Target="https://www.legislation.gov.uk/ukpga/1967/58/section/3#:~:text=(1)A%20person%20may%20use" TargetMode="External"/><Relationship Id="rId47" Type="http://schemas.openxmlformats.org/officeDocument/2006/relationships/hyperlink" Target="https://www.stuartmillersolicitors.co.uk/what-is-an-indictable-offence-in-the-uk/" TargetMode="External"/><Relationship Id="rId50" Type="http://schemas.openxmlformats.org/officeDocument/2006/relationships/hyperlink" Target="https://www.cps.gov.uk/legal-guidance/handcuffing-defendan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oxford.gov.uk/info/20101/community_safety/1308/cuckooing" TargetMode="External"/><Relationship Id="rId11" Type="http://schemas.openxmlformats.org/officeDocument/2006/relationships/image" Target="media/image1.png"/><Relationship Id="rId24" Type="http://schemas.openxmlformats.org/officeDocument/2006/relationships/hyperlink" Target="https://www.bluelightgroup.uk/blog/police-use-of-force-c8lxw#:~:text=Common%20law%20is%20the%20legislation" TargetMode="External"/><Relationship Id="rId32" Type="http://schemas.openxmlformats.org/officeDocument/2006/relationships/hyperlink" Target="https://johndabell.com/2018/08/05/models-of-reflection/" TargetMode="External"/><Relationship Id="rId37" Type="http://schemas.openxmlformats.org/officeDocument/2006/relationships/hyperlink" Target="https://www.legislation.gov.uk/" TargetMode="External"/><Relationship Id="rId40" Type="http://schemas.openxmlformats.org/officeDocument/2006/relationships/hyperlink" Target="https://www.legislation.gov.uk/ukpga/1984/60/section/32" TargetMode="External"/><Relationship Id="rId45" Type="http://schemas.openxmlformats.org/officeDocument/2006/relationships/hyperlink" Target="https://www.merriam-webster.com/dictionary/modus%20operandi"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johndabell.com/2018/08/05/models-of-reflection/" TargetMode="External"/><Relationship Id="rId44" Type="http://schemas.openxmlformats.org/officeDocument/2006/relationships/hyperlink" Target="https://www.marriage.com/advice/domestic-violence-and-abuse/how-to-stop-domestic-violence/"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71/38/section/23" TargetMode="External"/><Relationship Id="rId27" Type="http://schemas.openxmlformats.org/officeDocument/2006/relationships/hyperlink" Target="https://www.college.police.uk/app/intelligence-management/intelligence-collection-development-and-dissemination" TargetMode="External"/><Relationship Id="rId30" Type="http://schemas.openxmlformats.org/officeDocument/2006/relationships/hyperlink" Target="https://cybernews.com/security/who-is-most-vulnerable-to-cybercrime-new-report-reveals-surprising-insights/#:~:text=It%20reveals%20that%20the%20people" TargetMode="External"/><Relationship Id="rId35" Type="http://schemas.openxmlformats.org/officeDocument/2006/relationships/hyperlink" Target="https://essaywritingserviceuk.co.uk/advice-and-guidance/bortons-model-of-reflection" TargetMode="External"/><Relationship Id="rId43" Type="http://schemas.openxmlformats.org/officeDocument/2006/relationships/hyperlink" Target="https://lwa.org.uk/understanding-abuse/statistics/" TargetMode="External"/><Relationship Id="rId48" Type="http://schemas.openxmlformats.org/officeDocument/2006/relationships/hyperlink" Target="https://www.gov.uk/penalties-drug-possession-dealing" TargetMode="External"/><Relationship Id="rId8" Type="http://schemas.openxmlformats.org/officeDocument/2006/relationships/webSettings" Target="webSettings.xml"/><Relationship Id="rId51" Type="http://schemas.openxmlformats.org/officeDocument/2006/relationships/hyperlink" Target="https://www.lscft.nhs.uk/Section-136"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infosecurity-magazine.com/news/elderly-online-uk-lose-four/" TargetMode="External"/><Relationship Id="rId33" Type="http://schemas.openxmlformats.org/officeDocument/2006/relationships/hyperlink" Target="https://www.bbc.co.uk/news/uk-54540863" TargetMode="External"/><Relationship Id="rId38" Type="http://schemas.openxmlformats.org/officeDocument/2006/relationships/hyperlink" Target="https://www.webmd.com/sleep-disorders/features/shift-work#:~:text=Shift%20work%20has%20also%20been" TargetMode="External"/><Relationship Id="rId46" Type="http://schemas.openxmlformats.org/officeDocument/2006/relationships/hyperlink" Target="https://www.nationalcrimeagency.gov.uk/what-we-do/crime-threats/drug-trafficking/county-lines" TargetMode="External"/><Relationship Id="rId20" Type="http://schemas.openxmlformats.org/officeDocument/2006/relationships/hyperlink" Target="https://www.gov.uk/government/publications/united-kingdom-drug-situation-focal-point-annual-report/uk-drug-situation-2019-summary" TargetMode="External"/><Relationship Id="rId41" Type="http://schemas.openxmlformats.org/officeDocument/2006/relationships/hyperlink" Target="https://www.legislation.gov.uk/ukpga/1967/58/section/3#:~:text=(1)A%20person%20may%20us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polfed.org/media/14073/welfaresurveyattitudesandevaluation-summaryreport-25-01-2017-v1.pdf" TargetMode="External"/><Relationship Id="rId28" Type="http://schemas.openxmlformats.org/officeDocument/2006/relationships/hyperlink" Target="https://www.college.police.uk/app/national-decision-model" TargetMode="External"/><Relationship Id="rId36" Type="http://schemas.openxmlformats.org/officeDocument/2006/relationships/hyperlink" Target="https://essaywritingserviceuk.co.uk/advice-and-guidance/bortons-model-of-reflection" TargetMode="External"/><Relationship Id="rId49" Type="http://schemas.openxmlformats.org/officeDocument/2006/relationships/hyperlink" Target="https://www.autocheck.com/vehiclehistory/vin-bas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8868</Words>
  <Characters>50552</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Bedford,Owen swp6797</cp:lastModifiedBy>
  <cp:revision>54</cp:revision>
  <cp:lastPrinted>2014-08-26T08:55:00Z</cp:lastPrinted>
  <dcterms:created xsi:type="dcterms:W3CDTF">2019-06-20T10:03:00Z</dcterms:created>
  <dcterms:modified xsi:type="dcterms:W3CDTF">2022-07-17T17:45:00Z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2022-07-17T17:45:31Z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cc13ab0a-2d83-4281-a732-9d768bcc579c</vt:lpwstr>
  </property>
  <property fmtid="{D5CDD505-2E9C-101B-9397-08002B2CF9AE}" pid="9" name="MSIP_Label_66cf8fe5-b7b7-4df7-b38d-1c61ac2f6639_ContentBits">
    <vt:lpwstr>0</vt:lpwstr>
  </property>
</Properties>
</file>